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footer22.xml" ContentType="application/vnd.openxmlformats-officedocument.wordprocessingml.footer+xml"/>
  <Override PartName="/word/header40.xml" ContentType="application/vnd.openxmlformats-officedocument.wordprocessingml.header+xml"/>
  <Override PartName="/word/footer23.xml" ContentType="application/vnd.openxmlformats-officedocument.wordprocessingml.footer+xml"/>
  <Override PartName="/word/header41.xml" ContentType="application/vnd.openxmlformats-officedocument.wordprocessingml.header+xml"/>
  <Override PartName="/word/footer24.xml" ContentType="application/vnd.openxmlformats-officedocument.wordprocessingml.footer+xml"/>
  <Override PartName="/word/header42.xml" ContentType="application/vnd.openxmlformats-officedocument.wordprocessingml.header+xml"/>
  <Override PartName="/word/footer25.xml" ContentType="application/vnd.openxmlformats-officedocument.wordprocessingml.footer+xml"/>
  <Override PartName="/word/header43.xml" ContentType="application/vnd.openxmlformats-officedocument.wordprocessingml.header+xml"/>
  <Override PartName="/word/footer26.xml" ContentType="application/vnd.openxmlformats-officedocument.wordprocessingml.footer+xml"/>
  <Override PartName="/word/header44.xml" ContentType="application/vnd.openxmlformats-officedocument.wordprocessingml.header+xml"/>
  <Override PartName="/word/footer27.xml" ContentType="application/vnd.openxmlformats-officedocument.wordprocessingml.foot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footer28.xml" ContentType="application/vnd.openxmlformats-officedocument.wordprocessingml.footer+xml"/>
  <Override PartName="/word/header56.xml" ContentType="application/vnd.openxmlformats-officedocument.wordprocessingml.header+xml"/>
  <Override PartName="/word/footer29.xml" ContentType="application/vnd.openxmlformats-officedocument.wordprocessingml.foot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footer3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1"/>
          <w:szCs w:val="21"/>
        </w:rPr>
      </w:pPr>
    </w:p>
    <w:p>
      <w:pPr>
        <w:spacing w:line="820" w:lineRule="exact" w:before="0"/>
        <w:ind w:left="76" w:right="76" w:firstLine="0"/>
        <w:jc w:val="center"/>
        <w:rPr>
          <w:rFonts w:ascii="宋体" w:hAnsi="宋体" w:cs="宋体" w:eastAsia="宋体" w:hint="default"/>
          <w:sz w:val="72"/>
          <w:szCs w:val="72"/>
        </w:rPr>
      </w:pPr>
      <w:r>
        <w:rPr>
          <w:rFonts w:ascii="宋体" w:hAnsi="宋体" w:cs="宋体" w:eastAsia="宋体" w:hint="default"/>
          <w:b/>
          <w:bCs/>
          <w:i/>
          <w:sz w:val="72"/>
          <w:szCs w:val="72"/>
        </w:rPr>
        <w:t>浙江华智控股股份有限公司</w:t>
      </w:r>
      <w:r>
        <w:rPr>
          <w:rFonts w:ascii="宋体" w:hAnsi="宋体" w:cs="宋体" w:eastAsia="宋体" w:hint="default"/>
          <w:sz w:val="72"/>
          <w:szCs w:val="72"/>
        </w:rPr>
      </w:r>
    </w:p>
    <w:p>
      <w:pPr>
        <w:spacing w:before="37"/>
        <w:ind w:left="76" w:right="76" w:firstLine="0"/>
        <w:jc w:val="center"/>
        <w:rPr>
          <w:rFonts w:ascii="宋体" w:hAnsi="宋体" w:cs="宋体" w:eastAsia="宋体" w:hint="default"/>
          <w:sz w:val="44"/>
          <w:szCs w:val="44"/>
        </w:rPr>
      </w:pPr>
      <w:r>
        <w:rPr>
          <w:rFonts w:ascii="宋体"/>
          <w:b/>
          <w:sz w:val="44"/>
        </w:rPr>
        <w:t>Huazhi Holding (Zhejiang) Co</w:t>
      </w:r>
      <w:r>
        <w:rPr>
          <w:rFonts w:ascii="宋体"/>
          <w:b/>
          <w:spacing w:val="-46"/>
          <w:sz w:val="44"/>
        </w:rPr>
        <w:t> </w:t>
      </w:r>
      <w:r>
        <w:rPr>
          <w:rFonts w:ascii="宋体"/>
          <w:b/>
          <w:sz w:val="44"/>
        </w:rPr>
        <w:t>Ltd</w:t>
      </w:r>
      <w:r>
        <w:rPr>
          <w:rFonts w:ascii="宋体"/>
          <w:sz w:val="44"/>
        </w:rPr>
      </w:r>
    </w:p>
    <w:p>
      <w:pPr>
        <w:spacing w:line="240" w:lineRule="auto" w:before="0"/>
        <w:rPr>
          <w:rFonts w:ascii="宋体" w:hAnsi="宋体" w:cs="宋体" w:eastAsia="宋体" w:hint="default"/>
          <w:b/>
          <w:bCs/>
          <w:sz w:val="44"/>
          <w:szCs w:val="44"/>
        </w:rPr>
      </w:pPr>
    </w:p>
    <w:p>
      <w:pPr>
        <w:spacing w:line="240" w:lineRule="auto" w:before="11"/>
        <w:rPr>
          <w:rFonts w:ascii="宋体" w:hAnsi="宋体" w:cs="宋体" w:eastAsia="宋体" w:hint="default"/>
          <w:b/>
          <w:bCs/>
          <w:sz w:val="37"/>
          <w:szCs w:val="37"/>
        </w:rPr>
      </w:pPr>
    </w:p>
    <w:p>
      <w:pPr>
        <w:spacing w:before="0"/>
        <w:ind w:left="76" w:right="76" w:firstLine="0"/>
        <w:jc w:val="center"/>
        <w:rPr>
          <w:rFonts w:ascii="宋体" w:hAnsi="宋体" w:cs="宋体" w:eastAsia="宋体" w:hint="default"/>
          <w:sz w:val="72"/>
          <w:szCs w:val="72"/>
        </w:rPr>
      </w:pPr>
      <w:r>
        <w:rPr>
          <w:rFonts w:ascii="宋体" w:hAnsi="宋体" w:cs="宋体" w:eastAsia="宋体" w:hint="default"/>
          <w:b/>
          <w:bCs/>
          <w:sz w:val="72"/>
          <w:szCs w:val="72"/>
        </w:rPr>
        <w:t>2011</w:t>
      </w:r>
      <w:r>
        <w:rPr>
          <w:rFonts w:ascii="宋体" w:hAnsi="宋体" w:cs="宋体" w:eastAsia="宋体" w:hint="default"/>
          <w:b/>
          <w:bCs/>
          <w:spacing w:val="-205"/>
          <w:sz w:val="72"/>
          <w:szCs w:val="72"/>
        </w:rPr>
        <w:t> </w:t>
      </w:r>
      <w:r>
        <w:rPr>
          <w:rFonts w:ascii="宋体" w:hAnsi="宋体" w:cs="宋体" w:eastAsia="宋体" w:hint="default"/>
          <w:b/>
          <w:bCs/>
          <w:i/>
          <w:sz w:val="72"/>
          <w:szCs w:val="72"/>
        </w:rPr>
        <w:t>年年度报告</w:t>
      </w:r>
      <w:r>
        <w:rPr>
          <w:rFonts w:ascii="宋体" w:hAnsi="宋体" w:cs="宋体" w:eastAsia="宋体" w:hint="default"/>
          <w:sz w:val="72"/>
          <w:szCs w:val="72"/>
        </w:rPr>
      </w:r>
    </w:p>
    <w:p>
      <w:pPr>
        <w:spacing w:line="240" w:lineRule="auto" w:before="0"/>
        <w:rPr>
          <w:rFonts w:ascii="宋体" w:hAnsi="宋体" w:cs="宋体" w:eastAsia="宋体" w:hint="default"/>
          <w:b/>
          <w:bCs/>
          <w:i/>
          <w:sz w:val="72"/>
          <w:szCs w:val="72"/>
        </w:rPr>
      </w:pPr>
    </w:p>
    <w:p>
      <w:pPr>
        <w:spacing w:line="240" w:lineRule="auto" w:before="0"/>
        <w:rPr>
          <w:rFonts w:ascii="宋体" w:hAnsi="宋体" w:cs="宋体" w:eastAsia="宋体" w:hint="default"/>
          <w:b/>
          <w:bCs/>
          <w:i/>
          <w:sz w:val="72"/>
          <w:szCs w:val="72"/>
        </w:rPr>
      </w:pPr>
    </w:p>
    <w:p>
      <w:pPr>
        <w:spacing w:line="240" w:lineRule="auto" w:before="0"/>
        <w:rPr>
          <w:rFonts w:ascii="宋体" w:hAnsi="宋体" w:cs="宋体" w:eastAsia="宋体" w:hint="default"/>
          <w:b/>
          <w:bCs/>
          <w:i/>
          <w:sz w:val="72"/>
          <w:szCs w:val="72"/>
        </w:rPr>
      </w:pPr>
    </w:p>
    <w:p>
      <w:pPr>
        <w:spacing w:line="240" w:lineRule="auto" w:before="0"/>
        <w:rPr>
          <w:rFonts w:ascii="宋体" w:hAnsi="宋体" w:cs="宋体" w:eastAsia="宋体" w:hint="default"/>
          <w:b/>
          <w:bCs/>
          <w:i/>
          <w:sz w:val="72"/>
          <w:szCs w:val="72"/>
        </w:rPr>
      </w:pPr>
    </w:p>
    <w:p>
      <w:pPr>
        <w:spacing w:line="240" w:lineRule="auto" w:before="8"/>
        <w:rPr>
          <w:rFonts w:ascii="宋体" w:hAnsi="宋体" w:cs="宋体" w:eastAsia="宋体" w:hint="default"/>
          <w:b/>
          <w:bCs/>
          <w:i/>
          <w:sz w:val="67"/>
          <w:szCs w:val="67"/>
        </w:rPr>
      </w:pPr>
    </w:p>
    <w:p>
      <w:pPr>
        <w:spacing w:before="0"/>
        <w:ind w:left="76" w:right="76" w:firstLine="0"/>
        <w:jc w:val="center"/>
        <w:rPr>
          <w:rFonts w:ascii="宋体" w:hAnsi="宋体" w:cs="宋体" w:eastAsia="宋体" w:hint="default"/>
          <w:sz w:val="44"/>
          <w:szCs w:val="44"/>
        </w:rPr>
      </w:pPr>
      <w:r>
        <w:rPr>
          <w:rFonts w:ascii="宋体" w:hAnsi="宋体" w:cs="宋体" w:eastAsia="宋体" w:hint="default"/>
          <w:b/>
          <w:bCs/>
          <w:sz w:val="44"/>
          <w:szCs w:val="44"/>
        </w:rPr>
        <w:t>2012</w:t>
      </w:r>
      <w:r>
        <w:rPr>
          <w:rFonts w:ascii="宋体" w:hAnsi="宋体" w:cs="宋体" w:eastAsia="宋体" w:hint="default"/>
          <w:b/>
          <w:bCs/>
          <w:spacing w:val="-116"/>
          <w:sz w:val="44"/>
          <w:szCs w:val="44"/>
        </w:rPr>
        <w:t> </w:t>
      </w:r>
      <w:r>
        <w:rPr>
          <w:rFonts w:ascii="宋体" w:hAnsi="宋体" w:cs="宋体" w:eastAsia="宋体" w:hint="default"/>
          <w:b/>
          <w:bCs/>
          <w:i/>
          <w:sz w:val="44"/>
          <w:szCs w:val="44"/>
        </w:rPr>
        <w:t>年</w:t>
      </w:r>
      <w:r>
        <w:rPr>
          <w:rFonts w:ascii="宋体" w:hAnsi="宋体" w:cs="宋体" w:eastAsia="宋体" w:hint="default"/>
          <w:b/>
          <w:bCs/>
          <w:i/>
          <w:spacing w:val="-117"/>
          <w:sz w:val="44"/>
          <w:szCs w:val="44"/>
        </w:rPr>
        <w:t> </w:t>
      </w:r>
      <w:r>
        <w:rPr>
          <w:rFonts w:ascii="宋体" w:hAnsi="宋体" w:cs="宋体" w:eastAsia="宋体" w:hint="default"/>
          <w:b/>
          <w:bCs/>
          <w:sz w:val="44"/>
          <w:szCs w:val="44"/>
        </w:rPr>
        <w:t>2</w:t>
      </w:r>
      <w:r>
        <w:rPr>
          <w:rFonts w:ascii="宋体" w:hAnsi="宋体" w:cs="宋体" w:eastAsia="宋体" w:hint="default"/>
          <w:b/>
          <w:bCs/>
          <w:spacing w:val="-115"/>
          <w:sz w:val="44"/>
          <w:szCs w:val="44"/>
        </w:rPr>
        <w:t> </w:t>
      </w:r>
      <w:r>
        <w:rPr>
          <w:rFonts w:ascii="宋体" w:hAnsi="宋体" w:cs="宋体" w:eastAsia="宋体" w:hint="default"/>
          <w:b/>
          <w:bCs/>
          <w:i/>
          <w:sz w:val="44"/>
          <w:szCs w:val="44"/>
        </w:rPr>
        <w:t>月</w:t>
      </w:r>
      <w:r>
        <w:rPr>
          <w:rFonts w:ascii="宋体" w:hAnsi="宋体" w:cs="宋体" w:eastAsia="宋体" w:hint="default"/>
          <w:b/>
          <w:bCs/>
          <w:i/>
          <w:spacing w:val="-117"/>
          <w:sz w:val="44"/>
          <w:szCs w:val="44"/>
        </w:rPr>
        <w:t> </w:t>
      </w:r>
      <w:r>
        <w:rPr>
          <w:rFonts w:ascii="宋体" w:hAnsi="宋体" w:cs="宋体" w:eastAsia="宋体" w:hint="default"/>
          <w:b/>
          <w:bCs/>
          <w:sz w:val="44"/>
          <w:szCs w:val="44"/>
        </w:rPr>
        <w:t>19</w:t>
      </w:r>
      <w:r>
        <w:rPr>
          <w:rFonts w:ascii="宋体" w:hAnsi="宋体" w:cs="宋体" w:eastAsia="宋体" w:hint="default"/>
          <w:b/>
          <w:bCs/>
          <w:spacing w:val="-116"/>
          <w:sz w:val="44"/>
          <w:szCs w:val="44"/>
        </w:rPr>
        <w:t> </w:t>
      </w:r>
      <w:r>
        <w:rPr>
          <w:rFonts w:ascii="宋体" w:hAnsi="宋体" w:cs="宋体" w:eastAsia="宋体" w:hint="default"/>
          <w:b/>
          <w:bCs/>
          <w:i/>
          <w:sz w:val="44"/>
          <w:szCs w:val="44"/>
        </w:rPr>
        <w:t>日披露</w:t>
      </w:r>
      <w:r>
        <w:rPr>
          <w:rFonts w:ascii="宋体" w:hAnsi="宋体" w:cs="宋体" w:eastAsia="宋体" w:hint="default"/>
          <w:sz w:val="44"/>
          <w:szCs w:val="44"/>
        </w:rPr>
      </w:r>
    </w:p>
    <w:p>
      <w:pPr>
        <w:spacing w:after="0"/>
        <w:jc w:val="center"/>
        <w:rPr>
          <w:rFonts w:ascii="宋体" w:hAnsi="宋体" w:cs="宋体" w:eastAsia="宋体" w:hint="default"/>
          <w:sz w:val="44"/>
          <w:szCs w:val="44"/>
        </w:rPr>
        <w:sectPr>
          <w:type w:val="continuous"/>
          <w:pgSz w:w="11910" w:h="16840"/>
          <w:pgMar w:top="1580" w:bottom="280" w:left="1520" w:right="1520"/>
        </w:sectPr>
      </w:pPr>
    </w:p>
    <w:p>
      <w:pPr>
        <w:spacing w:line="240" w:lineRule="auto" w:before="0"/>
        <w:rPr>
          <w:rFonts w:ascii="宋体" w:hAnsi="宋体" w:cs="宋体" w:eastAsia="宋体" w:hint="default"/>
          <w:b/>
          <w:bCs/>
          <w:i/>
          <w:sz w:val="20"/>
          <w:szCs w:val="20"/>
        </w:rPr>
      </w:pPr>
    </w:p>
    <w:p>
      <w:pPr>
        <w:spacing w:line="240" w:lineRule="auto" w:before="0"/>
        <w:rPr>
          <w:rFonts w:ascii="宋体" w:hAnsi="宋体" w:cs="宋体" w:eastAsia="宋体" w:hint="default"/>
          <w:b/>
          <w:bCs/>
          <w:i/>
          <w:sz w:val="20"/>
          <w:szCs w:val="20"/>
        </w:rPr>
      </w:pPr>
    </w:p>
    <w:p>
      <w:pPr>
        <w:spacing w:line="240" w:lineRule="auto" w:before="0"/>
        <w:rPr>
          <w:rFonts w:ascii="宋体" w:hAnsi="宋体" w:cs="宋体" w:eastAsia="宋体" w:hint="default"/>
          <w:b/>
          <w:bCs/>
          <w:i/>
          <w:sz w:val="20"/>
          <w:szCs w:val="20"/>
        </w:rPr>
      </w:pPr>
    </w:p>
    <w:p>
      <w:pPr>
        <w:spacing w:line="240" w:lineRule="auto" w:before="12"/>
        <w:rPr>
          <w:rFonts w:ascii="宋体" w:hAnsi="宋体" w:cs="宋体" w:eastAsia="宋体" w:hint="default"/>
          <w:b/>
          <w:bCs/>
          <w:i/>
          <w:sz w:val="18"/>
          <w:szCs w:val="18"/>
        </w:rPr>
      </w:pPr>
    </w:p>
    <w:p>
      <w:pPr>
        <w:pStyle w:val="Heading1"/>
        <w:spacing w:line="240" w:lineRule="auto"/>
        <w:ind w:left="4092" w:right="138"/>
        <w:jc w:val="left"/>
        <w:rPr>
          <w:b w:val="0"/>
          <w:bCs w:val="0"/>
          <w:i w:val="0"/>
        </w:rPr>
      </w:pPr>
      <w:r>
        <w:rPr/>
        <w:t>重 要 提</w:t>
      </w:r>
      <w:r>
        <w:rPr>
          <w:spacing w:val="-9"/>
        </w:rPr>
        <w:t> </w:t>
      </w:r>
      <w:r>
        <w:rPr/>
        <w:t>示</w:t>
      </w:r>
      <w:r>
        <w:rPr>
          <w:b w:val="0"/>
          <w:bCs w:val="0"/>
          <w:i w:val="0"/>
        </w:rPr>
      </w:r>
    </w:p>
    <w:p>
      <w:pPr>
        <w:spacing w:line="240" w:lineRule="auto" w:before="0"/>
        <w:rPr>
          <w:rFonts w:ascii="宋体" w:hAnsi="宋体" w:cs="宋体" w:eastAsia="宋体" w:hint="default"/>
          <w:b/>
          <w:bCs/>
          <w:i/>
          <w:sz w:val="32"/>
          <w:szCs w:val="32"/>
        </w:rPr>
      </w:pPr>
    </w:p>
    <w:p>
      <w:pPr>
        <w:spacing w:line="288" w:lineRule="auto" w:before="215"/>
        <w:ind w:left="153" w:right="150" w:firstLine="559"/>
        <w:jc w:val="both"/>
        <w:rPr>
          <w:rFonts w:ascii="黑体" w:hAnsi="黑体" w:cs="黑体" w:eastAsia="黑体" w:hint="default"/>
          <w:sz w:val="28"/>
          <w:szCs w:val="28"/>
        </w:rPr>
      </w:pPr>
      <w:r>
        <w:rPr>
          <w:rFonts w:ascii="黑体" w:hAnsi="黑体" w:cs="黑体" w:eastAsia="黑体" w:hint="default"/>
          <w:spacing w:val="2"/>
          <w:sz w:val="28"/>
          <w:szCs w:val="28"/>
        </w:rPr>
        <w:t>本公司董事会、监事会及董事、监事、高级管理人员保证本报告所载资料</w:t>
      </w:r>
      <w:r>
        <w:rPr>
          <w:rFonts w:ascii="黑体" w:hAnsi="黑体" w:cs="黑体" w:eastAsia="黑体" w:hint="default"/>
          <w:w w:val="100"/>
          <w:sz w:val="28"/>
          <w:szCs w:val="28"/>
        </w:rPr>
        <w:t> </w:t>
      </w:r>
      <w:r>
        <w:rPr>
          <w:rFonts w:ascii="黑体" w:hAnsi="黑体" w:cs="黑体" w:eastAsia="黑体" w:hint="default"/>
          <w:spacing w:val="2"/>
          <w:sz w:val="28"/>
          <w:szCs w:val="28"/>
        </w:rPr>
        <w:t>不存在任何虚假记载、误导性陈述或者重大遗漏，并对其内容的真实性、准确</w:t>
      </w:r>
      <w:r>
        <w:rPr>
          <w:rFonts w:ascii="黑体" w:hAnsi="黑体" w:cs="黑体" w:eastAsia="黑体" w:hint="default"/>
          <w:spacing w:val="-106"/>
          <w:sz w:val="28"/>
          <w:szCs w:val="28"/>
        </w:rPr>
        <w:t> </w:t>
      </w:r>
      <w:r>
        <w:rPr>
          <w:rFonts w:ascii="黑体" w:hAnsi="黑体" w:cs="黑体" w:eastAsia="黑体" w:hint="default"/>
          <w:spacing w:val="-106"/>
          <w:sz w:val="28"/>
          <w:szCs w:val="28"/>
        </w:rPr>
      </w:r>
      <w:r>
        <w:rPr>
          <w:rFonts w:ascii="黑体" w:hAnsi="黑体" w:cs="黑体" w:eastAsia="黑体" w:hint="default"/>
          <w:sz w:val="28"/>
          <w:szCs w:val="28"/>
        </w:rPr>
        <w:t>性和完整性承担个别及连带责任。</w:t>
      </w:r>
    </w:p>
    <w:p>
      <w:pPr>
        <w:spacing w:line="290" w:lineRule="auto" w:before="16"/>
        <w:ind w:left="153" w:right="138" w:firstLine="559"/>
        <w:jc w:val="left"/>
        <w:rPr>
          <w:rFonts w:ascii="黑体" w:hAnsi="黑体" w:cs="黑体" w:eastAsia="黑体" w:hint="default"/>
          <w:sz w:val="28"/>
          <w:szCs w:val="28"/>
        </w:rPr>
      </w:pPr>
      <w:r>
        <w:rPr>
          <w:rFonts w:ascii="黑体" w:hAnsi="黑体" w:cs="黑体" w:eastAsia="黑体" w:hint="default"/>
          <w:spacing w:val="2"/>
          <w:sz w:val="28"/>
          <w:szCs w:val="28"/>
        </w:rPr>
        <w:t>天健正信会计师事务所有限公司为本公司出具了标准无保留意见的审计报</w:t>
      </w:r>
      <w:r>
        <w:rPr>
          <w:rFonts w:ascii="黑体" w:hAnsi="黑体" w:cs="黑体" w:eastAsia="黑体" w:hint="default"/>
          <w:w w:val="100"/>
          <w:sz w:val="28"/>
          <w:szCs w:val="28"/>
        </w:rPr>
        <w:t> </w:t>
      </w:r>
      <w:r>
        <w:rPr>
          <w:rFonts w:ascii="黑体" w:hAnsi="黑体" w:cs="黑体" w:eastAsia="黑体" w:hint="default"/>
          <w:sz w:val="28"/>
          <w:szCs w:val="28"/>
        </w:rPr>
        <w:t>告。</w:t>
      </w:r>
    </w:p>
    <w:p>
      <w:pPr>
        <w:spacing w:line="288" w:lineRule="auto" w:before="14"/>
        <w:ind w:left="153" w:right="138" w:firstLine="559"/>
        <w:jc w:val="left"/>
        <w:rPr>
          <w:rFonts w:ascii="黑体" w:hAnsi="黑体" w:cs="黑体" w:eastAsia="黑体" w:hint="default"/>
          <w:sz w:val="28"/>
          <w:szCs w:val="28"/>
        </w:rPr>
      </w:pPr>
      <w:r>
        <w:rPr>
          <w:rFonts w:ascii="黑体" w:hAnsi="黑体" w:cs="黑体" w:eastAsia="黑体" w:hint="default"/>
          <w:spacing w:val="2"/>
          <w:sz w:val="28"/>
          <w:szCs w:val="28"/>
        </w:rPr>
        <w:t>公司董事长刘浩军先生、总裁郭峻峰先生及财务总监李帅红女士声明：保</w:t>
      </w:r>
      <w:r>
        <w:rPr>
          <w:rFonts w:ascii="黑体" w:hAnsi="黑体" w:cs="黑体" w:eastAsia="黑体" w:hint="default"/>
          <w:w w:val="100"/>
          <w:sz w:val="28"/>
          <w:szCs w:val="28"/>
        </w:rPr>
        <w:t> </w:t>
      </w:r>
      <w:r>
        <w:rPr>
          <w:rFonts w:ascii="黑体" w:hAnsi="黑体" w:cs="黑体" w:eastAsia="黑体" w:hint="default"/>
          <w:sz w:val="28"/>
          <w:szCs w:val="28"/>
        </w:rPr>
        <w:t>证年度报告中财务报告的真实、准确、完整。</w:t>
      </w:r>
    </w:p>
    <w:p>
      <w:pPr>
        <w:spacing w:line="240" w:lineRule="auto" w:before="0"/>
        <w:rPr>
          <w:rFonts w:ascii="黑体" w:hAnsi="黑体" w:cs="黑体" w:eastAsia="黑体" w:hint="default"/>
          <w:sz w:val="28"/>
          <w:szCs w:val="28"/>
        </w:rPr>
      </w:pPr>
    </w:p>
    <w:p>
      <w:pPr>
        <w:spacing w:line="240" w:lineRule="auto" w:before="0"/>
        <w:rPr>
          <w:rFonts w:ascii="黑体" w:hAnsi="黑体" w:cs="黑体" w:eastAsia="黑体" w:hint="default"/>
          <w:sz w:val="28"/>
          <w:szCs w:val="28"/>
        </w:rPr>
      </w:pPr>
    </w:p>
    <w:p>
      <w:pPr>
        <w:spacing w:line="240" w:lineRule="auto" w:before="5"/>
        <w:rPr>
          <w:rFonts w:ascii="黑体" w:hAnsi="黑体" w:cs="黑体" w:eastAsia="黑体" w:hint="default"/>
          <w:sz w:val="40"/>
          <w:szCs w:val="40"/>
        </w:rPr>
      </w:pPr>
    </w:p>
    <w:p>
      <w:pPr>
        <w:pStyle w:val="Heading1"/>
        <w:spacing w:line="240" w:lineRule="auto"/>
        <w:ind w:left="4589" w:right="3951"/>
        <w:jc w:val="center"/>
        <w:rPr>
          <w:b w:val="0"/>
          <w:bCs w:val="0"/>
          <w:i w:val="0"/>
        </w:rPr>
      </w:pPr>
      <w:r>
        <w:rPr/>
        <w:t>报告目录</w:t>
      </w:r>
      <w:r>
        <w:rPr>
          <w:b w:val="0"/>
          <w:bCs w:val="0"/>
          <w:i w:val="0"/>
        </w:rPr>
      </w:r>
    </w:p>
    <w:sdt>
      <w:sdtPr>
        <w:docPartObj>
          <w:docPartGallery w:val="Table of Contents"/>
          <w:docPartUnique/>
        </w:docPartObj>
      </w:sdtPr>
      <w:sdtEndPr/>
      <w:sdtContent>
        <w:p>
          <w:pPr>
            <w:pStyle w:val="TOC1"/>
            <w:tabs>
              <w:tab w:pos="8321" w:val="left" w:leader="dot"/>
            </w:tabs>
            <w:spacing w:line="240" w:lineRule="auto" w:before="457"/>
            <w:ind w:right="138"/>
            <w:jc w:val="left"/>
            <w:rPr>
              <w:rFonts w:ascii="宋体" w:hAnsi="宋体" w:cs="宋体" w:eastAsia="宋体" w:hint="default"/>
              <w:b w:val="0"/>
              <w:bCs w:val="0"/>
              <w:i w:val="0"/>
            </w:rPr>
          </w:pPr>
          <w:hyperlink w:history="true" w:anchor="_TOC_250010">
            <w:r>
              <w:rPr>
                <w:w w:val="95"/>
              </w:rPr>
              <w:t>一、公司基本情况简介</w:t>
            </w:r>
            <w:r>
              <w:rPr>
                <w:rFonts w:ascii="宋体" w:hAnsi="宋体" w:cs="宋体" w:eastAsia="宋体" w:hint="default"/>
                <w:i w:val="0"/>
                <w:w w:val="95"/>
              </w:rPr>
              <w:tab/>
            </w:r>
            <w:r>
              <w:rPr>
                <w:rFonts w:ascii="宋体" w:hAnsi="宋体" w:cs="宋体" w:eastAsia="宋体" w:hint="default"/>
                <w:i w:val="0"/>
              </w:rPr>
              <w:t>3</w:t>
            </w:r>
            <w:r>
              <w:rPr>
                <w:rFonts w:ascii="宋体" w:hAnsi="宋体" w:cs="宋体" w:eastAsia="宋体" w:hint="default"/>
                <w:b w:val="0"/>
                <w:bCs w:val="0"/>
                <w:i w:val="0"/>
              </w:rPr>
            </w:r>
          </w:hyperlink>
        </w:p>
        <w:p>
          <w:pPr>
            <w:pStyle w:val="TOC1"/>
            <w:tabs>
              <w:tab w:pos="8321" w:val="left" w:leader="dot"/>
            </w:tabs>
            <w:spacing w:line="240" w:lineRule="auto"/>
            <w:ind w:right="138"/>
            <w:jc w:val="left"/>
            <w:rPr>
              <w:rFonts w:ascii="宋体" w:hAnsi="宋体" w:cs="宋体" w:eastAsia="宋体" w:hint="default"/>
              <w:b w:val="0"/>
              <w:bCs w:val="0"/>
              <w:i w:val="0"/>
            </w:rPr>
          </w:pPr>
          <w:hyperlink w:history="true" w:anchor="_TOC_250009">
            <w:r>
              <w:rPr>
                <w:w w:val="95"/>
              </w:rPr>
              <w:t>二、会计数据和业务数据摘要</w:t>
            </w:r>
            <w:r>
              <w:rPr>
                <w:rFonts w:ascii="宋体" w:hAnsi="宋体" w:cs="宋体" w:eastAsia="宋体" w:hint="default"/>
                <w:i w:val="0"/>
                <w:w w:val="95"/>
              </w:rPr>
              <w:tab/>
            </w:r>
            <w:r>
              <w:rPr>
                <w:rFonts w:ascii="宋体" w:hAnsi="宋体" w:cs="宋体" w:eastAsia="宋体" w:hint="default"/>
                <w:i w:val="0"/>
              </w:rPr>
              <w:t>5</w:t>
            </w:r>
            <w:r>
              <w:rPr>
                <w:rFonts w:ascii="宋体" w:hAnsi="宋体" w:cs="宋体" w:eastAsia="宋体" w:hint="default"/>
                <w:b w:val="0"/>
                <w:bCs w:val="0"/>
                <w:i w:val="0"/>
              </w:rPr>
            </w:r>
          </w:hyperlink>
        </w:p>
        <w:p>
          <w:pPr>
            <w:pStyle w:val="TOC1"/>
            <w:tabs>
              <w:tab w:pos="8321" w:val="left" w:leader="dot"/>
            </w:tabs>
            <w:spacing w:line="240" w:lineRule="auto"/>
            <w:ind w:right="138"/>
            <w:jc w:val="left"/>
            <w:rPr>
              <w:rFonts w:ascii="宋体" w:hAnsi="宋体" w:cs="宋体" w:eastAsia="宋体" w:hint="default"/>
              <w:b w:val="0"/>
              <w:bCs w:val="0"/>
              <w:i w:val="0"/>
            </w:rPr>
          </w:pPr>
          <w:hyperlink w:history="true" w:anchor="_TOC_250008">
            <w:r>
              <w:rPr>
                <w:w w:val="95"/>
              </w:rPr>
              <w:t>三、股本变动及股东情况</w:t>
            </w:r>
            <w:r>
              <w:rPr>
                <w:rFonts w:ascii="宋体" w:hAnsi="宋体" w:cs="宋体" w:eastAsia="宋体" w:hint="default"/>
                <w:i w:val="0"/>
                <w:w w:val="95"/>
              </w:rPr>
              <w:tab/>
            </w:r>
            <w:r>
              <w:rPr>
                <w:rFonts w:ascii="宋体" w:hAnsi="宋体" w:cs="宋体" w:eastAsia="宋体" w:hint="default"/>
                <w:i w:val="0"/>
              </w:rPr>
              <w:t>8</w:t>
            </w:r>
            <w:r>
              <w:rPr>
                <w:rFonts w:ascii="宋体" w:hAnsi="宋体" w:cs="宋体" w:eastAsia="宋体" w:hint="default"/>
                <w:b w:val="0"/>
                <w:bCs w:val="0"/>
                <w:i w:val="0"/>
              </w:rPr>
            </w:r>
          </w:hyperlink>
        </w:p>
        <w:p>
          <w:pPr>
            <w:pStyle w:val="TOC1"/>
            <w:tabs>
              <w:tab w:pos="8321" w:val="left" w:leader="dot"/>
            </w:tabs>
            <w:spacing w:line="240" w:lineRule="auto"/>
            <w:ind w:right="138"/>
            <w:jc w:val="left"/>
            <w:rPr>
              <w:rFonts w:ascii="宋体" w:hAnsi="宋体" w:cs="宋体" w:eastAsia="宋体" w:hint="default"/>
              <w:b w:val="0"/>
              <w:bCs w:val="0"/>
              <w:i w:val="0"/>
            </w:rPr>
          </w:pPr>
          <w:hyperlink w:history="true" w:anchor="_TOC_250007">
            <w:r>
              <w:rPr>
                <w:w w:val="95"/>
              </w:rPr>
              <w:t>四、董事、监事、高级管理人员和员工情况</w:t>
            </w:r>
            <w:r>
              <w:rPr>
                <w:rFonts w:ascii="宋体" w:hAnsi="宋体" w:cs="宋体" w:eastAsia="宋体" w:hint="default"/>
                <w:i w:val="0"/>
                <w:w w:val="95"/>
              </w:rPr>
              <w:tab/>
            </w:r>
            <w:r>
              <w:rPr>
                <w:rFonts w:ascii="宋体" w:hAnsi="宋体" w:cs="宋体" w:eastAsia="宋体" w:hint="default"/>
                <w:i w:val="0"/>
              </w:rPr>
              <w:t>11</w:t>
            </w:r>
            <w:r>
              <w:rPr>
                <w:rFonts w:ascii="宋体" w:hAnsi="宋体" w:cs="宋体" w:eastAsia="宋体" w:hint="default"/>
                <w:b w:val="0"/>
                <w:bCs w:val="0"/>
                <w:i w:val="0"/>
              </w:rPr>
            </w:r>
          </w:hyperlink>
        </w:p>
        <w:p>
          <w:pPr>
            <w:pStyle w:val="TOC2"/>
            <w:tabs>
              <w:tab w:pos="8321" w:val="left" w:leader="dot"/>
            </w:tabs>
            <w:spacing w:line="240" w:lineRule="auto"/>
            <w:ind w:right="138"/>
            <w:jc w:val="left"/>
            <w:rPr>
              <w:rFonts w:ascii="宋体" w:hAnsi="宋体" w:cs="宋体" w:eastAsia="宋体" w:hint="default"/>
              <w:b w:val="0"/>
              <w:bCs w:val="0"/>
              <w:i w:val="0"/>
              <w:sz w:val="24"/>
              <w:szCs w:val="24"/>
            </w:rPr>
          </w:pPr>
          <w:hyperlink w:history="true" w:anchor="_TOC_250006">
            <w:r>
              <w:rPr>
                <w:w w:val="95"/>
                <w:sz w:val="24"/>
                <w:szCs w:val="24"/>
              </w:rPr>
              <w:t>五、公司治理与内部控制</w:t>
            </w:r>
            <w:r>
              <w:rPr>
                <w:rFonts w:ascii="宋体" w:hAnsi="宋体" w:cs="宋体" w:eastAsia="宋体" w:hint="default"/>
                <w:i w:val="0"/>
                <w:w w:val="95"/>
                <w:sz w:val="24"/>
                <w:szCs w:val="24"/>
              </w:rPr>
              <w:tab/>
            </w:r>
            <w:r>
              <w:rPr>
                <w:rFonts w:ascii="宋体" w:hAnsi="宋体" w:cs="宋体" w:eastAsia="宋体" w:hint="default"/>
                <w:i w:val="0"/>
                <w:sz w:val="24"/>
                <w:szCs w:val="24"/>
              </w:rPr>
              <w:t>14</w:t>
            </w:r>
            <w:r>
              <w:rPr>
                <w:rFonts w:ascii="宋体" w:hAnsi="宋体" w:cs="宋体" w:eastAsia="宋体" w:hint="default"/>
                <w:b w:val="0"/>
                <w:bCs w:val="0"/>
                <w:i w:val="0"/>
                <w:sz w:val="24"/>
                <w:szCs w:val="24"/>
              </w:rPr>
            </w:r>
          </w:hyperlink>
        </w:p>
        <w:p>
          <w:pPr>
            <w:pStyle w:val="TOC2"/>
            <w:tabs>
              <w:tab w:pos="8321" w:val="left" w:leader="dot"/>
            </w:tabs>
            <w:spacing w:line="240" w:lineRule="auto"/>
            <w:ind w:right="138"/>
            <w:jc w:val="left"/>
            <w:rPr>
              <w:rFonts w:ascii="宋体" w:hAnsi="宋体" w:cs="宋体" w:eastAsia="宋体" w:hint="default"/>
              <w:b w:val="0"/>
              <w:bCs w:val="0"/>
              <w:i w:val="0"/>
              <w:sz w:val="24"/>
              <w:szCs w:val="24"/>
            </w:rPr>
          </w:pPr>
          <w:hyperlink w:history="true" w:anchor="_TOC_250005">
            <w:r>
              <w:rPr>
                <w:w w:val="95"/>
                <w:sz w:val="24"/>
                <w:szCs w:val="24"/>
              </w:rPr>
              <w:t>六、股东大会情况简介</w:t>
            </w:r>
            <w:r>
              <w:rPr>
                <w:rFonts w:ascii="宋体" w:hAnsi="宋体" w:cs="宋体" w:eastAsia="宋体" w:hint="default"/>
                <w:i w:val="0"/>
                <w:w w:val="95"/>
                <w:sz w:val="24"/>
                <w:szCs w:val="24"/>
              </w:rPr>
              <w:tab/>
            </w:r>
            <w:r>
              <w:rPr>
                <w:rFonts w:ascii="宋体" w:hAnsi="宋体" w:cs="宋体" w:eastAsia="宋体" w:hint="default"/>
                <w:i w:val="0"/>
                <w:sz w:val="24"/>
                <w:szCs w:val="24"/>
              </w:rPr>
              <w:t>18</w:t>
            </w:r>
            <w:r>
              <w:rPr>
                <w:rFonts w:ascii="宋体" w:hAnsi="宋体" w:cs="宋体" w:eastAsia="宋体" w:hint="default"/>
                <w:b w:val="0"/>
                <w:bCs w:val="0"/>
                <w:i w:val="0"/>
                <w:sz w:val="24"/>
                <w:szCs w:val="24"/>
              </w:rPr>
            </w:r>
          </w:hyperlink>
        </w:p>
        <w:p>
          <w:pPr>
            <w:pStyle w:val="TOC2"/>
            <w:tabs>
              <w:tab w:pos="8321" w:val="left" w:leader="dot"/>
            </w:tabs>
            <w:spacing w:line="240" w:lineRule="auto"/>
            <w:ind w:right="138"/>
            <w:jc w:val="left"/>
            <w:rPr>
              <w:rFonts w:ascii="宋体" w:hAnsi="宋体" w:cs="宋体" w:eastAsia="宋体" w:hint="default"/>
              <w:b w:val="0"/>
              <w:bCs w:val="0"/>
              <w:i w:val="0"/>
              <w:sz w:val="24"/>
              <w:szCs w:val="24"/>
            </w:rPr>
          </w:pPr>
          <w:hyperlink w:history="true" w:anchor="_TOC_250004">
            <w:r>
              <w:rPr>
                <w:w w:val="95"/>
                <w:sz w:val="24"/>
                <w:szCs w:val="24"/>
              </w:rPr>
              <w:t>七、董事会报告</w:t>
            </w:r>
            <w:r>
              <w:rPr>
                <w:rFonts w:ascii="宋体" w:hAnsi="宋体" w:cs="宋体" w:eastAsia="宋体" w:hint="default"/>
                <w:i w:val="0"/>
                <w:w w:val="95"/>
                <w:sz w:val="24"/>
                <w:szCs w:val="24"/>
              </w:rPr>
              <w:tab/>
            </w:r>
            <w:r>
              <w:rPr>
                <w:rFonts w:ascii="宋体" w:hAnsi="宋体" w:cs="宋体" w:eastAsia="宋体" w:hint="default"/>
                <w:i w:val="0"/>
                <w:sz w:val="24"/>
                <w:szCs w:val="24"/>
              </w:rPr>
              <w:t>21</w:t>
            </w:r>
            <w:r>
              <w:rPr>
                <w:rFonts w:ascii="宋体" w:hAnsi="宋体" w:cs="宋体" w:eastAsia="宋体" w:hint="default"/>
                <w:b w:val="0"/>
                <w:bCs w:val="0"/>
                <w:i w:val="0"/>
                <w:sz w:val="24"/>
                <w:szCs w:val="24"/>
              </w:rPr>
            </w:r>
          </w:hyperlink>
        </w:p>
        <w:p>
          <w:pPr>
            <w:pStyle w:val="TOC2"/>
            <w:tabs>
              <w:tab w:pos="8321" w:val="left" w:leader="dot"/>
            </w:tabs>
            <w:spacing w:line="240" w:lineRule="auto"/>
            <w:ind w:right="138"/>
            <w:jc w:val="left"/>
            <w:rPr>
              <w:rFonts w:ascii="宋体" w:hAnsi="宋体" w:cs="宋体" w:eastAsia="宋体" w:hint="default"/>
              <w:b w:val="0"/>
              <w:bCs w:val="0"/>
              <w:i w:val="0"/>
              <w:sz w:val="24"/>
              <w:szCs w:val="24"/>
            </w:rPr>
          </w:pPr>
          <w:hyperlink w:history="true" w:anchor="_TOC_250003">
            <w:r>
              <w:rPr>
                <w:w w:val="95"/>
                <w:sz w:val="24"/>
                <w:szCs w:val="24"/>
              </w:rPr>
              <w:t>八、监事会报告</w:t>
            </w:r>
            <w:r>
              <w:rPr>
                <w:rFonts w:ascii="宋体" w:hAnsi="宋体" w:cs="宋体" w:eastAsia="宋体" w:hint="default"/>
                <w:i w:val="0"/>
                <w:w w:val="95"/>
                <w:sz w:val="24"/>
                <w:szCs w:val="24"/>
              </w:rPr>
              <w:tab/>
            </w:r>
            <w:r>
              <w:rPr>
                <w:rFonts w:ascii="宋体" w:hAnsi="宋体" w:cs="宋体" w:eastAsia="宋体" w:hint="default"/>
                <w:i w:val="0"/>
                <w:sz w:val="24"/>
                <w:szCs w:val="24"/>
              </w:rPr>
              <w:t>33</w:t>
            </w:r>
            <w:r>
              <w:rPr>
                <w:rFonts w:ascii="宋体" w:hAnsi="宋体" w:cs="宋体" w:eastAsia="宋体" w:hint="default"/>
                <w:b w:val="0"/>
                <w:bCs w:val="0"/>
                <w:i w:val="0"/>
                <w:sz w:val="24"/>
                <w:szCs w:val="24"/>
              </w:rPr>
            </w:r>
          </w:hyperlink>
        </w:p>
        <w:p>
          <w:pPr>
            <w:pStyle w:val="TOC2"/>
            <w:tabs>
              <w:tab w:pos="8321" w:val="left" w:leader="dot"/>
            </w:tabs>
            <w:spacing w:line="240" w:lineRule="auto"/>
            <w:ind w:right="138"/>
            <w:jc w:val="left"/>
            <w:rPr>
              <w:rFonts w:ascii="宋体" w:hAnsi="宋体" w:cs="宋体" w:eastAsia="宋体" w:hint="default"/>
              <w:b w:val="0"/>
              <w:bCs w:val="0"/>
              <w:i w:val="0"/>
              <w:sz w:val="24"/>
              <w:szCs w:val="24"/>
            </w:rPr>
          </w:pPr>
          <w:hyperlink w:history="true" w:anchor="_TOC_250002">
            <w:r>
              <w:rPr>
                <w:w w:val="95"/>
                <w:sz w:val="24"/>
                <w:szCs w:val="24"/>
              </w:rPr>
              <w:t>九、重要事项</w:t>
            </w:r>
            <w:r>
              <w:rPr>
                <w:rFonts w:ascii="宋体" w:hAnsi="宋体" w:cs="宋体" w:eastAsia="宋体" w:hint="default"/>
                <w:i w:val="0"/>
                <w:w w:val="95"/>
                <w:sz w:val="24"/>
                <w:szCs w:val="24"/>
              </w:rPr>
              <w:tab/>
            </w:r>
            <w:r>
              <w:rPr>
                <w:rFonts w:ascii="宋体" w:hAnsi="宋体" w:cs="宋体" w:eastAsia="宋体" w:hint="default"/>
                <w:i w:val="0"/>
                <w:sz w:val="24"/>
                <w:szCs w:val="24"/>
              </w:rPr>
              <w:t>35</w:t>
            </w:r>
            <w:r>
              <w:rPr>
                <w:rFonts w:ascii="宋体" w:hAnsi="宋体" w:cs="宋体" w:eastAsia="宋体" w:hint="default"/>
                <w:b w:val="0"/>
                <w:bCs w:val="0"/>
                <w:i w:val="0"/>
                <w:sz w:val="24"/>
                <w:szCs w:val="24"/>
              </w:rPr>
            </w:r>
          </w:hyperlink>
        </w:p>
        <w:p>
          <w:pPr>
            <w:pStyle w:val="TOC2"/>
            <w:tabs>
              <w:tab w:pos="8321" w:val="left" w:leader="dot"/>
            </w:tabs>
            <w:spacing w:line="240" w:lineRule="auto"/>
            <w:ind w:right="138"/>
            <w:jc w:val="left"/>
            <w:rPr>
              <w:rFonts w:ascii="宋体" w:hAnsi="宋体" w:cs="宋体" w:eastAsia="宋体" w:hint="default"/>
              <w:b w:val="0"/>
              <w:bCs w:val="0"/>
              <w:i w:val="0"/>
              <w:sz w:val="24"/>
              <w:szCs w:val="24"/>
            </w:rPr>
          </w:pPr>
          <w:hyperlink w:history="true" w:anchor="_TOC_250001">
            <w:r>
              <w:rPr>
                <w:w w:val="95"/>
                <w:sz w:val="24"/>
                <w:szCs w:val="24"/>
              </w:rPr>
              <w:t>十、财务报告</w:t>
            </w:r>
            <w:r>
              <w:rPr>
                <w:rFonts w:ascii="宋体" w:hAnsi="宋体" w:cs="宋体" w:eastAsia="宋体" w:hint="default"/>
                <w:i w:val="0"/>
                <w:w w:val="95"/>
                <w:sz w:val="24"/>
                <w:szCs w:val="24"/>
              </w:rPr>
              <w:tab/>
            </w:r>
            <w:r>
              <w:rPr>
                <w:rFonts w:ascii="宋体" w:hAnsi="宋体" w:cs="宋体" w:eastAsia="宋体" w:hint="default"/>
                <w:i w:val="0"/>
                <w:sz w:val="24"/>
                <w:szCs w:val="24"/>
              </w:rPr>
              <w:t>40</w:t>
            </w:r>
            <w:r>
              <w:rPr>
                <w:rFonts w:ascii="宋体" w:hAnsi="宋体" w:cs="宋体" w:eastAsia="宋体" w:hint="default"/>
                <w:b w:val="0"/>
                <w:bCs w:val="0"/>
                <w:i w:val="0"/>
                <w:sz w:val="24"/>
                <w:szCs w:val="24"/>
              </w:rPr>
            </w:r>
          </w:hyperlink>
        </w:p>
        <w:p>
          <w:pPr>
            <w:pStyle w:val="TOC2"/>
            <w:tabs>
              <w:tab w:pos="8321" w:val="left" w:leader="dot"/>
            </w:tabs>
            <w:spacing w:line="240" w:lineRule="auto"/>
            <w:ind w:right="138"/>
            <w:jc w:val="left"/>
            <w:rPr>
              <w:rFonts w:ascii="宋体" w:hAnsi="宋体" w:cs="宋体" w:eastAsia="宋体" w:hint="default"/>
              <w:b w:val="0"/>
              <w:bCs w:val="0"/>
              <w:i w:val="0"/>
              <w:sz w:val="24"/>
              <w:szCs w:val="24"/>
            </w:rPr>
          </w:pPr>
          <w:hyperlink w:history="true" w:anchor="_TOC_250000">
            <w:r>
              <w:rPr>
                <w:w w:val="95"/>
                <w:sz w:val="24"/>
                <w:szCs w:val="24"/>
              </w:rPr>
              <w:t>十一、备查文件目录</w:t>
            </w:r>
            <w:r>
              <w:rPr>
                <w:rFonts w:ascii="宋体" w:hAnsi="宋体" w:cs="宋体" w:eastAsia="宋体" w:hint="default"/>
                <w:i w:val="0"/>
                <w:w w:val="95"/>
                <w:sz w:val="24"/>
                <w:szCs w:val="24"/>
              </w:rPr>
              <w:tab/>
            </w:r>
            <w:r>
              <w:rPr>
                <w:rFonts w:ascii="宋体" w:hAnsi="宋体" w:cs="宋体" w:eastAsia="宋体" w:hint="default"/>
                <w:i w:val="0"/>
                <w:sz w:val="24"/>
                <w:szCs w:val="24"/>
              </w:rPr>
              <w:t>110</w:t>
            </w:r>
            <w:r>
              <w:rPr>
                <w:rFonts w:ascii="宋体" w:hAnsi="宋体" w:cs="宋体" w:eastAsia="宋体" w:hint="default"/>
                <w:b w:val="0"/>
                <w:bCs w:val="0"/>
                <w:i w:val="0"/>
                <w:sz w:val="24"/>
                <w:szCs w:val="24"/>
              </w:rPr>
            </w:r>
          </w:hyperlink>
        </w:p>
      </w:sdtContent>
    </w:sdt>
    <w:p>
      <w:pPr>
        <w:spacing w:after="0" w:line="240" w:lineRule="auto"/>
        <w:jc w:val="left"/>
        <w:rPr>
          <w:rFonts w:ascii="宋体" w:hAnsi="宋体" w:cs="宋体" w:eastAsia="宋体" w:hint="default"/>
          <w:sz w:val="24"/>
          <w:szCs w:val="24"/>
        </w:rPr>
        <w:sectPr>
          <w:headerReference w:type="default" r:id="rId5"/>
          <w:footerReference w:type="default" r:id="rId6"/>
          <w:pgSz w:w="11910" w:h="16840"/>
          <w:pgMar w:header="748" w:footer="706" w:top="980" w:bottom="900" w:left="980" w:right="980"/>
          <w:pgNumType w:start="2"/>
        </w:sect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pStyle w:val="Heading2"/>
        <w:spacing w:line="240" w:lineRule="auto" w:before="183"/>
        <w:ind w:right="138"/>
        <w:jc w:val="left"/>
        <w:rPr>
          <w:b w:val="0"/>
          <w:bCs w:val="0"/>
          <w:i w:val="0"/>
        </w:rPr>
      </w:pPr>
      <w:bookmarkStart w:name="_TOC_250010" w:id="1"/>
      <w:r>
        <w:rPr/>
        <w:t>一、公司基本情况简介</w:t>
      </w:r>
      <w:bookmarkEnd w:id="1"/>
      <w:r>
        <w:rPr>
          <w:b w:val="0"/>
          <w:bCs w:val="0"/>
          <w:i w:val="0"/>
        </w:rPr>
      </w:r>
    </w:p>
    <w:p>
      <w:pPr>
        <w:spacing w:line="240" w:lineRule="auto" w:before="0"/>
        <w:rPr>
          <w:rFonts w:ascii="宋体" w:hAnsi="宋体" w:cs="宋体" w:eastAsia="宋体" w:hint="default"/>
          <w:b/>
          <w:bCs/>
          <w:i/>
          <w:sz w:val="28"/>
          <w:szCs w:val="28"/>
        </w:rPr>
      </w:pPr>
    </w:p>
    <w:p>
      <w:pPr>
        <w:pStyle w:val="BodyText"/>
        <w:spacing w:line="336" w:lineRule="auto" w:before="194"/>
        <w:ind w:left="1353" w:right="2333" w:hanging="720"/>
        <w:jc w:val="left"/>
        <w:rPr>
          <w:rFonts w:ascii="宋体" w:hAnsi="宋体" w:cs="宋体" w:eastAsia="宋体" w:hint="default"/>
        </w:rPr>
      </w:pPr>
      <w:r>
        <w:rPr/>
        <w:t>（一）公司的法定中文名称：浙江华智控股股份有限公司 公司的法定英文名称：</w:t>
      </w:r>
      <w:r>
        <w:rPr>
          <w:rFonts w:ascii="宋体" w:hAnsi="宋体" w:cs="宋体" w:eastAsia="宋体" w:hint="default"/>
        </w:rPr>
        <w:t>Huazhi Holding (Zhejiang) Co Ltd</w:t>
      </w:r>
    </w:p>
    <w:p>
      <w:pPr>
        <w:pStyle w:val="BodyText"/>
        <w:spacing w:line="240" w:lineRule="auto" w:before="31"/>
        <w:ind w:left="2133" w:right="138"/>
        <w:jc w:val="left"/>
        <w:rPr>
          <w:rFonts w:ascii="宋体" w:hAnsi="宋体" w:cs="宋体" w:eastAsia="宋体" w:hint="default"/>
        </w:rPr>
      </w:pPr>
      <w:r>
        <w:rPr/>
        <w:t>英文名称缩写：</w:t>
      </w:r>
      <w:r>
        <w:rPr>
          <w:rFonts w:ascii="宋体" w:hAnsi="宋体" w:cs="宋体" w:eastAsia="宋体" w:hint="default"/>
        </w:rPr>
        <w:t>Huazhi Holding</w:t>
      </w:r>
    </w:p>
    <w:p>
      <w:pPr>
        <w:pStyle w:val="BodyText"/>
        <w:spacing w:line="240" w:lineRule="auto" w:before="125"/>
        <w:ind w:left="633" w:right="138"/>
        <w:jc w:val="left"/>
      </w:pPr>
      <w:r>
        <w:rPr/>
        <w:t>（二）公司法定代表人：刘浩军</w:t>
      </w:r>
    </w:p>
    <w:p>
      <w:pPr>
        <w:pStyle w:val="BodyText"/>
        <w:tabs>
          <w:tab w:pos="3753" w:val="left" w:leader="none"/>
        </w:tabs>
        <w:spacing w:line="240" w:lineRule="auto" w:before="125"/>
        <w:ind w:left="633" w:right="138"/>
        <w:jc w:val="left"/>
      </w:pPr>
      <w:r>
        <w:rPr/>
        <w:t>（三）公司董事会秘书：熊</w:t>
        <w:tab/>
        <w:t>波</w:t>
      </w:r>
    </w:p>
    <w:p>
      <w:pPr>
        <w:pStyle w:val="BodyText"/>
        <w:tabs>
          <w:tab w:pos="2793" w:val="left" w:leader="none"/>
        </w:tabs>
        <w:spacing w:line="336" w:lineRule="auto" w:before="128"/>
        <w:ind w:left="2073" w:right="4990"/>
        <w:jc w:val="left"/>
        <w:rPr>
          <w:rFonts w:ascii="宋体" w:hAnsi="宋体" w:cs="宋体" w:eastAsia="宋体" w:hint="default"/>
        </w:rPr>
      </w:pPr>
      <w:r>
        <w:rPr/>
        <w:t>联系电话：</w:t>
      </w:r>
      <w:r>
        <w:rPr>
          <w:rFonts w:ascii="宋体" w:hAnsi="宋体" w:cs="宋体" w:eastAsia="宋体" w:hint="default"/>
        </w:rPr>
        <w:t>0571</w:t>
      </w:r>
      <w:r>
        <w:rPr/>
        <w:t>－</w:t>
      </w:r>
      <w:r>
        <w:rPr>
          <w:rFonts w:ascii="宋体" w:hAnsi="宋体" w:cs="宋体" w:eastAsia="宋体" w:hint="default"/>
        </w:rPr>
        <w:t>89300698 </w:t>
      </w:r>
      <w:r>
        <w:rPr/>
        <w:t>传</w:t>
        <w:tab/>
        <w:t>真：</w:t>
      </w:r>
      <w:r>
        <w:rPr>
          <w:rFonts w:ascii="宋体" w:hAnsi="宋体" w:cs="宋体" w:eastAsia="宋体" w:hint="default"/>
        </w:rPr>
        <w:t>0571</w:t>
      </w:r>
      <w:r>
        <w:rPr/>
        <w:t>－</w:t>
      </w:r>
      <w:r>
        <w:rPr>
          <w:rFonts w:ascii="宋体" w:hAnsi="宋体" w:cs="宋体" w:eastAsia="宋体" w:hint="default"/>
        </w:rPr>
        <w:t>89300130</w:t>
      </w:r>
    </w:p>
    <w:p>
      <w:pPr>
        <w:pStyle w:val="BodyText"/>
        <w:spacing w:line="338" w:lineRule="auto" w:before="29"/>
        <w:ind w:left="2073" w:right="1733"/>
        <w:jc w:val="left"/>
        <w:rPr>
          <w:rFonts w:ascii="宋体" w:hAnsi="宋体" w:cs="宋体" w:eastAsia="宋体" w:hint="default"/>
        </w:rPr>
      </w:pPr>
      <w:r>
        <w:rPr/>
        <w:t>联系地址：浙江省杭州市余杭区五常大道</w:t>
      </w:r>
      <w:r>
        <w:rPr>
          <w:rFonts w:ascii="宋体" w:hAnsi="宋体" w:cs="宋体" w:eastAsia="宋体" w:hint="default"/>
        </w:rPr>
        <w:t>181</w:t>
      </w:r>
      <w:r>
        <w:rPr/>
        <w:t>号华立科技园 邮政编码：</w:t>
      </w:r>
      <w:r>
        <w:rPr>
          <w:rFonts w:ascii="宋体" w:hAnsi="宋体" w:cs="宋体" w:eastAsia="宋体" w:hint="default"/>
        </w:rPr>
        <w:t>310023</w:t>
      </w:r>
    </w:p>
    <w:p>
      <w:pPr>
        <w:pStyle w:val="BodyText"/>
        <w:spacing w:line="240" w:lineRule="auto" w:before="26"/>
        <w:ind w:left="2073" w:right="138"/>
        <w:jc w:val="left"/>
        <w:rPr>
          <w:rFonts w:ascii="宋体" w:hAnsi="宋体" w:cs="宋体" w:eastAsia="宋体" w:hint="default"/>
        </w:rPr>
      </w:pPr>
      <w:r>
        <w:rPr/>
        <w:t>电子信箱：</w:t>
      </w:r>
      <w:hyperlink r:id="rId7">
        <w:r>
          <w:rPr>
            <w:rFonts w:ascii="宋体" w:hAnsi="宋体" w:cs="宋体" w:eastAsia="宋体" w:hint="default"/>
          </w:rPr>
          <w:t>bo.xiong@holley.cn</w:t>
        </w:r>
      </w:hyperlink>
    </w:p>
    <w:p>
      <w:pPr>
        <w:pStyle w:val="BodyText"/>
        <w:spacing w:line="336" w:lineRule="auto" w:before="125"/>
        <w:ind w:left="1353" w:right="1493" w:hanging="720"/>
        <w:jc w:val="left"/>
        <w:rPr>
          <w:rFonts w:ascii="宋体" w:hAnsi="宋体" w:cs="宋体" w:eastAsia="宋体" w:hint="default"/>
        </w:rPr>
      </w:pPr>
      <w:r>
        <w:rPr/>
        <w:t>（四）公司注册地址：浙江省杭州市余杭区五常街道五常大道</w:t>
      </w:r>
      <w:r>
        <w:rPr>
          <w:rFonts w:ascii="宋体" w:hAnsi="宋体" w:cs="宋体" w:eastAsia="宋体" w:hint="default"/>
        </w:rPr>
        <w:t>181</w:t>
      </w:r>
      <w:r>
        <w:rPr/>
        <w:t>号</w:t>
      </w:r>
      <w:r>
        <w:rPr>
          <w:rFonts w:ascii="宋体" w:hAnsi="宋体" w:cs="宋体" w:eastAsia="宋体" w:hint="default"/>
        </w:rPr>
        <w:t>1</w:t>
      </w:r>
      <w:r>
        <w:rPr/>
        <w:t>幢</w:t>
      </w:r>
      <w:r>
        <w:rPr>
          <w:rFonts w:ascii="宋体" w:hAnsi="宋体" w:cs="宋体" w:eastAsia="宋体" w:hint="default"/>
        </w:rPr>
        <w:t>3</w:t>
      </w:r>
      <w:r>
        <w:rPr/>
        <w:t>号 邮政编码：</w:t>
      </w:r>
      <w:r>
        <w:rPr>
          <w:rFonts w:ascii="宋体" w:hAnsi="宋体" w:cs="宋体" w:eastAsia="宋体" w:hint="default"/>
        </w:rPr>
        <w:t>310023 </w:t>
      </w:r>
      <w:r>
        <w:rPr/>
        <w:t>办公地址：浙江省杭州市余杭区五常大道</w:t>
      </w:r>
      <w:r>
        <w:rPr>
          <w:rFonts w:ascii="宋体" w:hAnsi="宋体" w:cs="宋体" w:eastAsia="宋体" w:hint="default"/>
        </w:rPr>
        <w:t>181</w:t>
      </w:r>
      <w:r>
        <w:rPr/>
        <w:t>号华立科技园 公司国际互联网网址：</w:t>
      </w:r>
      <w:hyperlink r:id="rId8">
        <w:r>
          <w:rPr>
            <w:rFonts w:ascii="宋体" w:hAnsi="宋体" w:cs="宋体" w:eastAsia="宋体" w:hint="default"/>
          </w:rPr>
          <w:t>HTTP://www.000607.cn</w:t>
        </w:r>
      </w:hyperlink>
      <w:r>
        <w:rPr>
          <w:rFonts w:ascii="宋体" w:hAnsi="宋体" w:cs="宋体" w:eastAsia="宋体" w:hint="default"/>
        </w:rPr>
        <w:t> </w:t>
      </w:r>
      <w:r>
        <w:rPr/>
        <w:t>公司电子信箱：</w:t>
      </w:r>
      <w:hyperlink r:id="rId9">
        <w:r>
          <w:rPr>
            <w:rFonts w:ascii="宋体" w:hAnsi="宋体" w:cs="宋体" w:eastAsia="宋体" w:hint="default"/>
          </w:rPr>
          <w:t>000607@holley.cn</w:t>
        </w:r>
      </w:hyperlink>
    </w:p>
    <w:p>
      <w:pPr>
        <w:pStyle w:val="BodyText"/>
        <w:spacing w:line="336" w:lineRule="auto" w:before="29"/>
        <w:ind w:left="1293" w:right="953" w:hanging="660"/>
        <w:jc w:val="left"/>
      </w:pPr>
      <w:r>
        <w:rPr>
          <w:spacing w:val="-12"/>
        </w:rPr>
        <w:t>（五）公司选定的信息披露报纸名称：《中国证券报》、《证券时报》</w:t>
      </w:r>
      <w:r>
        <w:rPr>
          <w:spacing w:val="-108"/>
        </w:rPr>
        <w:t> </w:t>
      </w:r>
      <w:r>
        <w:rPr>
          <w:spacing w:val="-108"/>
        </w:rPr>
      </w:r>
      <w:r>
        <w:rPr/>
        <w:t>登载年度报告的中国证监会指定网站的网址：</w:t>
      </w:r>
      <w:hyperlink r:id="rId10">
        <w:r>
          <w:rPr>
            <w:rFonts w:ascii="宋体" w:hAnsi="宋体" w:cs="宋体" w:eastAsia="宋体" w:hint="default"/>
          </w:rPr>
          <w:t>HTTP://www.cninfo.com.cn</w:t>
        </w:r>
      </w:hyperlink>
      <w:r>
        <w:rPr>
          <w:rFonts w:ascii="宋体" w:hAnsi="宋体" w:cs="宋体" w:eastAsia="宋体" w:hint="default"/>
        </w:rPr>
        <w:t> </w:t>
      </w:r>
      <w:r>
        <w:rPr/>
        <w:t>公司年度报告备置地点：公司证券管理部</w:t>
      </w:r>
    </w:p>
    <w:p>
      <w:pPr>
        <w:pStyle w:val="BodyText"/>
        <w:tabs>
          <w:tab w:pos="4053" w:val="left" w:leader="none"/>
        </w:tabs>
        <w:spacing w:line="336" w:lineRule="auto" w:before="29"/>
        <w:ind w:left="1413" w:right="3970" w:hanging="780"/>
        <w:jc w:val="left"/>
        <w:rPr>
          <w:rFonts w:ascii="宋体" w:hAnsi="宋体" w:cs="宋体" w:eastAsia="宋体" w:hint="default"/>
        </w:rPr>
      </w:pPr>
      <w:r>
        <w:rPr/>
        <w:t>（六）公司股票上市交易所：深圳证券交易所 证券简称：华智控股</w:t>
        <w:tab/>
        <w:t>证券代码：</w:t>
      </w:r>
      <w:r>
        <w:rPr>
          <w:rFonts w:ascii="宋体" w:hAnsi="宋体" w:cs="宋体" w:eastAsia="宋体" w:hint="default"/>
        </w:rPr>
        <w:t>000607</w:t>
      </w:r>
    </w:p>
    <w:p>
      <w:pPr>
        <w:pStyle w:val="BodyText"/>
        <w:spacing w:line="240" w:lineRule="auto" w:before="31"/>
        <w:ind w:left="633" w:right="138"/>
        <w:jc w:val="left"/>
      </w:pPr>
      <w:r>
        <w:rPr/>
        <w:t>（七）其他有关资料</w:t>
      </w:r>
    </w:p>
    <w:p>
      <w:pPr>
        <w:pStyle w:val="BodyText"/>
        <w:spacing w:line="336" w:lineRule="auto" w:before="125"/>
        <w:ind w:left="1653" w:right="833" w:hanging="360"/>
        <w:jc w:val="left"/>
      </w:pPr>
      <w:r>
        <w:rPr>
          <w:rFonts w:ascii="宋体" w:hAnsi="宋体" w:cs="宋体" w:eastAsia="宋体" w:hint="default"/>
        </w:rPr>
        <w:t>1</w:t>
      </w:r>
      <w:r>
        <w:rPr/>
        <w:t>、公司首次注册登记日期、地点： 公司于</w:t>
      </w:r>
      <w:r>
        <w:rPr>
          <w:rFonts w:ascii="宋体" w:hAnsi="宋体" w:cs="宋体" w:eastAsia="宋体" w:hint="default"/>
        </w:rPr>
        <w:t>1996</w:t>
      </w:r>
      <w:r>
        <w:rPr/>
        <w:t>年</w:t>
      </w:r>
      <w:r>
        <w:rPr>
          <w:rFonts w:ascii="宋体" w:hAnsi="宋体" w:cs="宋体" w:eastAsia="宋体" w:hint="default"/>
        </w:rPr>
        <w:t>12</w:t>
      </w:r>
      <w:r>
        <w:rPr/>
        <w:t>月</w:t>
      </w:r>
      <w:r>
        <w:rPr>
          <w:rFonts w:ascii="宋体" w:hAnsi="宋体" w:cs="宋体" w:eastAsia="宋体" w:hint="default"/>
        </w:rPr>
        <w:t>18</w:t>
      </w:r>
      <w:r>
        <w:rPr/>
        <w:t>日在重庆市工商行政管理局办理了首次注册登记。</w:t>
      </w:r>
    </w:p>
    <w:p>
      <w:pPr>
        <w:pStyle w:val="BodyText"/>
        <w:spacing w:line="240" w:lineRule="auto" w:before="31"/>
        <w:ind w:left="1293" w:right="138"/>
        <w:jc w:val="left"/>
      </w:pPr>
      <w:r>
        <w:rPr>
          <w:rFonts w:ascii="宋体" w:hAnsi="宋体" w:cs="宋体" w:eastAsia="宋体" w:hint="default"/>
        </w:rPr>
        <w:t>2</w:t>
      </w:r>
      <w:r>
        <w:rPr/>
        <w:t>、公司最近一次变更注册登记日期、地点：</w:t>
      </w:r>
    </w:p>
    <w:p>
      <w:pPr>
        <w:pStyle w:val="BodyText"/>
        <w:spacing w:line="336" w:lineRule="auto" w:before="125"/>
        <w:ind w:left="1286" w:right="138" w:firstLine="360"/>
        <w:jc w:val="left"/>
      </w:pPr>
      <w:r>
        <w:rPr>
          <w:spacing w:val="6"/>
        </w:rPr>
        <w:t>公司于</w:t>
      </w:r>
      <w:r>
        <w:rPr>
          <w:rFonts w:ascii="宋体" w:hAnsi="宋体" w:cs="宋体" w:eastAsia="宋体" w:hint="default"/>
          <w:spacing w:val="6"/>
        </w:rPr>
        <w:t>2011</w:t>
      </w:r>
      <w:r>
        <w:rPr>
          <w:spacing w:val="6"/>
        </w:rPr>
        <w:t>年</w:t>
      </w:r>
      <w:r>
        <w:rPr>
          <w:rFonts w:ascii="宋体" w:hAnsi="宋体" w:cs="宋体" w:eastAsia="宋体" w:hint="default"/>
          <w:spacing w:val="6"/>
        </w:rPr>
        <w:t>12</w:t>
      </w:r>
      <w:r>
        <w:rPr>
          <w:spacing w:val="6"/>
        </w:rPr>
        <w:t>月</w:t>
      </w:r>
      <w:r>
        <w:rPr>
          <w:rFonts w:ascii="宋体" w:hAnsi="宋体" w:cs="宋体" w:eastAsia="宋体" w:hint="default"/>
          <w:spacing w:val="6"/>
        </w:rPr>
        <w:t>15</w:t>
      </w:r>
      <w:r>
        <w:rPr>
          <w:spacing w:val="6"/>
        </w:rPr>
        <w:t>日在浙江省杭州市工商行政管理局办理了公司迁址名称</w:t>
      </w:r>
      <w:r>
        <w:rPr>
          <w:spacing w:val="7"/>
        </w:rPr>
        <w:t> </w:t>
      </w:r>
      <w:r>
        <w:rPr/>
        <w:t>变更注册登记。</w:t>
      </w:r>
    </w:p>
    <w:p>
      <w:pPr>
        <w:pStyle w:val="BodyText"/>
        <w:spacing w:line="240" w:lineRule="auto" w:before="31"/>
        <w:ind w:left="1307" w:right="138"/>
        <w:jc w:val="left"/>
        <w:rPr>
          <w:rFonts w:ascii="宋体" w:hAnsi="宋体" w:cs="宋体" w:eastAsia="宋体" w:hint="default"/>
        </w:rPr>
      </w:pPr>
      <w:r>
        <w:rPr>
          <w:rFonts w:ascii="宋体" w:hAnsi="宋体" w:cs="宋体" w:eastAsia="宋体" w:hint="default"/>
        </w:rPr>
        <w:t>3</w:t>
      </w:r>
      <w:r>
        <w:rPr/>
        <w:t>、公司企业法人营业执照注册号：</w:t>
      </w:r>
      <w:r>
        <w:rPr>
          <w:rFonts w:ascii="宋体" w:hAnsi="宋体" w:cs="宋体" w:eastAsia="宋体" w:hint="default"/>
        </w:rPr>
        <w:t>500000000005123</w:t>
      </w:r>
    </w:p>
    <w:p>
      <w:pPr>
        <w:pStyle w:val="BodyText"/>
        <w:spacing w:line="240" w:lineRule="auto" w:before="125"/>
        <w:ind w:left="1307" w:right="138"/>
        <w:jc w:val="left"/>
        <w:rPr>
          <w:rFonts w:ascii="宋体" w:hAnsi="宋体" w:cs="宋体" w:eastAsia="宋体" w:hint="default"/>
        </w:rPr>
      </w:pPr>
      <w:r>
        <w:rPr>
          <w:rFonts w:ascii="宋体" w:hAnsi="宋体" w:cs="宋体" w:eastAsia="宋体" w:hint="default"/>
        </w:rPr>
        <w:t>4</w:t>
      </w:r>
      <w:r>
        <w:rPr/>
        <w:t>、公司税务登记号码：</w:t>
      </w:r>
      <w:r>
        <w:rPr>
          <w:rFonts w:ascii="宋体" w:hAnsi="宋体" w:cs="宋体" w:eastAsia="宋体" w:hint="default"/>
        </w:rPr>
        <w:t>330125202823494</w:t>
      </w:r>
    </w:p>
    <w:p>
      <w:pPr>
        <w:spacing w:after="0" w:line="240" w:lineRule="auto"/>
        <w:jc w:val="left"/>
        <w:rPr>
          <w:rFonts w:ascii="宋体" w:hAnsi="宋体" w:cs="宋体" w:eastAsia="宋体" w:hint="default"/>
        </w:rPr>
        <w:sectPr>
          <w:pgSz w:w="11910" w:h="16840"/>
          <w:pgMar w:header="748" w:footer="706" w:top="980" w:bottom="900" w:left="980" w:right="9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BodyText"/>
        <w:spacing w:line="240" w:lineRule="auto" w:before="26"/>
        <w:ind w:left="1307" w:right="1233"/>
        <w:jc w:val="left"/>
        <w:rPr>
          <w:rFonts w:ascii="宋体" w:hAnsi="宋体" w:cs="宋体" w:eastAsia="宋体" w:hint="default"/>
        </w:rPr>
      </w:pPr>
      <w:r>
        <w:rPr>
          <w:rFonts w:ascii="宋体" w:hAnsi="宋体" w:cs="宋体" w:eastAsia="宋体" w:hint="default"/>
        </w:rPr>
        <w:t>5</w:t>
      </w:r>
      <w:r>
        <w:rPr/>
        <w:t>、组织机构代码：</w:t>
      </w:r>
      <w:r>
        <w:rPr>
          <w:rFonts w:ascii="宋体" w:hAnsi="宋体" w:cs="宋体" w:eastAsia="宋体" w:hint="default"/>
        </w:rPr>
        <w:t>20282349-4</w:t>
      </w:r>
    </w:p>
    <w:p>
      <w:pPr>
        <w:pStyle w:val="BodyText"/>
        <w:spacing w:line="338" w:lineRule="auto" w:before="125"/>
        <w:ind w:left="1653" w:right="1233" w:hanging="346"/>
        <w:jc w:val="left"/>
      </w:pPr>
      <w:r>
        <w:rPr>
          <w:rFonts w:ascii="宋体" w:hAnsi="宋体" w:cs="宋体" w:eastAsia="宋体" w:hint="default"/>
        </w:rPr>
        <w:t>6</w:t>
      </w:r>
      <w:r>
        <w:rPr/>
        <w:t>、公司聘请的会计师事务所名称：天健正信会计师事务所有限公司 办公地址：重庆市北部新区财富大道</w:t>
      </w:r>
      <w:r>
        <w:rPr>
          <w:rFonts w:ascii="Times New Roman" w:hAnsi="Times New Roman" w:cs="Times New Roman" w:eastAsia="Times New Roman" w:hint="default"/>
        </w:rPr>
        <w:t>13</w:t>
      </w:r>
      <w:r>
        <w:rPr/>
        <w:t>号财富中心财富园</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B</w:t>
      </w:r>
      <w:r>
        <w:rPr/>
        <w:t>幢</w:t>
      </w:r>
      <w:r>
        <w:rPr>
          <w:rFonts w:ascii="Times New Roman" w:hAnsi="Times New Roman" w:cs="Times New Roman" w:eastAsia="Times New Roman" w:hint="default"/>
        </w:rPr>
        <w:t>4</w:t>
      </w:r>
      <w:r>
        <w:rPr/>
        <w:t>层</w:t>
      </w:r>
    </w:p>
    <w:p>
      <w:pPr>
        <w:pStyle w:val="BodyText"/>
        <w:spacing w:line="312" w:lineRule="exact" w:before="0"/>
        <w:ind w:left="753" w:right="1233"/>
        <w:jc w:val="left"/>
      </w:pPr>
      <w:r>
        <w:rPr/>
        <w:t>（八）公司历史沿革：</w:t>
      </w:r>
    </w:p>
    <w:p>
      <w:pPr>
        <w:pStyle w:val="BodyText"/>
        <w:spacing w:line="338" w:lineRule="auto" w:before="125"/>
        <w:ind w:left="861" w:right="95" w:firstLine="707"/>
        <w:jc w:val="left"/>
      </w:pPr>
      <w:r>
        <w:rPr>
          <w:rFonts w:ascii="宋体" w:hAnsi="宋体" w:cs="宋体" w:eastAsia="宋体" w:hint="default"/>
          <w:spacing w:val="-2"/>
        </w:rPr>
        <w:t>1</w:t>
      </w:r>
      <w:r>
        <w:rPr>
          <w:spacing w:val="-2"/>
        </w:rPr>
        <w:t>、公司于</w:t>
      </w:r>
      <w:r>
        <w:rPr>
          <w:rFonts w:ascii="宋体" w:hAnsi="宋体" w:cs="宋体" w:eastAsia="宋体" w:hint="default"/>
          <w:spacing w:val="-2"/>
        </w:rPr>
        <w:t>1996</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18</w:t>
      </w:r>
      <w:r>
        <w:rPr>
          <w:spacing w:val="-2"/>
        </w:rPr>
        <w:t>日在重庆市工商行政管理局办理了首次注册登记。公司</w:t>
      </w:r>
      <w:r>
        <w:rPr/>
        <w:t> 注册名称为：重庆川仪股份有限公司</w:t>
      </w:r>
    </w:p>
    <w:p>
      <w:pPr>
        <w:pStyle w:val="BodyText"/>
        <w:spacing w:line="336" w:lineRule="auto" w:before="26"/>
        <w:ind w:left="861" w:right="95" w:firstLine="707"/>
        <w:jc w:val="left"/>
      </w:pPr>
      <w:r>
        <w:rPr>
          <w:rFonts w:ascii="宋体" w:hAnsi="宋体" w:cs="宋体" w:eastAsia="宋体" w:hint="default"/>
          <w:spacing w:val="4"/>
        </w:rPr>
        <w:t>2</w:t>
      </w:r>
      <w:r>
        <w:rPr>
          <w:spacing w:val="4"/>
        </w:rPr>
        <w:t>、公司于</w:t>
      </w:r>
      <w:r>
        <w:rPr>
          <w:rFonts w:ascii="宋体" w:hAnsi="宋体" w:cs="宋体" w:eastAsia="宋体" w:hint="default"/>
          <w:spacing w:val="4"/>
        </w:rPr>
        <w:t>1999</w:t>
      </w:r>
      <w:r>
        <w:rPr>
          <w:spacing w:val="4"/>
        </w:rPr>
        <w:t>年</w:t>
      </w:r>
      <w:r>
        <w:rPr>
          <w:rFonts w:ascii="宋体" w:hAnsi="宋体" w:cs="宋体" w:eastAsia="宋体" w:hint="default"/>
          <w:spacing w:val="4"/>
        </w:rPr>
        <w:t>10</w:t>
      </w:r>
      <w:r>
        <w:rPr>
          <w:spacing w:val="4"/>
        </w:rPr>
        <w:t>月</w:t>
      </w:r>
      <w:r>
        <w:rPr>
          <w:rFonts w:ascii="宋体" w:hAnsi="宋体" w:cs="宋体" w:eastAsia="宋体" w:hint="default"/>
          <w:spacing w:val="4"/>
        </w:rPr>
        <w:t>21</w:t>
      </w:r>
      <w:r>
        <w:rPr>
          <w:spacing w:val="4"/>
        </w:rPr>
        <w:t>日在重庆市工商行政管理局办理了第一次更名注册登 </w:t>
      </w:r>
      <w:r>
        <w:rPr/>
        <w:t>记。公司注册名称为：重庆华立控股股份有限公司</w:t>
      </w:r>
    </w:p>
    <w:p>
      <w:pPr>
        <w:pStyle w:val="BodyText"/>
        <w:spacing w:line="336" w:lineRule="auto" w:before="32"/>
        <w:ind w:left="861" w:right="95" w:firstLine="707"/>
        <w:jc w:val="left"/>
      </w:pPr>
      <w:r>
        <w:rPr>
          <w:rFonts w:ascii="宋体" w:hAnsi="宋体" w:cs="宋体" w:eastAsia="宋体" w:hint="default"/>
          <w:spacing w:val="-2"/>
        </w:rPr>
        <w:t>3</w:t>
      </w:r>
      <w:r>
        <w:rPr>
          <w:spacing w:val="-2"/>
        </w:rPr>
        <w:t>、公司于</w:t>
      </w:r>
      <w:r>
        <w:rPr>
          <w:rFonts w:ascii="宋体" w:hAnsi="宋体" w:cs="宋体" w:eastAsia="宋体" w:hint="default"/>
          <w:spacing w:val="-2"/>
        </w:rPr>
        <w:t>2006</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24</w:t>
      </w:r>
      <w:r>
        <w:rPr>
          <w:spacing w:val="-2"/>
        </w:rPr>
        <w:t>日在重庆市工商行政管理局办理了第二次更名注册登记。</w:t>
      </w:r>
      <w:r>
        <w:rPr/>
        <w:t> 公司注册名称为：重庆华立药业股份有限公司</w:t>
      </w:r>
    </w:p>
    <w:p>
      <w:pPr>
        <w:pStyle w:val="BodyText"/>
        <w:spacing w:line="338" w:lineRule="auto" w:before="29"/>
        <w:ind w:left="861" w:right="95" w:firstLine="707"/>
        <w:jc w:val="left"/>
      </w:pPr>
      <w:r>
        <w:rPr>
          <w:rFonts w:ascii="宋体" w:hAnsi="宋体" w:cs="宋体" w:eastAsia="宋体" w:hint="default"/>
          <w:spacing w:val="4"/>
        </w:rPr>
        <w:t>4</w:t>
      </w:r>
      <w:r>
        <w:rPr>
          <w:spacing w:val="4"/>
        </w:rPr>
        <w:t>、公司于</w:t>
      </w:r>
      <w:r>
        <w:rPr>
          <w:rFonts w:ascii="宋体" w:hAnsi="宋体" w:cs="宋体" w:eastAsia="宋体" w:hint="default"/>
          <w:spacing w:val="4"/>
        </w:rPr>
        <w:t>2010</w:t>
      </w:r>
      <w:r>
        <w:rPr>
          <w:spacing w:val="4"/>
        </w:rPr>
        <w:t>年</w:t>
      </w:r>
      <w:r>
        <w:rPr>
          <w:rFonts w:ascii="宋体" w:hAnsi="宋体" w:cs="宋体" w:eastAsia="宋体" w:hint="default"/>
          <w:spacing w:val="4"/>
        </w:rPr>
        <w:t>10</w:t>
      </w:r>
      <w:r>
        <w:rPr>
          <w:spacing w:val="4"/>
        </w:rPr>
        <w:t>月</w:t>
      </w:r>
      <w:r>
        <w:rPr>
          <w:rFonts w:ascii="宋体" w:hAnsi="宋体" w:cs="宋体" w:eastAsia="宋体" w:hint="default"/>
          <w:spacing w:val="4"/>
        </w:rPr>
        <w:t>13</w:t>
      </w:r>
      <w:r>
        <w:rPr>
          <w:spacing w:val="4"/>
        </w:rPr>
        <w:t>日在重庆市工商行政管理局办理了第三次更名注册登 </w:t>
      </w:r>
      <w:r>
        <w:rPr/>
        <w:t>记。公司注册名称为：重庆华智控股股份有限公司</w:t>
      </w:r>
    </w:p>
    <w:p>
      <w:pPr>
        <w:pStyle w:val="BodyText"/>
        <w:spacing w:line="336" w:lineRule="auto" w:before="26"/>
        <w:ind w:left="861" w:right="95" w:firstLine="707"/>
        <w:jc w:val="left"/>
      </w:pPr>
      <w:r>
        <w:rPr>
          <w:rFonts w:ascii="宋体" w:hAnsi="宋体" w:cs="宋体" w:eastAsia="宋体" w:hint="default"/>
          <w:spacing w:val="-2"/>
        </w:rPr>
        <w:t>5</w:t>
      </w:r>
      <w:r>
        <w:rPr>
          <w:spacing w:val="-2"/>
        </w:rPr>
        <w:t>、公司于</w:t>
      </w:r>
      <w:r>
        <w:rPr>
          <w:rFonts w:ascii="宋体" w:hAnsi="宋体" w:cs="宋体" w:eastAsia="宋体" w:hint="default"/>
          <w:spacing w:val="-2"/>
        </w:rPr>
        <w:t>2011</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15</w:t>
      </w:r>
      <w:r>
        <w:rPr>
          <w:spacing w:val="-2"/>
        </w:rPr>
        <w:t>日在浙江省工商行政管理局办理了第四次迁址更名注册</w:t>
      </w:r>
      <w:r>
        <w:rPr/>
        <w:t> 登记。公司注册名称为：浙江华智控股股份有限公司</w:t>
      </w:r>
    </w:p>
    <w:p>
      <w:pPr>
        <w:spacing w:after="0" w:line="336" w:lineRule="auto"/>
        <w:jc w:val="left"/>
        <w:sectPr>
          <w:pgSz w:w="11910" w:h="16840"/>
          <w:pgMar w:header="748" w:footer="706" w:top="980" w:bottom="900" w:left="9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Heading2"/>
        <w:spacing w:line="240" w:lineRule="auto"/>
        <w:ind w:right="138"/>
        <w:jc w:val="left"/>
        <w:rPr>
          <w:b w:val="0"/>
          <w:bCs w:val="0"/>
          <w:i w:val="0"/>
        </w:rPr>
      </w:pPr>
      <w:bookmarkStart w:name="_TOC_250009" w:id="2"/>
      <w:r>
        <w:rPr/>
        <w:t>二、会计数据和业务数据摘要</w:t>
      </w:r>
      <w:bookmarkEnd w:id="2"/>
      <w:r>
        <w:rPr>
          <w:b w:val="0"/>
          <w:bCs w:val="0"/>
          <w:i w:val="0"/>
        </w:rPr>
      </w:r>
    </w:p>
    <w:p>
      <w:pPr>
        <w:spacing w:line="240" w:lineRule="auto" w:before="0"/>
        <w:rPr>
          <w:rFonts w:ascii="宋体" w:hAnsi="宋体" w:cs="宋体" w:eastAsia="宋体" w:hint="default"/>
          <w:b/>
          <w:bCs/>
          <w:i/>
          <w:sz w:val="20"/>
          <w:szCs w:val="20"/>
        </w:rPr>
      </w:pPr>
    </w:p>
    <w:p>
      <w:pPr>
        <w:spacing w:line="240" w:lineRule="auto" w:before="5"/>
        <w:rPr>
          <w:rFonts w:ascii="宋体" w:hAnsi="宋体" w:cs="宋体" w:eastAsia="宋体" w:hint="default"/>
          <w:b/>
          <w:bCs/>
          <w:i/>
          <w:sz w:val="26"/>
          <w:szCs w:val="26"/>
        </w:rPr>
      </w:pPr>
    </w:p>
    <w:p>
      <w:pPr>
        <w:pStyle w:val="BodyText"/>
        <w:spacing w:line="240" w:lineRule="auto" w:before="26"/>
        <w:ind w:left="633" w:right="138"/>
        <w:jc w:val="left"/>
      </w:pPr>
      <w:r>
        <w:rPr/>
        <w:t>（一）</w:t>
      </w:r>
      <w:r>
        <w:rPr>
          <w:rFonts w:ascii="宋体" w:hAnsi="宋体" w:cs="宋体" w:eastAsia="宋体" w:hint="default"/>
        </w:rPr>
        <w:t>2011</w:t>
      </w:r>
      <w:r>
        <w:rPr/>
        <w:t>年度主要会计数据</w:t>
      </w:r>
    </w:p>
    <w:p>
      <w:pPr>
        <w:pStyle w:val="BodyText"/>
        <w:spacing w:line="240" w:lineRule="auto" w:before="166"/>
        <w:ind w:left="0" w:right="789"/>
        <w:jc w:val="right"/>
      </w:pPr>
      <w:r>
        <w:rPr/>
        <w:t>单位</w:t>
      </w:r>
      <w:r>
        <w:rPr>
          <w:spacing w:val="-120"/>
        </w:rPr>
        <w:t>：</w:t>
      </w:r>
      <w:r>
        <w:rPr/>
        <w:t>（人民币）元</w:t>
      </w:r>
    </w:p>
    <w:p>
      <w:pPr>
        <w:spacing w:line="240" w:lineRule="auto" w:before="10"/>
        <w:rPr>
          <w:rFonts w:ascii="宋体" w:hAnsi="宋体" w:cs="宋体" w:eastAsia="宋体" w:hint="default"/>
          <w:sz w:val="4"/>
          <w:szCs w:val="4"/>
        </w:rPr>
      </w:pPr>
    </w:p>
    <w:tbl>
      <w:tblPr>
        <w:tblW w:w="0" w:type="auto"/>
        <w:jc w:val="left"/>
        <w:tblInd w:w="568" w:type="dxa"/>
        <w:tblLayout w:type="fixed"/>
        <w:tblCellMar>
          <w:top w:w="0" w:type="dxa"/>
          <w:left w:w="0" w:type="dxa"/>
          <w:bottom w:w="0" w:type="dxa"/>
          <w:right w:w="0" w:type="dxa"/>
        </w:tblCellMar>
        <w:tblLook w:val="01E0"/>
      </w:tblPr>
      <w:tblGrid>
        <w:gridCol w:w="6092"/>
        <w:gridCol w:w="2415"/>
      </w:tblGrid>
      <w:tr>
        <w:trPr>
          <w:trHeight w:val="454" w:hRule="exact"/>
        </w:trPr>
        <w:tc>
          <w:tcPr>
            <w:tcW w:w="6092" w:type="dxa"/>
            <w:tcBorders>
              <w:top w:val="single" w:sz="4" w:space="0" w:color="000000"/>
              <w:left w:val="single" w:sz="4" w:space="0" w:color="000000"/>
              <w:bottom w:val="single" w:sz="4" w:space="0" w:color="000000"/>
              <w:right w:val="single" w:sz="4" w:space="0" w:color="000000"/>
            </w:tcBorders>
          </w:tcPr>
          <w:p>
            <w:pPr>
              <w:pStyle w:val="TableParagraph"/>
              <w:tabs>
                <w:tab w:pos="1183" w:val="left" w:leader="none"/>
              </w:tabs>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项</w:t>
              <w:tab/>
              <w:t>目</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tabs>
                <w:tab w:pos="1183" w:val="left" w:leader="none"/>
              </w:tabs>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金</w:t>
              <w:tab/>
              <w:t>额</w:t>
            </w:r>
          </w:p>
        </w:tc>
      </w:tr>
      <w:tr>
        <w:trPr>
          <w:trHeight w:val="454" w:hRule="exact"/>
        </w:trPr>
        <w:tc>
          <w:tcPr>
            <w:tcW w:w="60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营业利润</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39,653,089.25</w:t>
            </w:r>
          </w:p>
        </w:tc>
      </w:tr>
      <w:tr>
        <w:trPr>
          <w:trHeight w:val="454" w:hRule="exact"/>
        </w:trPr>
        <w:tc>
          <w:tcPr>
            <w:tcW w:w="60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利润总额</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50,978,560.52</w:t>
            </w:r>
          </w:p>
        </w:tc>
      </w:tr>
      <w:tr>
        <w:trPr>
          <w:trHeight w:val="454" w:hRule="exact"/>
        </w:trPr>
        <w:tc>
          <w:tcPr>
            <w:tcW w:w="60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归属于上市公司股东的净利润</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24,547,725.96</w:t>
            </w:r>
          </w:p>
        </w:tc>
      </w:tr>
      <w:tr>
        <w:trPr>
          <w:trHeight w:val="454" w:hRule="exact"/>
        </w:trPr>
        <w:tc>
          <w:tcPr>
            <w:tcW w:w="60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归属于上市公司股东的扣除非经营性损益后的净利润</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7,045,996.40</w:t>
            </w:r>
          </w:p>
        </w:tc>
      </w:tr>
      <w:tr>
        <w:trPr>
          <w:trHeight w:val="456" w:hRule="exact"/>
        </w:trPr>
        <w:tc>
          <w:tcPr>
            <w:tcW w:w="609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投资收益</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21,344,881.69</w:t>
            </w:r>
          </w:p>
        </w:tc>
      </w:tr>
      <w:tr>
        <w:trPr>
          <w:trHeight w:val="454" w:hRule="exact"/>
        </w:trPr>
        <w:tc>
          <w:tcPr>
            <w:tcW w:w="60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经营活动产生的现金流量净额</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151,126,446.91</w:t>
            </w:r>
          </w:p>
        </w:tc>
      </w:tr>
      <w:tr>
        <w:trPr>
          <w:trHeight w:val="454" w:hRule="exact"/>
        </w:trPr>
        <w:tc>
          <w:tcPr>
            <w:tcW w:w="60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现金及现金等价物净增加额</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55,276,661.31</w:t>
            </w:r>
          </w:p>
        </w:tc>
      </w:tr>
    </w:tbl>
    <w:p>
      <w:pPr>
        <w:spacing w:line="240" w:lineRule="auto" w:before="12"/>
        <w:rPr>
          <w:rFonts w:ascii="宋体" w:hAnsi="宋体" w:cs="宋体" w:eastAsia="宋体" w:hint="default"/>
          <w:sz w:val="5"/>
          <w:szCs w:val="5"/>
        </w:rPr>
      </w:pPr>
    </w:p>
    <w:p>
      <w:pPr>
        <w:pStyle w:val="BodyText"/>
        <w:spacing w:line="240" w:lineRule="auto" w:before="26"/>
        <w:ind w:left="633" w:right="138"/>
        <w:jc w:val="left"/>
      </w:pPr>
      <w:r>
        <w:rPr/>
        <w:t>注：扣除非经常性损益的项目及所涉及的金额：</w:t>
      </w:r>
    </w:p>
    <w:p>
      <w:pPr>
        <w:spacing w:line="240" w:lineRule="auto" w:before="10"/>
        <w:rPr>
          <w:rFonts w:ascii="宋体" w:hAnsi="宋体" w:cs="宋体" w:eastAsia="宋体" w:hint="default"/>
          <w:sz w:val="4"/>
          <w:szCs w:val="4"/>
        </w:rPr>
      </w:pPr>
    </w:p>
    <w:tbl>
      <w:tblPr>
        <w:tblW w:w="0" w:type="auto"/>
        <w:jc w:val="left"/>
        <w:tblInd w:w="575" w:type="dxa"/>
        <w:tblLayout w:type="fixed"/>
        <w:tblCellMar>
          <w:top w:w="0" w:type="dxa"/>
          <w:left w:w="0" w:type="dxa"/>
          <w:bottom w:w="0" w:type="dxa"/>
          <w:right w:w="0" w:type="dxa"/>
        </w:tblCellMar>
        <w:tblLook w:val="01E0"/>
      </w:tblPr>
      <w:tblGrid>
        <w:gridCol w:w="6945"/>
        <w:gridCol w:w="1560"/>
      </w:tblGrid>
      <w:tr>
        <w:trPr>
          <w:trHeight w:val="463" w:hRule="exact"/>
        </w:trPr>
        <w:tc>
          <w:tcPr>
            <w:tcW w:w="6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 w:right="0"/>
              <w:jc w:val="center"/>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466" w:hRule="exact"/>
        </w:trPr>
        <w:tc>
          <w:tcPr>
            <w:tcW w:w="6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21"/>
                <w:szCs w:val="21"/>
              </w:rPr>
            </w:pPr>
            <w:r>
              <w:rPr>
                <w:rFonts w:ascii="宋体" w:hAnsi="宋体" w:cs="宋体" w:eastAsia="宋体" w:hint="default"/>
                <w:sz w:val="21"/>
                <w:szCs w:val="21"/>
              </w:rPr>
              <w:t>非流动性资产处置损益，包括已计提资产减值准备的冲销部分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宋体" w:hAnsi="宋体" w:cs="宋体" w:eastAsia="宋体" w:hint="default"/>
                <w:sz w:val="21"/>
                <w:szCs w:val="21"/>
              </w:rPr>
            </w:pPr>
            <w:r>
              <w:rPr>
                <w:rFonts w:ascii="宋体"/>
                <w:spacing w:val="-1"/>
                <w:sz w:val="21"/>
              </w:rPr>
              <w:t>298,689.75</w:t>
            </w:r>
          </w:p>
        </w:tc>
      </w:tr>
      <w:tr>
        <w:trPr>
          <w:trHeight w:val="917" w:hRule="exact"/>
        </w:trPr>
        <w:tc>
          <w:tcPr>
            <w:tcW w:w="6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3" w:right="15"/>
              <w:jc w:val="left"/>
              <w:rPr>
                <w:rFonts w:ascii="宋体" w:hAnsi="宋体" w:cs="宋体" w:eastAsia="宋体" w:hint="default"/>
                <w:sz w:val="21"/>
                <w:szCs w:val="21"/>
              </w:rPr>
            </w:pPr>
            <w:r>
              <w:rPr>
                <w:rFonts w:ascii="宋体" w:hAnsi="宋体" w:cs="宋体" w:eastAsia="宋体" w:hint="default"/>
                <w:spacing w:val="-3"/>
                <w:sz w:val="21"/>
                <w:szCs w:val="21"/>
              </w:rPr>
              <w:t>计入当期损益的政府补助，但与公司正常经营业务密切相关，符合国家政策</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规定、按照一定标准定额或定量持续享受的政府补助除外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5,289,481.97</w:t>
            </w:r>
          </w:p>
        </w:tc>
      </w:tr>
      <w:tr>
        <w:trPr>
          <w:trHeight w:val="466" w:hRule="exact"/>
        </w:trPr>
        <w:tc>
          <w:tcPr>
            <w:tcW w:w="6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宋体" w:hAnsi="宋体" w:cs="宋体" w:eastAsia="宋体" w:hint="default"/>
                <w:sz w:val="21"/>
                <w:szCs w:val="21"/>
              </w:rPr>
            </w:pPr>
            <w:r>
              <w:rPr>
                <w:rFonts w:ascii="宋体"/>
                <w:spacing w:val="-1"/>
                <w:sz w:val="21"/>
              </w:rPr>
              <w:t>989,800.00</w:t>
            </w:r>
          </w:p>
        </w:tc>
      </w:tr>
      <w:tr>
        <w:trPr>
          <w:trHeight w:val="463" w:hRule="exact"/>
        </w:trPr>
        <w:tc>
          <w:tcPr>
            <w:tcW w:w="6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宋体" w:hAnsi="宋体" w:cs="宋体" w:eastAsia="宋体" w:hint="default"/>
                <w:sz w:val="21"/>
                <w:szCs w:val="21"/>
              </w:rPr>
            </w:pPr>
            <w:r>
              <w:rPr>
                <w:rFonts w:ascii="宋体"/>
                <w:spacing w:val="-1"/>
                <w:sz w:val="21"/>
              </w:rPr>
              <w:t>1,676,742.61</w:t>
            </w:r>
          </w:p>
        </w:tc>
      </w:tr>
      <w:tr>
        <w:trPr>
          <w:trHeight w:val="463" w:hRule="exact"/>
        </w:trPr>
        <w:tc>
          <w:tcPr>
            <w:tcW w:w="6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宋体" w:hAnsi="宋体" w:cs="宋体" w:eastAsia="宋体" w:hint="default"/>
                <w:sz w:val="21"/>
                <w:szCs w:val="21"/>
              </w:rPr>
            </w:pPr>
            <w:r>
              <w:rPr>
                <w:rFonts w:ascii="宋体"/>
                <w:spacing w:val="-1"/>
                <w:sz w:val="21"/>
              </w:rPr>
              <w:t>16,823,061.86</w:t>
            </w:r>
          </w:p>
        </w:tc>
      </w:tr>
      <w:tr>
        <w:trPr>
          <w:trHeight w:val="466" w:hRule="exact"/>
        </w:trPr>
        <w:tc>
          <w:tcPr>
            <w:tcW w:w="6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3,419,448.94</w:t>
            </w:r>
          </w:p>
        </w:tc>
      </w:tr>
      <w:tr>
        <w:trPr>
          <w:trHeight w:val="463" w:hRule="exact"/>
        </w:trPr>
        <w:tc>
          <w:tcPr>
            <w:tcW w:w="6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4,156,597.69</w:t>
            </w:r>
          </w:p>
        </w:tc>
      </w:tr>
      <w:tr>
        <w:trPr>
          <w:trHeight w:val="464" w:hRule="exact"/>
        </w:trPr>
        <w:tc>
          <w:tcPr>
            <w:tcW w:w="6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3" w:right="0"/>
              <w:jc w:val="left"/>
              <w:rPr>
                <w:rFonts w:ascii="宋体" w:hAnsi="宋体" w:cs="宋体" w:eastAsia="宋体" w:hint="default"/>
                <w:sz w:val="21"/>
                <w:szCs w:val="21"/>
              </w:rPr>
            </w:pPr>
            <w:r>
              <w:rPr>
                <w:rFonts w:ascii="宋体" w:hAnsi="宋体" w:cs="宋体" w:eastAsia="宋体" w:hint="default"/>
                <w:sz w:val="21"/>
                <w:szCs w:val="21"/>
              </w:rPr>
              <w:t>归属于母公司普通股股东净利润的非经常性损益</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宋体" w:hAnsi="宋体" w:cs="宋体" w:eastAsia="宋体" w:hint="default"/>
                <w:sz w:val="21"/>
                <w:szCs w:val="21"/>
              </w:rPr>
            </w:pPr>
            <w:r>
              <w:rPr>
                <w:rFonts w:ascii="宋体"/>
                <w:spacing w:val="-1"/>
                <w:sz w:val="21"/>
              </w:rPr>
              <w:t>17,501,729.56</w:t>
            </w:r>
          </w:p>
        </w:tc>
      </w:tr>
    </w:tbl>
    <w:p>
      <w:pPr>
        <w:spacing w:line="240" w:lineRule="auto" w:before="11"/>
        <w:rPr>
          <w:rFonts w:ascii="宋体" w:hAnsi="宋体" w:cs="宋体" w:eastAsia="宋体" w:hint="default"/>
          <w:sz w:val="7"/>
          <w:szCs w:val="7"/>
        </w:rPr>
      </w:pPr>
    </w:p>
    <w:p>
      <w:pPr>
        <w:spacing w:before="36"/>
        <w:ind w:left="573" w:right="138" w:firstLine="0"/>
        <w:jc w:val="left"/>
        <w:rPr>
          <w:rFonts w:ascii="宋体" w:hAnsi="宋体" w:cs="宋体" w:eastAsia="宋体" w:hint="default"/>
          <w:sz w:val="21"/>
          <w:szCs w:val="21"/>
        </w:rPr>
      </w:pPr>
      <w:r>
        <w:rPr>
          <w:rFonts w:ascii="宋体" w:hAnsi="宋体" w:cs="宋体" w:eastAsia="宋体" w:hint="default"/>
          <w:sz w:val="21"/>
          <w:szCs w:val="21"/>
        </w:rPr>
        <w:t>注：系本年转让深圳华越南方电子技术有限公司股权收益</w:t>
      </w:r>
    </w:p>
    <w:p>
      <w:pPr>
        <w:spacing w:after="0"/>
        <w:jc w:val="left"/>
        <w:rPr>
          <w:rFonts w:ascii="宋体" w:hAnsi="宋体" w:cs="宋体" w:eastAsia="宋体" w:hint="default"/>
          <w:sz w:val="21"/>
          <w:szCs w:val="21"/>
        </w:rPr>
        <w:sectPr>
          <w:pgSz w:w="11910" w:h="16840"/>
          <w:pgMar w:header="748" w:footer="706" w:top="980" w:bottom="90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BodyText"/>
        <w:spacing w:line="357" w:lineRule="auto" w:before="26"/>
        <w:ind w:left="1153" w:right="1913"/>
        <w:jc w:val="left"/>
      </w:pPr>
      <w:r>
        <w:rPr/>
        <w:t>（二）截止报告期末，公司前三年的主要会计数据和财务指标（单位：元） </w:t>
      </w:r>
      <w:r>
        <w:rPr>
          <w:rFonts w:ascii="宋体" w:hAnsi="宋体" w:cs="宋体" w:eastAsia="宋体" w:hint="default"/>
        </w:rPr>
        <w:t>1</w:t>
      </w:r>
      <w:r>
        <w:rPr/>
        <w:t>、主要会计数据</w:t>
      </w:r>
    </w:p>
    <w:p>
      <w:pPr>
        <w:spacing w:line="240" w:lineRule="auto" w:before="0"/>
        <w:rPr>
          <w:rFonts w:ascii="宋体" w:hAnsi="宋体" w:cs="宋体" w:eastAsia="宋体" w:hint="default"/>
          <w:sz w:val="15"/>
          <w:szCs w:val="15"/>
        </w:rPr>
      </w:pPr>
    </w:p>
    <w:tbl>
      <w:tblPr>
        <w:tblW w:w="0" w:type="auto"/>
        <w:jc w:val="left"/>
        <w:tblInd w:w="101" w:type="dxa"/>
        <w:tblLayout w:type="fixed"/>
        <w:tblCellMar>
          <w:top w:w="0" w:type="dxa"/>
          <w:left w:w="0" w:type="dxa"/>
          <w:bottom w:w="0" w:type="dxa"/>
          <w:right w:w="0" w:type="dxa"/>
        </w:tblCellMar>
        <w:tblLook w:val="01E0"/>
      </w:tblPr>
      <w:tblGrid>
        <w:gridCol w:w="1560"/>
        <w:gridCol w:w="1702"/>
        <w:gridCol w:w="1630"/>
        <w:gridCol w:w="1630"/>
        <w:gridCol w:w="1133"/>
        <w:gridCol w:w="1560"/>
        <w:gridCol w:w="1560"/>
      </w:tblGrid>
      <w:tr>
        <w:trPr>
          <w:trHeight w:val="283" w:hRule="exact"/>
        </w:trPr>
        <w:tc>
          <w:tcPr>
            <w:tcW w:w="1560" w:type="dxa"/>
            <w:vMerge w:val="restart"/>
            <w:tcBorders>
              <w:top w:val="single" w:sz="4" w:space="0" w:color="000000"/>
              <w:left w:val="single" w:sz="4" w:space="0" w:color="000000"/>
              <w:right w:val="single" w:sz="4" w:space="0" w:color="000000"/>
            </w:tcBorders>
          </w:tcPr>
          <w:p>
            <w:pP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107"/>
              <w:ind w:left="5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3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133" w:type="dxa"/>
            <w:vMerge w:val="restart"/>
            <w:tcBorders>
              <w:top w:val="single" w:sz="4" w:space="0" w:color="000000"/>
              <w:left w:val="single" w:sz="4" w:space="0" w:color="000000"/>
              <w:right w:val="single" w:sz="4" w:space="0" w:color="000000"/>
            </w:tcBorders>
          </w:tcPr>
          <w:p>
            <w:pPr>
              <w:pStyle w:val="TableParagraph"/>
              <w:spacing w:line="245" w:lineRule="exact"/>
              <w:ind w:left="36" w:right="0"/>
              <w:jc w:val="left"/>
              <w:rPr>
                <w:rFonts w:ascii="宋体" w:hAnsi="宋体" w:cs="宋体" w:eastAsia="宋体" w:hint="default"/>
                <w:sz w:val="21"/>
                <w:szCs w:val="21"/>
              </w:rPr>
            </w:pPr>
            <w:r>
              <w:rPr>
                <w:rFonts w:ascii="宋体" w:hAnsi="宋体" w:cs="宋体" w:eastAsia="宋体" w:hint="default"/>
                <w:sz w:val="21"/>
                <w:szCs w:val="21"/>
              </w:rPr>
              <w:t>本年比上年</w:t>
            </w:r>
          </w:p>
          <w:p>
            <w:pPr>
              <w:pStyle w:val="TableParagraph"/>
              <w:spacing w:line="274" w:lineRule="exact"/>
              <w:ind w:left="36" w:right="0"/>
              <w:jc w:val="left"/>
              <w:rPr>
                <w:rFonts w:ascii="宋体" w:hAnsi="宋体" w:cs="宋体" w:eastAsia="宋体" w:hint="default"/>
                <w:sz w:val="21"/>
                <w:szCs w:val="21"/>
              </w:rPr>
            </w:pPr>
            <w:r>
              <w:rPr>
                <w:rFonts w:ascii="宋体" w:hAnsi="宋体" w:cs="宋体" w:eastAsia="宋体" w:hint="default"/>
                <w:sz w:val="21"/>
                <w:szCs w:val="21"/>
              </w:rPr>
              <w:t>增减（％）</w:t>
            </w:r>
          </w:p>
        </w:tc>
        <w:tc>
          <w:tcPr>
            <w:tcW w:w="31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r>
      <w:tr>
        <w:trPr>
          <w:trHeight w:val="283" w:hRule="exact"/>
        </w:trPr>
        <w:tc>
          <w:tcPr>
            <w:tcW w:w="1560"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4"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4"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133"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sz w:val="21"/>
                <w:szCs w:val="21"/>
              </w:rPr>
              <w:t>调整后</w:t>
            </w:r>
          </w:p>
        </w:tc>
      </w:tr>
      <w:tr>
        <w:trPr>
          <w:trHeight w:val="28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营业总收入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1,691,170,320.72</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1,194,860,445.99</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1,227,058,363.16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z w:val="21"/>
              </w:rPr>
              <w:t>37.82%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2"/>
                <w:sz w:val="21"/>
              </w:rPr>
              <w:t>1,955,611,259.51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2"/>
                <w:sz w:val="21"/>
              </w:rPr>
              <w:t>1,955,611,259.51</w:t>
            </w:r>
          </w:p>
        </w:tc>
      </w:tr>
      <w:tr>
        <w:trPr>
          <w:trHeight w:val="28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营业利润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39,653,089.25</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-194,340,762.22</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-181,268,114.17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z w:val="21"/>
              </w:rPr>
              <w:t>121.88%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-55,576,327.96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-55,576,327.96</w:t>
            </w:r>
          </w:p>
        </w:tc>
      </w:tr>
      <w:tr>
        <w:trPr>
          <w:trHeight w:val="28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利润总额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21"/>
                <w:szCs w:val="21"/>
              </w:rPr>
            </w:pPr>
            <w:r>
              <w:rPr>
                <w:rFonts w:ascii="Times New Roman"/>
                <w:spacing w:val="-1"/>
                <w:sz w:val="21"/>
              </w:rPr>
              <w:t>50,978,560.52</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-180,637,243.28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-167,486,090.66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z w:val="21"/>
              </w:rPr>
              <w:t>130.44%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-50,741,507.06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-50,741,507.06</w:t>
            </w:r>
          </w:p>
        </w:tc>
      </w:tr>
      <w:tr>
        <w:trPr>
          <w:trHeight w:val="55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归属于上市公司</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股东的净利润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21"/>
                <w:szCs w:val="21"/>
              </w:rPr>
            </w:pPr>
            <w:r>
              <w:rPr>
                <w:rFonts w:ascii="Times New Roman"/>
                <w:spacing w:val="-1"/>
                <w:sz w:val="21"/>
              </w:rPr>
              <w:t>24,547,725.96</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-166,308,328.16</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-159,147,072.52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21"/>
                <w:szCs w:val="21"/>
              </w:rPr>
            </w:pPr>
            <w:r>
              <w:rPr>
                <w:rFonts w:ascii="Times New Roman"/>
                <w:spacing w:val="-2"/>
                <w:sz w:val="21"/>
              </w:rPr>
              <w:t>115.42%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-82,890,070.59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-80,191,690.96</w:t>
            </w: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5" w:right="0"/>
              <w:jc w:val="left"/>
              <w:rPr>
                <w:rFonts w:ascii="宋体" w:hAnsi="宋体" w:cs="宋体" w:eastAsia="宋体" w:hint="default"/>
                <w:sz w:val="18"/>
                <w:szCs w:val="18"/>
              </w:rPr>
            </w:pPr>
            <w:r>
              <w:rPr>
                <w:rFonts w:ascii="宋体" w:hAnsi="宋体" w:cs="宋体" w:eastAsia="宋体" w:hint="default"/>
                <w:sz w:val="18"/>
                <w:szCs w:val="18"/>
              </w:rPr>
              <w:t>归属于上市公司股</w:t>
            </w:r>
          </w:p>
          <w:p>
            <w:pPr>
              <w:pStyle w:val="TableParagraph"/>
              <w:spacing w:line="232" w:lineRule="exact" w:before="25"/>
              <w:ind w:left="235" w:right="53" w:hanging="180"/>
              <w:jc w:val="left"/>
              <w:rPr>
                <w:rFonts w:ascii="宋体" w:hAnsi="宋体" w:cs="宋体" w:eastAsia="宋体" w:hint="default"/>
                <w:sz w:val="18"/>
                <w:szCs w:val="18"/>
              </w:rPr>
            </w:pPr>
            <w:r>
              <w:rPr>
                <w:rFonts w:ascii="宋体" w:hAnsi="宋体" w:cs="宋体" w:eastAsia="宋体" w:hint="default"/>
                <w:sz w:val="18"/>
                <w:szCs w:val="18"/>
              </w:rPr>
              <w:t>东的扣除非经常性 损益的净利润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7,045,996.40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-164,304,196.33</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-157,197,885.07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104.48%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-79,335,752.78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-76,637,373.15</w:t>
            </w:r>
          </w:p>
        </w:tc>
      </w:tr>
      <w:tr>
        <w:trPr>
          <w:trHeight w:val="55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经营活动产生的</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现金流量净额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0"/>
              <w:jc w:val="right"/>
              <w:rPr>
                <w:rFonts w:ascii="Times New Roman" w:hAnsi="Times New Roman" w:cs="Times New Roman" w:eastAsia="Times New Roman" w:hint="default"/>
                <w:sz w:val="21"/>
                <w:szCs w:val="21"/>
              </w:rPr>
            </w:pPr>
            <w:r>
              <w:rPr>
                <w:rFonts w:ascii="Times New Roman"/>
                <w:spacing w:val="-1"/>
                <w:sz w:val="21"/>
              </w:rPr>
              <w:t>151,126,446.91</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105,193,292.98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110,202,225.53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z w:val="21"/>
              </w:rPr>
              <w:t>37.14%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79,483,655.65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79,483,655.65</w:t>
            </w:r>
          </w:p>
        </w:tc>
      </w:tr>
      <w:tr>
        <w:trPr>
          <w:trHeight w:val="281" w:hRule="exact"/>
        </w:trPr>
        <w:tc>
          <w:tcPr>
            <w:tcW w:w="1560" w:type="dxa"/>
            <w:vMerge w:val="restart"/>
            <w:tcBorders>
              <w:top w:val="single" w:sz="4" w:space="0" w:color="000000"/>
              <w:left w:val="single" w:sz="4" w:space="0" w:color="000000"/>
              <w:right w:val="single" w:sz="4" w:space="0" w:color="000000"/>
            </w:tcBorders>
          </w:tcPr>
          <w:p>
            <w:pP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179"/>
              <w:ind w:left="4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年末</w:t>
            </w:r>
          </w:p>
        </w:tc>
        <w:tc>
          <w:tcPr>
            <w:tcW w:w="3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133" w:type="dxa"/>
            <w:vMerge w:val="restart"/>
            <w:tcBorders>
              <w:top w:val="single" w:sz="4" w:space="0" w:color="000000"/>
              <w:left w:val="single" w:sz="4" w:space="0" w:color="000000"/>
              <w:right w:val="single" w:sz="4" w:space="0" w:color="000000"/>
            </w:tcBorders>
          </w:tcPr>
          <w:p>
            <w:pPr>
              <w:pStyle w:val="TableParagraph"/>
              <w:spacing w:line="204" w:lineRule="exact"/>
              <w:ind w:left="1" w:right="0"/>
              <w:jc w:val="center"/>
              <w:rPr>
                <w:rFonts w:ascii="宋体" w:hAnsi="宋体" w:cs="宋体" w:eastAsia="宋体" w:hint="default"/>
                <w:sz w:val="18"/>
                <w:szCs w:val="18"/>
              </w:rPr>
            </w:pPr>
            <w:r>
              <w:rPr>
                <w:rFonts w:ascii="宋体" w:hAnsi="宋体" w:cs="宋体" w:eastAsia="宋体" w:hint="default"/>
                <w:sz w:val="18"/>
                <w:szCs w:val="18"/>
              </w:rPr>
              <w:t>本年末比上</w:t>
            </w:r>
          </w:p>
          <w:p>
            <w:pPr>
              <w:pStyle w:val="TableParagraph"/>
              <w:spacing w:line="234" w:lineRule="exact"/>
              <w:ind w:left="201" w:right="0"/>
              <w:jc w:val="left"/>
              <w:rPr>
                <w:rFonts w:ascii="宋体" w:hAnsi="宋体" w:cs="宋体" w:eastAsia="宋体" w:hint="default"/>
                <w:sz w:val="18"/>
                <w:szCs w:val="18"/>
              </w:rPr>
            </w:pPr>
            <w:r>
              <w:rPr>
                <w:rFonts w:ascii="宋体" w:hAnsi="宋体" w:cs="宋体" w:eastAsia="宋体" w:hint="default"/>
                <w:sz w:val="18"/>
                <w:szCs w:val="18"/>
              </w:rPr>
              <w:t>年末增减</w:t>
            </w: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w:t>
            </w:r>
          </w:p>
        </w:tc>
        <w:tc>
          <w:tcPr>
            <w:tcW w:w="31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430" w:hRule="exact"/>
        </w:trPr>
        <w:tc>
          <w:tcPr>
            <w:tcW w:w="1560"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94"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94"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133"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58"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58" w:right="0"/>
              <w:jc w:val="left"/>
              <w:rPr>
                <w:rFonts w:ascii="宋体" w:hAnsi="宋体" w:cs="宋体" w:eastAsia="宋体" w:hint="default"/>
                <w:sz w:val="21"/>
                <w:szCs w:val="21"/>
              </w:rPr>
            </w:pPr>
            <w:r>
              <w:rPr>
                <w:rFonts w:ascii="宋体" w:hAnsi="宋体" w:cs="宋体" w:eastAsia="宋体" w:hint="default"/>
                <w:sz w:val="21"/>
                <w:szCs w:val="21"/>
              </w:rPr>
              <w:t>调整后</w:t>
            </w:r>
          </w:p>
        </w:tc>
      </w:tr>
      <w:tr>
        <w:trPr>
          <w:trHeight w:val="28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资产总额（元）</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1,710,571,032.82</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
              <w:jc w:val="right"/>
              <w:rPr>
                <w:rFonts w:ascii="Times New Roman" w:hAnsi="Times New Roman" w:cs="Times New Roman" w:eastAsia="Times New Roman" w:hint="default"/>
                <w:sz w:val="21"/>
                <w:szCs w:val="21"/>
              </w:rPr>
            </w:pPr>
            <w:r>
              <w:rPr>
                <w:rFonts w:ascii="Times New Roman"/>
                <w:spacing w:val="-2"/>
                <w:sz w:val="21"/>
              </w:rPr>
              <w:t>1,611,256,634.65</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1,661,258,236.25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z w:val="21"/>
              </w:rPr>
              <w:t>2.97%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2,105,755,477.68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2,105,755,477.68</w:t>
            </w:r>
          </w:p>
        </w:tc>
      </w:tr>
      <w:tr>
        <w:trPr>
          <w:trHeight w:val="28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负债总额（元）</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1,236,250,515.55</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1,172,370,720.28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1,180,276,706.58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z w:val="21"/>
              </w:rPr>
              <w:t>4.74%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1,329,864,969.39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1,329,864,969.39</w:t>
            </w:r>
          </w:p>
        </w:tc>
      </w:tr>
      <w:tr>
        <w:trPr>
          <w:trHeight w:val="82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0" w:right="0"/>
              <w:jc w:val="left"/>
              <w:rPr>
                <w:rFonts w:ascii="宋体" w:hAnsi="宋体" w:cs="宋体" w:eastAsia="宋体" w:hint="default"/>
                <w:sz w:val="21"/>
                <w:szCs w:val="21"/>
              </w:rPr>
            </w:pPr>
            <w:r>
              <w:rPr>
                <w:rFonts w:ascii="宋体" w:hAnsi="宋体" w:cs="宋体" w:eastAsia="宋体" w:hint="default"/>
                <w:sz w:val="21"/>
                <w:szCs w:val="21"/>
              </w:rPr>
              <w:t>归属于上市公司</w:t>
            </w:r>
          </w:p>
          <w:p>
            <w:pPr>
              <w:pStyle w:val="TableParagraph"/>
              <w:spacing w:line="240" w:lineRule="auto"/>
              <w:ind w:left="355" w:right="34" w:hanging="315"/>
              <w:jc w:val="left"/>
              <w:rPr>
                <w:rFonts w:ascii="宋体" w:hAnsi="宋体" w:cs="宋体" w:eastAsia="宋体" w:hint="default"/>
                <w:sz w:val="21"/>
                <w:szCs w:val="21"/>
              </w:rPr>
            </w:pPr>
            <w:r>
              <w:rPr>
                <w:rFonts w:ascii="宋体" w:hAnsi="宋体" w:cs="宋体" w:eastAsia="宋体" w:hint="default"/>
                <w:sz w:val="21"/>
                <w:szCs w:val="21"/>
              </w:rPr>
              <w:t>股东的所有者权</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益（元）</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339,289,041.61</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309,981,946.71</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333,171,081.66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1.84%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490,643,242.89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495,752,360.13</w:t>
            </w:r>
          </w:p>
        </w:tc>
      </w:tr>
      <w:tr>
        <w:trPr>
          <w:trHeight w:val="28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总股本（股）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487,731,995.00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487,731,995.00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487,731,995.00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z w:val="21"/>
              </w:rPr>
              <w:t>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487,731,995.00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487,731,995.00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BodyText"/>
        <w:spacing w:line="240" w:lineRule="auto" w:before="26"/>
        <w:ind w:left="1153" w:right="1913"/>
        <w:jc w:val="left"/>
      </w:pPr>
      <w:r>
        <w:rPr/>
        <w:pict>
          <v:group style="position:absolute;margin-left:56.424pt;margin-top:32.475590pt;width:492pt;height:242.95pt;mso-position-horizontal-relative:page;mso-position-vertical-relative:paragraph;z-index:-621448" coordorigin="1128,650" coordsize="9840,4859">
            <v:group style="position:absolute;left:4467;top:940;width:1290;height:2" coordorigin="4467,940" coordsize="1290,2">
              <v:shape style="position:absolute;left:4467;top:940;width:1290;height:2" coordorigin="4467,940" coordsize="1290,0" path="m4467,940l5757,940e" filled="false" stroked="true" strokeweight=".48004pt" strokecolor="#000000">
                <v:path arrowok="t"/>
              </v:shape>
            </v:group>
            <v:group style="position:absolute;left:5766;top:940;width:1292;height:2" coordorigin="5766,940" coordsize="1292,2">
              <v:shape style="position:absolute;left:5766;top:940;width:1292;height:2" coordorigin="5766,940" coordsize="1292,0" path="m5766,940l7057,940e" filled="false" stroked="true" strokeweight=".48004pt" strokecolor="#000000">
                <v:path arrowok="t"/>
              </v:shape>
            </v:group>
            <v:group style="position:absolute;left:1138;top:1223;width:2019;height:2" coordorigin="1138,1223" coordsize="2019,2">
              <v:shape style="position:absolute;left:1138;top:1223;width:2019;height:2" coordorigin="1138,1223" coordsize="2019,0" path="m1138,1223l3156,1223e" filled="false" stroked="true" strokeweight=".47998pt" strokecolor="#000000">
                <v:path arrowok="t"/>
              </v:shape>
            </v:group>
            <v:group style="position:absolute;left:3166;top:1223;width:1292;height:2" coordorigin="3166,1223" coordsize="1292,2">
              <v:shape style="position:absolute;left:3166;top:1223;width:1292;height:2" coordorigin="3166,1223" coordsize="1292,0" path="m3166,1223l4458,1223e" filled="false" stroked="true" strokeweight=".47998pt" strokecolor="#000000">
                <v:path arrowok="t"/>
              </v:shape>
            </v:group>
            <v:group style="position:absolute;left:4467;top:1223;width:1290;height:2" coordorigin="4467,1223" coordsize="1290,2">
              <v:shape style="position:absolute;left:4467;top:1223;width:1290;height:2" coordorigin="4467,1223" coordsize="1290,0" path="m4467,1223l5757,1223e" filled="false" stroked="true" strokeweight=".47998pt" strokecolor="#000000">
                <v:path arrowok="t"/>
              </v:shape>
            </v:group>
            <v:group style="position:absolute;left:5766;top:1223;width:1292;height:2" coordorigin="5766,1223" coordsize="1292,2">
              <v:shape style="position:absolute;left:5766;top:1223;width:1292;height:2" coordorigin="5766,1223" coordsize="1292,0" path="m5766,1223l7057,1223e" filled="false" stroked="true" strokeweight=".47998pt" strokecolor="#000000">
                <v:path arrowok="t"/>
              </v:shape>
            </v:group>
            <v:group style="position:absolute;left:7067;top:1223;width:1292;height:2" coordorigin="7067,1223" coordsize="1292,2">
              <v:shape style="position:absolute;left:7067;top:1223;width:1292;height:2" coordorigin="7067,1223" coordsize="1292,0" path="m7067,1223l8359,1223e" filled="false" stroked="true" strokeweight=".47998pt" strokecolor="#000000">
                <v:path arrowok="t"/>
              </v:shape>
            </v:group>
            <v:group style="position:absolute;left:8368;top:1223;width:1289;height:2" coordorigin="8368,1223" coordsize="1289,2">
              <v:shape style="position:absolute;left:8368;top:1223;width:1289;height:2" coordorigin="8368,1223" coordsize="1289,0" path="m8368,1223l9657,1223e" filled="false" stroked="true" strokeweight=".47998pt" strokecolor="#000000">
                <v:path arrowok="t"/>
              </v:shape>
            </v:group>
            <v:group style="position:absolute;left:9667;top:1223;width:1292;height:2" coordorigin="9667,1223" coordsize="1292,2">
              <v:shape style="position:absolute;left:9667;top:1223;width:1292;height:2" coordorigin="9667,1223" coordsize="1292,0" path="m9667,1223l10958,1223e" filled="false" stroked="true" strokeweight=".47998pt" strokecolor="#000000">
                <v:path arrowok="t"/>
              </v:shape>
            </v:group>
            <v:group style="position:absolute;left:1133;top:654;width:2;height:4849" coordorigin="1133,654" coordsize="2,4849">
              <v:shape style="position:absolute;left:1133;top:654;width:2;height:4849" coordorigin="1133,654" coordsize="0,4849" path="m1133,654l1133,5503e" filled="false" stroked="true" strokeweight=".48pt" strokecolor="#000000">
                <v:path arrowok="t"/>
              </v:shape>
            </v:group>
            <v:group style="position:absolute;left:3166;top:4375;width:1292;height:2" coordorigin="3166,4375" coordsize="1292,2">
              <v:shape style="position:absolute;left:3166;top:4375;width:1292;height:2" coordorigin="3166,4375" coordsize="1292,0" path="m3166,4375l4458,4375e" filled="false" stroked="true" strokeweight=".48004pt" strokecolor="#000000">
                <v:path arrowok="t"/>
              </v:shape>
            </v:group>
            <v:group style="position:absolute;left:4467;top:4375;width:1290;height:2" coordorigin="4467,4375" coordsize="1290,2">
              <v:shape style="position:absolute;left:4467;top:4375;width:1290;height:2" coordorigin="4467,4375" coordsize="1290,0" path="m4467,4375l5757,4375e" filled="false" stroked="true" strokeweight=".48004pt" strokecolor="#000000">
                <v:path arrowok="t"/>
              </v:shape>
            </v:group>
            <v:group style="position:absolute;left:5766;top:4375;width:1292;height:2" coordorigin="5766,4375" coordsize="1292,2">
              <v:shape style="position:absolute;left:5766;top:4375;width:1292;height:2" coordorigin="5766,4375" coordsize="1292,0" path="m5766,4375l7057,4375e" filled="false" stroked="true" strokeweight=".48004pt" strokecolor="#000000">
                <v:path arrowok="t"/>
              </v:shape>
            </v:group>
            <v:group style="position:absolute;left:3161;top:654;width:2;height:4849" coordorigin="3161,654" coordsize="2,4849">
              <v:shape style="position:absolute;left:3161;top:654;width:2;height:4849" coordorigin="3161,654" coordsize="0,4849" path="m3161,654l3161,5503e" filled="false" stroked="true" strokeweight=".48pt" strokecolor="#000000">
                <v:path arrowok="t"/>
              </v:shape>
            </v:group>
            <v:group style="position:absolute;left:4463;top:654;width:2;height:4849" coordorigin="4463,654" coordsize="2,4849">
              <v:shape style="position:absolute;left:4463;top:654;width:2;height:4849" coordorigin="4463,654" coordsize="0,4849" path="m4463,654l4463,5503e" filled="false" stroked="true" strokeweight=".48pt" strokecolor="#000000">
                <v:path arrowok="t"/>
              </v:shape>
            </v:group>
            <v:group style="position:absolute;left:5761;top:4370;width:2;height:1133" coordorigin="5761,4370" coordsize="2,1133">
              <v:shape style="position:absolute;left:5761;top:4370;width:2;height:1133" coordorigin="5761,4370" coordsize="0,1133" path="m5761,4370l5761,5503e" filled="false" stroked="true" strokeweight=".48001pt" strokecolor="#000000">
                <v:path arrowok="t"/>
              </v:shape>
            </v:group>
            <v:group style="position:absolute;left:7062;top:654;width:2;height:4849" coordorigin="7062,654" coordsize="2,4849">
              <v:shape style="position:absolute;left:7062;top:654;width:2;height:4849" coordorigin="7062,654" coordsize="0,4849" path="m7062,654l7062,5503e" filled="false" stroked="true" strokeweight=".47998pt" strokecolor="#000000">
                <v:path arrowok="t"/>
              </v:shape>
            </v:group>
            <v:group style="position:absolute;left:8368;top:940;width:1289;height:2" coordorigin="8368,940" coordsize="1289,2">
              <v:shape style="position:absolute;left:8368;top:940;width:1289;height:2" coordorigin="8368,940" coordsize="1289,0" path="m8368,940l9657,940e" filled="false" stroked="true" strokeweight=".48004pt" strokecolor="#000000">
                <v:path arrowok="t"/>
              </v:shape>
            </v:group>
            <v:group style="position:absolute;left:9667;top:940;width:1292;height:2" coordorigin="9667,940" coordsize="1292,2">
              <v:shape style="position:absolute;left:9667;top:940;width:1292;height:2" coordorigin="9667,940" coordsize="1292,0" path="m9667,940l10958,940e" filled="false" stroked="true" strokeweight=".48004pt" strokecolor="#000000">
                <v:path arrowok="t"/>
              </v:shape>
            </v:group>
            <v:group style="position:absolute;left:8364;top:654;width:2;height:4849" coordorigin="8364,654" coordsize="2,4849">
              <v:shape style="position:absolute;left:8364;top:654;width:2;height:4849" coordorigin="8364,654" coordsize="0,4849" path="m8364,654l8364,5503e" filled="false" stroked="true" strokeweight=".48001pt" strokecolor="#000000">
                <v:path arrowok="t"/>
              </v:shape>
            </v:group>
            <v:group style="position:absolute;left:9662;top:4370;width:2;height:1133" coordorigin="9662,4370" coordsize="2,1133">
              <v:shape style="position:absolute;left:9662;top:4370;width:2;height:1133" coordorigin="9662,4370" coordsize="0,1133" path="m9662,4370l9662,5503e" filled="false" stroked="true" strokeweight=".47998pt" strokecolor="#000000">
                <v:path arrowok="t"/>
              </v:shape>
            </v:group>
            <v:group style="position:absolute;left:10963;top:654;width:2;height:4849" coordorigin="10963,654" coordsize="2,4849">
              <v:shape style="position:absolute;left:10963;top:654;width:2;height:4849" coordorigin="10963,654" coordsize="0,4849" path="m10963,654l10963,5503e" filled="false" stroked="true" strokeweight=".48004pt" strokecolor="#000000">
                <v:path arrowok="t"/>
              </v:shape>
            </v:group>
            <w10:wrap type="none"/>
          </v:group>
        </w:pict>
      </w:r>
      <w:r>
        <w:rPr>
          <w:rFonts w:ascii="宋体" w:hAnsi="宋体" w:cs="宋体" w:eastAsia="宋体" w:hint="default"/>
        </w:rPr>
        <w:t>2</w:t>
      </w:r>
      <w:r>
        <w:rPr/>
        <w:t>、财务指标</w:t>
      </w:r>
    </w:p>
    <w:p>
      <w:pPr>
        <w:spacing w:line="240" w:lineRule="auto" w:before="5"/>
        <w:rPr>
          <w:rFonts w:ascii="宋体" w:hAnsi="宋体" w:cs="宋体" w:eastAsia="宋体" w:hint="default"/>
          <w:sz w:val="24"/>
          <w:szCs w:val="24"/>
        </w:rPr>
      </w:pPr>
    </w:p>
    <w:tbl>
      <w:tblPr>
        <w:tblW w:w="0" w:type="auto"/>
        <w:jc w:val="left"/>
        <w:tblInd w:w="673" w:type="dxa"/>
        <w:tblLayout w:type="fixed"/>
        <w:tblCellMar>
          <w:top w:w="0" w:type="dxa"/>
          <w:left w:w="0" w:type="dxa"/>
          <w:bottom w:w="0" w:type="dxa"/>
          <w:right w:w="0" w:type="dxa"/>
        </w:tblCellMar>
        <w:tblLook w:val="01E0"/>
      </w:tblPr>
      <w:tblGrid>
        <w:gridCol w:w="2028"/>
        <w:gridCol w:w="353"/>
        <w:gridCol w:w="948"/>
        <w:gridCol w:w="1299"/>
        <w:gridCol w:w="1301"/>
        <w:gridCol w:w="1301"/>
        <w:gridCol w:w="1298"/>
        <w:gridCol w:w="1301"/>
      </w:tblGrid>
      <w:tr>
        <w:trPr>
          <w:trHeight w:val="847" w:hRule="exact"/>
        </w:trPr>
        <w:tc>
          <w:tcPr>
            <w:tcW w:w="3329"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107"/>
              <w:ind w:right="311"/>
              <w:jc w:val="righ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p>
            <w:pPr>
              <w:pStyle w:val="TableParagraph"/>
              <w:tabs>
                <w:tab w:pos="3302" w:val="right" w:leader="none"/>
              </w:tabs>
              <w:spacing w:line="240" w:lineRule="auto" w:before="134"/>
              <w:ind w:left="28" w:right="0"/>
              <w:jc w:val="left"/>
              <w:rPr>
                <w:rFonts w:ascii="Times New Roman" w:hAnsi="Times New Roman" w:cs="Times New Roman" w:eastAsia="Times New Roman" w:hint="default"/>
                <w:sz w:val="21"/>
                <w:szCs w:val="21"/>
              </w:rPr>
            </w:pPr>
            <w:r>
              <w:rPr>
                <w:rFonts w:ascii="宋体" w:hAnsi="宋体" w:cs="宋体" w:eastAsia="宋体" w:hint="default"/>
                <w:spacing w:val="-9"/>
                <w:sz w:val="21"/>
                <w:szCs w:val="21"/>
              </w:rPr>
              <w:t>基本每股收益（元</w:t>
            </w:r>
            <w:r>
              <w:rPr>
                <w:rFonts w:ascii="Times New Roman" w:hAnsi="Times New Roman" w:cs="Times New Roman" w:eastAsia="Times New Roman" w:hint="default"/>
                <w:spacing w:val="-9"/>
                <w:sz w:val="21"/>
                <w:szCs w:val="21"/>
              </w:rPr>
              <w:t>/</w:t>
            </w:r>
            <w:r>
              <w:rPr>
                <w:rFonts w:ascii="宋体" w:hAnsi="宋体" w:cs="宋体" w:eastAsia="宋体" w:hint="default"/>
                <w:spacing w:val="-9"/>
                <w:sz w:val="21"/>
                <w:szCs w:val="21"/>
              </w:rPr>
              <w:t>股）</w:t>
            </w:r>
            <w:r>
              <w:rPr>
                <w:rFonts w:ascii="Times New Roman" w:hAnsi="Times New Roman" w:cs="Times New Roman" w:eastAsia="Times New Roman" w:hint="default"/>
                <w:spacing w:val="-9"/>
                <w:position w:val="1"/>
                <w:sz w:val="21"/>
                <w:szCs w:val="21"/>
              </w:rPr>
              <w:tab/>
            </w:r>
            <w:r>
              <w:rPr>
                <w:rFonts w:ascii="Times New Roman" w:hAnsi="Times New Roman" w:cs="Times New Roman" w:eastAsia="Times New Roman" w:hint="default"/>
                <w:position w:val="1"/>
                <w:sz w:val="21"/>
                <w:szCs w:val="21"/>
              </w:rPr>
              <w:t>0.05</w:t>
            </w:r>
            <w:r>
              <w:rPr>
                <w:rFonts w:ascii="Times New Roman" w:hAnsi="Times New Roman" w:cs="Times New Roman" w:eastAsia="Times New Roman" w:hint="default"/>
                <w:sz w:val="21"/>
                <w:szCs w:val="21"/>
              </w:rPr>
            </w:r>
          </w:p>
        </w:tc>
        <w:tc>
          <w:tcPr>
            <w:tcW w:w="1299" w:type="dxa"/>
            <w:tcBorders>
              <w:top w:val="single" w:sz="4" w:space="0" w:color="000000"/>
              <w:left w:val="nil" w:sz="6" w:space="0" w:color="auto"/>
              <w:bottom w:val="single" w:sz="4" w:space="0" w:color="000000"/>
              <w:right w:val="single" w:sz="4" w:space="0" w:color="000000"/>
            </w:tcBorders>
          </w:tcPr>
          <w:p>
            <w:pPr>
              <w:pStyle w:val="TableParagraph"/>
              <w:spacing w:line="238" w:lineRule="exact" w:before="15"/>
              <w:ind w:right="15"/>
              <w:jc w:val="right"/>
              <w:rPr>
                <w:rFonts w:ascii="Times New Roman" w:hAnsi="Times New Roman" w:cs="Times New Roman" w:eastAsia="Times New Roman" w:hint="default"/>
                <w:sz w:val="21"/>
                <w:szCs w:val="21"/>
              </w:rPr>
            </w:pPr>
            <w:r>
              <w:rPr>
                <w:rFonts w:ascii="Times New Roman"/>
                <w:sz w:val="21"/>
              </w:rPr>
              <w:t>201</w:t>
            </w:r>
          </w:p>
          <w:p>
            <w:pPr>
              <w:pStyle w:val="TableParagraph"/>
              <w:spacing w:line="271" w:lineRule="exact"/>
              <w:ind w:left="333" w:right="0"/>
              <w:jc w:val="left"/>
              <w:rPr>
                <w:rFonts w:ascii="宋体" w:hAnsi="宋体" w:cs="宋体" w:eastAsia="宋体" w:hint="default"/>
                <w:sz w:val="21"/>
                <w:szCs w:val="21"/>
              </w:rPr>
            </w:pPr>
            <w:r>
              <w:rPr>
                <w:rFonts w:ascii="宋体" w:hAnsi="宋体" w:cs="宋体" w:eastAsia="宋体" w:hint="default"/>
                <w:sz w:val="21"/>
                <w:szCs w:val="21"/>
              </w:rPr>
              <w:t>调整前</w:t>
            </w:r>
          </w:p>
          <w:p>
            <w:pPr>
              <w:pStyle w:val="TableParagraph"/>
              <w:spacing w:line="240" w:lineRule="auto" w:before="50"/>
              <w:ind w:right="21"/>
              <w:jc w:val="right"/>
              <w:rPr>
                <w:rFonts w:ascii="Times New Roman" w:hAnsi="Times New Roman" w:cs="Times New Roman" w:eastAsia="Times New Roman" w:hint="default"/>
                <w:sz w:val="21"/>
                <w:szCs w:val="21"/>
              </w:rPr>
            </w:pPr>
            <w:r>
              <w:rPr>
                <w:rFonts w:ascii="Times New Roman"/>
                <w:spacing w:val="-1"/>
                <w:sz w:val="21"/>
              </w:rPr>
              <w:t>-0.34</w:t>
            </w:r>
          </w:p>
        </w:tc>
        <w:tc>
          <w:tcPr>
            <w:tcW w:w="1301" w:type="dxa"/>
            <w:tcBorders>
              <w:top w:val="single" w:sz="4" w:space="0" w:color="000000"/>
              <w:left w:val="single" w:sz="4" w:space="0" w:color="000000"/>
              <w:bottom w:val="single" w:sz="4" w:space="0" w:color="000000"/>
              <w:right w:val="nil" w:sz="6" w:space="0" w:color="auto"/>
            </w:tcBorders>
          </w:tcPr>
          <w:p>
            <w:pPr>
              <w:pStyle w:val="TableParagraph"/>
              <w:spacing w:line="253" w:lineRule="exact"/>
              <w:ind w:left="-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71" w:lineRule="exact"/>
              <w:ind w:left="328" w:right="0"/>
              <w:jc w:val="left"/>
              <w:rPr>
                <w:rFonts w:ascii="宋体" w:hAnsi="宋体" w:cs="宋体" w:eastAsia="宋体" w:hint="default"/>
                <w:sz w:val="21"/>
                <w:szCs w:val="21"/>
              </w:rPr>
            </w:pPr>
            <w:r>
              <w:rPr>
                <w:rFonts w:ascii="宋体" w:hAnsi="宋体" w:cs="宋体" w:eastAsia="宋体" w:hint="default"/>
                <w:sz w:val="21"/>
                <w:szCs w:val="21"/>
              </w:rPr>
              <w:t>调整后</w:t>
            </w:r>
          </w:p>
          <w:p>
            <w:pPr>
              <w:pStyle w:val="TableParagraph"/>
              <w:spacing w:line="240" w:lineRule="auto" w:before="50"/>
              <w:ind w:left="830" w:right="0"/>
              <w:jc w:val="left"/>
              <w:rPr>
                <w:rFonts w:ascii="Times New Roman" w:hAnsi="Times New Roman" w:cs="Times New Roman" w:eastAsia="Times New Roman" w:hint="default"/>
                <w:sz w:val="21"/>
                <w:szCs w:val="21"/>
              </w:rPr>
            </w:pPr>
            <w:r>
              <w:rPr>
                <w:rFonts w:ascii="Times New Roman"/>
                <w:sz w:val="21"/>
              </w:rPr>
              <w:t>-0.33</w:t>
            </w:r>
          </w:p>
        </w:tc>
        <w:tc>
          <w:tcPr>
            <w:tcW w:w="1301" w:type="dxa"/>
            <w:tcBorders>
              <w:top w:val="single" w:sz="4" w:space="0" w:color="000000"/>
              <w:left w:val="nil" w:sz="6" w:space="0" w:color="auto"/>
              <w:bottom w:val="single" w:sz="4" w:space="0" w:color="000000"/>
              <w:right w:val="nil" w:sz="6" w:space="0" w:color="auto"/>
            </w:tcBorders>
          </w:tcPr>
          <w:p>
            <w:pPr>
              <w:pStyle w:val="TableParagraph"/>
              <w:spacing w:line="245" w:lineRule="exact"/>
              <w:ind w:left="124" w:right="0"/>
              <w:jc w:val="left"/>
              <w:rPr>
                <w:rFonts w:ascii="宋体" w:hAnsi="宋体" w:cs="宋体" w:eastAsia="宋体" w:hint="default"/>
                <w:sz w:val="21"/>
                <w:szCs w:val="21"/>
              </w:rPr>
            </w:pPr>
            <w:r>
              <w:rPr>
                <w:rFonts w:ascii="宋体" w:hAnsi="宋体" w:cs="宋体" w:eastAsia="宋体" w:hint="default"/>
                <w:sz w:val="21"/>
                <w:szCs w:val="21"/>
              </w:rPr>
              <w:t>本年比上年</w:t>
            </w:r>
          </w:p>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增减（％）</w:t>
            </w:r>
          </w:p>
          <w:p>
            <w:pPr>
              <w:pStyle w:val="TableParagraph"/>
              <w:spacing w:line="240" w:lineRule="auto" w:before="55"/>
              <w:ind w:left="528" w:right="0"/>
              <w:jc w:val="left"/>
              <w:rPr>
                <w:rFonts w:ascii="Times New Roman" w:hAnsi="Times New Roman" w:cs="Times New Roman" w:eastAsia="Times New Roman" w:hint="default"/>
                <w:sz w:val="21"/>
                <w:szCs w:val="21"/>
              </w:rPr>
            </w:pPr>
            <w:r>
              <w:rPr>
                <w:rFonts w:ascii="Times New Roman"/>
                <w:sz w:val="21"/>
              </w:rPr>
              <w:t>115.15%</w:t>
            </w:r>
          </w:p>
        </w:tc>
        <w:tc>
          <w:tcPr>
            <w:tcW w:w="1298" w:type="dxa"/>
            <w:tcBorders>
              <w:top w:val="single" w:sz="4" w:space="0" w:color="000000"/>
              <w:left w:val="nil" w:sz="6" w:space="0" w:color="auto"/>
              <w:bottom w:val="single" w:sz="4" w:space="0" w:color="000000"/>
              <w:right w:val="single" w:sz="4" w:space="0" w:color="000000"/>
            </w:tcBorders>
          </w:tcPr>
          <w:p>
            <w:pPr>
              <w:pStyle w:val="TableParagraph"/>
              <w:spacing w:line="238" w:lineRule="exact" w:before="15"/>
              <w:ind w:right="14"/>
              <w:jc w:val="right"/>
              <w:rPr>
                <w:rFonts w:ascii="Times New Roman" w:hAnsi="Times New Roman" w:cs="Times New Roman" w:eastAsia="Times New Roman" w:hint="default"/>
                <w:sz w:val="21"/>
                <w:szCs w:val="21"/>
              </w:rPr>
            </w:pPr>
            <w:r>
              <w:rPr>
                <w:rFonts w:ascii="Times New Roman"/>
                <w:sz w:val="21"/>
              </w:rPr>
              <w:t>200</w:t>
            </w:r>
          </w:p>
          <w:p>
            <w:pPr>
              <w:pStyle w:val="TableParagraph"/>
              <w:spacing w:line="271" w:lineRule="exact"/>
              <w:ind w:left="333" w:right="0"/>
              <w:jc w:val="left"/>
              <w:rPr>
                <w:rFonts w:ascii="宋体" w:hAnsi="宋体" w:cs="宋体" w:eastAsia="宋体" w:hint="default"/>
                <w:sz w:val="21"/>
                <w:szCs w:val="21"/>
              </w:rPr>
            </w:pPr>
            <w:r>
              <w:rPr>
                <w:rFonts w:ascii="宋体" w:hAnsi="宋体" w:cs="宋体" w:eastAsia="宋体" w:hint="default"/>
                <w:sz w:val="21"/>
                <w:szCs w:val="21"/>
              </w:rPr>
              <w:t>调整前</w:t>
            </w:r>
          </w:p>
          <w:p>
            <w:pPr>
              <w:pStyle w:val="TableParagraph"/>
              <w:spacing w:line="240" w:lineRule="auto" w:before="50"/>
              <w:ind w:right="19"/>
              <w:jc w:val="right"/>
              <w:rPr>
                <w:rFonts w:ascii="Times New Roman" w:hAnsi="Times New Roman" w:cs="Times New Roman" w:eastAsia="Times New Roman" w:hint="default"/>
                <w:sz w:val="21"/>
                <w:szCs w:val="21"/>
              </w:rPr>
            </w:pPr>
            <w:r>
              <w:rPr>
                <w:rFonts w:ascii="Times New Roman"/>
                <w:spacing w:val="-1"/>
                <w:sz w:val="21"/>
              </w:rPr>
              <w:t>-0.16</w:t>
            </w:r>
          </w:p>
        </w:tc>
        <w:tc>
          <w:tcPr>
            <w:tcW w:w="1301" w:type="dxa"/>
            <w:tcBorders>
              <w:top w:val="single" w:sz="4" w:space="0" w:color="000000"/>
              <w:left w:val="single" w:sz="4" w:space="0" w:color="000000"/>
              <w:bottom w:val="single" w:sz="4" w:space="0" w:color="000000"/>
              <w:right w:val="nil" w:sz="6" w:space="0" w:color="auto"/>
            </w:tcBorders>
          </w:tcPr>
          <w:p>
            <w:pPr>
              <w:pStyle w:val="TableParagraph"/>
              <w:spacing w:line="253" w:lineRule="exact"/>
              <w:ind w:left="-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p>
            <w:pPr>
              <w:pStyle w:val="TableParagraph"/>
              <w:spacing w:line="271" w:lineRule="exact"/>
              <w:ind w:left="329" w:right="0"/>
              <w:jc w:val="left"/>
              <w:rPr>
                <w:rFonts w:ascii="宋体" w:hAnsi="宋体" w:cs="宋体" w:eastAsia="宋体" w:hint="default"/>
                <w:sz w:val="21"/>
                <w:szCs w:val="21"/>
              </w:rPr>
            </w:pPr>
            <w:r>
              <w:rPr>
                <w:rFonts w:ascii="宋体" w:hAnsi="宋体" w:cs="宋体" w:eastAsia="宋体" w:hint="default"/>
                <w:sz w:val="21"/>
                <w:szCs w:val="21"/>
              </w:rPr>
              <w:t>调整后</w:t>
            </w:r>
          </w:p>
          <w:p>
            <w:pPr>
              <w:pStyle w:val="TableParagraph"/>
              <w:spacing w:line="240" w:lineRule="auto" w:before="50"/>
              <w:ind w:left="830" w:right="0"/>
              <w:jc w:val="left"/>
              <w:rPr>
                <w:rFonts w:ascii="Times New Roman" w:hAnsi="Times New Roman" w:cs="Times New Roman" w:eastAsia="Times New Roman" w:hint="default"/>
                <w:sz w:val="21"/>
                <w:szCs w:val="21"/>
              </w:rPr>
            </w:pPr>
            <w:r>
              <w:rPr>
                <w:rFonts w:ascii="Times New Roman"/>
                <w:sz w:val="21"/>
              </w:rPr>
              <w:t>-0.16</w:t>
            </w:r>
          </w:p>
        </w:tc>
      </w:tr>
      <w:tr>
        <w:trPr>
          <w:trHeight w:val="283" w:hRule="exact"/>
        </w:trPr>
        <w:tc>
          <w:tcPr>
            <w:tcW w:w="3329" w:type="dxa"/>
            <w:gridSpan w:val="3"/>
            <w:tcBorders>
              <w:top w:val="single" w:sz="4" w:space="0" w:color="000000"/>
              <w:left w:val="nil" w:sz="6" w:space="0" w:color="auto"/>
              <w:bottom w:val="single" w:sz="4" w:space="0" w:color="000000"/>
              <w:right w:val="nil" w:sz="6" w:space="0" w:color="auto"/>
            </w:tcBorders>
          </w:tcPr>
          <w:p>
            <w:pPr>
              <w:pStyle w:val="TableParagraph"/>
              <w:tabs>
                <w:tab w:pos="3302" w:val="right" w:leader="none"/>
              </w:tabs>
              <w:spacing w:line="257" w:lineRule="exact"/>
              <w:ind w:left="28" w:right="0"/>
              <w:jc w:val="left"/>
              <w:rPr>
                <w:rFonts w:ascii="Times New Roman" w:hAnsi="Times New Roman" w:cs="Times New Roman" w:eastAsia="Times New Roman" w:hint="default"/>
                <w:sz w:val="21"/>
                <w:szCs w:val="21"/>
              </w:rPr>
            </w:pPr>
            <w:r>
              <w:rPr>
                <w:rFonts w:ascii="宋体" w:hAnsi="宋体" w:cs="宋体" w:eastAsia="宋体" w:hint="default"/>
                <w:spacing w:val="-9"/>
                <w:sz w:val="21"/>
                <w:szCs w:val="21"/>
              </w:rPr>
              <w:t>稀释每股收益（元</w:t>
            </w:r>
            <w:r>
              <w:rPr>
                <w:rFonts w:ascii="Times New Roman" w:hAnsi="Times New Roman" w:cs="Times New Roman" w:eastAsia="Times New Roman" w:hint="default"/>
                <w:spacing w:val="-9"/>
                <w:sz w:val="21"/>
                <w:szCs w:val="21"/>
              </w:rPr>
              <w:t>/</w:t>
            </w:r>
            <w:r>
              <w:rPr>
                <w:rFonts w:ascii="宋体" w:hAnsi="宋体" w:cs="宋体" w:eastAsia="宋体" w:hint="default"/>
                <w:spacing w:val="-9"/>
                <w:sz w:val="21"/>
                <w:szCs w:val="21"/>
              </w:rPr>
              <w:t>股）</w:t>
            </w:r>
            <w:r>
              <w:rPr>
                <w:rFonts w:ascii="Times New Roman" w:hAnsi="Times New Roman" w:cs="Times New Roman" w:eastAsia="Times New Roman" w:hint="default"/>
                <w:spacing w:val="-9"/>
                <w:sz w:val="21"/>
                <w:szCs w:val="21"/>
              </w:rPr>
              <w:tab/>
            </w:r>
            <w:r>
              <w:rPr>
                <w:rFonts w:ascii="Times New Roman" w:hAnsi="Times New Roman" w:cs="Times New Roman" w:eastAsia="Times New Roman" w:hint="default"/>
                <w:sz w:val="21"/>
                <w:szCs w:val="21"/>
              </w:rPr>
              <w:t>0.05</w:t>
            </w:r>
          </w:p>
        </w:tc>
        <w:tc>
          <w:tcPr>
            <w:tcW w:w="1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-0.34</w:t>
            </w:r>
          </w:p>
        </w:tc>
        <w:tc>
          <w:tcPr>
            <w:tcW w:w="13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26"/>
              <w:jc w:val="right"/>
              <w:rPr>
                <w:rFonts w:ascii="Times New Roman" w:hAnsi="Times New Roman" w:cs="Times New Roman" w:eastAsia="Times New Roman" w:hint="default"/>
                <w:sz w:val="21"/>
                <w:szCs w:val="21"/>
              </w:rPr>
            </w:pPr>
            <w:r>
              <w:rPr>
                <w:rFonts w:ascii="Times New Roman"/>
                <w:spacing w:val="-1"/>
                <w:sz w:val="21"/>
              </w:rPr>
              <w:t>-0.33</w:t>
            </w:r>
          </w:p>
        </w:tc>
        <w:tc>
          <w:tcPr>
            <w:tcW w:w="1301"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pacing w:val="-2"/>
                <w:sz w:val="21"/>
              </w:rPr>
              <w:t>115.15%</w:t>
            </w:r>
          </w:p>
        </w:tc>
        <w:tc>
          <w:tcPr>
            <w:tcW w:w="12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-0.16</w:t>
            </w:r>
          </w:p>
        </w:tc>
        <w:tc>
          <w:tcPr>
            <w:tcW w:w="13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26"/>
              <w:jc w:val="right"/>
              <w:rPr>
                <w:rFonts w:ascii="Times New Roman" w:hAnsi="Times New Roman" w:cs="Times New Roman" w:eastAsia="Times New Roman" w:hint="default"/>
                <w:sz w:val="21"/>
                <w:szCs w:val="21"/>
              </w:rPr>
            </w:pPr>
            <w:r>
              <w:rPr>
                <w:rFonts w:ascii="Times New Roman"/>
                <w:spacing w:val="-1"/>
                <w:sz w:val="21"/>
              </w:rPr>
              <w:t>-0.16</w:t>
            </w:r>
          </w:p>
        </w:tc>
      </w:tr>
      <w:tr>
        <w:trPr>
          <w:trHeight w:val="478" w:hRule="exact"/>
        </w:trPr>
        <w:tc>
          <w:tcPr>
            <w:tcW w:w="2028" w:type="dxa"/>
            <w:tcBorders>
              <w:top w:val="single" w:sz="4" w:space="0" w:color="000000"/>
              <w:left w:val="nil" w:sz="6" w:space="0" w:color="auto"/>
              <w:bottom w:val="single" w:sz="4" w:space="0" w:color="000000"/>
              <w:right w:val="nil" w:sz="6" w:space="0" w:color="auto"/>
            </w:tcBorders>
          </w:tcPr>
          <w:p>
            <w:pPr>
              <w:pStyle w:val="TableParagraph"/>
              <w:spacing w:line="205" w:lineRule="exact"/>
              <w:ind w:left="88" w:right="0" w:firstLine="26"/>
              <w:jc w:val="left"/>
              <w:rPr>
                <w:rFonts w:ascii="宋体" w:hAnsi="宋体" w:cs="宋体" w:eastAsia="宋体" w:hint="default"/>
                <w:sz w:val="18"/>
                <w:szCs w:val="18"/>
              </w:rPr>
            </w:pPr>
            <w:r>
              <w:rPr>
                <w:rFonts w:ascii="宋体" w:hAnsi="宋体" w:cs="宋体" w:eastAsia="宋体" w:hint="default"/>
                <w:sz w:val="18"/>
                <w:szCs w:val="18"/>
              </w:rPr>
              <w:t>扣除非经常性损益后的</w:t>
            </w:r>
          </w:p>
          <w:p>
            <w:pPr>
              <w:pStyle w:val="TableParagraph"/>
              <w:spacing w:line="240" w:lineRule="auto"/>
              <w:ind w:left="88"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301"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108"/>
              <w:ind w:right="24"/>
              <w:jc w:val="right"/>
              <w:rPr>
                <w:rFonts w:ascii="Times New Roman" w:hAnsi="Times New Roman" w:cs="Times New Roman" w:eastAsia="Times New Roman" w:hint="default"/>
                <w:sz w:val="21"/>
                <w:szCs w:val="21"/>
              </w:rPr>
            </w:pPr>
            <w:r>
              <w:rPr>
                <w:rFonts w:ascii="Times New Roman"/>
                <w:sz w:val="21"/>
              </w:rPr>
              <w:t>0.01</w:t>
            </w:r>
          </w:p>
        </w:tc>
        <w:tc>
          <w:tcPr>
            <w:tcW w:w="1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21"/>
                <w:szCs w:val="21"/>
              </w:rPr>
            </w:pPr>
            <w:r>
              <w:rPr>
                <w:rFonts w:ascii="Times New Roman"/>
                <w:spacing w:val="-1"/>
                <w:sz w:val="21"/>
              </w:rPr>
              <w:t>-0.34</w:t>
            </w:r>
          </w:p>
        </w:tc>
        <w:tc>
          <w:tcPr>
            <w:tcW w:w="13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26"/>
              <w:jc w:val="right"/>
              <w:rPr>
                <w:rFonts w:ascii="Times New Roman" w:hAnsi="Times New Roman" w:cs="Times New Roman" w:eastAsia="Times New Roman" w:hint="default"/>
                <w:sz w:val="21"/>
                <w:szCs w:val="21"/>
              </w:rPr>
            </w:pPr>
            <w:r>
              <w:rPr>
                <w:rFonts w:ascii="Times New Roman"/>
                <w:spacing w:val="-1"/>
                <w:sz w:val="21"/>
              </w:rPr>
              <w:t>-0.32</w:t>
            </w:r>
          </w:p>
        </w:tc>
        <w:tc>
          <w:tcPr>
            <w:tcW w:w="1301" w:type="dxa"/>
            <w:tcBorders>
              <w:top w:val="single" w:sz="4" w:space="0" w:color="000000"/>
              <w:left w:val="nil" w:sz="6" w:space="0" w:color="auto"/>
              <w:bottom w:val="single" w:sz="4" w:space="0" w:color="000000"/>
              <w:right w:val="nil" w:sz="6" w:space="0" w:color="auto"/>
            </w:tcBorders>
          </w:tcPr>
          <w:p>
            <w:pPr>
              <w:pStyle w:val="TableParagraph"/>
              <w:spacing w:line="240" w:lineRule="auto" w:before="108"/>
              <w:ind w:right="24"/>
              <w:jc w:val="right"/>
              <w:rPr>
                <w:rFonts w:ascii="Times New Roman" w:hAnsi="Times New Roman" w:cs="Times New Roman" w:eastAsia="Times New Roman" w:hint="default"/>
                <w:sz w:val="21"/>
                <w:szCs w:val="21"/>
              </w:rPr>
            </w:pPr>
            <w:r>
              <w:rPr>
                <w:rFonts w:ascii="Times New Roman"/>
                <w:sz w:val="21"/>
              </w:rPr>
              <w:t>103.13%</w:t>
            </w:r>
          </w:p>
        </w:tc>
        <w:tc>
          <w:tcPr>
            <w:tcW w:w="12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21"/>
                <w:szCs w:val="21"/>
              </w:rPr>
            </w:pPr>
            <w:r>
              <w:rPr>
                <w:rFonts w:ascii="Times New Roman"/>
                <w:spacing w:val="-1"/>
                <w:sz w:val="21"/>
              </w:rPr>
              <w:t>-0.16</w:t>
            </w:r>
          </w:p>
        </w:tc>
        <w:tc>
          <w:tcPr>
            <w:tcW w:w="13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26"/>
              <w:jc w:val="right"/>
              <w:rPr>
                <w:rFonts w:ascii="Times New Roman" w:hAnsi="Times New Roman" w:cs="Times New Roman" w:eastAsia="Times New Roman" w:hint="default"/>
                <w:sz w:val="21"/>
                <w:szCs w:val="21"/>
              </w:rPr>
            </w:pPr>
            <w:r>
              <w:rPr>
                <w:rFonts w:ascii="Times New Roman"/>
                <w:spacing w:val="-1"/>
                <w:sz w:val="21"/>
              </w:rPr>
              <w:t>-0.16</w:t>
            </w:r>
          </w:p>
        </w:tc>
      </w:tr>
      <w:tr>
        <w:trPr>
          <w:trHeight w:val="557" w:hRule="exact"/>
        </w:trPr>
        <w:tc>
          <w:tcPr>
            <w:tcW w:w="2028" w:type="dxa"/>
            <w:tcBorders>
              <w:top w:val="single" w:sz="4" w:space="0" w:color="000000"/>
              <w:left w:val="nil" w:sz="6" w:space="0" w:color="auto"/>
              <w:bottom w:val="single" w:sz="4" w:space="0" w:color="000000"/>
              <w:right w:val="nil" w:sz="6" w:space="0" w:color="auto"/>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加权平均净资产收益</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率（％）</w:t>
            </w:r>
          </w:p>
        </w:tc>
        <w:tc>
          <w:tcPr>
            <w:tcW w:w="1301"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147"/>
              <w:ind w:left="730" w:right="0"/>
              <w:jc w:val="left"/>
              <w:rPr>
                <w:rFonts w:ascii="Times New Roman" w:hAnsi="Times New Roman" w:cs="Times New Roman" w:eastAsia="Times New Roman" w:hint="default"/>
                <w:sz w:val="21"/>
                <w:szCs w:val="21"/>
              </w:rPr>
            </w:pPr>
            <w:r>
              <w:rPr>
                <w:rFonts w:ascii="Times New Roman"/>
                <w:sz w:val="21"/>
              </w:rPr>
              <w:t>7.49%</w:t>
            </w:r>
          </w:p>
        </w:tc>
        <w:tc>
          <w:tcPr>
            <w:tcW w:w="1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-40.83%</w:t>
            </w:r>
          </w:p>
        </w:tc>
        <w:tc>
          <w:tcPr>
            <w:tcW w:w="13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7"/>
              <w:ind w:right="26"/>
              <w:jc w:val="right"/>
              <w:rPr>
                <w:rFonts w:ascii="Times New Roman" w:hAnsi="Times New Roman" w:cs="Times New Roman" w:eastAsia="Times New Roman" w:hint="default"/>
                <w:sz w:val="21"/>
                <w:szCs w:val="21"/>
              </w:rPr>
            </w:pPr>
            <w:r>
              <w:rPr>
                <w:rFonts w:ascii="Times New Roman"/>
                <w:spacing w:val="-1"/>
                <w:sz w:val="21"/>
              </w:rPr>
              <w:t>-37.28%</w:t>
            </w:r>
          </w:p>
        </w:tc>
        <w:tc>
          <w:tcPr>
            <w:tcW w:w="1301" w:type="dxa"/>
            <w:tcBorders>
              <w:top w:val="single" w:sz="4" w:space="0" w:color="000000"/>
              <w:left w:val="nil" w:sz="6" w:space="0" w:color="auto"/>
              <w:bottom w:val="single" w:sz="4" w:space="0" w:color="000000"/>
              <w:right w:val="nil" w:sz="6" w:space="0" w:color="auto"/>
            </w:tcBorders>
          </w:tcPr>
          <w:p>
            <w:pPr>
              <w:pStyle w:val="TableParagraph"/>
              <w:spacing w:line="240" w:lineRule="auto" w:before="147"/>
              <w:ind w:right="24"/>
              <w:jc w:val="right"/>
              <w:rPr>
                <w:rFonts w:ascii="Times New Roman" w:hAnsi="Times New Roman" w:cs="Times New Roman" w:eastAsia="Times New Roman" w:hint="default"/>
                <w:sz w:val="21"/>
                <w:szCs w:val="21"/>
              </w:rPr>
            </w:pPr>
            <w:r>
              <w:rPr>
                <w:rFonts w:ascii="Times New Roman"/>
                <w:sz w:val="21"/>
              </w:rPr>
              <w:t>44.77%</w:t>
            </w:r>
          </w:p>
        </w:tc>
        <w:tc>
          <w:tcPr>
            <w:tcW w:w="12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7"/>
              <w:ind w:right="18"/>
              <w:jc w:val="right"/>
              <w:rPr>
                <w:rFonts w:ascii="Times New Roman" w:hAnsi="Times New Roman" w:cs="Times New Roman" w:eastAsia="Times New Roman" w:hint="default"/>
                <w:sz w:val="21"/>
                <w:szCs w:val="21"/>
              </w:rPr>
            </w:pPr>
            <w:r>
              <w:rPr>
                <w:rFonts w:ascii="Times New Roman"/>
                <w:spacing w:val="-1"/>
                <w:sz w:val="21"/>
              </w:rPr>
              <w:t>-15.58%</w:t>
            </w:r>
          </w:p>
        </w:tc>
        <w:tc>
          <w:tcPr>
            <w:tcW w:w="13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7"/>
              <w:ind w:right="26"/>
              <w:jc w:val="right"/>
              <w:rPr>
                <w:rFonts w:ascii="Times New Roman" w:hAnsi="Times New Roman" w:cs="Times New Roman" w:eastAsia="Times New Roman" w:hint="default"/>
                <w:sz w:val="21"/>
                <w:szCs w:val="21"/>
              </w:rPr>
            </w:pPr>
            <w:r>
              <w:rPr>
                <w:rFonts w:ascii="Times New Roman"/>
                <w:spacing w:val="-1"/>
                <w:sz w:val="21"/>
              </w:rPr>
              <w:t>-15.58%</w:t>
            </w:r>
          </w:p>
        </w:tc>
      </w:tr>
      <w:tr>
        <w:trPr>
          <w:trHeight w:val="713" w:hRule="exact"/>
        </w:trPr>
        <w:tc>
          <w:tcPr>
            <w:tcW w:w="2028" w:type="dxa"/>
            <w:tcBorders>
              <w:top w:val="single" w:sz="4" w:space="0" w:color="000000"/>
              <w:left w:val="nil" w:sz="6" w:space="0" w:color="auto"/>
              <w:bottom w:val="single" w:sz="4" w:space="0" w:color="000000"/>
              <w:right w:val="nil" w:sz="6" w:space="0" w:color="auto"/>
            </w:tcBorders>
          </w:tcPr>
          <w:p>
            <w:pPr>
              <w:pStyle w:val="TableParagraph"/>
              <w:spacing w:line="206" w:lineRule="exact"/>
              <w:ind w:left="2" w:right="0"/>
              <w:jc w:val="center"/>
              <w:rPr>
                <w:rFonts w:ascii="宋体" w:hAnsi="宋体" w:cs="宋体" w:eastAsia="宋体" w:hint="default"/>
                <w:sz w:val="18"/>
                <w:szCs w:val="18"/>
              </w:rPr>
            </w:pPr>
            <w:r>
              <w:rPr>
                <w:rFonts w:ascii="宋体" w:hAnsi="宋体" w:cs="宋体" w:eastAsia="宋体" w:hint="default"/>
                <w:sz w:val="18"/>
                <w:szCs w:val="18"/>
              </w:rPr>
              <w:t>扣除非经常性损益后的</w:t>
            </w:r>
          </w:p>
          <w:p>
            <w:pPr>
              <w:pStyle w:val="TableParagraph"/>
              <w:spacing w:line="234" w:lineRule="exact"/>
              <w:ind w:left="2" w:right="0"/>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301"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730" w:right="0"/>
              <w:jc w:val="left"/>
              <w:rPr>
                <w:rFonts w:ascii="Times New Roman" w:hAnsi="Times New Roman" w:cs="Times New Roman" w:eastAsia="Times New Roman" w:hint="default"/>
                <w:sz w:val="21"/>
                <w:szCs w:val="21"/>
              </w:rPr>
            </w:pPr>
            <w:r>
              <w:rPr>
                <w:rFonts w:ascii="Times New Roman"/>
                <w:sz w:val="21"/>
              </w:rPr>
              <w:t>2.15%</w:t>
            </w:r>
          </w:p>
        </w:tc>
        <w:tc>
          <w:tcPr>
            <w:tcW w:w="1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-40.34%</w:t>
            </w:r>
          </w:p>
        </w:tc>
        <w:tc>
          <w:tcPr>
            <w:tcW w:w="13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-38.26%</w:t>
            </w:r>
          </w:p>
        </w:tc>
        <w:tc>
          <w:tcPr>
            <w:tcW w:w="1301"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z w:val="21"/>
              </w:rPr>
              <w:t>40.41%</w:t>
            </w:r>
          </w:p>
        </w:tc>
        <w:tc>
          <w:tcPr>
            <w:tcW w:w="12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pacing w:val="-1"/>
                <w:sz w:val="21"/>
              </w:rPr>
              <w:t>-14.91%</w:t>
            </w:r>
          </w:p>
        </w:tc>
        <w:tc>
          <w:tcPr>
            <w:tcW w:w="13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-14.91%</w:t>
            </w:r>
          </w:p>
        </w:tc>
      </w:tr>
      <w:tr>
        <w:trPr>
          <w:trHeight w:val="554" w:hRule="exact"/>
        </w:trPr>
        <w:tc>
          <w:tcPr>
            <w:tcW w:w="3329" w:type="dxa"/>
            <w:gridSpan w:val="3"/>
            <w:tcBorders>
              <w:top w:val="single" w:sz="4" w:space="0" w:color="000000"/>
              <w:left w:val="nil" w:sz="6" w:space="0" w:color="auto"/>
              <w:bottom w:val="single" w:sz="4" w:space="0" w:color="000000"/>
              <w:right w:val="nil" w:sz="6" w:space="0" w:color="auto"/>
            </w:tcBorders>
          </w:tcPr>
          <w:p>
            <w:pPr>
              <w:pStyle w:val="TableParagraph"/>
              <w:tabs>
                <w:tab w:pos="3285" w:val="right" w:leader="none"/>
              </w:tabs>
              <w:spacing w:line="160" w:lineRule="auto" w:before="47"/>
              <w:ind w:left="28" w:right="24" w:firstLine="40"/>
              <w:jc w:val="left"/>
              <w:rPr>
                <w:rFonts w:ascii="Times New Roman" w:hAnsi="Times New Roman" w:cs="Times New Roman" w:eastAsia="Times New Roman" w:hint="default"/>
                <w:sz w:val="21"/>
                <w:szCs w:val="21"/>
              </w:rPr>
            </w:pPr>
            <w:r>
              <w:rPr>
                <w:rFonts w:ascii="宋体" w:hAnsi="宋体" w:cs="宋体" w:eastAsia="宋体" w:hint="default"/>
                <w:sz w:val="21"/>
                <w:szCs w:val="21"/>
              </w:rPr>
              <w:t>每股经营活动产生的</w:t>
            </w:r>
            <w:r>
              <w:rPr>
                <w:rFonts w:ascii="宋体" w:hAnsi="宋体" w:cs="宋体" w:eastAsia="宋体" w:hint="default"/>
                <w:w w:val="100"/>
                <w:sz w:val="21"/>
                <w:szCs w:val="21"/>
              </w:rPr>
              <w:t> </w:t>
            </w:r>
            <w:r>
              <w:rPr>
                <w:rFonts w:ascii="宋体" w:hAnsi="宋体" w:cs="宋体" w:eastAsia="宋体" w:hint="default"/>
                <w:spacing w:val="-9"/>
                <w:sz w:val="21"/>
                <w:szCs w:val="21"/>
              </w:rPr>
              <w:t>现金流量净额（元</w:t>
            </w:r>
            <w:r>
              <w:rPr>
                <w:rFonts w:ascii="Times New Roman" w:hAnsi="Times New Roman" w:cs="Times New Roman" w:eastAsia="Times New Roman" w:hint="default"/>
                <w:spacing w:val="-9"/>
                <w:sz w:val="21"/>
                <w:szCs w:val="21"/>
              </w:rPr>
              <w:t>/</w:t>
            </w:r>
            <w:r>
              <w:rPr>
                <w:rFonts w:ascii="宋体" w:hAnsi="宋体" w:cs="宋体" w:eastAsia="宋体" w:hint="default"/>
                <w:spacing w:val="-9"/>
                <w:sz w:val="21"/>
                <w:szCs w:val="21"/>
              </w:rPr>
              <w:t>股）</w:t>
            </w:r>
            <w:r>
              <w:rPr>
                <w:rFonts w:ascii="Times New Roman" w:hAnsi="Times New Roman" w:cs="Times New Roman" w:eastAsia="Times New Roman" w:hint="default"/>
                <w:spacing w:val="-9"/>
                <w:position w:val="14"/>
                <w:sz w:val="21"/>
                <w:szCs w:val="21"/>
              </w:rPr>
              <w:tab/>
            </w:r>
            <w:r>
              <w:rPr>
                <w:rFonts w:ascii="Times New Roman" w:hAnsi="Times New Roman" w:cs="Times New Roman" w:eastAsia="Times New Roman" w:hint="default"/>
                <w:position w:val="14"/>
                <w:sz w:val="21"/>
                <w:szCs w:val="21"/>
              </w:rPr>
              <w:t> 0.31</w:t>
            </w:r>
            <w:r>
              <w:rPr>
                <w:rFonts w:ascii="Times New Roman" w:hAnsi="Times New Roman" w:cs="Times New Roman" w:eastAsia="Times New Roman" w:hint="default"/>
                <w:sz w:val="21"/>
                <w:szCs w:val="21"/>
              </w:rPr>
            </w:r>
          </w:p>
        </w:tc>
        <w:tc>
          <w:tcPr>
            <w:tcW w:w="1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z w:val="21"/>
              </w:rPr>
              <w:t>0.22</w:t>
            </w:r>
          </w:p>
        </w:tc>
        <w:tc>
          <w:tcPr>
            <w:tcW w:w="13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4"/>
              <w:ind w:right="24"/>
              <w:jc w:val="right"/>
              <w:rPr>
                <w:rFonts w:ascii="Times New Roman" w:hAnsi="Times New Roman" w:cs="Times New Roman" w:eastAsia="Times New Roman" w:hint="default"/>
                <w:sz w:val="21"/>
                <w:szCs w:val="21"/>
              </w:rPr>
            </w:pPr>
            <w:r>
              <w:rPr>
                <w:rFonts w:ascii="Times New Roman"/>
                <w:sz w:val="21"/>
              </w:rPr>
              <w:t>0.23</w:t>
            </w:r>
          </w:p>
        </w:tc>
        <w:tc>
          <w:tcPr>
            <w:tcW w:w="1301" w:type="dxa"/>
            <w:tcBorders>
              <w:top w:val="single" w:sz="4" w:space="0" w:color="000000"/>
              <w:left w:val="nil" w:sz="6" w:space="0" w:color="auto"/>
              <w:bottom w:val="single" w:sz="4" w:space="0" w:color="000000"/>
              <w:right w:val="nil" w:sz="6" w:space="0" w:color="auto"/>
            </w:tcBorders>
          </w:tcPr>
          <w:p>
            <w:pPr>
              <w:pStyle w:val="TableParagraph"/>
              <w:spacing w:line="240" w:lineRule="auto" w:before="144"/>
              <w:ind w:right="24"/>
              <w:jc w:val="right"/>
              <w:rPr>
                <w:rFonts w:ascii="Times New Roman" w:hAnsi="Times New Roman" w:cs="Times New Roman" w:eastAsia="Times New Roman" w:hint="default"/>
                <w:sz w:val="21"/>
                <w:szCs w:val="21"/>
              </w:rPr>
            </w:pPr>
            <w:r>
              <w:rPr>
                <w:rFonts w:ascii="Times New Roman"/>
                <w:sz w:val="21"/>
              </w:rPr>
              <w:t>34.78%</w:t>
            </w:r>
          </w:p>
        </w:tc>
        <w:tc>
          <w:tcPr>
            <w:tcW w:w="12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z w:val="21"/>
              </w:rPr>
              <w:t>0.16</w:t>
            </w:r>
          </w:p>
        </w:tc>
        <w:tc>
          <w:tcPr>
            <w:tcW w:w="13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4"/>
              <w:ind w:right="24"/>
              <w:jc w:val="right"/>
              <w:rPr>
                <w:rFonts w:ascii="Times New Roman" w:hAnsi="Times New Roman" w:cs="Times New Roman" w:eastAsia="Times New Roman" w:hint="default"/>
                <w:sz w:val="21"/>
                <w:szCs w:val="21"/>
              </w:rPr>
            </w:pPr>
            <w:r>
              <w:rPr>
                <w:rFonts w:ascii="Times New Roman"/>
                <w:sz w:val="21"/>
              </w:rPr>
              <w:t>0.16</w:t>
            </w:r>
          </w:p>
        </w:tc>
      </w:tr>
      <w:tr>
        <w:trPr>
          <w:trHeight w:val="283" w:hRule="exact"/>
        </w:trPr>
        <w:tc>
          <w:tcPr>
            <w:tcW w:w="2028" w:type="dxa"/>
            <w:tcBorders>
              <w:top w:val="single" w:sz="4" w:space="0" w:color="000000"/>
              <w:left w:val="nil" w:sz="6" w:space="0" w:color="auto"/>
              <w:bottom w:val="nil" w:sz="6" w:space="0" w:color="auto"/>
              <w:right w:val="nil" w:sz="6" w:space="0" w:color="auto"/>
            </w:tcBorders>
          </w:tcPr>
          <w:p>
            <w:pPr/>
          </w:p>
        </w:tc>
        <w:tc>
          <w:tcPr>
            <w:tcW w:w="1301" w:type="dxa"/>
            <w:gridSpan w:val="2"/>
            <w:tcBorders>
              <w:top w:val="single" w:sz="4" w:space="0" w:color="000000"/>
              <w:left w:val="nil" w:sz="6" w:space="0" w:color="auto"/>
              <w:bottom w:val="nil" w:sz="6" w:space="0" w:color="auto"/>
              <w:right w:val="nil" w:sz="6" w:space="0" w:color="auto"/>
            </w:tcBorders>
          </w:tcPr>
          <w:p>
            <w:pPr>
              <w:pStyle w:val="TableParagraph"/>
              <w:spacing w:line="259" w:lineRule="exact"/>
              <w:ind w:left="2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年末</w:t>
            </w:r>
          </w:p>
        </w:tc>
        <w:tc>
          <w:tcPr>
            <w:tcW w:w="1299" w:type="dxa"/>
            <w:tcBorders>
              <w:top w:val="single" w:sz="4" w:space="0" w:color="000000"/>
              <w:left w:val="nil" w:sz="6" w:space="0" w:color="auto"/>
              <w:bottom w:val="nil" w:sz="6" w:space="0" w:color="auto"/>
              <w:right w:val="nil" w:sz="6" w:space="0" w:color="auto"/>
            </w:tcBorders>
          </w:tcPr>
          <w:p>
            <w:pPr>
              <w:pStyle w:val="TableParagraph"/>
              <w:spacing w:line="240" w:lineRule="auto" w:before="17"/>
              <w:ind w:right="20"/>
              <w:jc w:val="right"/>
              <w:rPr>
                <w:rFonts w:ascii="Times New Roman" w:hAnsi="Times New Roman" w:cs="Times New Roman" w:eastAsia="Times New Roman" w:hint="default"/>
                <w:sz w:val="21"/>
                <w:szCs w:val="21"/>
              </w:rPr>
            </w:pPr>
            <w:r>
              <w:rPr>
                <w:rFonts w:ascii="Times New Roman"/>
                <w:sz w:val="21"/>
              </w:rPr>
              <w:t>2010</w:t>
            </w:r>
          </w:p>
        </w:tc>
        <w:tc>
          <w:tcPr>
            <w:tcW w:w="1301" w:type="dxa"/>
            <w:tcBorders>
              <w:top w:val="single" w:sz="4" w:space="0" w:color="000000"/>
              <w:left w:val="nil" w:sz="6" w:space="0" w:color="auto"/>
              <w:bottom w:val="nil" w:sz="6" w:space="0" w:color="auto"/>
              <w:right w:val="nil" w:sz="6" w:space="0" w:color="auto"/>
            </w:tcBorders>
          </w:tcPr>
          <w:p>
            <w:pPr>
              <w:pStyle w:val="TableParagraph"/>
              <w:spacing w:line="243" w:lineRule="exact"/>
              <w:ind w:left="28" w:right="0"/>
              <w:jc w:val="left"/>
              <w:rPr>
                <w:rFonts w:ascii="宋体" w:hAnsi="宋体" w:cs="宋体" w:eastAsia="宋体" w:hint="default"/>
                <w:sz w:val="21"/>
                <w:szCs w:val="21"/>
              </w:rPr>
            </w:pPr>
            <w:r>
              <w:rPr>
                <w:rFonts w:ascii="宋体" w:hAnsi="宋体" w:cs="宋体" w:eastAsia="宋体" w:hint="default"/>
                <w:sz w:val="21"/>
                <w:szCs w:val="21"/>
              </w:rPr>
              <w:t>年末</w:t>
            </w:r>
          </w:p>
        </w:tc>
        <w:tc>
          <w:tcPr>
            <w:tcW w:w="1301" w:type="dxa"/>
            <w:tcBorders>
              <w:top w:val="single" w:sz="4" w:space="0" w:color="000000"/>
              <w:left w:val="nil" w:sz="6" w:space="0" w:color="auto"/>
              <w:bottom w:val="nil" w:sz="6" w:space="0" w:color="auto"/>
              <w:right w:val="nil" w:sz="6" w:space="0" w:color="auto"/>
            </w:tcBorders>
          </w:tcPr>
          <w:p>
            <w:pPr>
              <w:pStyle w:val="TableParagraph"/>
              <w:spacing w:line="240" w:lineRule="auto" w:before="15"/>
              <w:ind w:left="110" w:right="0"/>
              <w:jc w:val="left"/>
              <w:rPr>
                <w:rFonts w:ascii="宋体" w:hAnsi="宋体" w:cs="宋体" w:eastAsia="宋体" w:hint="default"/>
                <w:sz w:val="18"/>
                <w:szCs w:val="18"/>
              </w:rPr>
            </w:pPr>
            <w:r>
              <w:rPr>
                <w:rFonts w:ascii="宋体" w:hAnsi="宋体" w:cs="宋体" w:eastAsia="宋体" w:hint="default"/>
                <w:sz w:val="18"/>
                <w:szCs w:val="18"/>
              </w:rPr>
              <w:t>本年末比上年</w:t>
            </w:r>
          </w:p>
        </w:tc>
        <w:tc>
          <w:tcPr>
            <w:tcW w:w="1298" w:type="dxa"/>
            <w:tcBorders>
              <w:top w:val="single" w:sz="4" w:space="0" w:color="000000"/>
              <w:left w:val="nil" w:sz="6" w:space="0" w:color="auto"/>
              <w:bottom w:val="single" w:sz="4" w:space="0" w:color="000000"/>
              <w:right w:val="nil" w:sz="6" w:space="0" w:color="auto"/>
            </w:tcBorders>
          </w:tcPr>
          <w:p>
            <w:pPr>
              <w:pStyle w:val="TableParagraph"/>
              <w:spacing w:line="240" w:lineRule="auto" w:before="17"/>
              <w:ind w:right="19"/>
              <w:jc w:val="right"/>
              <w:rPr>
                <w:rFonts w:ascii="Times New Roman" w:hAnsi="Times New Roman" w:cs="Times New Roman" w:eastAsia="Times New Roman" w:hint="default"/>
                <w:sz w:val="21"/>
                <w:szCs w:val="21"/>
              </w:rPr>
            </w:pPr>
            <w:r>
              <w:rPr>
                <w:rFonts w:ascii="Times New Roman"/>
                <w:sz w:val="21"/>
              </w:rPr>
              <w:t>2009</w:t>
            </w:r>
          </w:p>
        </w:tc>
        <w:tc>
          <w:tcPr>
            <w:tcW w:w="1301" w:type="dxa"/>
            <w:tcBorders>
              <w:top w:val="single" w:sz="4" w:space="0" w:color="000000"/>
              <w:left w:val="nil" w:sz="6" w:space="0" w:color="auto"/>
              <w:bottom w:val="single" w:sz="4" w:space="0" w:color="000000"/>
              <w:right w:val="nil" w:sz="6" w:space="0" w:color="auto"/>
            </w:tcBorders>
          </w:tcPr>
          <w:p>
            <w:pPr>
              <w:pStyle w:val="TableParagraph"/>
              <w:spacing w:line="243" w:lineRule="exact"/>
              <w:ind w:left="28" w:right="0"/>
              <w:jc w:val="left"/>
              <w:rPr>
                <w:rFonts w:ascii="宋体" w:hAnsi="宋体" w:cs="宋体" w:eastAsia="宋体" w:hint="default"/>
                <w:sz w:val="21"/>
                <w:szCs w:val="21"/>
              </w:rPr>
            </w:pPr>
            <w:r>
              <w:rPr>
                <w:rFonts w:ascii="宋体" w:hAnsi="宋体" w:cs="宋体" w:eastAsia="宋体" w:hint="default"/>
                <w:sz w:val="21"/>
                <w:szCs w:val="21"/>
              </w:rPr>
              <w:t>年末</w:t>
            </w:r>
          </w:p>
        </w:tc>
      </w:tr>
      <w:tr>
        <w:trPr>
          <w:trHeight w:val="283" w:hRule="exact"/>
        </w:trPr>
        <w:tc>
          <w:tcPr>
            <w:tcW w:w="2028" w:type="dxa"/>
            <w:tcBorders>
              <w:top w:val="nil" w:sz="6" w:space="0" w:color="auto"/>
              <w:left w:val="nil" w:sz="6" w:space="0" w:color="auto"/>
              <w:bottom w:val="single" w:sz="4" w:space="0" w:color="000000"/>
              <w:right w:val="nil" w:sz="6" w:space="0" w:color="auto"/>
            </w:tcBorders>
          </w:tcPr>
          <w:p>
            <w:pPr/>
          </w:p>
        </w:tc>
        <w:tc>
          <w:tcPr>
            <w:tcW w:w="1301" w:type="dxa"/>
            <w:gridSpan w:val="2"/>
            <w:tcBorders>
              <w:top w:val="nil" w:sz="6" w:space="0" w:color="auto"/>
              <w:left w:val="nil" w:sz="6" w:space="0" w:color="auto"/>
              <w:bottom w:val="single" w:sz="4" w:space="0" w:color="000000"/>
              <w:right w:val="nil" w:sz="6" w:space="0" w:color="auto"/>
            </w:tcBorders>
          </w:tcPr>
          <w:p>
            <w:pPr/>
          </w:p>
        </w:tc>
        <w:tc>
          <w:tcPr>
            <w:tcW w:w="1299" w:type="dxa"/>
            <w:tcBorders>
              <w:top w:val="nil" w:sz="6" w:space="0" w:color="auto"/>
              <w:left w:val="nil" w:sz="6" w:space="0" w:color="auto"/>
              <w:bottom w:val="single" w:sz="4" w:space="0" w:color="000000"/>
              <w:right w:val="nil" w:sz="6" w:space="0" w:color="auto"/>
            </w:tcBorders>
          </w:tcPr>
          <w:p>
            <w:pPr>
              <w:pStyle w:val="TableParagraph"/>
              <w:spacing w:line="246" w:lineRule="exact"/>
              <w:ind w:left="333"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301" w:type="dxa"/>
            <w:tcBorders>
              <w:top w:val="nil" w:sz="6" w:space="0" w:color="auto"/>
              <w:left w:val="nil" w:sz="6" w:space="0" w:color="auto"/>
              <w:bottom w:val="single" w:sz="4" w:space="0" w:color="000000"/>
              <w:right w:val="nil" w:sz="6" w:space="0" w:color="auto"/>
            </w:tcBorders>
          </w:tcPr>
          <w:p>
            <w:pPr>
              <w:pStyle w:val="TableParagraph"/>
              <w:spacing w:line="246" w:lineRule="exact"/>
              <w:ind w:left="333"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301" w:type="dxa"/>
            <w:tcBorders>
              <w:top w:val="nil" w:sz="6" w:space="0" w:color="auto"/>
              <w:left w:val="nil" w:sz="6" w:space="0" w:color="auto"/>
              <w:bottom w:val="single" w:sz="4" w:space="0" w:color="000000"/>
              <w:right w:val="nil" w:sz="6" w:space="0" w:color="auto"/>
            </w:tcBorders>
          </w:tcPr>
          <w:p>
            <w:pPr>
              <w:pStyle w:val="TableParagraph"/>
              <w:spacing w:line="205" w:lineRule="exact"/>
              <w:ind w:left="110" w:right="0"/>
              <w:jc w:val="left"/>
              <w:rPr>
                <w:rFonts w:ascii="宋体" w:hAnsi="宋体" w:cs="宋体" w:eastAsia="宋体" w:hint="default"/>
                <w:sz w:val="18"/>
                <w:szCs w:val="18"/>
              </w:rPr>
            </w:pPr>
            <w:r>
              <w:rPr>
                <w:rFonts w:ascii="宋体" w:hAnsi="宋体" w:cs="宋体" w:eastAsia="宋体" w:hint="default"/>
                <w:sz w:val="18"/>
                <w:szCs w:val="18"/>
              </w:rPr>
              <w:t>末增减（％）</w:t>
            </w:r>
          </w:p>
        </w:tc>
        <w:tc>
          <w:tcPr>
            <w:tcW w:w="1298" w:type="dxa"/>
            <w:tcBorders>
              <w:top w:val="single" w:sz="4" w:space="0" w:color="000000"/>
              <w:left w:val="nil" w:sz="6" w:space="0" w:color="auto"/>
              <w:bottom w:val="single" w:sz="4" w:space="0" w:color="000000"/>
              <w:right w:val="nil" w:sz="6" w:space="0" w:color="auto"/>
            </w:tcBorders>
          </w:tcPr>
          <w:p>
            <w:pPr>
              <w:pStyle w:val="TableParagraph"/>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301" w:type="dxa"/>
            <w:tcBorders>
              <w:top w:val="single" w:sz="4" w:space="0" w:color="000000"/>
              <w:left w:val="nil" w:sz="6" w:space="0" w:color="auto"/>
              <w:bottom w:val="single" w:sz="4" w:space="0" w:color="000000"/>
              <w:right w:val="nil" w:sz="6" w:space="0" w:color="auto"/>
            </w:tcBorders>
          </w:tcPr>
          <w:p>
            <w:pPr>
              <w:pStyle w:val="TableParagraph"/>
              <w:spacing w:line="241" w:lineRule="exact"/>
              <w:ind w:left="334" w:right="0"/>
              <w:jc w:val="left"/>
              <w:rPr>
                <w:rFonts w:ascii="宋体" w:hAnsi="宋体" w:cs="宋体" w:eastAsia="宋体" w:hint="default"/>
                <w:sz w:val="21"/>
                <w:szCs w:val="21"/>
              </w:rPr>
            </w:pPr>
            <w:r>
              <w:rPr>
                <w:rFonts w:ascii="宋体" w:hAnsi="宋体" w:cs="宋体" w:eastAsia="宋体" w:hint="default"/>
                <w:sz w:val="21"/>
                <w:szCs w:val="21"/>
              </w:rPr>
              <w:t>调整后</w:t>
            </w:r>
          </w:p>
        </w:tc>
      </w:tr>
      <w:tr>
        <w:trPr>
          <w:trHeight w:val="277" w:hRule="exact"/>
        </w:trPr>
        <w:tc>
          <w:tcPr>
            <w:tcW w:w="2028" w:type="dxa"/>
            <w:tcBorders>
              <w:top w:val="nil" w:sz="6" w:space="0" w:color="auto"/>
              <w:left w:val="nil" w:sz="6" w:space="0" w:color="auto"/>
              <w:bottom w:val="nil" w:sz="6" w:space="0" w:color="auto"/>
              <w:right w:val="nil" w:sz="6" w:space="0" w:color="auto"/>
            </w:tcBorders>
          </w:tcPr>
          <w:p>
            <w:pPr>
              <w:pStyle w:val="TableParagraph"/>
              <w:spacing w:line="246" w:lineRule="exact"/>
              <w:ind w:left="69" w:right="0"/>
              <w:jc w:val="left"/>
              <w:rPr>
                <w:rFonts w:ascii="宋体" w:hAnsi="宋体" w:cs="宋体" w:eastAsia="宋体" w:hint="default"/>
                <w:sz w:val="21"/>
                <w:szCs w:val="21"/>
              </w:rPr>
            </w:pPr>
            <w:r>
              <w:rPr>
                <w:rFonts w:ascii="宋体" w:hAnsi="宋体" w:cs="宋体" w:eastAsia="宋体" w:hint="default"/>
                <w:sz w:val="21"/>
                <w:szCs w:val="21"/>
              </w:rPr>
              <w:t>归属于上市公司股东</w:t>
            </w:r>
          </w:p>
        </w:tc>
        <w:tc>
          <w:tcPr>
            <w:tcW w:w="1301" w:type="dxa"/>
            <w:gridSpan w:val="2"/>
            <w:tcBorders>
              <w:top w:val="nil" w:sz="6" w:space="0" w:color="auto"/>
              <w:left w:val="nil" w:sz="6" w:space="0" w:color="auto"/>
              <w:bottom w:val="nil" w:sz="6" w:space="0" w:color="auto"/>
              <w:right w:val="nil" w:sz="6" w:space="0" w:color="auto"/>
            </w:tcBorders>
          </w:tcPr>
          <w:p>
            <w:pPr/>
          </w:p>
        </w:tc>
        <w:tc>
          <w:tcPr>
            <w:tcW w:w="1299"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nil" w:sz="6" w:space="0" w:color="auto"/>
              <w:right w:val="nil" w:sz="6" w:space="0" w:color="auto"/>
            </w:tcBorders>
          </w:tcPr>
          <w:p>
            <w:pPr/>
          </w:p>
        </w:tc>
      </w:tr>
      <w:tr>
        <w:trPr>
          <w:trHeight w:val="280" w:hRule="exact"/>
        </w:trPr>
        <w:tc>
          <w:tcPr>
            <w:tcW w:w="2381" w:type="dxa"/>
            <w:gridSpan w:val="2"/>
            <w:tcBorders>
              <w:top w:val="nil" w:sz="6" w:space="0" w:color="auto"/>
              <w:left w:val="nil" w:sz="6" w:space="0" w:color="auto"/>
              <w:bottom w:val="single" w:sz="4" w:space="0" w:color="000000"/>
              <w:right w:val="nil" w:sz="6" w:space="0" w:color="auto"/>
            </w:tcBorders>
          </w:tcPr>
          <w:p>
            <w:pPr>
              <w:pStyle w:val="TableParagraph"/>
              <w:spacing w:line="258" w:lineRule="exact"/>
              <w:ind w:left="28" w:right="0"/>
              <w:jc w:val="left"/>
              <w:rPr>
                <w:rFonts w:ascii="宋体" w:hAnsi="宋体" w:cs="宋体" w:eastAsia="宋体" w:hint="default"/>
                <w:sz w:val="21"/>
                <w:szCs w:val="21"/>
              </w:rPr>
            </w:pPr>
            <w:r>
              <w:rPr>
                <w:rFonts w:ascii="宋体" w:hAnsi="宋体" w:cs="宋体" w:eastAsia="宋体" w:hint="default"/>
                <w:spacing w:val="-9"/>
                <w:sz w:val="21"/>
                <w:szCs w:val="21"/>
              </w:rPr>
              <w:t>的每股净资产（元</w:t>
            </w:r>
            <w:r>
              <w:rPr>
                <w:rFonts w:ascii="Times New Roman" w:hAnsi="Times New Roman" w:cs="Times New Roman" w:eastAsia="Times New Roman" w:hint="default"/>
                <w:spacing w:val="-9"/>
                <w:sz w:val="21"/>
                <w:szCs w:val="21"/>
              </w:rPr>
              <w:t>/</w:t>
            </w:r>
            <w:r>
              <w:rPr>
                <w:rFonts w:ascii="宋体" w:hAnsi="宋体" w:cs="宋体" w:eastAsia="宋体" w:hint="default"/>
                <w:spacing w:val="-9"/>
                <w:sz w:val="21"/>
                <w:szCs w:val="21"/>
              </w:rPr>
              <w:t>股）</w:t>
            </w:r>
          </w:p>
        </w:tc>
        <w:tc>
          <w:tcPr>
            <w:tcW w:w="948" w:type="dxa"/>
            <w:tcBorders>
              <w:top w:val="nil" w:sz="6" w:space="0" w:color="auto"/>
              <w:left w:val="nil" w:sz="6" w:space="0" w:color="auto"/>
              <w:bottom w:val="single" w:sz="4" w:space="0" w:color="000000"/>
              <w:right w:val="nil" w:sz="6" w:space="0" w:color="auto"/>
            </w:tcBorders>
          </w:tcPr>
          <w:p>
            <w:pPr>
              <w:pStyle w:val="TableParagraph"/>
              <w:spacing w:line="117" w:lineRule="exact"/>
              <w:ind w:right="24"/>
              <w:jc w:val="right"/>
              <w:rPr>
                <w:rFonts w:ascii="Times New Roman" w:hAnsi="Times New Roman" w:cs="Times New Roman" w:eastAsia="Times New Roman" w:hint="default"/>
                <w:sz w:val="21"/>
                <w:szCs w:val="21"/>
              </w:rPr>
            </w:pPr>
            <w:r>
              <w:rPr>
                <w:rFonts w:ascii="Times New Roman"/>
                <w:sz w:val="21"/>
              </w:rPr>
              <w:t>0.70</w:t>
            </w:r>
          </w:p>
        </w:tc>
        <w:tc>
          <w:tcPr>
            <w:tcW w:w="1299" w:type="dxa"/>
            <w:tcBorders>
              <w:top w:val="nil" w:sz="6" w:space="0" w:color="auto"/>
              <w:left w:val="nil" w:sz="6" w:space="0" w:color="auto"/>
              <w:bottom w:val="single" w:sz="4" w:space="0" w:color="000000"/>
              <w:right w:val="nil" w:sz="6" w:space="0" w:color="auto"/>
            </w:tcBorders>
          </w:tcPr>
          <w:p>
            <w:pPr>
              <w:pStyle w:val="TableParagraph"/>
              <w:spacing w:line="117" w:lineRule="exact"/>
              <w:ind w:right="22"/>
              <w:jc w:val="right"/>
              <w:rPr>
                <w:rFonts w:ascii="Times New Roman" w:hAnsi="Times New Roman" w:cs="Times New Roman" w:eastAsia="Times New Roman" w:hint="default"/>
                <w:sz w:val="21"/>
                <w:szCs w:val="21"/>
              </w:rPr>
            </w:pPr>
            <w:r>
              <w:rPr>
                <w:rFonts w:ascii="Times New Roman"/>
                <w:sz w:val="21"/>
              </w:rPr>
              <w:t>0.64</w:t>
            </w:r>
          </w:p>
        </w:tc>
        <w:tc>
          <w:tcPr>
            <w:tcW w:w="1301" w:type="dxa"/>
            <w:tcBorders>
              <w:top w:val="nil" w:sz="6" w:space="0" w:color="auto"/>
              <w:left w:val="nil" w:sz="6" w:space="0" w:color="auto"/>
              <w:bottom w:val="single" w:sz="4" w:space="0" w:color="000000"/>
              <w:right w:val="nil" w:sz="6" w:space="0" w:color="auto"/>
            </w:tcBorders>
          </w:tcPr>
          <w:p>
            <w:pPr>
              <w:pStyle w:val="TableParagraph"/>
              <w:spacing w:line="117" w:lineRule="exact"/>
              <w:ind w:right="24"/>
              <w:jc w:val="right"/>
              <w:rPr>
                <w:rFonts w:ascii="Times New Roman" w:hAnsi="Times New Roman" w:cs="Times New Roman" w:eastAsia="Times New Roman" w:hint="default"/>
                <w:sz w:val="21"/>
                <w:szCs w:val="21"/>
              </w:rPr>
            </w:pPr>
            <w:r>
              <w:rPr>
                <w:rFonts w:ascii="Times New Roman"/>
                <w:sz w:val="21"/>
              </w:rPr>
              <w:t>0.68</w:t>
            </w:r>
          </w:p>
        </w:tc>
        <w:tc>
          <w:tcPr>
            <w:tcW w:w="1301" w:type="dxa"/>
            <w:tcBorders>
              <w:top w:val="nil" w:sz="6" w:space="0" w:color="auto"/>
              <w:left w:val="nil" w:sz="6" w:space="0" w:color="auto"/>
              <w:bottom w:val="single" w:sz="4" w:space="0" w:color="000000"/>
              <w:right w:val="nil" w:sz="6" w:space="0" w:color="auto"/>
            </w:tcBorders>
          </w:tcPr>
          <w:p>
            <w:pPr>
              <w:pStyle w:val="TableParagraph"/>
              <w:spacing w:line="117" w:lineRule="exact"/>
              <w:ind w:right="23"/>
              <w:jc w:val="right"/>
              <w:rPr>
                <w:rFonts w:ascii="Times New Roman" w:hAnsi="Times New Roman" w:cs="Times New Roman" w:eastAsia="Times New Roman" w:hint="default"/>
                <w:sz w:val="21"/>
                <w:szCs w:val="21"/>
              </w:rPr>
            </w:pPr>
            <w:r>
              <w:rPr>
                <w:rFonts w:ascii="Times New Roman"/>
                <w:sz w:val="21"/>
              </w:rPr>
              <w:t>2.94%</w:t>
            </w:r>
          </w:p>
        </w:tc>
        <w:tc>
          <w:tcPr>
            <w:tcW w:w="1298" w:type="dxa"/>
            <w:tcBorders>
              <w:top w:val="nil" w:sz="6" w:space="0" w:color="auto"/>
              <w:left w:val="nil" w:sz="6" w:space="0" w:color="auto"/>
              <w:bottom w:val="single" w:sz="4" w:space="0" w:color="000000"/>
              <w:right w:val="nil" w:sz="6" w:space="0" w:color="auto"/>
            </w:tcBorders>
          </w:tcPr>
          <w:p>
            <w:pPr>
              <w:pStyle w:val="TableParagraph"/>
              <w:spacing w:line="117" w:lineRule="exact"/>
              <w:ind w:right="23"/>
              <w:jc w:val="right"/>
              <w:rPr>
                <w:rFonts w:ascii="Times New Roman" w:hAnsi="Times New Roman" w:cs="Times New Roman" w:eastAsia="Times New Roman" w:hint="default"/>
                <w:sz w:val="21"/>
                <w:szCs w:val="21"/>
              </w:rPr>
            </w:pPr>
            <w:r>
              <w:rPr>
                <w:rFonts w:ascii="Times New Roman"/>
                <w:sz w:val="21"/>
              </w:rPr>
              <w:t>1.01</w:t>
            </w:r>
          </w:p>
        </w:tc>
        <w:tc>
          <w:tcPr>
            <w:tcW w:w="1301" w:type="dxa"/>
            <w:tcBorders>
              <w:top w:val="nil" w:sz="6" w:space="0" w:color="auto"/>
              <w:left w:val="nil" w:sz="6" w:space="0" w:color="auto"/>
              <w:bottom w:val="single" w:sz="4" w:space="0" w:color="000000"/>
              <w:right w:val="nil" w:sz="6" w:space="0" w:color="auto"/>
            </w:tcBorders>
          </w:tcPr>
          <w:p>
            <w:pPr>
              <w:pStyle w:val="TableParagraph"/>
              <w:spacing w:line="117" w:lineRule="exact"/>
              <w:ind w:right="24"/>
              <w:jc w:val="right"/>
              <w:rPr>
                <w:rFonts w:ascii="Times New Roman" w:hAnsi="Times New Roman" w:cs="Times New Roman" w:eastAsia="Times New Roman" w:hint="default"/>
                <w:sz w:val="21"/>
                <w:szCs w:val="21"/>
              </w:rPr>
            </w:pPr>
            <w:r>
              <w:rPr>
                <w:rFonts w:ascii="Times New Roman"/>
                <w:sz w:val="21"/>
              </w:rPr>
              <w:t>1.02</w:t>
            </w:r>
          </w:p>
        </w:tc>
      </w:tr>
      <w:tr>
        <w:trPr>
          <w:trHeight w:val="283" w:hRule="exact"/>
        </w:trPr>
        <w:tc>
          <w:tcPr>
            <w:tcW w:w="2381" w:type="dxa"/>
            <w:gridSpan w:val="2"/>
            <w:tcBorders>
              <w:top w:val="single" w:sz="4" w:space="0" w:color="000000"/>
              <w:left w:val="nil" w:sz="6" w:space="0" w:color="auto"/>
              <w:bottom w:val="single" w:sz="4" w:space="0" w:color="000000"/>
              <w:right w:val="nil" w:sz="6" w:space="0" w:color="auto"/>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资产负债率（％）</w:t>
            </w:r>
          </w:p>
        </w:tc>
        <w:tc>
          <w:tcPr>
            <w:tcW w:w="948"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z w:val="21"/>
              </w:rPr>
              <w:t>72.27%</w:t>
            </w:r>
          </w:p>
        </w:tc>
        <w:tc>
          <w:tcPr>
            <w:tcW w:w="1299"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z w:val="21"/>
              </w:rPr>
              <w:t>72.76%</w:t>
            </w:r>
          </w:p>
        </w:tc>
        <w:tc>
          <w:tcPr>
            <w:tcW w:w="1301"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z w:val="21"/>
              </w:rPr>
              <w:t>71.05%</w:t>
            </w:r>
          </w:p>
        </w:tc>
        <w:tc>
          <w:tcPr>
            <w:tcW w:w="1301"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z w:val="21"/>
              </w:rPr>
              <w:t>1.22%</w:t>
            </w:r>
          </w:p>
        </w:tc>
        <w:tc>
          <w:tcPr>
            <w:tcW w:w="1298"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z w:val="21"/>
              </w:rPr>
              <w:t>63.15%</w:t>
            </w:r>
          </w:p>
        </w:tc>
        <w:tc>
          <w:tcPr>
            <w:tcW w:w="1301"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z w:val="21"/>
              </w:rPr>
              <w:t>63.15%</w:t>
            </w:r>
          </w:p>
        </w:tc>
      </w:tr>
    </w:tbl>
    <w:p>
      <w:pPr>
        <w:spacing w:after="0" w:line="240" w:lineRule="auto"/>
        <w:jc w:val="right"/>
        <w:rPr>
          <w:rFonts w:ascii="Times New Roman" w:hAnsi="Times New Roman" w:cs="Times New Roman" w:eastAsia="Times New Roman" w:hint="default"/>
          <w:sz w:val="21"/>
          <w:szCs w:val="21"/>
        </w:rPr>
        <w:sectPr>
          <w:pgSz w:w="11910" w:h="16840"/>
          <w:pgMar w:header="748" w:footer="706" w:top="980" w:bottom="900" w:left="460" w:right="440"/>
        </w:sectPr>
      </w:pPr>
    </w:p>
    <w:p>
      <w:pPr>
        <w:spacing w:line="240" w:lineRule="auto" w:before="5"/>
        <w:rPr>
          <w:rFonts w:ascii="宋体" w:hAnsi="宋体" w:cs="宋体" w:eastAsia="宋体" w:hint="default"/>
          <w:sz w:val="29"/>
          <w:szCs w:val="29"/>
        </w:rPr>
      </w:pPr>
    </w:p>
    <w:p>
      <w:pPr>
        <w:pStyle w:val="BodyText"/>
        <w:spacing w:line="357" w:lineRule="auto" w:before="26"/>
        <w:ind w:right="133" w:firstLine="120"/>
        <w:jc w:val="left"/>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80"/>
        </w:rPr>
        <w:t> </w:t>
      </w:r>
      <w:r>
        <w:rPr/>
        <w:t>根据中国证监会关于发布《公开发行证券公司信息披露编报规则》第</w:t>
      </w:r>
      <w:r>
        <w:rPr>
          <w:rFonts w:ascii="宋体" w:hAnsi="宋体" w:cs="宋体" w:eastAsia="宋体" w:hint="default"/>
        </w:rPr>
        <w:t>9</w:t>
      </w:r>
      <w:r>
        <w:rPr/>
        <w:t>号通知精神，公 司</w:t>
      </w:r>
      <w:r>
        <w:rPr>
          <w:rFonts w:ascii="宋体" w:hAnsi="宋体" w:cs="宋体" w:eastAsia="宋体" w:hint="default"/>
        </w:rPr>
        <w:t>2011</w:t>
      </w:r>
      <w:r>
        <w:rPr/>
        <w:t>年按全面摊薄和加权平均法计算的净资产收益率和每股收益计算如下：</w:t>
      </w:r>
    </w:p>
    <w:p>
      <w:pPr>
        <w:spacing w:line="240" w:lineRule="auto" w:before="3"/>
        <w:rPr>
          <w:rFonts w:ascii="宋体" w:hAnsi="宋体" w:cs="宋体" w:eastAsia="宋体" w:hint="default"/>
          <w:sz w:val="24"/>
          <w:szCs w:val="24"/>
        </w:rPr>
      </w:pPr>
    </w:p>
    <w:tbl>
      <w:tblPr>
        <w:tblW w:w="0" w:type="auto"/>
        <w:jc w:val="left"/>
        <w:tblInd w:w="698" w:type="dxa"/>
        <w:tblLayout w:type="fixed"/>
        <w:tblCellMar>
          <w:top w:w="0" w:type="dxa"/>
          <w:left w:w="0" w:type="dxa"/>
          <w:bottom w:w="0" w:type="dxa"/>
          <w:right w:w="0" w:type="dxa"/>
        </w:tblCellMar>
        <w:tblLook w:val="01E0"/>
      </w:tblPr>
      <w:tblGrid>
        <w:gridCol w:w="3358"/>
        <w:gridCol w:w="1832"/>
        <w:gridCol w:w="1671"/>
        <w:gridCol w:w="1680"/>
      </w:tblGrid>
      <w:tr>
        <w:trPr>
          <w:trHeight w:val="576" w:hRule="exact"/>
        </w:trPr>
        <w:tc>
          <w:tcPr>
            <w:tcW w:w="33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right="0"/>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51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 w:right="0"/>
              <w:jc w:val="center"/>
              <w:rPr>
                <w:rFonts w:ascii="宋体" w:hAnsi="宋体" w:cs="宋体" w:eastAsia="宋体" w:hint="default"/>
                <w:sz w:val="21"/>
                <w:szCs w:val="21"/>
              </w:rPr>
            </w:pPr>
            <w:r>
              <w:rPr>
                <w:rFonts w:ascii="宋体" w:hAnsi="宋体" w:cs="宋体" w:eastAsia="宋体" w:hint="default"/>
                <w:sz w:val="21"/>
                <w:szCs w:val="21"/>
              </w:rPr>
              <w:t>本年数</w:t>
            </w:r>
          </w:p>
        </w:tc>
      </w:tr>
      <w:tr>
        <w:trPr>
          <w:trHeight w:val="578" w:hRule="exact"/>
        </w:trPr>
        <w:tc>
          <w:tcPr>
            <w:tcW w:w="3358" w:type="dxa"/>
            <w:vMerge/>
            <w:tcBorders>
              <w:left w:val="single" w:sz="4" w:space="0" w:color="000000"/>
              <w:right w:val="single" w:sz="4" w:space="0" w:color="000000"/>
            </w:tcBorders>
          </w:tcPr>
          <w:p>
            <w:pPr/>
          </w:p>
        </w:tc>
        <w:tc>
          <w:tcPr>
            <w:tcW w:w="183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48" w:right="146" w:firstLine="26"/>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w w:val="100"/>
                <w:sz w:val="21"/>
                <w:szCs w:val="21"/>
              </w:rPr>
              <w:t> </w:t>
            </w:r>
            <w:r>
              <w:rPr>
                <w:rFonts w:ascii="宋体" w:hAnsi="宋体" w:cs="宋体" w:eastAsia="宋体" w:hint="default"/>
                <w:sz w:val="21"/>
                <w:szCs w:val="21"/>
              </w:rPr>
              <w:t>收益率</w:t>
            </w:r>
            <w:r>
              <w:rPr>
                <w:rFonts w:ascii="宋体" w:hAnsi="宋体" w:cs="宋体" w:eastAsia="宋体" w:hint="default"/>
                <w:spacing w:val="-53"/>
                <w:sz w:val="21"/>
                <w:szCs w:val="21"/>
              </w:rPr>
              <w:t> </w:t>
            </w:r>
            <w:r>
              <w:rPr>
                <w:rFonts w:ascii="宋体" w:hAnsi="宋体" w:cs="宋体" w:eastAsia="宋体" w:hint="default"/>
                <w:sz w:val="21"/>
                <w:szCs w:val="21"/>
              </w:rPr>
              <w:t>ROE</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33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592" w:right="0"/>
              <w:jc w:val="left"/>
              <w:rPr>
                <w:rFonts w:ascii="宋体" w:hAnsi="宋体" w:cs="宋体" w:eastAsia="宋体" w:hint="default"/>
                <w:sz w:val="21"/>
                <w:szCs w:val="21"/>
              </w:rPr>
            </w:pPr>
            <w:r>
              <w:rPr>
                <w:rFonts w:ascii="宋体" w:hAnsi="宋体" w:cs="宋体" w:eastAsia="宋体" w:hint="default"/>
                <w:sz w:val="21"/>
                <w:szCs w:val="21"/>
              </w:rPr>
              <w:t>每股收益</w:t>
            </w:r>
            <w:r>
              <w:rPr>
                <w:rFonts w:ascii="宋体" w:hAnsi="宋体" w:cs="宋体" w:eastAsia="宋体" w:hint="default"/>
                <w:spacing w:val="-53"/>
                <w:sz w:val="21"/>
                <w:szCs w:val="21"/>
              </w:rPr>
              <w:t> </w:t>
            </w:r>
            <w:r>
              <w:rPr>
                <w:rFonts w:ascii="宋体" w:hAnsi="宋体" w:cs="宋体" w:eastAsia="宋体" w:hint="default"/>
                <w:sz w:val="21"/>
                <w:szCs w:val="21"/>
              </w:rPr>
              <w:t>EPS</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p>
        </w:tc>
      </w:tr>
      <w:tr>
        <w:trPr>
          <w:trHeight w:val="576" w:hRule="exact"/>
        </w:trPr>
        <w:tc>
          <w:tcPr>
            <w:tcW w:w="3358" w:type="dxa"/>
            <w:vMerge/>
            <w:tcBorders>
              <w:left w:val="single" w:sz="4" w:space="0" w:color="000000"/>
              <w:bottom w:val="single" w:sz="4" w:space="0" w:color="000000"/>
              <w:right w:val="single" w:sz="4" w:space="0" w:color="000000"/>
            </w:tcBorders>
          </w:tcPr>
          <w:p>
            <w:pPr/>
          </w:p>
        </w:tc>
        <w:tc>
          <w:tcPr>
            <w:tcW w:w="1832" w:type="dxa"/>
            <w:vMerge/>
            <w:tcBorders>
              <w:left w:val="single" w:sz="4" w:space="0" w:color="000000"/>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
              <w:ind w:left="513" w:right="512"/>
              <w:jc w:val="left"/>
              <w:rPr>
                <w:rFonts w:ascii="宋体" w:hAnsi="宋体" w:cs="宋体" w:eastAsia="宋体" w:hint="default"/>
                <w:sz w:val="21"/>
                <w:szCs w:val="21"/>
              </w:rPr>
            </w:pPr>
            <w:r>
              <w:rPr>
                <w:rFonts w:ascii="宋体" w:hAnsi="宋体" w:cs="宋体" w:eastAsia="宋体" w:hint="default"/>
                <w:sz w:val="21"/>
                <w:szCs w:val="21"/>
              </w:rPr>
              <w:t>基本每</w:t>
            </w:r>
            <w:r>
              <w:rPr>
                <w:rFonts w:ascii="宋体" w:hAnsi="宋体" w:cs="宋体" w:eastAsia="宋体" w:hint="default"/>
                <w:spacing w:val="-102"/>
                <w:sz w:val="21"/>
                <w:szCs w:val="21"/>
              </w:rPr>
              <w:t> </w:t>
            </w:r>
            <w:r>
              <w:rPr>
                <w:rFonts w:ascii="宋体" w:hAnsi="宋体" w:cs="宋体" w:eastAsia="宋体" w:hint="default"/>
                <w:sz w:val="21"/>
                <w:szCs w:val="21"/>
              </w:rPr>
              <w:t>股收益</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
              <w:ind w:left="520" w:right="514"/>
              <w:jc w:val="left"/>
              <w:rPr>
                <w:rFonts w:ascii="宋体" w:hAnsi="宋体" w:cs="宋体" w:eastAsia="宋体" w:hint="default"/>
                <w:sz w:val="21"/>
                <w:szCs w:val="21"/>
              </w:rPr>
            </w:pPr>
            <w:r>
              <w:rPr>
                <w:rFonts w:ascii="宋体" w:hAnsi="宋体" w:cs="宋体" w:eastAsia="宋体" w:hint="default"/>
                <w:sz w:val="21"/>
                <w:szCs w:val="21"/>
              </w:rPr>
              <w:t>稀释每</w:t>
            </w:r>
            <w:r>
              <w:rPr>
                <w:rFonts w:ascii="宋体" w:hAnsi="宋体" w:cs="宋体" w:eastAsia="宋体" w:hint="default"/>
                <w:spacing w:val="-102"/>
                <w:sz w:val="21"/>
                <w:szCs w:val="21"/>
              </w:rPr>
              <w:t> </w:t>
            </w:r>
            <w:r>
              <w:rPr>
                <w:rFonts w:ascii="宋体" w:hAnsi="宋体" w:cs="宋体" w:eastAsia="宋体" w:hint="default"/>
                <w:sz w:val="21"/>
                <w:szCs w:val="21"/>
              </w:rPr>
              <w:t>股收益</w:t>
            </w:r>
          </w:p>
        </w:tc>
      </w:tr>
      <w:tr>
        <w:trPr>
          <w:trHeight w:val="578"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01"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 w:right="0"/>
              <w:jc w:val="center"/>
              <w:rPr>
                <w:rFonts w:ascii="宋体" w:hAnsi="宋体" w:cs="宋体" w:eastAsia="宋体" w:hint="default"/>
                <w:sz w:val="21"/>
                <w:szCs w:val="21"/>
              </w:rPr>
            </w:pPr>
            <w:r>
              <w:rPr>
                <w:rFonts w:ascii="宋体"/>
                <w:sz w:val="21"/>
              </w:rPr>
              <w:t>7.49%</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宋体" w:hAnsi="宋体" w:cs="宋体" w:eastAsia="宋体" w:hint="default"/>
                <w:sz w:val="21"/>
                <w:szCs w:val="21"/>
              </w:rPr>
            </w:pPr>
            <w:r>
              <w:rPr>
                <w:rFonts w:ascii="宋体"/>
                <w:sz w:val="21"/>
              </w:rPr>
              <w:t>0.05</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6"/>
              <w:jc w:val="right"/>
              <w:rPr>
                <w:rFonts w:ascii="宋体" w:hAnsi="宋体" w:cs="宋体" w:eastAsia="宋体" w:hint="default"/>
                <w:sz w:val="21"/>
                <w:szCs w:val="21"/>
              </w:rPr>
            </w:pPr>
            <w:r>
              <w:rPr>
                <w:rFonts w:ascii="宋体"/>
                <w:sz w:val="21"/>
              </w:rPr>
              <w:t>0.05</w:t>
            </w:r>
          </w:p>
        </w:tc>
      </w:tr>
      <w:tr>
        <w:trPr>
          <w:trHeight w:val="754"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27" w:right="199" w:hanging="526"/>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扣除非经常性损益后归属于公司</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普通股股东的净利润</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sz w:val="21"/>
              </w:rPr>
              <w:t>2.15%</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21"/>
                <w:szCs w:val="21"/>
              </w:rPr>
            </w:pPr>
            <w:r>
              <w:rPr>
                <w:rFonts w:ascii="宋体"/>
                <w:sz w:val="21"/>
              </w:rPr>
              <w:t>0.01</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6"/>
              <w:jc w:val="right"/>
              <w:rPr>
                <w:rFonts w:ascii="宋体" w:hAnsi="宋体" w:cs="宋体" w:eastAsia="宋体" w:hint="default"/>
                <w:sz w:val="21"/>
                <w:szCs w:val="21"/>
              </w:rPr>
            </w:pPr>
            <w:r>
              <w:rPr>
                <w:rFonts w:ascii="宋体"/>
                <w:sz w:val="21"/>
              </w:rPr>
              <w:t>0.01</w:t>
            </w:r>
          </w:p>
        </w:tc>
      </w:tr>
    </w:tbl>
    <w:p>
      <w:pPr>
        <w:spacing w:line="240" w:lineRule="auto" w:before="11"/>
        <w:rPr>
          <w:rFonts w:ascii="宋体" w:hAnsi="宋体" w:cs="宋体" w:eastAsia="宋体" w:hint="default"/>
          <w:sz w:val="23"/>
          <w:szCs w:val="23"/>
        </w:rPr>
      </w:pPr>
    </w:p>
    <w:tbl>
      <w:tblPr>
        <w:tblW w:w="0" w:type="auto"/>
        <w:jc w:val="left"/>
        <w:tblInd w:w="630" w:type="dxa"/>
        <w:tblLayout w:type="fixed"/>
        <w:tblCellMar>
          <w:top w:w="0" w:type="dxa"/>
          <w:left w:w="0" w:type="dxa"/>
          <w:bottom w:w="0" w:type="dxa"/>
          <w:right w:w="0" w:type="dxa"/>
        </w:tblCellMar>
        <w:tblLook w:val="01E0"/>
      </w:tblPr>
      <w:tblGrid>
        <w:gridCol w:w="3485"/>
        <w:gridCol w:w="1889"/>
        <w:gridCol w:w="1820"/>
        <w:gridCol w:w="1481"/>
      </w:tblGrid>
      <w:tr>
        <w:trPr>
          <w:trHeight w:val="566" w:hRule="exact"/>
        </w:trPr>
        <w:tc>
          <w:tcPr>
            <w:tcW w:w="34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51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上年数</w:t>
            </w:r>
          </w:p>
        </w:tc>
      </w:tr>
      <w:tr>
        <w:trPr>
          <w:trHeight w:val="569" w:hRule="exact"/>
        </w:trPr>
        <w:tc>
          <w:tcPr>
            <w:tcW w:w="3485" w:type="dxa"/>
            <w:vMerge/>
            <w:tcBorders>
              <w:left w:val="single" w:sz="4" w:space="0" w:color="000000"/>
              <w:right w:val="single" w:sz="4" w:space="0" w:color="000000"/>
            </w:tcBorders>
          </w:tcPr>
          <w:p>
            <w:pPr/>
          </w:p>
        </w:tc>
        <w:tc>
          <w:tcPr>
            <w:tcW w:w="188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77" w:right="175" w:firstLine="26"/>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w w:val="100"/>
                <w:sz w:val="21"/>
                <w:szCs w:val="21"/>
              </w:rPr>
              <w:t> </w:t>
            </w:r>
            <w:r>
              <w:rPr>
                <w:rFonts w:ascii="宋体" w:hAnsi="宋体" w:cs="宋体" w:eastAsia="宋体" w:hint="default"/>
                <w:sz w:val="21"/>
                <w:szCs w:val="21"/>
              </w:rPr>
              <w:t>收益率</w:t>
            </w:r>
            <w:r>
              <w:rPr>
                <w:rFonts w:ascii="宋体" w:hAnsi="宋体" w:cs="宋体" w:eastAsia="宋体" w:hint="default"/>
                <w:spacing w:val="-53"/>
                <w:sz w:val="21"/>
                <w:szCs w:val="21"/>
              </w:rPr>
              <w:t> </w:t>
            </w:r>
            <w:r>
              <w:rPr>
                <w:rFonts w:ascii="宋体" w:hAnsi="宋体" w:cs="宋体" w:eastAsia="宋体" w:hint="default"/>
                <w:sz w:val="21"/>
                <w:szCs w:val="21"/>
              </w:rPr>
              <w:t>ROE</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68" w:right="0"/>
              <w:jc w:val="left"/>
              <w:rPr>
                <w:rFonts w:ascii="宋体" w:hAnsi="宋体" w:cs="宋体" w:eastAsia="宋体" w:hint="default"/>
                <w:sz w:val="21"/>
                <w:szCs w:val="21"/>
              </w:rPr>
            </w:pPr>
            <w:r>
              <w:rPr>
                <w:rFonts w:ascii="宋体" w:hAnsi="宋体" w:cs="宋体" w:eastAsia="宋体" w:hint="default"/>
                <w:sz w:val="21"/>
                <w:szCs w:val="21"/>
              </w:rPr>
              <w:t>每股收益</w:t>
            </w:r>
            <w:r>
              <w:rPr>
                <w:rFonts w:ascii="宋体" w:hAnsi="宋体" w:cs="宋体" w:eastAsia="宋体" w:hint="default"/>
                <w:spacing w:val="-53"/>
                <w:sz w:val="21"/>
                <w:szCs w:val="21"/>
              </w:rPr>
              <w:t> </w:t>
            </w:r>
            <w:r>
              <w:rPr>
                <w:rFonts w:ascii="宋体" w:hAnsi="宋体" w:cs="宋体" w:eastAsia="宋体" w:hint="default"/>
                <w:sz w:val="21"/>
                <w:szCs w:val="21"/>
              </w:rPr>
              <w:t>EPS</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p>
        </w:tc>
      </w:tr>
      <w:tr>
        <w:trPr>
          <w:trHeight w:val="734" w:hRule="exact"/>
        </w:trPr>
        <w:tc>
          <w:tcPr>
            <w:tcW w:w="3485" w:type="dxa"/>
            <w:vMerge/>
            <w:tcBorders>
              <w:left w:val="single" w:sz="4" w:space="0" w:color="000000"/>
              <w:bottom w:val="single" w:sz="4" w:space="0" w:color="000000"/>
              <w:right w:val="single" w:sz="4" w:space="0" w:color="000000"/>
            </w:tcBorders>
          </w:tcPr>
          <w:p>
            <w:pPr/>
          </w:p>
        </w:tc>
        <w:tc>
          <w:tcPr>
            <w:tcW w:w="1889" w:type="dxa"/>
            <w:vMerge/>
            <w:tcBorders>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590" w:right="584"/>
              <w:jc w:val="left"/>
              <w:rPr>
                <w:rFonts w:ascii="宋体" w:hAnsi="宋体" w:cs="宋体" w:eastAsia="宋体" w:hint="default"/>
                <w:sz w:val="21"/>
                <w:szCs w:val="21"/>
              </w:rPr>
            </w:pPr>
            <w:r>
              <w:rPr>
                <w:rFonts w:ascii="宋体" w:hAnsi="宋体" w:cs="宋体" w:eastAsia="宋体" w:hint="default"/>
                <w:sz w:val="21"/>
                <w:szCs w:val="21"/>
              </w:rPr>
              <w:t>基本每</w:t>
            </w:r>
            <w:r>
              <w:rPr>
                <w:rFonts w:ascii="宋体" w:hAnsi="宋体" w:cs="宋体" w:eastAsia="宋体" w:hint="default"/>
                <w:spacing w:val="-102"/>
                <w:sz w:val="21"/>
                <w:szCs w:val="21"/>
              </w:rPr>
              <w:t> </w:t>
            </w:r>
            <w:r>
              <w:rPr>
                <w:rFonts w:ascii="宋体" w:hAnsi="宋体" w:cs="宋体" w:eastAsia="宋体" w:hint="default"/>
                <w:sz w:val="21"/>
                <w:szCs w:val="21"/>
              </w:rPr>
              <w:t>股收益</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20" w:right="417"/>
              <w:jc w:val="left"/>
              <w:rPr>
                <w:rFonts w:ascii="宋体" w:hAnsi="宋体" w:cs="宋体" w:eastAsia="宋体" w:hint="default"/>
                <w:sz w:val="21"/>
                <w:szCs w:val="21"/>
              </w:rPr>
            </w:pPr>
            <w:r>
              <w:rPr>
                <w:rFonts w:ascii="宋体" w:hAnsi="宋体" w:cs="宋体" w:eastAsia="宋体" w:hint="default"/>
                <w:sz w:val="21"/>
                <w:szCs w:val="21"/>
              </w:rPr>
              <w:t>稀释每</w:t>
            </w:r>
            <w:r>
              <w:rPr>
                <w:rFonts w:ascii="宋体" w:hAnsi="宋体" w:cs="宋体" w:eastAsia="宋体" w:hint="default"/>
                <w:spacing w:val="-102"/>
                <w:sz w:val="21"/>
                <w:szCs w:val="21"/>
              </w:rPr>
              <w:t> </w:t>
            </w:r>
            <w:r>
              <w:rPr>
                <w:rFonts w:ascii="宋体" w:hAnsi="宋体" w:cs="宋体" w:eastAsia="宋体" w:hint="default"/>
                <w:sz w:val="21"/>
                <w:szCs w:val="21"/>
              </w:rPr>
              <w:t>股收益</w:t>
            </w:r>
          </w:p>
        </w:tc>
      </w:tr>
      <w:tr>
        <w:trPr>
          <w:trHeight w:val="566"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66"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sz w:val="21"/>
              </w:rPr>
              <w:t>-37.28%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z w:val="21"/>
              </w:rPr>
              <w:t>-0.33</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9"/>
              <w:jc w:val="right"/>
              <w:rPr>
                <w:rFonts w:ascii="宋体" w:hAnsi="宋体" w:cs="宋体" w:eastAsia="宋体" w:hint="default"/>
                <w:sz w:val="21"/>
                <w:szCs w:val="21"/>
              </w:rPr>
            </w:pPr>
            <w:r>
              <w:rPr>
                <w:rFonts w:ascii="宋体"/>
                <w:sz w:val="21"/>
              </w:rPr>
              <w:t>-0.33</w:t>
            </w:r>
          </w:p>
        </w:tc>
      </w:tr>
      <w:tr>
        <w:trPr>
          <w:trHeight w:val="840"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75"/>
              <w:ind w:left="897" w:right="158" w:hanging="737"/>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扣除非经常性损益后归属于公司普</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通股股东的净利润</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-38.26%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z w:val="21"/>
              </w:rPr>
              <w:t>-0.32</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-0.32</w:t>
            </w:r>
          </w:p>
        </w:tc>
      </w:tr>
    </w:tbl>
    <w:p>
      <w:pPr>
        <w:spacing w:after="0" w:line="240" w:lineRule="auto"/>
        <w:jc w:val="right"/>
        <w:rPr>
          <w:rFonts w:ascii="宋体" w:hAnsi="宋体" w:cs="宋体" w:eastAsia="宋体" w:hint="default"/>
          <w:sz w:val="21"/>
          <w:szCs w:val="21"/>
        </w:rPr>
        <w:sectPr>
          <w:pgSz w:w="11910" w:h="16840"/>
          <w:pgMar w:header="748" w:footer="706" w:top="980" w:bottom="90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7"/>
        <w:ind w:left="553" w:right="0"/>
        <w:jc w:val="left"/>
        <w:rPr>
          <w:b w:val="0"/>
          <w:bCs w:val="0"/>
          <w:i w:val="0"/>
        </w:rPr>
      </w:pPr>
      <w:bookmarkStart w:name="_TOC_250008" w:id="3"/>
      <w:r>
        <w:rPr/>
        <w:t>三、股本变动及股东情况</w:t>
      </w:r>
      <w:bookmarkEnd w:id="3"/>
      <w:r>
        <w:rPr>
          <w:b w:val="0"/>
          <w:bCs w:val="0"/>
          <w:i w:val="0"/>
        </w:rPr>
      </w:r>
    </w:p>
    <w:p>
      <w:pPr>
        <w:pStyle w:val="BodyText"/>
        <w:spacing w:line="240" w:lineRule="auto" w:before="184"/>
        <w:ind w:left="1033" w:right="0"/>
        <w:jc w:val="left"/>
      </w:pPr>
      <w:r>
        <w:rPr/>
        <w:t>（一）公司股本变动情况</w:t>
      </w:r>
    </w:p>
    <w:p>
      <w:pPr>
        <w:tabs>
          <w:tab w:pos="7034" w:val="left" w:leader="none"/>
        </w:tabs>
        <w:spacing w:before="154"/>
        <w:ind w:left="1033" w:right="0" w:firstLine="0"/>
        <w:jc w:val="left"/>
        <w:rPr>
          <w:rFonts w:ascii="宋体" w:hAnsi="宋体" w:cs="宋体" w:eastAsia="宋体" w:hint="default"/>
          <w:sz w:val="21"/>
          <w:szCs w:val="21"/>
        </w:rPr>
      </w:pPr>
      <w:r>
        <w:rPr>
          <w:rFonts w:ascii="宋体" w:hAnsi="宋体" w:cs="宋体" w:eastAsia="宋体" w:hint="default"/>
          <w:sz w:val="24"/>
          <w:szCs w:val="24"/>
        </w:rPr>
        <w:t>1</w:t>
      </w:r>
      <w:r>
        <w:rPr>
          <w:rFonts w:ascii="宋体" w:hAnsi="宋体" w:cs="宋体" w:eastAsia="宋体" w:hint="default"/>
          <w:sz w:val="24"/>
          <w:szCs w:val="24"/>
        </w:rPr>
        <w:t>、股份变动情况表</w:t>
        <w:tab/>
      </w:r>
      <w:r>
        <w:rPr>
          <w:rFonts w:ascii="宋体" w:hAnsi="宋体" w:cs="宋体" w:eastAsia="宋体" w:hint="default"/>
          <w:sz w:val="21"/>
          <w:szCs w:val="21"/>
        </w:rPr>
        <w:t>数量单位：股</w:t>
      </w:r>
    </w:p>
    <w:p>
      <w:pPr>
        <w:spacing w:line="240" w:lineRule="auto" w:before="11"/>
        <w:rPr>
          <w:rFonts w:ascii="宋体" w:hAnsi="宋体" w:cs="宋体" w:eastAsia="宋体"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1992"/>
        <w:gridCol w:w="1253"/>
        <w:gridCol w:w="864"/>
        <w:gridCol w:w="723"/>
        <w:gridCol w:w="420"/>
        <w:gridCol w:w="943"/>
        <w:gridCol w:w="946"/>
        <w:gridCol w:w="946"/>
        <w:gridCol w:w="1260"/>
        <w:gridCol w:w="946"/>
      </w:tblGrid>
      <w:tr>
        <w:trPr>
          <w:trHeight w:val="540" w:hRule="exact"/>
        </w:trPr>
        <w:tc>
          <w:tcPr>
            <w:tcW w:w="1992"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tabs>
                <w:tab w:pos="1202" w:val="left" w:leader="none"/>
              </w:tabs>
              <w:spacing w:line="240" w:lineRule="auto"/>
              <w:ind w:left="571"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11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528"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3978" w:type="dxa"/>
            <w:gridSpan w:val="5"/>
            <w:tcBorders>
              <w:top w:val="single" w:sz="6" w:space="0" w:color="000000"/>
              <w:left w:val="single" w:sz="6" w:space="0" w:color="000000"/>
              <w:bottom w:val="single" w:sz="6" w:space="0" w:color="000000"/>
              <w:right w:val="single" w:sz="4" w:space="0" w:color="000000"/>
            </w:tcBorders>
          </w:tcPr>
          <w:p>
            <w:pPr>
              <w:pStyle w:val="TableParagraph"/>
              <w:spacing w:line="240" w:lineRule="auto" w:before="93"/>
              <w:ind w:left="828"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2206" w:type="dxa"/>
            <w:gridSpan w:val="2"/>
            <w:tcBorders>
              <w:top w:val="single" w:sz="6" w:space="0" w:color="000000"/>
              <w:left w:val="single" w:sz="4" w:space="0" w:color="000000"/>
              <w:bottom w:val="single" w:sz="6" w:space="0" w:color="000000"/>
              <w:right w:val="single" w:sz="6" w:space="0" w:color="000000"/>
            </w:tcBorders>
          </w:tcPr>
          <w:p>
            <w:pPr>
              <w:pStyle w:val="TableParagraph"/>
              <w:spacing w:line="240" w:lineRule="auto" w:before="93"/>
              <w:ind w:left="571"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562" w:hRule="exact"/>
        </w:trPr>
        <w:tc>
          <w:tcPr>
            <w:tcW w:w="1992" w:type="dxa"/>
            <w:vMerge/>
            <w:tcBorders>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86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2"/>
              <w:ind w:left="216"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7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44"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74" w:lineRule="exact"/>
              <w:ind w:left="144"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股</w:t>
            </w:r>
          </w:p>
        </w:tc>
        <w:tc>
          <w:tcPr>
            <w:tcW w:w="9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转股</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5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56"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54"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415"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253" w:type="dxa"/>
            <w:tcBorders>
              <w:top w:val="single" w:sz="6" w:space="0" w:color="000000"/>
              <w:left w:val="single" w:sz="6" w:space="0" w:color="000000"/>
              <w:bottom w:val="single" w:sz="6" w:space="0" w:color="000000"/>
              <w:right w:val="single" w:sz="4" w:space="0" w:color="000000"/>
            </w:tcBorders>
          </w:tcPr>
          <w:p>
            <w:pPr/>
          </w:p>
        </w:tc>
        <w:tc>
          <w:tcPr>
            <w:tcW w:w="864" w:type="dxa"/>
            <w:tcBorders>
              <w:top w:val="single" w:sz="6" w:space="0" w:color="000000"/>
              <w:left w:val="single" w:sz="4" w:space="0" w:color="000000"/>
              <w:bottom w:val="single" w:sz="6" w:space="0" w:color="000000"/>
              <w:right w:val="single" w:sz="6" w:space="0" w:color="000000"/>
            </w:tcBorders>
          </w:tcPr>
          <w:p>
            <w:pPr/>
          </w:p>
        </w:tc>
        <w:tc>
          <w:tcPr>
            <w:tcW w:w="723"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943"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r>
      <w:tr>
        <w:trPr>
          <w:trHeight w:val="416"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、国家持股</w:t>
            </w:r>
          </w:p>
        </w:tc>
        <w:tc>
          <w:tcPr>
            <w:tcW w:w="1253" w:type="dxa"/>
            <w:tcBorders>
              <w:top w:val="single" w:sz="6" w:space="0" w:color="000000"/>
              <w:left w:val="single" w:sz="6" w:space="0" w:color="000000"/>
              <w:bottom w:val="single" w:sz="6" w:space="0" w:color="000000"/>
              <w:right w:val="single" w:sz="4" w:space="0" w:color="000000"/>
            </w:tcBorders>
          </w:tcPr>
          <w:p>
            <w:pPr/>
          </w:p>
        </w:tc>
        <w:tc>
          <w:tcPr>
            <w:tcW w:w="864" w:type="dxa"/>
            <w:tcBorders>
              <w:top w:val="single" w:sz="6" w:space="0" w:color="000000"/>
              <w:left w:val="single" w:sz="4" w:space="0" w:color="000000"/>
              <w:bottom w:val="single" w:sz="6" w:space="0" w:color="000000"/>
              <w:right w:val="single" w:sz="6" w:space="0" w:color="000000"/>
            </w:tcBorders>
          </w:tcPr>
          <w:p>
            <w:pPr/>
          </w:p>
        </w:tc>
        <w:tc>
          <w:tcPr>
            <w:tcW w:w="723"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943"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r>
      <w:tr>
        <w:trPr>
          <w:trHeight w:val="413"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、国有法人持股</w:t>
            </w:r>
          </w:p>
        </w:tc>
        <w:tc>
          <w:tcPr>
            <w:tcW w:w="1253" w:type="dxa"/>
            <w:tcBorders>
              <w:top w:val="single" w:sz="6" w:space="0" w:color="000000"/>
              <w:left w:val="single" w:sz="6" w:space="0" w:color="000000"/>
              <w:bottom w:val="single" w:sz="6" w:space="0" w:color="000000"/>
              <w:right w:val="single" w:sz="4" w:space="0" w:color="000000"/>
            </w:tcBorders>
          </w:tcPr>
          <w:p>
            <w:pPr/>
          </w:p>
        </w:tc>
        <w:tc>
          <w:tcPr>
            <w:tcW w:w="864" w:type="dxa"/>
            <w:tcBorders>
              <w:top w:val="single" w:sz="6" w:space="0" w:color="000000"/>
              <w:left w:val="single" w:sz="4" w:space="0" w:color="000000"/>
              <w:bottom w:val="single" w:sz="6" w:space="0" w:color="000000"/>
              <w:right w:val="single" w:sz="6" w:space="0" w:color="000000"/>
            </w:tcBorders>
          </w:tcPr>
          <w:p>
            <w:pPr/>
          </w:p>
        </w:tc>
        <w:tc>
          <w:tcPr>
            <w:tcW w:w="723"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943"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r>
      <w:tr>
        <w:trPr>
          <w:trHeight w:val="415"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、其他内资持股</w:t>
            </w:r>
          </w:p>
        </w:tc>
        <w:tc>
          <w:tcPr>
            <w:tcW w:w="1253" w:type="dxa"/>
            <w:tcBorders>
              <w:top w:val="single" w:sz="6" w:space="0" w:color="000000"/>
              <w:left w:val="single" w:sz="6" w:space="0" w:color="000000"/>
              <w:bottom w:val="single" w:sz="6" w:space="0" w:color="000000"/>
              <w:right w:val="single" w:sz="4" w:space="0" w:color="000000"/>
            </w:tcBorders>
          </w:tcPr>
          <w:p>
            <w:pPr/>
          </w:p>
        </w:tc>
        <w:tc>
          <w:tcPr>
            <w:tcW w:w="864" w:type="dxa"/>
            <w:tcBorders>
              <w:top w:val="single" w:sz="6" w:space="0" w:color="000000"/>
              <w:left w:val="single" w:sz="4" w:space="0" w:color="000000"/>
              <w:bottom w:val="single" w:sz="6" w:space="0" w:color="000000"/>
              <w:right w:val="single" w:sz="6" w:space="0" w:color="000000"/>
            </w:tcBorders>
          </w:tcPr>
          <w:p>
            <w:pPr/>
          </w:p>
        </w:tc>
        <w:tc>
          <w:tcPr>
            <w:tcW w:w="723"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943"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r>
      <w:tr>
        <w:trPr>
          <w:trHeight w:val="415"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253" w:type="dxa"/>
            <w:tcBorders>
              <w:top w:val="single" w:sz="6" w:space="0" w:color="000000"/>
              <w:left w:val="single" w:sz="6" w:space="0" w:color="000000"/>
              <w:bottom w:val="single" w:sz="6" w:space="0" w:color="000000"/>
              <w:right w:val="single" w:sz="4" w:space="0" w:color="000000"/>
            </w:tcBorders>
          </w:tcPr>
          <w:p>
            <w:pPr/>
          </w:p>
        </w:tc>
        <w:tc>
          <w:tcPr>
            <w:tcW w:w="864" w:type="dxa"/>
            <w:tcBorders>
              <w:top w:val="single" w:sz="6" w:space="0" w:color="000000"/>
              <w:left w:val="single" w:sz="4" w:space="0" w:color="000000"/>
              <w:bottom w:val="single" w:sz="6" w:space="0" w:color="000000"/>
              <w:right w:val="single" w:sz="6" w:space="0" w:color="000000"/>
            </w:tcBorders>
          </w:tcPr>
          <w:p>
            <w:pPr/>
          </w:p>
        </w:tc>
        <w:tc>
          <w:tcPr>
            <w:tcW w:w="723"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943"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r>
      <w:tr>
        <w:trPr>
          <w:trHeight w:val="415"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253" w:type="dxa"/>
            <w:tcBorders>
              <w:top w:val="single" w:sz="6" w:space="0" w:color="000000"/>
              <w:left w:val="single" w:sz="6" w:space="0" w:color="000000"/>
              <w:bottom w:val="single" w:sz="6" w:space="0" w:color="000000"/>
              <w:right w:val="single" w:sz="4" w:space="0" w:color="000000"/>
            </w:tcBorders>
          </w:tcPr>
          <w:p>
            <w:pPr/>
          </w:p>
        </w:tc>
        <w:tc>
          <w:tcPr>
            <w:tcW w:w="864" w:type="dxa"/>
            <w:tcBorders>
              <w:top w:val="single" w:sz="6" w:space="0" w:color="000000"/>
              <w:left w:val="single" w:sz="4" w:space="0" w:color="000000"/>
              <w:bottom w:val="single" w:sz="6" w:space="0" w:color="000000"/>
              <w:right w:val="single" w:sz="6" w:space="0" w:color="000000"/>
            </w:tcBorders>
          </w:tcPr>
          <w:p>
            <w:pPr/>
          </w:p>
        </w:tc>
        <w:tc>
          <w:tcPr>
            <w:tcW w:w="723"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943"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r>
      <w:tr>
        <w:trPr>
          <w:trHeight w:val="415"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、外资持股</w:t>
            </w:r>
          </w:p>
        </w:tc>
        <w:tc>
          <w:tcPr>
            <w:tcW w:w="1253" w:type="dxa"/>
            <w:tcBorders>
              <w:top w:val="single" w:sz="6" w:space="0" w:color="000000"/>
              <w:left w:val="single" w:sz="6" w:space="0" w:color="000000"/>
              <w:bottom w:val="single" w:sz="6" w:space="0" w:color="000000"/>
              <w:right w:val="single" w:sz="4" w:space="0" w:color="000000"/>
            </w:tcBorders>
          </w:tcPr>
          <w:p>
            <w:pPr/>
          </w:p>
        </w:tc>
        <w:tc>
          <w:tcPr>
            <w:tcW w:w="864" w:type="dxa"/>
            <w:tcBorders>
              <w:top w:val="single" w:sz="6" w:space="0" w:color="000000"/>
              <w:left w:val="single" w:sz="4" w:space="0" w:color="000000"/>
              <w:bottom w:val="single" w:sz="6" w:space="0" w:color="000000"/>
              <w:right w:val="single" w:sz="6" w:space="0" w:color="000000"/>
            </w:tcBorders>
          </w:tcPr>
          <w:p>
            <w:pPr/>
          </w:p>
        </w:tc>
        <w:tc>
          <w:tcPr>
            <w:tcW w:w="723"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943"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r>
      <w:tr>
        <w:trPr>
          <w:trHeight w:val="415"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、高管股份</w:t>
            </w:r>
          </w:p>
        </w:tc>
        <w:tc>
          <w:tcPr>
            <w:tcW w:w="1253" w:type="dxa"/>
            <w:tcBorders>
              <w:top w:val="single" w:sz="6" w:space="0" w:color="000000"/>
              <w:left w:val="single" w:sz="6" w:space="0" w:color="000000"/>
              <w:bottom w:val="single" w:sz="6" w:space="0" w:color="000000"/>
              <w:right w:val="single" w:sz="4" w:space="0" w:color="000000"/>
            </w:tcBorders>
          </w:tcPr>
          <w:p>
            <w:pPr/>
          </w:p>
        </w:tc>
        <w:tc>
          <w:tcPr>
            <w:tcW w:w="864" w:type="dxa"/>
            <w:tcBorders>
              <w:top w:val="single" w:sz="6" w:space="0" w:color="000000"/>
              <w:left w:val="single" w:sz="4" w:space="0" w:color="000000"/>
              <w:bottom w:val="single" w:sz="6" w:space="0" w:color="000000"/>
              <w:right w:val="single" w:sz="6" w:space="0" w:color="000000"/>
            </w:tcBorders>
          </w:tcPr>
          <w:p>
            <w:pPr/>
          </w:p>
        </w:tc>
        <w:tc>
          <w:tcPr>
            <w:tcW w:w="723"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943"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r>
      <w:tr>
        <w:trPr>
          <w:trHeight w:val="415"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25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3"/>
              <w:ind w:left="49" w:right="0"/>
              <w:jc w:val="center"/>
              <w:rPr>
                <w:rFonts w:ascii="宋体" w:hAnsi="宋体" w:cs="宋体" w:eastAsia="宋体" w:hint="default"/>
                <w:sz w:val="18"/>
                <w:szCs w:val="18"/>
              </w:rPr>
            </w:pPr>
            <w:r>
              <w:rPr>
                <w:rFonts w:ascii="宋体"/>
                <w:sz w:val="18"/>
              </w:rPr>
              <w:t>487,731,995</w:t>
            </w:r>
          </w:p>
        </w:tc>
        <w:tc>
          <w:tcPr>
            <w:tcW w:w="86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3"/>
              <w:ind w:right="97"/>
              <w:jc w:val="right"/>
              <w:rPr>
                <w:rFonts w:ascii="宋体" w:hAnsi="宋体" w:cs="宋体" w:eastAsia="宋体" w:hint="default"/>
                <w:sz w:val="18"/>
                <w:szCs w:val="18"/>
              </w:rPr>
            </w:pPr>
            <w:r>
              <w:rPr>
                <w:rFonts w:ascii="宋体"/>
                <w:sz w:val="18"/>
              </w:rPr>
              <w:t>100%</w:t>
            </w:r>
          </w:p>
        </w:tc>
        <w:tc>
          <w:tcPr>
            <w:tcW w:w="723"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943"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52" w:right="0"/>
              <w:jc w:val="center"/>
              <w:rPr>
                <w:rFonts w:ascii="宋体" w:hAnsi="宋体" w:cs="宋体" w:eastAsia="宋体" w:hint="default"/>
                <w:sz w:val="18"/>
                <w:szCs w:val="18"/>
              </w:rPr>
            </w:pPr>
            <w:r>
              <w:rPr>
                <w:rFonts w:ascii="宋体"/>
                <w:sz w:val="18"/>
              </w:rPr>
              <w:t>487,731,995</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99" w:right="0"/>
              <w:jc w:val="left"/>
              <w:rPr>
                <w:rFonts w:ascii="宋体" w:hAnsi="宋体" w:cs="宋体" w:eastAsia="宋体" w:hint="default"/>
                <w:sz w:val="18"/>
                <w:szCs w:val="18"/>
              </w:rPr>
            </w:pPr>
            <w:r>
              <w:rPr>
                <w:rFonts w:ascii="宋体"/>
                <w:sz w:val="18"/>
              </w:rPr>
              <w:t>100.00%</w:t>
            </w:r>
          </w:p>
        </w:tc>
      </w:tr>
      <w:tr>
        <w:trPr>
          <w:trHeight w:val="415"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、人民币普通股</w:t>
            </w:r>
          </w:p>
        </w:tc>
        <w:tc>
          <w:tcPr>
            <w:tcW w:w="125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3"/>
              <w:ind w:left="49" w:right="0"/>
              <w:jc w:val="center"/>
              <w:rPr>
                <w:rFonts w:ascii="宋体" w:hAnsi="宋体" w:cs="宋体" w:eastAsia="宋体" w:hint="default"/>
                <w:sz w:val="18"/>
                <w:szCs w:val="18"/>
              </w:rPr>
            </w:pPr>
            <w:r>
              <w:rPr>
                <w:rFonts w:ascii="宋体"/>
                <w:sz w:val="18"/>
              </w:rPr>
              <w:t>487,731,995</w:t>
            </w:r>
          </w:p>
        </w:tc>
        <w:tc>
          <w:tcPr>
            <w:tcW w:w="86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3"/>
              <w:ind w:right="97"/>
              <w:jc w:val="right"/>
              <w:rPr>
                <w:rFonts w:ascii="宋体" w:hAnsi="宋体" w:cs="宋体" w:eastAsia="宋体" w:hint="default"/>
                <w:sz w:val="18"/>
                <w:szCs w:val="18"/>
              </w:rPr>
            </w:pPr>
            <w:r>
              <w:rPr>
                <w:rFonts w:ascii="宋体"/>
                <w:sz w:val="18"/>
              </w:rPr>
              <w:t>100%</w:t>
            </w:r>
          </w:p>
        </w:tc>
        <w:tc>
          <w:tcPr>
            <w:tcW w:w="723"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943"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52" w:right="0"/>
              <w:jc w:val="center"/>
              <w:rPr>
                <w:rFonts w:ascii="宋体" w:hAnsi="宋体" w:cs="宋体" w:eastAsia="宋体" w:hint="default"/>
                <w:sz w:val="18"/>
                <w:szCs w:val="18"/>
              </w:rPr>
            </w:pPr>
            <w:r>
              <w:rPr>
                <w:rFonts w:ascii="宋体"/>
                <w:sz w:val="18"/>
              </w:rPr>
              <w:t>487,731,995</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99" w:right="0"/>
              <w:jc w:val="left"/>
              <w:rPr>
                <w:rFonts w:ascii="宋体" w:hAnsi="宋体" w:cs="宋体" w:eastAsia="宋体" w:hint="default"/>
                <w:sz w:val="18"/>
                <w:szCs w:val="18"/>
              </w:rPr>
            </w:pPr>
            <w:r>
              <w:rPr>
                <w:rFonts w:ascii="宋体"/>
                <w:sz w:val="18"/>
              </w:rPr>
              <w:t>100.00%</w:t>
            </w:r>
          </w:p>
        </w:tc>
      </w:tr>
      <w:tr>
        <w:trPr>
          <w:trHeight w:val="416"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、境内上市的外资股</w:t>
            </w:r>
          </w:p>
        </w:tc>
        <w:tc>
          <w:tcPr>
            <w:tcW w:w="1253" w:type="dxa"/>
            <w:tcBorders>
              <w:top w:val="single" w:sz="6" w:space="0" w:color="000000"/>
              <w:left w:val="single" w:sz="6" w:space="0" w:color="000000"/>
              <w:bottom w:val="single" w:sz="6" w:space="0" w:color="000000"/>
              <w:right w:val="single" w:sz="4" w:space="0" w:color="000000"/>
            </w:tcBorders>
          </w:tcPr>
          <w:p>
            <w:pPr/>
          </w:p>
        </w:tc>
        <w:tc>
          <w:tcPr>
            <w:tcW w:w="864" w:type="dxa"/>
            <w:tcBorders>
              <w:top w:val="single" w:sz="6" w:space="0" w:color="000000"/>
              <w:left w:val="single" w:sz="4" w:space="0" w:color="000000"/>
              <w:bottom w:val="single" w:sz="6" w:space="0" w:color="000000"/>
              <w:right w:val="single" w:sz="6" w:space="0" w:color="000000"/>
            </w:tcBorders>
          </w:tcPr>
          <w:p>
            <w:pPr/>
          </w:p>
        </w:tc>
        <w:tc>
          <w:tcPr>
            <w:tcW w:w="723"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943"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r>
      <w:tr>
        <w:trPr>
          <w:trHeight w:val="415"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、境外上市的外资股</w:t>
            </w:r>
          </w:p>
        </w:tc>
        <w:tc>
          <w:tcPr>
            <w:tcW w:w="1253" w:type="dxa"/>
            <w:tcBorders>
              <w:top w:val="single" w:sz="6" w:space="0" w:color="000000"/>
              <w:left w:val="single" w:sz="6" w:space="0" w:color="000000"/>
              <w:bottom w:val="single" w:sz="6" w:space="0" w:color="000000"/>
              <w:right w:val="single" w:sz="4" w:space="0" w:color="000000"/>
            </w:tcBorders>
          </w:tcPr>
          <w:p>
            <w:pPr/>
          </w:p>
        </w:tc>
        <w:tc>
          <w:tcPr>
            <w:tcW w:w="864" w:type="dxa"/>
            <w:tcBorders>
              <w:top w:val="single" w:sz="6" w:space="0" w:color="000000"/>
              <w:left w:val="single" w:sz="4" w:space="0" w:color="000000"/>
              <w:bottom w:val="single" w:sz="6" w:space="0" w:color="000000"/>
              <w:right w:val="single" w:sz="6" w:space="0" w:color="000000"/>
            </w:tcBorders>
          </w:tcPr>
          <w:p>
            <w:pPr/>
          </w:p>
        </w:tc>
        <w:tc>
          <w:tcPr>
            <w:tcW w:w="723"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943"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r>
      <w:tr>
        <w:trPr>
          <w:trHeight w:val="415"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253" w:type="dxa"/>
            <w:tcBorders>
              <w:top w:val="single" w:sz="6" w:space="0" w:color="000000"/>
              <w:left w:val="single" w:sz="6" w:space="0" w:color="000000"/>
              <w:bottom w:val="single" w:sz="6" w:space="0" w:color="000000"/>
              <w:right w:val="single" w:sz="4" w:space="0" w:color="000000"/>
            </w:tcBorders>
          </w:tcPr>
          <w:p>
            <w:pPr/>
          </w:p>
        </w:tc>
        <w:tc>
          <w:tcPr>
            <w:tcW w:w="864" w:type="dxa"/>
            <w:tcBorders>
              <w:top w:val="single" w:sz="6" w:space="0" w:color="000000"/>
              <w:left w:val="single" w:sz="4" w:space="0" w:color="000000"/>
              <w:bottom w:val="single" w:sz="6" w:space="0" w:color="000000"/>
              <w:right w:val="single" w:sz="6" w:space="0" w:color="000000"/>
            </w:tcBorders>
          </w:tcPr>
          <w:p>
            <w:pPr/>
          </w:p>
        </w:tc>
        <w:tc>
          <w:tcPr>
            <w:tcW w:w="723"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943"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r>
      <w:tr>
        <w:trPr>
          <w:trHeight w:val="415"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25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1"/>
              <w:ind w:left="47" w:right="0"/>
              <w:jc w:val="center"/>
              <w:rPr>
                <w:rFonts w:ascii="宋体" w:hAnsi="宋体" w:cs="宋体" w:eastAsia="宋体" w:hint="default"/>
                <w:sz w:val="18"/>
                <w:szCs w:val="18"/>
              </w:rPr>
            </w:pPr>
            <w:r>
              <w:rPr>
                <w:rFonts w:ascii="宋体"/>
                <w:sz w:val="18"/>
              </w:rPr>
              <w:t>487,731,995</w:t>
            </w:r>
          </w:p>
        </w:tc>
        <w:tc>
          <w:tcPr>
            <w:tcW w:w="86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1"/>
              <w:ind w:right="97"/>
              <w:jc w:val="right"/>
              <w:rPr>
                <w:rFonts w:ascii="宋体" w:hAnsi="宋体" w:cs="宋体" w:eastAsia="宋体" w:hint="default"/>
                <w:sz w:val="18"/>
                <w:szCs w:val="18"/>
              </w:rPr>
            </w:pPr>
            <w:r>
              <w:rPr>
                <w:rFonts w:ascii="宋体"/>
                <w:sz w:val="18"/>
              </w:rPr>
              <w:t>100%</w:t>
            </w:r>
          </w:p>
        </w:tc>
        <w:tc>
          <w:tcPr>
            <w:tcW w:w="723"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943"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52" w:right="0"/>
              <w:jc w:val="center"/>
              <w:rPr>
                <w:rFonts w:ascii="宋体" w:hAnsi="宋体" w:cs="宋体" w:eastAsia="宋体" w:hint="default"/>
                <w:sz w:val="18"/>
                <w:szCs w:val="18"/>
              </w:rPr>
            </w:pPr>
            <w:r>
              <w:rPr>
                <w:rFonts w:ascii="宋体"/>
                <w:sz w:val="18"/>
              </w:rPr>
              <w:t>487,731,995</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99" w:right="0"/>
              <w:jc w:val="left"/>
              <w:rPr>
                <w:rFonts w:ascii="宋体" w:hAnsi="宋体" w:cs="宋体" w:eastAsia="宋体" w:hint="default"/>
                <w:sz w:val="18"/>
                <w:szCs w:val="18"/>
              </w:rPr>
            </w:pPr>
            <w:r>
              <w:rPr>
                <w:rFonts w:ascii="宋体"/>
                <w:sz w:val="18"/>
              </w:rPr>
              <w:t>100.00%</w:t>
            </w:r>
          </w:p>
        </w:tc>
      </w:tr>
    </w:tbl>
    <w:p>
      <w:pPr>
        <w:pStyle w:val="BodyText"/>
        <w:spacing w:line="240" w:lineRule="auto" w:before="79"/>
        <w:ind w:left="1033" w:right="0"/>
        <w:jc w:val="left"/>
      </w:pPr>
      <w:r>
        <w:rPr>
          <w:rFonts w:ascii="宋体" w:hAnsi="宋体" w:cs="宋体" w:eastAsia="宋体" w:hint="default"/>
        </w:rPr>
        <w:t>2</w:t>
      </w:r>
      <w:r>
        <w:rPr/>
        <w:t>、限售股份变动情况表（单位：股）</w:t>
      </w:r>
    </w:p>
    <w:p>
      <w:pPr>
        <w:spacing w:line="240" w:lineRule="auto" w:before="11"/>
        <w:rPr>
          <w:rFonts w:ascii="宋体" w:hAnsi="宋体" w:cs="宋体" w:eastAsia="宋体" w:hint="default"/>
          <w:sz w:val="14"/>
          <w:szCs w:val="14"/>
        </w:rPr>
      </w:pPr>
    </w:p>
    <w:tbl>
      <w:tblPr>
        <w:tblW w:w="0" w:type="auto"/>
        <w:jc w:val="left"/>
        <w:tblInd w:w="548" w:type="dxa"/>
        <w:tblLayout w:type="fixed"/>
        <w:tblCellMar>
          <w:top w:w="0" w:type="dxa"/>
          <w:left w:w="0" w:type="dxa"/>
          <w:bottom w:w="0" w:type="dxa"/>
          <w:right w:w="0" w:type="dxa"/>
        </w:tblCellMar>
        <w:tblLook w:val="01E0"/>
      </w:tblPr>
      <w:tblGrid>
        <w:gridCol w:w="1289"/>
        <w:gridCol w:w="1232"/>
        <w:gridCol w:w="1260"/>
        <w:gridCol w:w="1260"/>
        <w:gridCol w:w="1409"/>
        <w:gridCol w:w="1289"/>
        <w:gridCol w:w="1503"/>
      </w:tblGrid>
      <w:tr>
        <w:trPr>
          <w:trHeight w:val="614" w:hRule="exact"/>
        </w:trPr>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4"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21"/>
              <w:ind w:left="295" w:right="291"/>
              <w:jc w:val="left"/>
              <w:rPr>
                <w:rFonts w:ascii="宋体" w:hAnsi="宋体" w:cs="宋体" w:eastAsia="宋体" w:hint="default"/>
                <w:sz w:val="21"/>
                <w:szCs w:val="21"/>
              </w:rPr>
            </w:pPr>
            <w:r>
              <w:rPr>
                <w:rFonts w:ascii="宋体" w:hAnsi="宋体" w:cs="宋体" w:eastAsia="宋体" w:hint="default"/>
                <w:sz w:val="21"/>
                <w:szCs w:val="21"/>
              </w:rPr>
              <w:t>年初限</w:t>
            </w:r>
            <w:r>
              <w:rPr>
                <w:rFonts w:ascii="宋体" w:hAnsi="宋体" w:cs="宋体" w:eastAsia="宋体" w:hint="default"/>
                <w:spacing w:val="-102"/>
                <w:sz w:val="21"/>
                <w:szCs w:val="21"/>
              </w:rPr>
              <w:t> </w:t>
            </w:r>
            <w:r>
              <w:rPr>
                <w:rFonts w:ascii="宋体" w:hAnsi="宋体" w:cs="宋体" w:eastAsia="宋体" w:hint="default"/>
                <w:sz w:val="21"/>
                <w:szCs w:val="21"/>
              </w:rPr>
              <w:t>售股数</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21"/>
              <w:ind w:left="206" w:right="199"/>
              <w:jc w:val="left"/>
              <w:rPr>
                <w:rFonts w:ascii="宋体" w:hAnsi="宋体" w:cs="宋体" w:eastAsia="宋体" w:hint="default"/>
                <w:sz w:val="21"/>
                <w:szCs w:val="21"/>
              </w:rPr>
            </w:pPr>
            <w:r>
              <w:rPr>
                <w:rFonts w:ascii="宋体" w:hAnsi="宋体" w:cs="宋体" w:eastAsia="宋体" w:hint="default"/>
                <w:sz w:val="21"/>
                <w:szCs w:val="21"/>
              </w:rPr>
              <w:t>本年解除</w:t>
            </w:r>
            <w:r>
              <w:rPr>
                <w:rFonts w:ascii="宋体" w:hAnsi="宋体" w:cs="宋体" w:eastAsia="宋体" w:hint="default"/>
                <w:w w:val="100"/>
                <w:sz w:val="21"/>
                <w:szCs w:val="21"/>
              </w:rPr>
              <w:t> </w:t>
            </w:r>
            <w:r>
              <w:rPr>
                <w:rFonts w:ascii="宋体" w:hAnsi="宋体" w:cs="宋体" w:eastAsia="宋体" w:hint="default"/>
                <w:sz w:val="21"/>
                <w:szCs w:val="21"/>
              </w:rPr>
              <w:t>限售股数</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21"/>
              <w:ind w:left="309" w:right="94" w:hanging="209"/>
              <w:jc w:val="left"/>
              <w:rPr>
                <w:rFonts w:ascii="宋体" w:hAnsi="宋体" w:cs="宋体" w:eastAsia="宋体" w:hint="default"/>
                <w:sz w:val="21"/>
                <w:szCs w:val="21"/>
              </w:rPr>
            </w:pPr>
            <w:r>
              <w:rPr>
                <w:rFonts w:ascii="宋体" w:hAnsi="宋体" w:cs="宋体" w:eastAsia="宋体" w:hint="default"/>
                <w:sz w:val="21"/>
                <w:szCs w:val="21"/>
              </w:rPr>
              <w:t>本年增加限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售股数</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65"/>
              <w:jc w:val="right"/>
              <w:rPr>
                <w:rFonts w:ascii="宋体" w:hAnsi="宋体" w:cs="宋体" w:eastAsia="宋体" w:hint="default"/>
                <w:sz w:val="21"/>
                <w:szCs w:val="21"/>
              </w:rPr>
            </w:pPr>
            <w:r>
              <w:rPr>
                <w:rFonts w:ascii="宋体" w:hAnsi="宋体" w:cs="宋体" w:eastAsia="宋体" w:hint="default"/>
                <w:spacing w:val="-1"/>
                <w:sz w:val="21"/>
                <w:szCs w:val="21"/>
              </w:rPr>
              <w:t>年末限售股数</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5" w:right="0"/>
              <w:jc w:val="center"/>
              <w:rPr>
                <w:rFonts w:ascii="宋体" w:hAnsi="宋体" w:cs="宋体" w:eastAsia="宋体" w:hint="default"/>
                <w:sz w:val="21"/>
                <w:szCs w:val="21"/>
              </w:rPr>
            </w:pPr>
            <w:r>
              <w:rPr>
                <w:rFonts w:ascii="宋体" w:hAnsi="宋体" w:cs="宋体" w:eastAsia="宋体" w:hint="default"/>
                <w:sz w:val="21"/>
                <w:szCs w:val="21"/>
              </w:rPr>
              <w:t>限售原因</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4" w:right="0"/>
              <w:jc w:val="center"/>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295" w:hRule="exact"/>
        </w:trPr>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9"/>
              <w:jc w:val="right"/>
              <w:rPr>
                <w:rFonts w:ascii="宋体" w:hAnsi="宋体" w:cs="宋体" w:eastAsia="宋体" w:hint="default"/>
                <w:sz w:val="21"/>
                <w:szCs w:val="21"/>
              </w:rPr>
            </w:pPr>
            <w:r>
              <w:rPr>
                <w:rFonts w:ascii="宋体"/>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9"/>
              <w:jc w:val="right"/>
              <w:rPr>
                <w:rFonts w:ascii="宋体" w:hAnsi="宋体" w:cs="宋体" w:eastAsia="宋体" w:hint="default"/>
                <w:sz w:val="21"/>
                <w:szCs w:val="21"/>
              </w:rPr>
            </w:pPr>
            <w:r>
              <w:rPr>
                <w:rFonts w:ascii="宋体"/>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9"/>
              <w:jc w:val="right"/>
              <w:rPr>
                <w:rFonts w:ascii="宋体" w:hAnsi="宋体" w:cs="宋体" w:eastAsia="宋体" w:hint="default"/>
                <w:sz w:val="21"/>
                <w:szCs w:val="21"/>
              </w:rPr>
            </w:pPr>
            <w:r>
              <w:rPr>
                <w:rFonts w:ascii="宋体"/>
                <w:w w:val="100"/>
                <w:sz w:val="21"/>
              </w:rPr>
              <w:t>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3"/>
              <w:jc w:val="right"/>
              <w:rPr>
                <w:rFonts w:ascii="宋体" w:hAnsi="宋体" w:cs="宋体" w:eastAsia="宋体" w:hint="default"/>
                <w:sz w:val="21"/>
                <w:szCs w:val="21"/>
              </w:rPr>
            </w:pPr>
            <w:r>
              <w:rPr>
                <w:rFonts w:ascii="宋体"/>
                <w:w w:val="100"/>
                <w:sz w:val="21"/>
              </w:rPr>
              <w:t>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w w:val="100"/>
                <w:sz w:val="21"/>
                <w:szCs w:val="21"/>
              </w:rPr>
              <w:t>－</w:t>
            </w:r>
          </w:p>
        </w:tc>
      </w:tr>
    </w:tbl>
    <w:p>
      <w:pPr>
        <w:spacing w:line="240" w:lineRule="auto" w:before="13"/>
        <w:rPr>
          <w:rFonts w:ascii="宋体" w:hAnsi="宋体" w:cs="宋体" w:eastAsia="宋体" w:hint="default"/>
          <w:sz w:val="5"/>
          <w:szCs w:val="5"/>
        </w:rPr>
      </w:pPr>
    </w:p>
    <w:p>
      <w:pPr>
        <w:pStyle w:val="BodyText"/>
        <w:spacing w:line="240" w:lineRule="auto" w:before="26"/>
        <w:ind w:left="1033" w:right="0"/>
        <w:jc w:val="left"/>
      </w:pPr>
      <w:r>
        <w:rPr>
          <w:rFonts w:ascii="宋体" w:hAnsi="宋体" w:cs="宋体" w:eastAsia="宋体" w:hint="default"/>
        </w:rPr>
        <w:t>3</w:t>
      </w:r>
      <w:r>
        <w:rPr/>
        <w:t>、证券发行与上市情况</w:t>
      </w:r>
    </w:p>
    <w:p>
      <w:pPr>
        <w:pStyle w:val="BodyText"/>
        <w:spacing w:line="367" w:lineRule="auto" w:before="166"/>
        <w:ind w:left="1153" w:right="2893" w:hanging="120"/>
        <w:jc w:val="left"/>
      </w:pPr>
      <w:r>
        <w:rPr/>
        <w:t>（</w:t>
      </w:r>
      <w:r>
        <w:rPr>
          <w:rFonts w:ascii="宋体" w:hAnsi="宋体" w:cs="宋体" w:eastAsia="宋体" w:hint="default"/>
        </w:rPr>
        <w:t>1</w:t>
      </w:r>
      <w:r>
        <w:rPr/>
        <w:t>）前三年历次证券发行情况 截止报告期末，公司近三年没有发生股票发行及上市的情况。</w:t>
      </w:r>
    </w:p>
    <w:p>
      <w:pPr>
        <w:pStyle w:val="BodyText"/>
        <w:spacing w:line="367" w:lineRule="auto" w:before="38"/>
        <w:ind w:left="553" w:right="0" w:firstLine="480"/>
        <w:jc w:val="left"/>
      </w:pPr>
      <w:r>
        <w:rPr>
          <w:spacing w:val="-3"/>
        </w:rPr>
        <w:t>（</w:t>
      </w:r>
      <w:r>
        <w:rPr>
          <w:rFonts w:ascii="宋体" w:hAnsi="宋体" w:cs="宋体" w:eastAsia="宋体" w:hint="default"/>
          <w:spacing w:val="-3"/>
        </w:rPr>
        <w:t>2</w:t>
      </w:r>
      <w:r>
        <w:rPr>
          <w:spacing w:val="-3"/>
        </w:rPr>
        <w:t>）报告期内公司没有因送股、转增股本、配股、增发新股、吸收合并、可转换公司债</w:t>
      </w:r>
      <w:r>
        <w:rPr/>
        <w:t> 券转股、减资、内部职工股或公司职工股上市或其它原因引起公司股份总数变动。</w:t>
      </w:r>
    </w:p>
    <w:p>
      <w:pPr>
        <w:pStyle w:val="BodyText"/>
        <w:spacing w:line="240" w:lineRule="auto" w:before="38"/>
        <w:ind w:left="1033" w:right="0"/>
        <w:jc w:val="left"/>
      </w:pPr>
      <w:r>
        <w:rPr/>
        <w:t>（</w:t>
      </w:r>
      <w:r>
        <w:rPr>
          <w:rFonts w:ascii="宋体" w:hAnsi="宋体" w:cs="宋体" w:eastAsia="宋体" w:hint="default"/>
        </w:rPr>
        <w:t>3</w:t>
      </w:r>
      <w:r>
        <w:rPr/>
        <w:t>）公司无内部职工股。</w:t>
      </w:r>
    </w:p>
    <w:p>
      <w:pPr>
        <w:spacing w:after="0" w:line="240" w:lineRule="auto"/>
        <w:jc w:val="left"/>
        <w:sectPr>
          <w:pgSz w:w="11910" w:h="16840"/>
          <w:pgMar w:header="748" w:footer="706" w:top="980" w:bottom="900" w:left="580" w:right="7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BodyText"/>
        <w:spacing w:line="367" w:lineRule="auto" w:before="26"/>
        <w:ind w:left="693" w:right="6773" w:hanging="240"/>
        <w:jc w:val="left"/>
      </w:pPr>
      <w:r>
        <w:rPr/>
        <w:pict>
          <v:shape style="position:absolute;margin-left:51.119999pt;margin-top:44.115639pt;width:473.4pt;height:552.1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38"/>
                    <w:gridCol w:w="1672"/>
                    <w:gridCol w:w="294"/>
                    <w:gridCol w:w="734"/>
                    <w:gridCol w:w="1261"/>
                    <w:gridCol w:w="449"/>
                    <w:gridCol w:w="391"/>
                    <w:gridCol w:w="554"/>
                    <w:gridCol w:w="1260"/>
                  </w:tblGrid>
                  <w:tr>
                    <w:trPr>
                      <w:trHeight w:val="408"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47"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年末股东总数</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7"/>
                          <w:jc w:val="right"/>
                          <w:rPr>
                            <w:rFonts w:ascii="宋体" w:hAnsi="宋体" w:cs="宋体" w:eastAsia="宋体" w:hint="default"/>
                            <w:sz w:val="21"/>
                            <w:szCs w:val="21"/>
                          </w:rPr>
                        </w:pPr>
                        <w:r>
                          <w:rPr>
                            <w:rFonts w:ascii="宋体" w:hAnsi="宋体" w:cs="宋体" w:eastAsia="宋体" w:hint="default"/>
                            <w:sz w:val="21"/>
                            <w:szCs w:val="21"/>
                          </w:rPr>
                          <w:t>47416</w:t>
                        </w:r>
                        <w:r>
                          <w:rPr>
                            <w:rFonts w:ascii="宋体" w:hAnsi="宋体" w:cs="宋体" w:eastAsia="宋体" w:hint="default"/>
                            <w:spacing w:val="-51"/>
                            <w:sz w:val="21"/>
                            <w:szCs w:val="21"/>
                          </w:rPr>
                          <w:t> </w:t>
                        </w:r>
                        <w:r>
                          <w:rPr>
                            <w:rFonts w:ascii="宋体" w:hAnsi="宋体" w:cs="宋体" w:eastAsia="宋体" w:hint="default"/>
                            <w:sz w:val="21"/>
                            <w:szCs w:val="21"/>
                          </w:rPr>
                          <w:t>户</w:t>
                        </w:r>
                      </w:p>
                    </w:tc>
                    <w:tc>
                      <w:tcPr>
                        <w:tcW w:w="273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50"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月末股东总数</w:t>
                        </w:r>
                      </w:p>
                    </w:tc>
                    <w:tc>
                      <w:tcPr>
                        <w:tcW w:w="22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384" w:right="0"/>
                          <w:jc w:val="left"/>
                          <w:rPr>
                            <w:rFonts w:ascii="宋体" w:hAnsi="宋体" w:cs="宋体" w:eastAsia="宋体" w:hint="default"/>
                            <w:sz w:val="21"/>
                            <w:szCs w:val="21"/>
                          </w:rPr>
                        </w:pPr>
                        <w:r>
                          <w:rPr>
                            <w:rFonts w:ascii="宋体" w:hAnsi="宋体" w:cs="宋体" w:eastAsia="宋体" w:hint="default"/>
                            <w:sz w:val="21"/>
                            <w:szCs w:val="21"/>
                          </w:rPr>
                          <w:t>47052</w:t>
                        </w:r>
                        <w:r>
                          <w:rPr>
                            <w:rFonts w:ascii="宋体" w:hAnsi="宋体" w:cs="宋体" w:eastAsia="宋体" w:hint="default"/>
                            <w:spacing w:val="-51"/>
                            <w:sz w:val="21"/>
                            <w:szCs w:val="21"/>
                          </w:rPr>
                          <w:t> </w:t>
                        </w:r>
                        <w:r>
                          <w:rPr>
                            <w:rFonts w:ascii="宋体" w:hAnsi="宋体" w:cs="宋体" w:eastAsia="宋体" w:hint="default"/>
                            <w:sz w:val="21"/>
                            <w:szCs w:val="21"/>
                          </w:rPr>
                          <w:t>户</w:t>
                        </w:r>
                      </w:p>
                    </w:tc>
                  </w:tr>
                  <w:tr>
                    <w:trPr>
                      <w:trHeight w:val="406" w:hRule="exact"/>
                    </w:trPr>
                    <w:tc>
                      <w:tcPr>
                        <w:tcW w:w="9454"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报告期末前</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名股东持股情况</w:t>
                        </w:r>
                      </w:p>
                    </w:tc>
                  </w:tr>
                  <w:tr>
                    <w:trPr>
                      <w:trHeight w:val="557"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15"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10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4"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6"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3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持有有限售条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件股份数量</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质押或冻结</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的股份数量</w:t>
                        </w:r>
                      </w:p>
                    </w:tc>
                  </w:tr>
                  <w:tr>
                    <w:trPr>
                      <w:trHeight w:val="406"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华立集团股份有限公司</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境内一般法人</w:t>
                        </w:r>
                        <w:r>
                          <w:rPr>
                            <w:rFonts w:ascii="Times New Roman" w:hAnsi="Times New Roman" w:cs="Times New Roman" w:eastAsia="Times New Roman" w:hint="default"/>
                            <w:spacing w:val="-1"/>
                            <w:sz w:val="21"/>
                            <w:szCs w:val="21"/>
                          </w:rPr>
                          <w:t>(02)</w:t>
                        </w:r>
                      </w:p>
                    </w:tc>
                    <w:tc>
                      <w:tcPr>
                        <w:tcW w:w="10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349" w:right="0"/>
                          <w:jc w:val="left"/>
                          <w:rPr>
                            <w:rFonts w:ascii="Times New Roman" w:hAnsi="Times New Roman" w:cs="Times New Roman" w:eastAsia="Times New Roman" w:hint="default"/>
                            <w:sz w:val="21"/>
                            <w:szCs w:val="21"/>
                          </w:rPr>
                        </w:pPr>
                        <w:r>
                          <w:rPr>
                            <w:rFonts w:ascii="Times New Roman"/>
                            <w:sz w:val="21"/>
                          </w:rPr>
                          <w:t>23.52%</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pacing w:val="-2"/>
                            <w:sz w:val="21"/>
                          </w:rPr>
                          <w:t>114,690,754</w:t>
                        </w:r>
                      </w:p>
                    </w:tc>
                    <w:tc>
                      <w:tcPr>
                        <w:tcW w:w="13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宋体" w:hAnsi="宋体" w:cs="宋体" w:eastAsia="宋体" w:hint="default"/>
                            <w:sz w:val="21"/>
                            <w:szCs w:val="21"/>
                          </w:rPr>
                        </w:pPr>
                        <w:r>
                          <w:rPr>
                            <w:rFonts w:ascii="宋体"/>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r>
                  <w:tr>
                    <w:trPr>
                      <w:trHeight w:val="557"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pacing w:val="2"/>
                            <w:sz w:val="21"/>
                            <w:szCs w:val="21"/>
                          </w:rPr>
                          <w:t>中国工商银行－诺安平衡证券</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投资基金</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9"/>
                            <w:sz w:val="21"/>
                            <w:szCs w:val="21"/>
                          </w:rPr>
                          <w:t>基金、理财产品等</w:t>
                        </w:r>
                      </w:p>
                      <w:p>
                        <w:pPr>
                          <w:pStyle w:val="TableParagraph"/>
                          <w:spacing w:line="289"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其他</w:t>
                        </w:r>
                        <w:r>
                          <w:rPr>
                            <w:rFonts w:ascii="Times New Roman" w:hAnsi="Times New Roman" w:cs="Times New Roman" w:eastAsia="Times New Roman" w:hint="default"/>
                            <w:sz w:val="21"/>
                            <w:szCs w:val="21"/>
                          </w:rPr>
                          <w:t>(06)</w:t>
                        </w:r>
                      </w:p>
                    </w:tc>
                    <w:tc>
                      <w:tcPr>
                        <w:tcW w:w="10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454" w:right="0"/>
                          <w:jc w:val="left"/>
                          <w:rPr>
                            <w:rFonts w:ascii="Times New Roman" w:hAnsi="Times New Roman" w:cs="Times New Roman" w:eastAsia="Times New Roman" w:hint="default"/>
                            <w:sz w:val="21"/>
                            <w:szCs w:val="21"/>
                          </w:rPr>
                        </w:pPr>
                        <w:r>
                          <w:rPr>
                            <w:rFonts w:ascii="Times New Roman"/>
                            <w:sz w:val="21"/>
                          </w:rPr>
                          <w:t>1.12%</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0"/>
                          <w:jc w:val="right"/>
                          <w:rPr>
                            <w:rFonts w:ascii="Times New Roman" w:hAnsi="Times New Roman" w:cs="Times New Roman" w:eastAsia="Times New Roman" w:hint="default"/>
                            <w:sz w:val="21"/>
                            <w:szCs w:val="21"/>
                          </w:rPr>
                        </w:pPr>
                        <w:r>
                          <w:rPr>
                            <w:rFonts w:ascii="Times New Roman"/>
                            <w:spacing w:val="-1"/>
                            <w:sz w:val="21"/>
                          </w:rPr>
                          <w:t>5,444,862</w:t>
                        </w:r>
                      </w:p>
                    </w:tc>
                    <w:tc>
                      <w:tcPr>
                        <w:tcW w:w="13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w w:val="100"/>
                            <w:sz w:val="21"/>
                          </w:rPr>
                          <w:t>0</w:t>
                        </w:r>
                      </w:p>
                    </w:tc>
                  </w:tr>
                  <w:tr>
                    <w:trPr>
                      <w:trHeight w:val="408"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谢志远</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境内自然人</w:t>
                        </w:r>
                        <w:r>
                          <w:rPr>
                            <w:rFonts w:ascii="Times New Roman" w:hAnsi="Times New Roman" w:cs="Times New Roman" w:eastAsia="Times New Roman" w:hint="default"/>
                            <w:sz w:val="21"/>
                            <w:szCs w:val="21"/>
                          </w:rPr>
                          <w:t>(03)</w:t>
                        </w:r>
                      </w:p>
                    </w:tc>
                    <w:tc>
                      <w:tcPr>
                        <w:tcW w:w="10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454" w:right="0"/>
                          <w:jc w:val="left"/>
                          <w:rPr>
                            <w:rFonts w:ascii="Times New Roman" w:hAnsi="Times New Roman" w:cs="Times New Roman" w:eastAsia="Times New Roman" w:hint="default"/>
                            <w:sz w:val="21"/>
                            <w:szCs w:val="21"/>
                          </w:rPr>
                        </w:pPr>
                        <w:r>
                          <w:rPr>
                            <w:rFonts w:ascii="Times New Roman"/>
                            <w:sz w:val="21"/>
                          </w:rPr>
                          <w:t>0.68%</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21"/>
                            <w:szCs w:val="21"/>
                          </w:rPr>
                        </w:pPr>
                        <w:r>
                          <w:rPr>
                            <w:rFonts w:ascii="Times New Roman"/>
                            <w:spacing w:val="-1"/>
                            <w:sz w:val="21"/>
                          </w:rPr>
                          <w:t>3,292,300</w:t>
                        </w:r>
                      </w:p>
                    </w:tc>
                    <w:tc>
                      <w:tcPr>
                        <w:tcW w:w="13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宋体" w:hAnsi="宋体" w:cs="宋体" w:eastAsia="宋体" w:hint="default"/>
                            <w:sz w:val="21"/>
                            <w:szCs w:val="21"/>
                          </w:rPr>
                        </w:pPr>
                        <w:r>
                          <w:rPr>
                            <w:rFonts w:ascii="宋体"/>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r>
                  <w:tr>
                    <w:trPr>
                      <w:trHeight w:val="406"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张春</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境内自然人</w:t>
                        </w:r>
                        <w:r>
                          <w:rPr>
                            <w:rFonts w:ascii="Times New Roman" w:hAnsi="Times New Roman" w:cs="Times New Roman" w:eastAsia="Times New Roman" w:hint="default"/>
                            <w:sz w:val="21"/>
                            <w:szCs w:val="21"/>
                          </w:rPr>
                          <w:t>(03)</w:t>
                        </w:r>
                      </w:p>
                    </w:tc>
                    <w:tc>
                      <w:tcPr>
                        <w:tcW w:w="10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454" w:right="0"/>
                          <w:jc w:val="left"/>
                          <w:rPr>
                            <w:rFonts w:ascii="Times New Roman" w:hAnsi="Times New Roman" w:cs="Times New Roman" w:eastAsia="Times New Roman" w:hint="default"/>
                            <w:sz w:val="21"/>
                            <w:szCs w:val="21"/>
                          </w:rPr>
                        </w:pPr>
                        <w:r>
                          <w:rPr>
                            <w:rFonts w:ascii="Times New Roman"/>
                            <w:sz w:val="21"/>
                          </w:rPr>
                          <w:t>0.41%</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0"/>
                          <w:jc w:val="right"/>
                          <w:rPr>
                            <w:rFonts w:ascii="Times New Roman" w:hAnsi="Times New Roman" w:cs="Times New Roman" w:eastAsia="Times New Roman" w:hint="default"/>
                            <w:sz w:val="21"/>
                            <w:szCs w:val="21"/>
                          </w:rPr>
                        </w:pPr>
                        <w:r>
                          <w:rPr>
                            <w:rFonts w:ascii="Times New Roman"/>
                            <w:spacing w:val="-1"/>
                            <w:sz w:val="21"/>
                          </w:rPr>
                          <w:t>1,998,320</w:t>
                        </w:r>
                      </w:p>
                    </w:tc>
                    <w:tc>
                      <w:tcPr>
                        <w:tcW w:w="13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3"/>
                          <w:jc w:val="right"/>
                          <w:rPr>
                            <w:rFonts w:ascii="宋体" w:hAnsi="宋体" w:cs="宋体" w:eastAsia="宋体" w:hint="default"/>
                            <w:sz w:val="21"/>
                            <w:szCs w:val="21"/>
                          </w:rPr>
                        </w:pPr>
                        <w:r>
                          <w:rPr>
                            <w:rFonts w:ascii="宋体"/>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宋体" w:hAnsi="宋体" w:cs="宋体" w:eastAsia="宋体" w:hint="default"/>
                            <w:sz w:val="21"/>
                            <w:szCs w:val="21"/>
                          </w:rPr>
                        </w:pPr>
                        <w:r>
                          <w:rPr>
                            <w:rFonts w:ascii="宋体"/>
                            <w:w w:val="100"/>
                            <w:sz w:val="21"/>
                          </w:rPr>
                          <w:t>0</w:t>
                        </w:r>
                      </w:p>
                    </w:tc>
                  </w:tr>
                  <w:tr>
                    <w:trPr>
                      <w:trHeight w:val="408"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广东证券股份有限公司</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境内一般法人</w:t>
                        </w:r>
                        <w:r>
                          <w:rPr>
                            <w:rFonts w:ascii="Times New Roman" w:hAnsi="Times New Roman" w:cs="Times New Roman" w:eastAsia="Times New Roman" w:hint="default"/>
                            <w:spacing w:val="-1"/>
                            <w:sz w:val="21"/>
                            <w:szCs w:val="21"/>
                          </w:rPr>
                          <w:t>(02)</w:t>
                        </w:r>
                      </w:p>
                    </w:tc>
                    <w:tc>
                      <w:tcPr>
                        <w:tcW w:w="10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454" w:right="0"/>
                          <w:jc w:val="left"/>
                          <w:rPr>
                            <w:rFonts w:ascii="Times New Roman" w:hAnsi="Times New Roman" w:cs="Times New Roman" w:eastAsia="Times New Roman" w:hint="default"/>
                            <w:sz w:val="21"/>
                            <w:szCs w:val="21"/>
                          </w:rPr>
                        </w:pPr>
                        <w:r>
                          <w:rPr>
                            <w:rFonts w:ascii="Times New Roman"/>
                            <w:sz w:val="21"/>
                          </w:rPr>
                          <w:t>0.35%</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21"/>
                            <w:szCs w:val="21"/>
                          </w:rPr>
                        </w:pPr>
                        <w:r>
                          <w:rPr>
                            <w:rFonts w:ascii="Times New Roman"/>
                            <w:spacing w:val="-1"/>
                            <w:sz w:val="21"/>
                          </w:rPr>
                          <w:t>1,702,249</w:t>
                        </w:r>
                      </w:p>
                    </w:tc>
                    <w:tc>
                      <w:tcPr>
                        <w:tcW w:w="13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宋体" w:hAnsi="宋体" w:cs="宋体" w:eastAsia="宋体" w:hint="default"/>
                            <w:sz w:val="21"/>
                            <w:szCs w:val="21"/>
                          </w:rPr>
                        </w:pPr>
                        <w:r>
                          <w:rPr>
                            <w:rFonts w:ascii="宋体"/>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r>
                  <w:tr>
                    <w:trPr>
                      <w:trHeight w:val="406"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何焕好</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境内自然人</w:t>
                        </w:r>
                        <w:r>
                          <w:rPr>
                            <w:rFonts w:ascii="Times New Roman" w:hAnsi="Times New Roman" w:cs="Times New Roman" w:eastAsia="Times New Roman" w:hint="default"/>
                            <w:sz w:val="21"/>
                            <w:szCs w:val="21"/>
                          </w:rPr>
                          <w:t>(03)</w:t>
                        </w:r>
                      </w:p>
                    </w:tc>
                    <w:tc>
                      <w:tcPr>
                        <w:tcW w:w="10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454" w:right="0"/>
                          <w:jc w:val="left"/>
                          <w:rPr>
                            <w:rFonts w:ascii="Times New Roman" w:hAnsi="Times New Roman" w:cs="Times New Roman" w:eastAsia="Times New Roman" w:hint="default"/>
                            <w:sz w:val="21"/>
                            <w:szCs w:val="21"/>
                          </w:rPr>
                        </w:pPr>
                        <w:r>
                          <w:rPr>
                            <w:rFonts w:ascii="Times New Roman"/>
                            <w:sz w:val="21"/>
                          </w:rPr>
                          <w:t>0.34%</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pacing w:val="-1"/>
                            <w:sz w:val="21"/>
                          </w:rPr>
                          <w:t>1,664,700</w:t>
                        </w:r>
                      </w:p>
                    </w:tc>
                    <w:tc>
                      <w:tcPr>
                        <w:tcW w:w="13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宋体" w:hAnsi="宋体" w:cs="宋体" w:eastAsia="宋体" w:hint="default"/>
                            <w:sz w:val="21"/>
                            <w:szCs w:val="21"/>
                          </w:rPr>
                        </w:pPr>
                        <w:r>
                          <w:rPr>
                            <w:rFonts w:ascii="宋体"/>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r>
                  <w:tr>
                    <w:trPr>
                      <w:trHeight w:val="408"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赵四利</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境内自然人</w:t>
                        </w:r>
                        <w:r>
                          <w:rPr>
                            <w:rFonts w:ascii="Times New Roman" w:hAnsi="Times New Roman" w:cs="Times New Roman" w:eastAsia="Times New Roman" w:hint="default"/>
                            <w:sz w:val="21"/>
                            <w:szCs w:val="21"/>
                          </w:rPr>
                          <w:t>(03)</w:t>
                        </w:r>
                      </w:p>
                    </w:tc>
                    <w:tc>
                      <w:tcPr>
                        <w:tcW w:w="10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454" w:right="0"/>
                          <w:jc w:val="left"/>
                          <w:rPr>
                            <w:rFonts w:ascii="Times New Roman" w:hAnsi="Times New Roman" w:cs="Times New Roman" w:eastAsia="Times New Roman" w:hint="default"/>
                            <w:sz w:val="21"/>
                            <w:szCs w:val="21"/>
                          </w:rPr>
                        </w:pPr>
                        <w:r>
                          <w:rPr>
                            <w:rFonts w:ascii="Times New Roman"/>
                            <w:sz w:val="21"/>
                          </w:rPr>
                          <w:t>0.31%</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21"/>
                            <w:szCs w:val="21"/>
                          </w:rPr>
                        </w:pPr>
                        <w:r>
                          <w:rPr>
                            <w:rFonts w:ascii="Times New Roman"/>
                            <w:spacing w:val="-1"/>
                            <w:sz w:val="21"/>
                          </w:rPr>
                          <w:t>1,490,800</w:t>
                        </w:r>
                      </w:p>
                    </w:tc>
                    <w:tc>
                      <w:tcPr>
                        <w:tcW w:w="13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宋体" w:hAnsi="宋体" w:cs="宋体" w:eastAsia="宋体" w:hint="default"/>
                            <w:sz w:val="21"/>
                            <w:szCs w:val="21"/>
                          </w:rPr>
                        </w:pPr>
                        <w:r>
                          <w:rPr>
                            <w:rFonts w:ascii="宋体"/>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r>
                  <w:tr>
                    <w:trPr>
                      <w:trHeight w:val="408"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马洪生</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境内自然人</w:t>
                        </w:r>
                        <w:r>
                          <w:rPr>
                            <w:rFonts w:ascii="Times New Roman" w:hAnsi="Times New Roman" w:cs="Times New Roman" w:eastAsia="Times New Roman" w:hint="default"/>
                            <w:sz w:val="21"/>
                            <w:szCs w:val="21"/>
                          </w:rPr>
                          <w:t>(03)</w:t>
                        </w:r>
                      </w:p>
                    </w:tc>
                    <w:tc>
                      <w:tcPr>
                        <w:tcW w:w="10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454" w:right="0"/>
                          <w:jc w:val="left"/>
                          <w:rPr>
                            <w:rFonts w:ascii="Times New Roman" w:hAnsi="Times New Roman" w:cs="Times New Roman" w:eastAsia="Times New Roman" w:hint="default"/>
                            <w:sz w:val="21"/>
                            <w:szCs w:val="21"/>
                          </w:rPr>
                        </w:pPr>
                        <w:r>
                          <w:rPr>
                            <w:rFonts w:ascii="Times New Roman"/>
                            <w:sz w:val="21"/>
                          </w:rPr>
                          <w:t>0.26%</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21"/>
                            <w:szCs w:val="21"/>
                          </w:rPr>
                        </w:pPr>
                        <w:r>
                          <w:rPr>
                            <w:rFonts w:ascii="Times New Roman"/>
                            <w:spacing w:val="-1"/>
                            <w:sz w:val="21"/>
                          </w:rPr>
                          <w:t>1,283,586</w:t>
                        </w:r>
                      </w:p>
                    </w:tc>
                    <w:tc>
                      <w:tcPr>
                        <w:tcW w:w="13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宋体" w:hAnsi="宋体" w:cs="宋体" w:eastAsia="宋体" w:hint="default"/>
                            <w:sz w:val="21"/>
                            <w:szCs w:val="21"/>
                          </w:rPr>
                        </w:pPr>
                        <w:r>
                          <w:rPr>
                            <w:rFonts w:ascii="宋体"/>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r>
                  <w:tr>
                    <w:trPr>
                      <w:trHeight w:val="406"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熊明杰</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境内自然人</w:t>
                        </w:r>
                        <w:r>
                          <w:rPr>
                            <w:rFonts w:ascii="Times New Roman" w:hAnsi="Times New Roman" w:cs="Times New Roman" w:eastAsia="Times New Roman" w:hint="default"/>
                            <w:sz w:val="21"/>
                            <w:szCs w:val="21"/>
                          </w:rPr>
                          <w:t>(03)</w:t>
                        </w:r>
                      </w:p>
                    </w:tc>
                    <w:tc>
                      <w:tcPr>
                        <w:tcW w:w="10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454" w:right="0"/>
                          <w:jc w:val="left"/>
                          <w:rPr>
                            <w:rFonts w:ascii="Times New Roman" w:hAnsi="Times New Roman" w:cs="Times New Roman" w:eastAsia="Times New Roman" w:hint="default"/>
                            <w:sz w:val="21"/>
                            <w:szCs w:val="21"/>
                          </w:rPr>
                        </w:pPr>
                        <w:r>
                          <w:rPr>
                            <w:rFonts w:ascii="Times New Roman"/>
                            <w:sz w:val="21"/>
                          </w:rPr>
                          <w:t>0.26%</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pacing w:val="-1"/>
                            <w:sz w:val="21"/>
                          </w:rPr>
                          <w:t>1,282,141</w:t>
                        </w:r>
                      </w:p>
                    </w:tc>
                    <w:tc>
                      <w:tcPr>
                        <w:tcW w:w="13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宋体" w:hAnsi="宋体" w:cs="宋体" w:eastAsia="宋体" w:hint="default"/>
                            <w:sz w:val="21"/>
                            <w:szCs w:val="21"/>
                          </w:rPr>
                        </w:pPr>
                        <w:r>
                          <w:rPr>
                            <w:rFonts w:ascii="宋体"/>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r>
                  <w:tr>
                    <w:trPr>
                      <w:trHeight w:val="408"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朱虹</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境内自然人</w:t>
                        </w:r>
                        <w:r>
                          <w:rPr>
                            <w:rFonts w:ascii="Times New Roman" w:hAnsi="Times New Roman" w:cs="Times New Roman" w:eastAsia="Times New Roman" w:hint="default"/>
                            <w:sz w:val="21"/>
                            <w:szCs w:val="21"/>
                          </w:rPr>
                          <w:t>(03)</w:t>
                        </w:r>
                      </w:p>
                    </w:tc>
                    <w:tc>
                      <w:tcPr>
                        <w:tcW w:w="10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454" w:right="0"/>
                          <w:jc w:val="left"/>
                          <w:rPr>
                            <w:rFonts w:ascii="Times New Roman" w:hAnsi="Times New Roman" w:cs="Times New Roman" w:eastAsia="Times New Roman" w:hint="default"/>
                            <w:sz w:val="21"/>
                            <w:szCs w:val="21"/>
                          </w:rPr>
                        </w:pPr>
                        <w:r>
                          <w:rPr>
                            <w:rFonts w:ascii="Times New Roman"/>
                            <w:sz w:val="21"/>
                          </w:rPr>
                          <w:t>0.25%</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21"/>
                            <w:szCs w:val="21"/>
                          </w:rPr>
                        </w:pPr>
                        <w:r>
                          <w:rPr>
                            <w:rFonts w:ascii="Times New Roman"/>
                            <w:spacing w:val="-1"/>
                            <w:sz w:val="21"/>
                          </w:rPr>
                          <w:t>1,232,200</w:t>
                        </w:r>
                      </w:p>
                    </w:tc>
                    <w:tc>
                      <w:tcPr>
                        <w:tcW w:w="13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宋体" w:hAnsi="宋体" w:cs="宋体" w:eastAsia="宋体" w:hint="default"/>
                            <w:sz w:val="21"/>
                            <w:szCs w:val="21"/>
                          </w:rPr>
                        </w:pPr>
                        <w:r>
                          <w:rPr>
                            <w:rFonts w:ascii="宋体"/>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r>
                  <w:tr>
                    <w:trPr>
                      <w:trHeight w:val="406" w:hRule="exact"/>
                    </w:trPr>
                    <w:tc>
                      <w:tcPr>
                        <w:tcW w:w="9454"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777" w:right="0"/>
                          <w:jc w:val="left"/>
                          <w:rPr>
                            <w:rFonts w:ascii="宋体" w:hAnsi="宋体" w:cs="宋体" w:eastAsia="宋体" w:hint="default"/>
                            <w:sz w:val="21"/>
                            <w:szCs w:val="21"/>
                          </w:rPr>
                        </w:pPr>
                        <w:r>
                          <w:rPr>
                            <w:rFonts w:ascii="宋体" w:hAnsi="宋体" w:cs="宋体" w:eastAsia="宋体" w:hint="default"/>
                            <w:sz w:val="21"/>
                            <w:szCs w:val="21"/>
                          </w:rPr>
                          <w:t>报告期末前</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名无限售条件股东持股情况</w:t>
                        </w:r>
                      </w:p>
                    </w:tc>
                  </w:tr>
                  <w:tr>
                    <w:trPr>
                      <w:trHeight w:val="408" w:hRule="exact"/>
                    </w:trPr>
                    <w:tc>
                      <w:tcPr>
                        <w:tcW w:w="48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83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56" w:right="0"/>
                          <w:jc w:val="left"/>
                          <w:rPr>
                            <w:rFonts w:ascii="宋体" w:hAnsi="宋体" w:cs="宋体" w:eastAsia="宋体" w:hint="default"/>
                            <w:sz w:val="21"/>
                            <w:szCs w:val="21"/>
                          </w:rPr>
                        </w:pPr>
                        <w:r>
                          <w:rPr>
                            <w:rFonts w:ascii="宋体" w:hAnsi="宋体" w:cs="宋体" w:eastAsia="宋体" w:hint="default"/>
                            <w:sz w:val="21"/>
                            <w:szCs w:val="21"/>
                          </w:rPr>
                          <w:t>持有无限售条件股份数量</w:t>
                        </w:r>
                      </w:p>
                    </w:tc>
                    <w:tc>
                      <w:tcPr>
                        <w:tcW w:w="18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82" w:right="0"/>
                          <w:jc w:val="left"/>
                          <w:rPr>
                            <w:rFonts w:ascii="宋体" w:hAnsi="宋体" w:cs="宋体" w:eastAsia="宋体" w:hint="default"/>
                            <w:sz w:val="21"/>
                            <w:szCs w:val="21"/>
                          </w:rPr>
                        </w:pPr>
                        <w:r>
                          <w:rPr>
                            <w:rFonts w:ascii="宋体" w:hAnsi="宋体" w:cs="宋体" w:eastAsia="宋体" w:hint="default"/>
                            <w:sz w:val="21"/>
                            <w:szCs w:val="21"/>
                          </w:rPr>
                          <w:t>股份种类</w:t>
                        </w:r>
                      </w:p>
                    </w:tc>
                  </w:tr>
                  <w:tr>
                    <w:trPr>
                      <w:trHeight w:val="408" w:hRule="exact"/>
                    </w:trPr>
                    <w:tc>
                      <w:tcPr>
                        <w:tcW w:w="48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华立集团股份有限公司</w:t>
                        </w:r>
                      </w:p>
                    </w:tc>
                    <w:tc>
                      <w:tcPr>
                        <w:tcW w:w="283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759" w:right="0"/>
                          <w:jc w:val="left"/>
                          <w:rPr>
                            <w:rFonts w:ascii="Times New Roman" w:hAnsi="Times New Roman" w:cs="Times New Roman" w:eastAsia="Times New Roman" w:hint="default"/>
                            <w:sz w:val="21"/>
                            <w:szCs w:val="21"/>
                          </w:rPr>
                        </w:pPr>
                        <w:r>
                          <w:rPr>
                            <w:rFonts w:ascii="Times New Roman"/>
                            <w:sz w:val="21"/>
                          </w:rPr>
                          <w:t>114,690,754</w:t>
                        </w:r>
                      </w:p>
                    </w:tc>
                    <w:tc>
                      <w:tcPr>
                        <w:tcW w:w="18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7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06" w:hRule="exact"/>
                    </w:trPr>
                    <w:tc>
                      <w:tcPr>
                        <w:tcW w:w="48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中国工商银行－诺安平衡证券投资基金</w:t>
                        </w:r>
                      </w:p>
                    </w:tc>
                    <w:tc>
                      <w:tcPr>
                        <w:tcW w:w="283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spacing w:val="-1"/>
                            <w:sz w:val="21"/>
                          </w:rPr>
                          <w:t>5,444,862</w:t>
                        </w:r>
                      </w:p>
                    </w:tc>
                    <w:tc>
                      <w:tcPr>
                        <w:tcW w:w="18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7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08" w:hRule="exact"/>
                    </w:trPr>
                    <w:tc>
                      <w:tcPr>
                        <w:tcW w:w="48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谢志远</w:t>
                        </w:r>
                      </w:p>
                    </w:tc>
                    <w:tc>
                      <w:tcPr>
                        <w:tcW w:w="283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21"/>
                            <w:szCs w:val="21"/>
                          </w:rPr>
                        </w:pPr>
                        <w:r>
                          <w:rPr>
                            <w:rFonts w:ascii="Times New Roman"/>
                            <w:spacing w:val="-1"/>
                            <w:sz w:val="21"/>
                          </w:rPr>
                          <w:t>3,292,300</w:t>
                        </w:r>
                      </w:p>
                    </w:tc>
                    <w:tc>
                      <w:tcPr>
                        <w:tcW w:w="18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7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06" w:hRule="exact"/>
                    </w:trPr>
                    <w:tc>
                      <w:tcPr>
                        <w:tcW w:w="48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张春</w:t>
                        </w:r>
                      </w:p>
                    </w:tc>
                    <w:tc>
                      <w:tcPr>
                        <w:tcW w:w="283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spacing w:val="-1"/>
                            <w:sz w:val="21"/>
                          </w:rPr>
                          <w:t>1,998,320</w:t>
                        </w:r>
                      </w:p>
                    </w:tc>
                    <w:tc>
                      <w:tcPr>
                        <w:tcW w:w="18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7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08" w:hRule="exact"/>
                    </w:trPr>
                    <w:tc>
                      <w:tcPr>
                        <w:tcW w:w="48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广东证券股份有限公司</w:t>
                        </w:r>
                      </w:p>
                    </w:tc>
                    <w:tc>
                      <w:tcPr>
                        <w:tcW w:w="283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21"/>
                            <w:szCs w:val="21"/>
                          </w:rPr>
                        </w:pPr>
                        <w:r>
                          <w:rPr>
                            <w:rFonts w:ascii="Times New Roman"/>
                            <w:spacing w:val="-1"/>
                            <w:sz w:val="21"/>
                          </w:rPr>
                          <w:t>1,702,249</w:t>
                        </w:r>
                      </w:p>
                    </w:tc>
                    <w:tc>
                      <w:tcPr>
                        <w:tcW w:w="18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7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06" w:hRule="exact"/>
                    </w:trPr>
                    <w:tc>
                      <w:tcPr>
                        <w:tcW w:w="48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何焕好</w:t>
                        </w:r>
                      </w:p>
                    </w:tc>
                    <w:tc>
                      <w:tcPr>
                        <w:tcW w:w="283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spacing w:val="-1"/>
                            <w:sz w:val="21"/>
                          </w:rPr>
                          <w:t>1,664,700</w:t>
                        </w:r>
                      </w:p>
                    </w:tc>
                    <w:tc>
                      <w:tcPr>
                        <w:tcW w:w="18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7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08" w:hRule="exact"/>
                    </w:trPr>
                    <w:tc>
                      <w:tcPr>
                        <w:tcW w:w="48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赵四利</w:t>
                        </w:r>
                      </w:p>
                    </w:tc>
                    <w:tc>
                      <w:tcPr>
                        <w:tcW w:w="283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21"/>
                            <w:szCs w:val="21"/>
                          </w:rPr>
                        </w:pPr>
                        <w:r>
                          <w:rPr>
                            <w:rFonts w:ascii="Times New Roman"/>
                            <w:spacing w:val="-1"/>
                            <w:sz w:val="21"/>
                          </w:rPr>
                          <w:t>1,490,800</w:t>
                        </w:r>
                      </w:p>
                    </w:tc>
                    <w:tc>
                      <w:tcPr>
                        <w:tcW w:w="18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7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08" w:hRule="exact"/>
                    </w:trPr>
                    <w:tc>
                      <w:tcPr>
                        <w:tcW w:w="48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马洪生</w:t>
                        </w:r>
                      </w:p>
                    </w:tc>
                    <w:tc>
                      <w:tcPr>
                        <w:tcW w:w="283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21"/>
                            <w:szCs w:val="21"/>
                          </w:rPr>
                        </w:pPr>
                        <w:r>
                          <w:rPr>
                            <w:rFonts w:ascii="Times New Roman"/>
                            <w:spacing w:val="-1"/>
                            <w:sz w:val="21"/>
                          </w:rPr>
                          <w:t>1,283,586</w:t>
                        </w:r>
                      </w:p>
                    </w:tc>
                    <w:tc>
                      <w:tcPr>
                        <w:tcW w:w="18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7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06" w:hRule="exact"/>
                    </w:trPr>
                    <w:tc>
                      <w:tcPr>
                        <w:tcW w:w="48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熊明杰</w:t>
                        </w:r>
                      </w:p>
                    </w:tc>
                    <w:tc>
                      <w:tcPr>
                        <w:tcW w:w="283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9"/>
                          <w:jc w:val="right"/>
                          <w:rPr>
                            <w:rFonts w:ascii="Times New Roman" w:hAnsi="Times New Roman" w:cs="Times New Roman" w:eastAsia="Times New Roman" w:hint="default"/>
                            <w:sz w:val="21"/>
                            <w:szCs w:val="21"/>
                          </w:rPr>
                        </w:pPr>
                        <w:r>
                          <w:rPr>
                            <w:rFonts w:ascii="Times New Roman"/>
                            <w:spacing w:val="-1"/>
                            <w:sz w:val="21"/>
                          </w:rPr>
                          <w:t>1,282,141</w:t>
                        </w:r>
                      </w:p>
                    </w:tc>
                    <w:tc>
                      <w:tcPr>
                        <w:tcW w:w="18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7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08" w:hRule="exact"/>
                    </w:trPr>
                    <w:tc>
                      <w:tcPr>
                        <w:tcW w:w="48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朱虹</w:t>
                        </w:r>
                      </w:p>
                    </w:tc>
                    <w:tc>
                      <w:tcPr>
                        <w:tcW w:w="283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21"/>
                            <w:szCs w:val="21"/>
                          </w:rPr>
                        </w:pPr>
                        <w:r>
                          <w:rPr>
                            <w:rFonts w:ascii="Times New Roman"/>
                            <w:spacing w:val="-1"/>
                            <w:sz w:val="21"/>
                          </w:rPr>
                          <w:t>1,232,200</w:t>
                        </w:r>
                      </w:p>
                    </w:tc>
                    <w:tc>
                      <w:tcPr>
                        <w:tcW w:w="18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7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57"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74" w:right="0"/>
                          <w:jc w:val="left"/>
                          <w:rPr>
                            <w:rFonts w:ascii="宋体" w:hAnsi="宋体" w:cs="宋体" w:eastAsia="宋体" w:hint="default"/>
                            <w:sz w:val="21"/>
                            <w:szCs w:val="21"/>
                          </w:rPr>
                        </w:pPr>
                        <w:r>
                          <w:rPr>
                            <w:rFonts w:ascii="宋体" w:hAnsi="宋体" w:cs="宋体" w:eastAsia="宋体" w:hint="default"/>
                            <w:sz w:val="21"/>
                            <w:szCs w:val="21"/>
                          </w:rPr>
                          <w:t>上述股东关联关系</w:t>
                        </w:r>
                      </w:p>
                      <w:p>
                        <w:pPr>
                          <w:pStyle w:val="TableParagraph"/>
                          <w:spacing w:line="274" w:lineRule="exact"/>
                          <w:ind w:left="574" w:right="0"/>
                          <w:jc w:val="left"/>
                          <w:rPr>
                            <w:rFonts w:ascii="宋体" w:hAnsi="宋体" w:cs="宋体" w:eastAsia="宋体" w:hint="default"/>
                            <w:sz w:val="21"/>
                            <w:szCs w:val="21"/>
                          </w:rPr>
                        </w:pPr>
                        <w:r>
                          <w:rPr>
                            <w:rFonts w:ascii="宋体" w:hAnsi="宋体" w:cs="宋体" w:eastAsia="宋体" w:hint="default"/>
                            <w:sz w:val="21"/>
                            <w:szCs w:val="21"/>
                          </w:rPr>
                          <w:t>或一致行动的说明</w:t>
                        </w:r>
                      </w:p>
                    </w:tc>
                    <w:tc>
                      <w:tcPr>
                        <w:tcW w:w="6616"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公司未知上述股东之间是否存在关联关系或属于《上市公司股东持股变</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动信息披露管理办法》规定的一致行动人。</w:t>
                        </w:r>
                      </w:p>
                    </w:tc>
                  </w:tr>
                </w:tbl>
                <w:p>
                  <w:pPr/>
                </w:p>
              </w:txbxContent>
            </v:textbox>
            <w10:wrap type="none"/>
          </v:shape>
        </w:pict>
      </w:r>
      <w:r>
        <w:rPr/>
        <w:t>（二）公司股东情况 </w:t>
      </w:r>
      <w:r>
        <w:rPr>
          <w:rFonts w:ascii="宋体" w:hAnsi="宋体" w:cs="宋体" w:eastAsia="宋体" w:hint="default"/>
        </w:rPr>
        <w:t>1</w:t>
      </w:r>
      <w:r>
        <w:rPr/>
        <w:t>、公司股东和持股情况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pStyle w:val="BodyText"/>
        <w:spacing w:line="240" w:lineRule="auto" w:before="26"/>
        <w:ind w:left="736" w:right="0"/>
        <w:jc w:val="left"/>
      </w:pPr>
      <w:r>
        <w:rPr>
          <w:rFonts w:ascii="宋体" w:hAnsi="宋体" w:cs="宋体" w:eastAsia="宋体" w:hint="default"/>
        </w:rPr>
        <w:t>2</w:t>
      </w:r>
      <w:r>
        <w:rPr/>
        <w:t>、公司控股股东及实际控制人介绍</w:t>
      </w:r>
    </w:p>
    <w:p>
      <w:pPr>
        <w:pStyle w:val="BodyText"/>
        <w:spacing w:line="240" w:lineRule="auto" w:before="154"/>
        <w:ind w:left="693" w:right="0"/>
        <w:jc w:val="left"/>
      </w:pPr>
      <w:r>
        <w:rPr/>
        <w:t>（</w:t>
      </w:r>
      <w:r>
        <w:rPr>
          <w:rFonts w:ascii="宋体" w:hAnsi="宋体" w:cs="宋体" w:eastAsia="宋体" w:hint="default"/>
        </w:rPr>
        <w:t>1</w:t>
      </w:r>
      <w:r>
        <w:rPr/>
        <w:t>）报告期内公司控股股东、公司实际控制人未发生变更。</w:t>
      </w:r>
    </w:p>
    <w:p>
      <w:pPr>
        <w:pStyle w:val="BodyText"/>
        <w:spacing w:line="357" w:lineRule="auto" w:before="154"/>
        <w:ind w:left="1293" w:right="4133" w:hanging="600"/>
        <w:jc w:val="left"/>
      </w:pPr>
      <w:r>
        <w:rPr/>
        <w:t>（</w:t>
      </w:r>
      <w:r>
        <w:rPr>
          <w:rFonts w:ascii="宋体" w:hAnsi="宋体" w:cs="宋体" w:eastAsia="宋体" w:hint="default"/>
        </w:rPr>
        <w:t>2</w:t>
      </w:r>
      <w:r>
        <w:rPr/>
        <w:t>）公司控股股东情况 控股股东公司名称：华立集团股份有限公司</w:t>
      </w:r>
    </w:p>
    <w:p>
      <w:pPr>
        <w:spacing w:after="0" w:line="357" w:lineRule="auto"/>
        <w:jc w:val="left"/>
        <w:sectPr>
          <w:pgSz w:w="11910" w:h="16840"/>
          <w:pgMar w:header="748" w:footer="706" w:top="980" w:bottom="900" w:left="920" w:right="980"/>
        </w:sectPr>
      </w:pPr>
    </w:p>
    <w:p>
      <w:pPr>
        <w:spacing w:line="240" w:lineRule="auto" w:before="5"/>
        <w:rPr>
          <w:rFonts w:ascii="宋体" w:hAnsi="宋体" w:cs="宋体" w:eastAsia="宋体" w:hint="default"/>
          <w:sz w:val="29"/>
          <w:szCs w:val="29"/>
        </w:rPr>
      </w:pPr>
    </w:p>
    <w:p>
      <w:pPr>
        <w:pStyle w:val="BodyText"/>
        <w:spacing w:line="357" w:lineRule="auto" w:before="26"/>
        <w:ind w:left="1713" w:right="3893"/>
        <w:jc w:val="left"/>
      </w:pPr>
      <w:r>
        <w:rPr/>
        <w:t>法人代表：肖琪经 注册资本：叁亿零叁佰叁拾捌万元人民币 成立日期：</w:t>
      </w:r>
      <w:r>
        <w:rPr>
          <w:rFonts w:ascii="宋体" w:hAnsi="宋体" w:cs="宋体" w:eastAsia="宋体" w:hint="default"/>
        </w:rPr>
        <w:t>1999</w:t>
      </w:r>
      <w:r>
        <w:rPr/>
        <w:t>年</w:t>
      </w:r>
      <w:r>
        <w:rPr>
          <w:rFonts w:ascii="宋体" w:hAnsi="宋体" w:cs="宋体" w:eastAsia="宋体" w:hint="default"/>
        </w:rPr>
        <w:t>6</w:t>
      </w:r>
      <w:r>
        <w:rPr/>
        <w:t>月</w:t>
      </w:r>
      <w:r>
        <w:rPr>
          <w:rFonts w:ascii="宋体" w:hAnsi="宋体" w:cs="宋体" w:eastAsia="宋体" w:hint="default"/>
        </w:rPr>
        <w:t>6</w:t>
      </w:r>
      <w:r>
        <w:rPr/>
        <w:t>日</w:t>
      </w:r>
    </w:p>
    <w:p>
      <w:pPr>
        <w:pStyle w:val="BodyText"/>
        <w:spacing w:line="357" w:lineRule="auto"/>
        <w:ind w:right="138" w:firstLine="1559"/>
        <w:jc w:val="left"/>
      </w:pPr>
      <w:r>
        <w:rPr>
          <w:spacing w:val="-3"/>
        </w:rPr>
        <w:t>经营范围：实业投资，资产管理，国内和国际贸易，技术服务，管理咨询，设</w:t>
      </w:r>
      <w:r>
        <w:rPr/>
        <w:t> 备租赁，燃料油（不含成品油）的销售。</w:t>
      </w:r>
    </w:p>
    <w:p>
      <w:pPr>
        <w:pStyle w:val="BodyText"/>
        <w:spacing w:line="357" w:lineRule="auto"/>
        <w:ind w:left="1110" w:right="5096" w:hanging="478"/>
        <w:jc w:val="left"/>
      </w:pPr>
      <w:r>
        <w:rPr/>
        <w:t>（</w:t>
      </w:r>
      <w:r>
        <w:rPr>
          <w:rFonts w:ascii="宋体" w:hAnsi="宋体" w:cs="宋体" w:eastAsia="宋体" w:hint="default"/>
        </w:rPr>
        <w:t>3</w:t>
      </w:r>
      <w:r>
        <w:rPr/>
        <w:t>）实际控制人情况 实际控制人姓名：汪力成 国籍：中国 是否取得其他国家或地区居留权</w:t>
      </w:r>
      <w:r>
        <w:rPr>
          <w:rFonts w:ascii="宋体" w:hAnsi="宋体" w:cs="宋体" w:eastAsia="宋体" w:hint="default"/>
        </w:rPr>
        <w:t>:</w:t>
      </w:r>
      <w:r>
        <w:rPr/>
        <w:t>否 最近五年内职业：企业经营管理</w:t>
      </w:r>
    </w:p>
    <w:p>
      <w:pPr>
        <w:pStyle w:val="BodyText"/>
        <w:spacing w:line="240" w:lineRule="auto"/>
        <w:ind w:left="1110" w:right="138"/>
        <w:jc w:val="left"/>
      </w:pPr>
      <w:r>
        <w:rPr/>
        <w:t>最近五年内职务：华立集团股份公司董事局主席</w:t>
      </w:r>
    </w:p>
    <w:p>
      <w:pPr>
        <w:pStyle w:val="BodyText"/>
        <w:spacing w:line="240" w:lineRule="auto" w:before="154"/>
        <w:ind w:left="635" w:right="138"/>
        <w:jc w:val="left"/>
      </w:pPr>
      <w:r>
        <w:rPr/>
        <w:t>（</w:t>
      </w:r>
      <w:r>
        <w:rPr>
          <w:rFonts w:ascii="宋体" w:hAnsi="宋体" w:cs="宋体" w:eastAsia="宋体" w:hint="default"/>
        </w:rPr>
        <w:t>4</w:t>
      </w:r>
      <w:r>
        <w:rPr/>
        <w:t>）公司与实际控制人之间的产权及控制关系方框图</w:t>
      </w:r>
    </w:p>
    <w:p>
      <w:pPr>
        <w:spacing w:line="240" w:lineRule="auto" w:before="9"/>
        <w:rPr>
          <w:rFonts w:ascii="宋体" w:hAnsi="宋体" w:cs="宋体" w:eastAsia="宋体" w:hint="default"/>
          <w:sz w:val="26"/>
          <w:szCs w:val="26"/>
        </w:rPr>
      </w:pPr>
    </w:p>
    <w:p>
      <w:pPr>
        <w:spacing w:line="468" w:lineRule="exact"/>
        <w:ind w:left="784" w:right="0" w:firstLine="0"/>
        <w:rPr>
          <w:rFonts w:ascii="宋体" w:hAnsi="宋体" w:cs="宋体" w:eastAsia="宋体" w:hint="default"/>
          <w:sz w:val="20"/>
          <w:szCs w:val="20"/>
        </w:rPr>
      </w:pPr>
      <w:r>
        <w:rPr>
          <w:rFonts w:ascii="宋体" w:hAnsi="宋体" w:cs="宋体" w:eastAsia="宋体" w:hint="default"/>
          <w:position w:val="-8"/>
          <w:sz w:val="20"/>
          <w:szCs w:val="20"/>
        </w:rPr>
        <w:pict>
          <v:shape style="width:110.25pt;height:23.4pt;mso-position-horizontal-relative:char;mso-position-vertical-relative:line" type="#_x0000_t202" filled="false" stroked="true" strokeweight=".75pt" strokecolor="#000000">
            <w10:anchorlock/>
            <v:textbox inset="0,0,0,0">
              <w:txbxContent>
                <w:p>
                  <w:pPr>
                    <w:spacing w:before="42"/>
                    <w:ind w:left="1" w:right="0" w:firstLine="0"/>
                    <w:jc w:val="center"/>
                    <w:rPr>
                      <w:rFonts w:ascii="宋体" w:hAnsi="宋体" w:cs="宋体" w:eastAsia="宋体" w:hint="default"/>
                      <w:sz w:val="18"/>
                      <w:szCs w:val="18"/>
                    </w:rPr>
                  </w:pPr>
                  <w:r>
                    <w:rPr>
                      <w:rFonts w:ascii="宋体" w:hAnsi="宋体" w:cs="宋体" w:eastAsia="宋体" w:hint="default"/>
                      <w:sz w:val="18"/>
                      <w:szCs w:val="18"/>
                    </w:rPr>
                    <w:t>汪力成</w:t>
                  </w:r>
                </w:p>
              </w:txbxContent>
            </v:textbox>
          </v:shape>
        </w:pict>
      </w:r>
      <w:r>
        <w:rPr>
          <w:rFonts w:ascii="宋体" w:hAnsi="宋体" w:cs="宋体" w:eastAsia="宋体" w:hint="default"/>
          <w:position w:val="-8"/>
          <w:sz w:val="20"/>
          <w:szCs w:val="20"/>
        </w:rPr>
      </w:r>
    </w:p>
    <w:p>
      <w:pPr>
        <w:spacing w:line="240" w:lineRule="auto" w:before="7"/>
        <w:rPr>
          <w:rFonts w:ascii="宋体" w:hAnsi="宋体" w:cs="宋体" w:eastAsia="宋体" w:hint="default"/>
          <w:sz w:val="9"/>
          <w:szCs w:val="9"/>
        </w:rPr>
      </w:pPr>
    </w:p>
    <w:p>
      <w:pPr>
        <w:spacing w:before="36"/>
        <w:ind w:left="1977" w:right="138" w:firstLine="0"/>
        <w:jc w:val="left"/>
        <w:rPr>
          <w:rFonts w:ascii="宋体" w:hAnsi="宋体" w:cs="宋体" w:eastAsia="宋体" w:hint="default"/>
          <w:sz w:val="21"/>
          <w:szCs w:val="21"/>
        </w:rPr>
      </w:pPr>
      <w:r>
        <w:rPr/>
        <w:pict>
          <v:group style="position:absolute;margin-left:177.449997pt;margin-top:24.558668pt;width:231pt;height:92.2pt;mso-position-horizontal-relative:page;mso-position-vertical-relative:paragraph;z-index:-621304" coordorigin="3549,491" coordsize="4620,1844">
            <v:group style="position:absolute;left:5694;top:957;width:120;height:946" coordorigin="5694,957" coordsize="120,946">
              <v:shape style="position:absolute;left:5694;top:957;width:120;height:946" coordorigin="5694,957" coordsize="120,946" path="m5744,1783l5694,1783,5754,1903,5799,1813,5748,1813,5744,1808,5744,1783xe" filled="true" fillcolor="#000000" stroked="false">
                <v:path arrowok="t"/>
                <v:fill type="solid"/>
              </v:shape>
              <v:shape style="position:absolute;left:5694;top:957;width:120;height:946" coordorigin="5694,957" coordsize="120,946" path="m5760,957l5748,957,5744,961,5744,1808,5748,1813,5760,1813,5764,1808,5764,961,5760,957xe" filled="true" fillcolor="#000000" stroked="false">
                <v:path arrowok="t"/>
                <v:fill type="solid"/>
              </v:shape>
              <v:shape style="position:absolute;left:5694;top:957;width:120;height:946" coordorigin="5694,957" coordsize="120,946" path="m5814,1783l5764,1783,5764,1808,5760,1813,5799,1813,5814,1783xe" filled="true" fillcolor="#000000" stroked="false">
                <v:path arrowok="t"/>
                <v:fill type="solid"/>
              </v:shape>
            </v:group>
            <v:group style="position:absolute;left:5334;top:499;width:1260;height:468" coordorigin="5334,499" coordsize="1260,468">
              <v:shape style="position:absolute;left:5334;top:499;width:1260;height:468" coordorigin="5334,499" coordsize="1260,468" path="m5334,967l6594,967,6594,499,5334,499,5334,967xe" filled="false" stroked="true" strokeweight=".75pt" strokecolor="#000000">
                <v:path arrowok="t"/>
              </v:shape>
              <v:shape style="position:absolute;left:3549;top:1867;width:4620;height:468" type="#_x0000_t202" filled="false" stroked="true" strokeweight=".75pt" strokecolor="#000000">
                <v:textbox inset="0,0,0,0">
                  <w:txbxContent>
                    <w:p>
                      <w:pPr>
                        <w:spacing w:before="32"/>
                        <w:ind w:left="1102" w:right="0" w:firstLine="0"/>
                        <w:jc w:val="left"/>
                        <w:rPr>
                          <w:rFonts w:ascii="宋体" w:hAnsi="宋体" w:cs="宋体" w:eastAsia="宋体" w:hint="default"/>
                          <w:sz w:val="24"/>
                          <w:szCs w:val="24"/>
                        </w:rPr>
                      </w:pPr>
                      <w:r>
                        <w:rPr>
                          <w:rFonts w:ascii="宋体" w:hAnsi="宋体" w:cs="宋体" w:eastAsia="宋体" w:hint="default"/>
                          <w:sz w:val="24"/>
                          <w:szCs w:val="24"/>
                        </w:rPr>
                        <w:t>华立集团股份有限公司</w:t>
                      </w:r>
                    </w:p>
                  </w:txbxContent>
                </v:textbox>
                <w10:wrap type="none"/>
              </v:shape>
            </v:group>
            <w10:wrap type="none"/>
          </v:group>
        </w:pict>
      </w:r>
      <w:r>
        <w:rPr/>
        <w:pict>
          <v:group style="position:absolute;margin-left:137.699997pt;margin-top:-6.766332pt;width:6pt;height:29.9pt;mso-position-horizontal-relative:page;mso-position-vertical-relative:paragraph;z-index:-621280" coordorigin="2754,-135" coordsize="120,598">
            <v:shape style="position:absolute;left:2754;top:-135;width:120;height:598" coordorigin="2754,-135" coordsize="120,598" path="m2804,343l2754,343,2814,463,2859,373,2808,373,2804,368,2804,343xe" filled="true" fillcolor="#000000" stroked="false">
              <v:path arrowok="t"/>
              <v:fill type="solid"/>
            </v:shape>
            <v:shape style="position:absolute;left:2754;top:-135;width:120;height:598" coordorigin="2754,-135" coordsize="120,598" path="m2820,-135l2808,-135,2804,-131,2804,368,2808,373,2820,373,2824,368,2824,-131,2820,-135xe" filled="true" fillcolor="#000000" stroked="false">
              <v:path arrowok="t"/>
              <v:fill type="solid"/>
            </v:shape>
            <v:shape style="position:absolute;left:2754;top:-135;width:120;height:598" coordorigin="2754,-135" coordsize="120,598" path="m2874,343l2824,343,2824,368,2820,373,2859,373,2874,343xe" filled="true" fillcolor="#000000" stroked="false">
              <v:path arrowok="t"/>
              <v:fill type="solid"/>
            </v:shape>
            <w10:wrap type="none"/>
          </v:group>
        </w:pict>
      </w:r>
      <w:r>
        <w:rPr>
          <w:rFonts w:ascii="宋体"/>
          <w:sz w:val="21"/>
        </w:rPr>
        <w:t>100%</w:t>
      </w:r>
    </w:p>
    <w:p>
      <w:pPr>
        <w:spacing w:line="240" w:lineRule="auto" w:before="0"/>
        <w:rPr>
          <w:rFonts w:ascii="宋体" w:hAnsi="宋体" w:cs="宋体" w:eastAsia="宋体" w:hint="default"/>
          <w:sz w:val="11"/>
          <w:szCs w:val="11"/>
        </w:rPr>
      </w:pPr>
    </w:p>
    <w:tbl>
      <w:tblPr>
        <w:tblW w:w="0" w:type="auto"/>
        <w:jc w:val="left"/>
        <w:tblInd w:w="776" w:type="dxa"/>
        <w:tblLayout w:type="fixed"/>
        <w:tblCellMar>
          <w:top w:w="0" w:type="dxa"/>
          <w:left w:w="0" w:type="dxa"/>
          <w:bottom w:w="0" w:type="dxa"/>
          <w:right w:w="0" w:type="dxa"/>
        </w:tblCellMar>
        <w:tblLook w:val="01E0"/>
      </w:tblPr>
      <w:tblGrid>
        <w:gridCol w:w="1050"/>
        <w:gridCol w:w="1365"/>
        <w:gridCol w:w="3360"/>
        <w:gridCol w:w="1365"/>
        <w:gridCol w:w="1155"/>
      </w:tblGrid>
      <w:tr>
        <w:trPr>
          <w:trHeight w:val="468" w:hRule="exact"/>
        </w:trPr>
        <w:tc>
          <w:tcPr>
            <w:tcW w:w="241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00" w:right="0"/>
              <w:jc w:val="left"/>
              <w:rPr>
                <w:rFonts w:ascii="宋体" w:hAnsi="宋体" w:cs="宋体" w:eastAsia="宋体" w:hint="default"/>
                <w:sz w:val="18"/>
                <w:szCs w:val="18"/>
              </w:rPr>
            </w:pPr>
            <w:r>
              <w:rPr>
                <w:rFonts w:ascii="宋体" w:hAnsi="宋体" w:cs="宋体" w:eastAsia="宋体" w:hint="default"/>
                <w:sz w:val="18"/>
                <w:szCs w:val="18"/>
              </w:rPr>
              <w:t>浙江立成实业有限公司</w:t>
            </w:r>
          </w:p>
        </w:tc>
        <w:tc>
          <w:tcPr>
            <w:tcW w:w="3360" w:type="dxa"/>
            <w:tcBorders>
              <w:top w:val="nil" w:sz="6" w:space="0" w:color="auto"/>
              <w:left w:val="single" w:sz="6" w:space="0" w:color="000000"/>
              <w:bottom w:val="nil" w:sz="6" w:space="0" w:color="auto"/>
              <w:right w:val="single" w:sz="6" w:space="0" w:color="000000"/>
            </w:tcBorders>
          </w:tcPr>
          <w:p>
            <w:pPr>
              <w:pStyle w:val="TableParagraph"/>
              <w:spacing w:line="240" w:lineRule="auto" w:before="86"/>
              <w:ind w:left="215" w:right="0"/>
              <w:jc w:val="center"/>
              <w:rPr>
                <w:rFonts w:ascii="宋体" w:hAnsi="宋体" w:cs="宋体" w:eastAsia="宋体" w:hint="default"/>
                <w:sz w:val="18"/>
                <w:szCs w:val="18"/>
              </w:rPr>
            </w:pPr>
            <w:r>
              <w:rPr>
                <w:rFonts w:ascii="宋体" w:hAnsi="宋体" w:cs="宋体" w:eastAsia="宋体" w:hint="default"/>
                <w:sz w:val="18"/>
                <w:szCs w:val="18"/>
              </w:rPr>
              <w:t>汪力成</w:t>
            </w: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625" w:right="0"/>
              <w:jc w:val="left"/>
              <w:rPr>
                <w:rFonts w:ascii="宋体" w:hAnsi="宋体" w:cs="宋体" w:eastAsia="宋体" w:hint="default"/>
                <w:sz w:val="18"/>
                <w:szCs w:val="18"/>
              </w:rPr>
            </w:pPr>
            <w:r>
              <w:rPr>
                <w:rFonts w:ascii="宋体" w:hAnsi="宋体" w:cs="宋体" w:eastAsia="宋体" w:hint="default"/>
                <w:sz w:val="18"/>
                <w:szCs w:val="18"/>
              </w:rPr>
              <w:t>其他自然人股东</w:t>
            </w:r>
          </w:p>
        </w:tc>
      </w:tr>
      <w:tr>
        <w:trPr>
          <w:trHeight w:val="504" w:hRule="exact"/>
        </w:trPr>
        <w:tc>
          <w:tcPr>
            <w:tcW w:w="1050" w:type="dxa"/>
            <w:tcBorders>
              <w:top w:val="single" w:sz="6" w:space="0" w:color="000000"/>
              <w:left w:val="nil" w:sz="6" w:space="0" w:color="auto"/>
              <w:bottom w:val="nil" w:sz="6" w:space="0" w:color="auto"/>
              <w:right w:val="single" w:sz="6" w:space="0" w:color="000000"/>
            </w:tcBorders>
          </w:tcPr>
          <w:p>
            <w:pPr/>
          </w:p>
        </w:tc>
        <w:tc>
          <w:tcPr>
            <w:tcW w:w="6090" w:type="dxa"/>
            <w:gridSpan w:val="3"/>
            <w:tcBorders>
              <w:top w:val="single" w:sz="6" w:space="0" w:color="000000"/>
              <w:left w:val="single" w:sz="6" w:space="0" w:color="000000"/>
              <w:bottom w:val="single" w:sz="6" w:space="0" w:color="000000"/>
              <w:right w:val="single" w:sz="6" w:space="0" w:color="000000"/>
            </w:tcBorders>
          </w:tcPr>
          <w:p>
            <w:pPr>
              <w:pStyle w:val="TableParagraph"/>
              <w:tabs>
                <w:tab w:pos="2973" w:val="left" w:leader="none"/>
                <w:tab w:pos="5074" w:val="left" w:leader="none"/>
              </w:tabs>
              <w:spacing w:line="240" w:lineRule="auto" w:before="30"/>
              <w:ind w:left="32" w:right="0"/>
              <w:jc w:val="left"/>
              <w:rPr>
                <w:rFonts w:ascii="宋体" w:hAnsi="宋体" w:cs="宋体" w:eastAsia="宋体" w:hint="default"/>
                <w:sz w:val="21"/>
                <w:szCs w:val="21"/>
              </w:rPr>
            </w:pPr>
            <w:r>
              <w:rPr>
                <w:rFonts w:ascii="宋体"/>
                <w:position w:val="4"/>
                <w:sz w:val="21"/>
              </w:rPr>
              <w:t>45.87%</w:t>
              <w:tab/>
            </w:r>
            <w:r>
              <w:rPr>
                <w:rFonts w:ascii="宋体"/>
                <w:sz w:val="21"/>
              </w:rPr>
              <w:t>9.23%</w:t>
              <w:tab/>
              <w:t>44.90%</w:t>
            </w:r>
          </w:p>
        </w:tc>
        <w:tc>
          <w:tcPr>
            <w:tcW w:w="1155" w:type="dxa"/>
            <w:tcBorders>
              <w:top w:val="single" w:sz="6" w:space="0" w:color="000000"/>
              <w:left w:val="single" w:sz="6" w:space="0" w:color="000000"/>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spacing w:before="0"/>
        <w:ind w:left="4514" w:right="3991" w:firstLine="0"/>
        <w:jc w:val="center"/>
        <w:rPr>
          <w:rFonts w:ascii="宋体" w:hAnsi="宋体" w:cs="宋体" w:eastAsia="宋体" w:hint="default"/>
          <w:sz w:val="21"/>
          <w:szCs w:val="21"/>
        </w:rPr>
      </w:pPr>
      <w:r>
        <w:rPr/>
        <w:pict>
          <v:group style="position:absolute;margin-left:289.200012pt;margin-top:-2.466313pt;width:6pt;height:23.9pt;mso-position-horizontal-relative:page;mso-position-vertical-relative:paragraph;z-index:-621352" coordorigin="5784,-49" coordsize="120,478">
            <v:shape style="position:absolute;left:5784;top:-49;width:120;height:478" coordorigin="5784,-49" coordsize="120,478" path="m5834,309l5784,309,5844,429,5889,339,5838,339,5834,334,5834,309xe" filled="true" fillcolor="#000000" stroked="false">
              <v:path arrowok="t"/>
              <v:fill type="solid"/>
            </v:shape>
            <v:shape style="position:absolute;left:5784;top:-49;width:120;height:478" coordorigin="5784,-49" coordsize="120,478" path="m5850,-49l5838,-49,5834,-45,5834,334,5838,339,5850,339,5854,334,5854,-45,5850,-49xe" filled="true" fillcolor="#000000" stroked="false">
              <v:path arrowok="t"/>
              <v:fill type="solid"/>
            </v:shape>
            <v:shape style="position:absolute;left:5784;top:-49;width:120;height:478" coordorigin="5784,-49" coordsize="120,478" path="m5904,309l5854,309,5854,334,5850,339,5889,339,5904,309xe" filled="true" fillcolor="#000000" stroked="false">
              <v:path arrowok="t"/>
              <v:fill type="solid"/>
            </v:shape>
            <w10:wrap type="none"/>
          </v:group>
        </w:pict>
      </w:r>
      <w:r>
        <w:rPr>
          <w:rFonts w:ascii="宋体"/>
          <w:sz w:val="21"/>
        </w:rPr>
        <w:t>23.52%</w:t>
      </w:r>
    </w:p>
    <w:p>
      <w:pPr>
        <w:spacing w:line="240" w:lineRule="auto" w:before="0"/>
        <w:rPr>
          <w:rFonts w:ascii="宋体" w:hAnsi="宋体" w:cs="宋体" w:eastAsia="宋体" w:hint="default"/>
          <w:sz w:val="9"/>
          <w:szCs w:val="9"/>
        </w:rPr>
      </w:pPr>
    </w:p>
    <w:p>
      <w:pPr>
        <w:spacing w:line="468" w:lineRule="exact"/>
        <w:ind w:left="2569" w:right="0" w:firstLine="0"/>
        <w:rPr>
          <w:rFonts w:ascii="宋体" w:hAnsi="宋体" w:cs="宋体" w:eastAsia="宋体" w:hint="default"/>
          <w:sz w:val="20"/>
          <w:szCs w:val="20"/>
        </w:rPr>
      </w:pPr>
      <w:r>
        <w:rPr>
          <w:rFonts w:ascii="宋体" w:hAnsi="宋体" w:cs="宋体" w:eastAsia="宋体" w:hint="default"/>
          <w:position w:val="-8"/>
          <w:sz w:val="20"/>
          <w:szCs w:val="20"/>
        </w:rPr>
        <w:pict>
          <v:shape style="width:231pt;height:23.4pt;mso-position-horizontal-relative:char;mso-position-vertical-relative:line" type="#_x0000_t202" filled="false" stroked="true" strokeweight=".75pt" strokecolor="#000000">
            <w10:anchorlock/>
            <v:textbox inset="0,0,0,0">
              <w:txbxContent>
                <w:p>
                  <w:pPr>
                    <w:pStyle w:val="BodyText"/>
                    <w:spacing w:line="240" w:lineRule="auto" w:before="32"/>
                    <w:ind w:left="382" w:right="0"/>
                    <w:jc w:val="left"/>
                    <w:rPr>
                      <w:rFonts w:ascii="宋体" w:hAnsi="宋体" w:cs="宋体" w:eastAsia="宋体" w:hint="default"/>
                    </w:rPr>
                  </w:pPr>
                  <w:r>
                    <w:rPr/>
                    <w:t>浙江华智控股股份有限公司</w:t>
                  </w:r>
                  <w:r>
                    <w:rPr>
                      <w:rFonts w:ascii="宋体" w:hAnsi="宋体" w:cs="宋体" w:eastAsia="宋体" w:hint="default"/>
                    </w:rPr>
                    <w:t>(000607)</w:t>
                  </w:r>
                </w:p>
              </w:txbxContent>
            </v:textbox>
          </v:shape>
        </w:pict>
      </w:r>
      <w:r>
        <w:rPr>
          <w:rFonts w:ascii="宋体" w:hAnsi="宋体" w:cs="宋体" w:eastAsia="宋体" w:hint="default"/>
          <w:position w:val="-8"/>
          <w:sz w:val="20"/>
          <w:szCs w:val="20"/>
        </w:rPr>
      </w:r>
    </w:p>
    <w:p>
      <w:pPr>
        <w:spacing w:line="240" w:lineRule="auto" w:before="8"/>
        <w:rPr>
          <w:rFonts w:ascii="宋体" w:hAnsi="宋体" w:cs="宋体" w:eastAsia="宋体" w:hint="default"/>
          <w:sz w:val="15"/>
          <w:szCs w:val="15"/>
        </w:rPr>
      </w:pPr>
    </w:p>
    <w:p>
      <w:pPr>
        <w:pStyle w:val="BodyText"/>
        <w:spacing w:line="240" w:lineRule="auto" w:before="26"/>
        <w:ind w:left="633" w:right="138"/>
        <w:jc w:val="left"/>
      </w:pPr>
      <w:r>
        <w:rPr>
          <w:rFonts w:ascii="宋体" w:hAnsi="宋体" w:cs="宋体" w:eastAsia="宋体" w:hint="default"/>
        </w:rPr>
        <w:t>3</w:t>
      </w:r>
      <w:r>
        <w:rPr/>
        <w:t>、无其他持股比例在</w:t>
      </w:r>
      <w:r>
        <w:rPr>
          <w:rFonts w:ascii="宋体" w:hAnsi="宋体" w:cs="宋体" w:eastAsia="宋体" w:hint="default"/>
        </w:rPr>
        <w:t>10%</w:t>
      </w:r>
      <w:r>
        <w:rPr/>
        <w:t>以上的法人股东</w:t>
      </w:r>
    </w:p>
    <w:p>
      <w:pPr>
        <w:spacing w:after="0" w:line="240" w:lineRule="auto"/>
        <w:jc w:val="left"/>
        <w:sectPr>
          <w:pgSz w:w="11910" w:h="16840"/>
          <w:pgMar w:header="748" w:footer="706" w:top="980" w:bottom="90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Heading2"/>
        <w:spacing w:line="240" w:lineRule="auto"/>
        <w:ind w:right="138"/>
        <w:jc w:val="left"/>
        <w:rPr>
          <w:b w:val="0"/>
          <w:bCs w:val="0"/>
          <w:i w:val="0"/>
        </w:rPr>
      </w:pPr>
      <w:bookmarkStart w:name="_TOC_250007" w:id="4"/>
      <w:r>
        <w:rPr/>
        <w:t>四、董事、监事、高级管理人员和员工情况</w:t>
      </w:r>
      <w:bookmarkEnd w:id="4"/>
      <w:r>
        <w:rPr>
          <w:b w:val="0"/>
          <w:bCs w:val="0"/>
          <w:i w:val="0"/>
        </w:rPr>
      </w:r>
    </w:p>
    <w:p>
      <w:pPr>
        <w:pStyle w:val="BodyText"/>
        <w:spacing w:line="336" w:lineRule="auto" w:before="122"/>
        <w:ind w:left="635" w:right="4131" w:hanging="120"/>
        <w:jc w:val="left"/>
      </w:pPr>
      <w:r>
        <w:rPr/>
        <w:t>（一）公司董事、监事、高级管理人员 </w:t>
      </w:r>
      <w:r>
        <w:rPr>
          <w:rFonts w:ascii="宋体" w:hAnsi="宋体" w:cs="宋体" w:eastAsia="宋体" w:hint="default"/>
        </w:rPr>
        <w:t>1</w:t>
      </w:r>
      <w:r>
        <w:rPr/>
        <w:t>、公司现任董事、监事、高级管理人员基本情况</w:t>
      </w:r>
    </w:p>
    <w:p>
      <w:pPr>
        <w:spacing w:line="240" w:lineRule="auto" w:before="11"/>
        <w:rPr>
          <w:rFonts w:ascii="宋体" w:hAnsi="宋体" w:cs="宋体" w:eastAsia="宋体" w:hint="default"/>
          <w:sz w:val="5"/>
          <w:szCs w:val="5"/>
        </w:rPr>
      </w:pPr>
    </w:p>
    <w:tbl>
      <w:tblPr>
        <w:tblW w:w="0" w:type="auto"/>
        <w:jc w:val="left"/>
        <w:tblInd w:w="429" w:type="dxa"/>
        <w:tblLayout w:type="fixed"/>
        <w:tblCellMar>
          <w:top w:w="0" w:type="dxa"/>
          <w:left w:w="0" w:type="dxa"/>
          <w:bottom w:w="0" w:type="dxa"/>
          <w:right w:w="0" w:type="dxa"/>
        </w:tblCellMar>
        <w:tblLook w:val="01E0"/>
      </w:tblPr>
      <w:tblGrid>
        <w:gridCol w:w="852"/>
        <w:gridCol w:w="708"/>
        <w:gridCol w:w="709"/>
        <w:gridCol w:w="1277"/>
        <w:gridCol w:w="1844"/>
        <w:gridCol w:w="852"/>
        <w:gridCol w:w="853"/>
        <w:gridCol w:w="852"/>
        <w:gridCol w:w="1128"/>
      </w:tblGrid>
      <w:tr>
        <w:trPr>
          <w:trHeight w:val="454" w:hRule="exact"/>
        </w:trPr>
        <w:tc>
          <w:tcPr>
            <w:tcW w:w="852"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708"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36" w:right="0"/>
              <w:jc w:val="left"/>
              <w:rPr>
                <w:rFonts w:ascii="宋体" w:hAnsi="宋体" w:cs="宋体" w:eastAsia="宋体" w:hint="default"/>
                <w:sz w:val="21"/>
                <w:szCs w:val="21"/>
              </w:rPr>
            </w:pPr>
            <w:r>
              <w:rPr>
                <w:rFonts w:ascii="宋体" w:hAnsi="宋体" w:cs="宋体" w:eastAsia="宋体" w:hint="default"/>
                <w:sz w:val="21"/>
                <w:szCs w:val="21"/>
              </w:rPr>
              <w:t>性别</w:t>
            </w:r>
          </w:p>
        </w:tc>
        <w:tc>
          <w:tcPr>
            <w:tcW w:w="709"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36" w:right="0"/>
              <w:jc w:val="left"/>
              <w:rPr>
                <w:rFonts w:ascii="宋体" w:hAnsi="宋体" w:cs="宋体" w:eastAsia="宋体" w:hint="default"/>
                <w:sz w:val="21"/>
                <w:szCs w:val="21"/>
              </w:rPr>
            </w:pPr>
            <w:r>
              <w:rPr>
                <w:rFonts w:ascii="宋体" w:hAnsi="宋体" w:cs="宋体" w:eastAsia="宋体" w:hint="default"/>
                <w:sz w:val="21"/>
                <w:szCs w:val="21"/>
              </w:rPr>
              <w:t>年龄</w:t>
            </w:r>
          </w:p>
        </w:tc>
        <w:tc>
          <w:tcPr>
            <w:tcW w:w="1277"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420"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1844"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任期起止日期</w:t>
            </w:r>
          </w:p>
        </w:tc>
        <w:tc>
          <w:tcPr>
            <w:tcW w:w="2557" w:type="dxa"/>
            <w:gridSpan w:val="3"/>
            <w:tcBorders>
              <w:top w:val="single" w:sz="6" w:space="0" w:color="000000"/>
              <w:left w:val="single" w:sz="6" w:space="0" w:color="000000"/>
              <w:bottom w:val="single" w:sz="6" w:space="0" w:color="000000"/>
              <w:right w:val="single" w:sz="4" w:space="0" w:color="000000"/>
            </w:tcBorders>
          </w:tcPr>
          <w:p>
            <w:pPr>
              <w:pStyle w:val="TableParagraph"/>
              <w:spacing w:line="240" w:lineRule="auto" w:before="50"/>
              <w:ind w:left="535" w:right="0"/>
              <w:jc w:val="left"/>
              <w:rPr>
                <w:rFonts w:ascii="宋体" w:hAnsi="宋体" w:cs="宋体" w:eastAsia="宋体" w:hint="default"/>
                <w:sz w:val="21"/>
                <w:szCs w:val="21"/>
              </w:rPr>
            </w:pPr>
            <w:r>
              <w:rPr>
                <w:rFonts w:ascii="宋体" w:hAnsi="宋体" w:cs="宋体" w:eastAsia="宋体" w:hint="default"/>
                <w:sz w:val="21"/>
                <w:szCs w:val="21"/>
              </w:rPr>
              <w:t>持股情况（股）</w:t>
            </w:r>
          </w:p>
        </w:tc>
        <w:tc>
          <w:tcPr>
            <w:tcW w:w="1128" w:type="dxa"/>
            <w:vMerge w:val="restart"/>
            <w:tcBorders>
              <w:top w:val="single" w:sz="6" w:space="0" w:color="000000"/>
              <w:left w:val="single" w:sz="4" w:space="0" w:color="000000"/>
              <w:right w:val="single" w:sz="4" w:space="0" w:color="000000"/>
            </w:tcBorders>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sz w:val="21"/>
                <w:szCs w:val="21"/>
              </w:rPr>
              <w:t>年度税前</w:t>
            </w:r>
          </w:p>
          <w:p>
            <w:pPr>
              <w:pStyle w:val="TableParagraph"/>
              <w:spacing w:line="272" w:lineRule="exact"/>
              <w:ind w:left="139" w:right="0"/>
              <w:jc w:val="left"/>
              <w:rPr>
                <w:rFonts w:ascii="宋体" w:hAnsi="宋体" w:cs="宋体" w:eastAsia="宋体" w:hint="default"/>
                <w:sz w:val="21"/>
                <w:szCs w:val="21"/>
              </w:rPr>
            </w:pPr>
            <w:r>
              <w:rPr>
                <w:rFonts w:ascii="宋体" w:hAnsi="宋体" w:cs="宋体" w:eastAsia="宋体" w:hint="default"/>
                <w:sz w:val="21"/>
                <w:szCs w:val="21"/>
              </w:rPr>
              <w:t>报酬总额</w:t>
            </w:r>
          </w:p>
          <w:p>
            <w:pPr>
              <w:pStyle w:val="TableParagraph"/>
              <w:spacing w:line="274" w:lineRule="exact"/>
              <w:ind w:left="139" w:right="0"/>
              <w:jc w:val="left"/>
              <w:rPr>
                <w:rFonts w:ascii="宋体" w:hAnsi="宋体" w:cs="宋体" w:eastAsia="宋体" w:hint="default"/>
                <w:sz w:val="21"/>
                <w:szCs w:val="21"/>
              </w:rPr>
            </w:pPr>
            <w:r>
              <w:rPr>
                <w:rFonts w:ascii="宋体" w:hAnsi="宋体" w:cs="宋体" w:eastAsia="宋体" w:hint="default"/>
                <w:sz w:val="21"/>
                <w:szCs w:val="21"/>
              </w:rPr>
              <w:t>（万元）</w:t>
            </w:r>
          </w:p>
        </w:tc>
      </w:tr>
      <w:tr>
        <w:trPr>
          <w:trHeight w:val="341" w:hRule="exact"/>
        </w:trPr>
        <w:tc>
          <w:tcPr>
            <w:tcW w:w="852" w:type="dxa"/>
            <w:vMerge/>
            <w:tcBorders>
              <w:left w:val="single" w:sz="6" w:space="0" w:color="000000"/>
              <w:bottom w:val="single" w:sz="6" w:space="0" w:color="000000"/>
              <w:right w:val="single" w:sz="6" w:space="0" w:color="000000"/>
            </w:tcBorders>
          </w:tcPr>
          <w:p>
            <w:pPr/>
          </w:p>
        </w:tc>
        <w:tc>
          <w:tcPr>
            <w:tcW w:w="708" w:type="dxa"/>
            <w:vMerge/>
            <w:tcBorders>
              <w:left w:val="single" w:sz="6" w:space="0" w:color="000000"/>
              <w:bottom w:val="single" w:sz="6" w:space="0" w:color="000000"/>
              <w:right w:val="single" w:sz="6" w:space="0" w:color="000000"/>
            </w:tcBorders>
          </w:tcPr>
          <w:p>
            <w:pPr/>
          </w:p>
        </w:tc>
        <w:tc>
          <w:tcPr>
            <w:tcW w:w="709" w:type="dxa"/>
            <w:vMerge/>
            <w:tcBorders>
              <w:left w:val="single" w:sz="6" w:space="0" w:color="000000"/>
              <w:bottom w:val="single" w:sz="6" w:space="0" w:color="000000"/>
              <w:right w:val="single" w:sz="6" w:space="0" w:color="000000"/>
            </w:tcBorders>
          </w:tcPr>
          <w:p>
            <w:pPr/>
          </w:p>
        </w:tc>
        <w:tc>
          <w:tcPr>
            <w:tcW w:w="1277" w:type="dxa"/>
            <w:vMerge/>
            <w:tcBorders>
              <w:left w:val="single" w:sz="6" w:space="0" w:color="000000"/>
              <w:bottom w:val="single" w:sz="6" w:space="0" w:color="000000"/>
              <w:right w:val="single" w:sz="6" w:space="0" w:color="000000"/>
            </w:tcBorders>
          </w:tcPr>
          <w:p>
            <w:pPr/>
          </w:p>
        </w:tc>
        <w:tc>
          <w:tcPr>
            <w:tcW w:w="1844" w:type="dxa"/>
            <w:vMerge/>
            <w:tcBorders>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853" w:type="dxa"/>
            <w:tcBorders>
              <w:top w:val="single" w:sz="6" w:space="0" w:color="000000"/>
              <w:left w:val="single" w:sz="6" w:space="0" w:color="000000"/>
              <w:bottom w:val="single" w:sz="6"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852" w:type="dxa"/>
            <w:tcBorders>
              <w:top w:val="single" w:sz="6" w:space="0" w:color="000000"/>
              <w:left w:val="single" w:sz="4" w:space="0" w:color="000000"/>
              <w:bottom w:val="single" w:sz="6" w:space="0" w:color="000000"/>
              <w:right w:val="single" w:sz="4"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hAnsi="宋体" w:cs="宋体" w:eastAsia="宋体" w:hint="default"/>
                <w:sz w:val="21"/>
                <w:szCs w:val="21"/>
              </w:rPr>
              <w:t>增减</w:t>
            </w:r>
          </w:p>
        </w:tc>
        <w:tc>
          <w:tcPr>
            <w:tcW w:w="1128" w:type="dxa"/>
            <w:vMerge/>
            <w:tcBorders>
              <w:left w:val="single" w:sz="4" w:space="0" w:color="000000"/>
              <w:bottom w:val="single" w:sz="6" w:space="0" w:color="000000"/>
              <w:right w:val="single" w:sz="4" w:space="0" w:color="000000"/>
            </w:tcBorders>
          </w:tcPr>
          <w:p>
            <w:pPr/>
          </w:p>
        </w:tc>
      </w:tr>
      <w:tr>
        <w:trPr>
          <w:trHeight w:val="341"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2" w:right="0"/>
              <w:jc w:val="center"/>
              <w:rPr>
                <w:rFonts w:ascii="宋体" w:hAnsi="宋体" w:cs="宋体" w:eastAsia="宋体" w:hint="default"/>
                <w:sz w:val="21"/>
                <w:szCs w:val="21"/>
              </w:rPr>
            </w:pPr>
            <w:r>
              <w:rPr>
                <w:rFonts w:ascii="宋体" w:hAnsi="宋体" w:cs="宋体" w:eastAsia="宋体" w:hint="default"/>
                <w:sz w:val="21"/>
                <w:szCs w:val="21"/>
              </w:rPr>
              <w:t>刘浩军</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sz w:val="21"/>
              </w:rPr>
              <w:t>36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2009.05-2012.04</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w w:val="100"/>
                <w:sz w:val="21"/>
              </w:rPr>
              <w:t>0</w:t>
            </w:r>
          </w:p>
        </w:tc>
        <w:tc>
          <w:tcPr>
            <w:tcW w:w="853" w:type="dxa"/>
            <w:tcBorders>
              <w:top w:val="single" w:sz="6" w:space="0" w:color="000000"/>
              <w:left w:val="single" w:sz="6" w:space="0" w:color="000000"/>
              <w:bottom w:val="single" w:sz="6" w:space="0" w:color="000000"/>
              <w:right w:val="single" w:sz="4" w:space="0" w:color="000000"/>
            </w:tcBorders>
          </w:tcPr>
          <w:p>
            <w:pPr>
              <w:pStyle w:val="TableParagraph"/>
              <w:spacing w:line="267" w:lineRule="exact"/>
              <w:ind w:right="2"/>
              <w:jc w:val="center"/>
              <w:rPr>
                <w:rFonts w:ascii="宋体" w:hAnsi="宋体" w:cs="宋体" w:eastAsia="宋体" w:hint="default"/>
                <w:sz w:val="21"/>
                <w:szCs w:val="21"/>
              </w:rPr>
            </w:pPr>
            <w:r>
              <w:rPr>
                <w:rFonts w:ascii="宋体"/>
                <w:w w:val="100"/>
                <w:sz w:val="21"/>
              </w:rPr>
              <w:t>0</w:t>
            </w:r>
          </w:p>
        </w:tc>
        <w:tc>
          <w:tcPr>
            <w:tcW w:w="852" w:type="dxa"/>
            <w:tcBorders>
              <w:top w:val="single" w:sz="6" w:space="0" w:color="000000"/>
              <w:left w:val="single" w:sz="4" w:space="0" w:color="000000"/>
              <w:bottom w:val="single" w:sz="6" w:space="0" w:color="000000"/>
              <w:right w:val="single" w:sz="4" w:space="0" w:color="000000"/>
            </w:tcBorders>
          </w:tcPr>
          <w:p>
            <w:pPr>
              <w:pStyle w:val="TableParagraph"/>
              <w:spacing w:line="267" w:lineRule="exact"/>
              <w:ind w:right="0"/>
              <w:jc w:val="center"/>
              <w:rPr>
                <w:rFonts w:ascii="宋体" w:hAnsi="宋体" w:cs="宋体" w:eastAsia="宋体" w:hint="default"/>
                <w:sz w:val="21"/>
                <w:szCs w:val="21"/>
              </w:rPr>
            </w:pPr>
            <w:r>
              <w:rPr>
                <w:rFonts w:ascii="宋体"/>
                <w:w w:val="100"/>
                <w:sz w:val="21"/>
              </w:rPr>
              <w:t>0</w:t>
            </w:r>
          </w:p>
        </w:tc>
        <w:tc>
          <w:tcPr>
            <w:tcW w:w="1128" w:type="dxa"/>
            <w:tcBorders>
              <w:top w:val="single" w:sz="6" w:space="0" w:color="000000"/>
              <w:left w:val="single" w:sz="4" w:space="0" w:color="000000"/>
              <w:bottom w:val="single" w:sz="6" w:space="0" w:color="000000"/>
              <w:right w:val="single" w:sz="4" w:space="0" w:color="000000"/>
            </w:tcBorders>
          </w:tcPr>
          <w:p>
            <w:pPr>
              <w:pStyle w:val="TableParagraph"/>
              <w:spacing w:line="267" w:lineRule="exact"/>
              <w:ind w:right="98"/>
              <w:jc w:val="right"/>
              <w:rPr>
                <w:rFonts w:ascii="宋体" w:hAnsi="宋体" w:cs="宋体" w:eastAsia="宋体" w:hint="default"/>
                <w:sz w:val="21"/>
                <w:szCs w:val="21"/>
              </w:rPr>
            </w:pPr>
            <w:r>
              <w:rPr>
                <w:rFonts w:ascii="宋体"/>
                <w:sz w:val="21"/>
              </w:rPr>
              <w:t>6.46</w:t>
            </w:r>
          </w:p>
        </w:tc>
      </w:tr>
      <w:tr>
        <w:trPr>
          <w:trHeight w:val="382"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 w:right="0"/>
              <w:jc w:val="center"/>
              <w:rPr>
                <w:rFonts w:ascii="宋体" w:hAnsi="宋体" w:cs="宋体" w:eastAsia="宋体" w:hint="default"/>
                <w:sz w:val="21"/>
                <w:szCs w:val="21"/>
              </w:rPr>
            </w:pPr>
            <w:r>
              <w:rPr>
                <w:rFonts w:ascii="宋体" w:hAnsi="宋体" w:cs="宋体" w:eastAsia="宋体" w:hint="default"/>
                <w:sz w:val="21"/>
                <w:szCs w:val="21"/>
              </w:rPr>
              <w:t>郭峻峰</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sz w:val="21"/>
              </w:rPr>
              <w:t>42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 w:right="0"/>
              <w:jc w:val="center"/>
              <w:rPr>
                <w:rFonts w:ascii="宋体" w:hAnsi="宋体" w:cs="宋体" w:eastAsia="宋体" w:hint="default"/>
                <w:sz w:val="21"/>
                <w:szCs w:val="21"/>
              </w:rPr>
            </w:pPr>
            <w:r>
              <w:rPr>
                <w:rFonts w:ascii="宋体" w:hAnsi="宋体" w:cs="宋体" w:eastAsia="宋体" w:hint="default"/>
                <w:sz w:val="21"/>
                <w:szCs w:val="21"/>
              </w:rPr>
              <w:t>董事、总裁</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 w:right="0"/>
              <w:jc w:val="center"/>
              <w:rPr>
                <w:rFonts w:ascii="宋体" w:hAnsi="宋体" w:cs="宋体" w:eastAsia="宋体" w:hint="default"/>
                <w:sz w:val="21"/>
                <w:szCs w:val="21"/>
              </w:rPr>
            </w:pPr>
            <w:r>
              <w:rPr>
                <w:rFonts w:ascii="宋体"/>
                <w:sz w:val="21"/>
              </w:rPr>
              <w:t>2010.09-2012.04</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w w:val="100"/>
                <w:sz w:val="21"/>
              </w:rPr>
              <w:t>0</w:t>
            </w:r>
          </w:p>
        </w:tc>
        <w:tc>
          <w:tcPr>
            <w:tcW w:w="85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4"/>
              <w:ind w:right="2"/>
              <w:jc w:val="center"/>
              <w:rPr>
                <w:rFonts w:ascii="宋体" w:hAnsi="宋体" w:cs="宋体" w:eastAsia="宋体" w:hint="default"/>
                <w:sz w:val="21"/>
                <w:szCs w:val="21"/>
              </w:rPr>
            </w:pPr>
            <w:r>
              <w:rPr>
                <w:rFonts w:ascii="宋体"/>
                <w:w w:val="100"/>
                <w:sz w:val="21"/>
              </w:rPr>
              <w:t>0</w:t>
            </w:r>
          </w:p>
        </w:tc>
        <w:tc>
          <w:tcPr>
            <w:tcW w:w="852"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w w:val="100"/>
                <w:sz w:val="21"/>
              </w:rPr>
              <w:t>0</w:t>
            </w:r>
          </w:p>
        </w:tc>
        <w:tc>
          <w:tcPr>
            <w:tcW w:w="112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4"/>
              <w:ind w:right="99"/>
              <w:jc w:val="right"/>
              <w:rPr>
                <w:rFonts w:ascii="宋体" w:hAnsi="宋体" w:cs="宋体" w:eastAsia="宋体" w:hint="default"/>
                <w:sz w:val="21"/>
                <w:szCs w:val="21"/>
              </w:rPr>
            </w:pPr>
            <w:r>
              <w:rPr>
                <w:rFonts w:ascii="宋体"/>
                <w:sz w:val="21"/>
              </w:rPr>
              <w:t>58.07</w:t>
            </w:r>
          </w:p>
        </w:tc>
      </w:tr>
      <w:tr>
        <w:trPr>
          <w:trHeight w:val="603"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tabs>
                <w:tab w:pos="424" w:val="left" w:leader="none"/>
              </w:tabs>
              <w:spacing w:line="240" w:lineRule="auto" w:before="124"/>
              <w:ind w:left="2" w:right="0"/>
              <w:jc w:val="center"/>
              <w:rPr>
                <w:rFonts w:ascii="宋体" w:hAnsi="宋体" w:cs="宋体" w:eastAsia="宋体" w:hint="default"/>
                <w:sz w:val="21"/>
                <w:szCs w:val="21"/>
              </w:rPr>
            </w:pPr>
            <w:r>
              <w:rPr>
                <w:rFonts w:ascii="宋体" w:hAnsi="宋体" w:cs="宋体" w:eastAsia="宋体" w:hint="default"/>
                <w:sz w:val="21"/>
                <w:szCs w:val="21"/>
              </w:rPr>
              <w:t>熊</w:t>
              <w:tab/>
              <w:t>波</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0"/>
              <w:jc w:val="center"/>
              <w:rPr>
                <w:rFonts w:ascii="宋体" w:hAnsi="宋体" w:cs="宋体" w:eastAsia="宋体" w:hint="default"/>
                <w:sz w:val="21"/>
                <w:szCs w:val="21"/>
              </w:rPr>
            </w:pPr>
            <w:r>
              <w:rPr>
                <w:rFonts w:ascii="宋体"/>
                <w:sz w:val="21"/>
              </w:rPr>
              <w:t>38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3"/>
              <w:ind w:left="211" w:right="101" w:hanging="106"/>
              <w:jc w:val="left"/>
              <w:rPr>
                <w:rFonts w:ascii="宋体" w:hAnsi="宋体" w:cs="宋体" w:eastAsia="宋体" w:hint="default"/>
                <w:sz w:val="21"/>
                <w:szCs w:val="21"/>
              </w:rPr>
            </w:pPr>
            <w:r>
              <w:rPr>
                <w:rFonts w:ascii="宋体" w:hAnsi="宋体" w:cs="宋体" w:eastAsia="宋体" w:hint="default"/>
                <w:sz w:val="21"/>
                <w:szCs w:val="21"/>
              </w:rPr>
              <w:t>董事、副总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裁、董秘</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left="2" w:right="0"/>
              <w:jc w:val="center"/>
              <w:rPr>
                <w:rFonts w:ascii="宋体" w:hAnsi="宋体" w:cs="宋体" w:eastAsia="宋体" w:hint="default"/>
                <w:sz w:val="21"/>
                <w:szCs w:val="21"/>
              </w:rPr>
            </w:pPr>
            <w:r>
              <w:rPr>
                <w:rFonts w:ascii="宋体"/>
                <w:sz w:val="21"/>
              </w:rPr>
              <w:t>2010.04-2012.04</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0"/>
              <w:jc w:val="center"/>
              <w:rPr>
                <w:rFonts w:ascii="宋体" w:hAnsi="宋体" w:cs="宋体" w:eastAsia="宋体" w:hint="default"/>
                <w:sz w:val="21"/>
                <w:szCs w:val="21"/>
              </w:rPr>
            </w:pPr>
            <w:r>
              <w:rPr>
                <w:rFonts w:ascii="宋体"/>
                <w:w w:val="100"/>
                <w:sz w:val="21"/>
              </w:rPr>
              <w:t>0</w:t>
            </w:r>
          </w:p>
        </w:tc>
        <w:tc>
          <w:tcPr>
            <w:tcW w:w="85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24"/>
              <w:ind w:right="2"/>
              <w:jc w:val="center"/>
              <w:rPr>
                <w:rFonts w:ascii="宋体" w:hAnsi="宋体" w:cs="宋体" w:eastAsia="宋体" w:hint="default"/>
                <w:sz w:val="21"/>
                <w:szCs w:val="21"/>
              </w:rPr>
            </w:pPr>
            <w:r>
              <w:rPr>
                <w:rFonts w:ascii="宋体"/>
                <w:w w:val="100"/>
                <w:sz w:val="21"/>
              </w:rPr>
              <w:t>0</w:t>
            </w:r>
          </w:p>
        </w:tc>
        <w:tc>
          <w:tcPr>
            <w:tcW w:w="852"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24"/>
              <w:ind w:right="0"/>
              <w:jc w:val="center"/>
              <w:rPr>
                <w:rFonts w:ascii="宋体" w:hAnsi="宋体" w:cs="宋体" w:eastAsia="宋体" w:hint="default"/>
                <w:sz w:val="21"/>
                <w:szCs w:val="21"/>
              </w:rPr>
            </w:pPr>
            <w:r>
              <w:rPr>
                <w:rFonts w:ascii="宋体"/>
                <w:w w:val="100"/>
                <w:sz w:val="21"/>
              </w:rPr>
              <w:t>0</w:t>
            </w:r>
          </w:p>
        </w:tc>
        <w:tc>
          <w:tcPr>
            <w:tcW w:w="112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24"/>
              <w:ind w:right="99"/>
              <w:jc w:val="right"/>
              <w:rPr>
                <w:rFonts w:ascii="宋体" w:hAnsi="宋体" w:cs="宋体" w:eastAsia="宋体" w:hint="default"/>
                <w:sz w:val="21"/>
                <w:szCs w:val="21"/>
              </w:rPr>
            </w:pPr>
            <w:r>
              <w:rPr>
                <w:rFonts w:ascii="宋体"/>
                <w:sz w:val="21"/>
              </w:rPr>
              <w:t>17.96</w:t>
            </w:r>
          </w:p>
        </w:tc>
      </w:tr>
      <w:tr>
        <w:trPr>
          <w:trHeight w:val="338"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2" w:right="0"/>
              <w:jc w:val="center"/>
              <w:rPr>
                <w:rFonts w:ascii="宋体" w:hAnsi="宋体" w:cs="宋体" w:eastAsia="宋体" w:hint="default"/>
                <w:sz w:val="21"/>
                <w:szCs w:val="21"/>
              </w:rPr>
            </w:pPr>
            <w:r>
              <w:rPr>
                <w:rFonts w:ascii="宋体" w:hAnsi="宋体" w:cs="宋体" w:eastAsia="宋体" w:hint="default"/>
                <w:sz w:val="21"/>
                <w:szCs w:val="21"/>
              </w:rPr>
              <w:t>蔡晓利</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sz w:val="21"/>
              </w:rPr>
              <w:t>34</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2010.09-2012.04</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w w:val="100"/>
                <w:sz w:val="21"/>
              </w:rPr>
              <w:t>0</w:t>
            </w:r>
          </w:p>
        </w:tc>
        <w:tc>
          <w:tcPr>
            <w:tcW w:w="853" w:type="dxa"/>
            <w:tcBorders>
              <w:top w:val="single" w:sz="6" w:space="0" w:color="000000"/>
              <w:left w:val="single" w:sz="6" w:space="0" w:color="000000"/>
              <w:bottom w:val="single" w:sz="6" w:space="0" w:color="000000"/>
              <w:right w:val="single" w:sz="4" w:space="0" w:color="000000"/>
            </w:tcBorders>
          </w:tcPr>
          <w:p>
            <w:pPr>
              <w:pStyle w:val="TableParagraph"/>
              <w:spacing w:line="267" w:lineRule="exact"/>
              <w:ind w:right="2"/>
              <w:jc w:val="center"/>
              <w:rPr>
                <w:rFonts w:ascii="宋体" w:hAnsi="宋体" w:cs="宋体" w:eastAsia="宋体" w:hint="default"/>
                <w:sz w:val="21"/>
                <w:szCs w:val="21"/>
              </w:rPr>
            </w:pPr>
            <w:r>
              <w:rPr>
                <w:rFonts w:ascii="宋体"/>
                <w:w w:val="100"/>
                <w:sz w:val="21"/>
              </w:rPr>
              <w:t>0</w:t>
            </w:r>
          </w:p>
        </w:tc>
        <w:tc>
          <w:tcPr>
            <w:tcW w:w="852" w:type="dxa"/>
            <w:tcBorders>
              <w:top w:val="single" w:sz="6" w:space="0" w:color="000000"/>
              <w:left w:val="single" w:sz="4" w:space="0" w:color="000000"/>
              <w:bottom w:val="single" w:sz="6" w:space="0" w:color="000000"/>
              <w:right w:val="single" w:sz="4" w:space="0" w:color="000000"/>
            </w:tcBorders>
          </w:tcPr>
          <w:p>
            <w:pPr>
              <w:pStyle w:val="TableParagraph"/>
              <w:spacing w:line="267" w:lineRule="exact"/>
              <w:ind w:right="0"/>
              <w:jc w:val="center"/>
              <w:rPr>
                <w:rFonts w:ascii="宋体" w:hAnsi="宋体" w:cs="宋体" w:eastAsia="宋体" w:hint="default"/>
                <w:sz w:val="21"/>
                <w:szCs w:val="21"/>
              </w:rPr>
            </w:pPr>
            <w:r>
              <w:rPr>
                <w:rFonts w:ascii="宋体"/>
                <w:w w:val="100"/>
                <w:sz w:val="21"/>
              </w:rPr>
              <w:t>0</w:t>
            </w:r>
          </w:p>
        </w:tc>
        <w:tc>
          <w:tcPr>
            <w:tcW w:w="1128" w:type="dxa"/>
            <w:tcBorders>
              <w:top w:val="single" w:sz="6" w:space="0" w:color="000000"/>
              <w:left w:val="single" w:sz="4" w:space="0" w:color="000000"/>
              <w:bottom w:val="single" w:sz="6" w:space="0" w:color="000000"/>
              <w:right w:val="single" w:sz="4" w:space="0" w:color="000000"/>
            </w:tcBorders>
          </w:tcPr>
          <w:p>
            <w:pPr>
              <w:pStyle w:val="TableParagraph"/>
              <w:spacing w:line="267" w:lineRule="exact"/>
              <w:ind w:right="98"/>
              <w:jc w:val="right"/>
              <w:rPr>
                <w:rFonts w:ascii="宋体" w:hAnsi="宋体" w:cs="宋体" w:eastAsia="宋体" w:hint="default"/>
                <w:sz w:val="21"/>
                <w:szCs w:val="21"/>
              </w:rPr>
            </w:pPr>
            <w:r>
              <w:rPr>
                <w:rFonts w:ascii="宋体"/>
                <w:sz w:val="21"/>
              </w:rPr>
              <w:t>11.10</w:t>
            </w:r>
          </w:p>
        </w:tc>
      </w:tr>
      <w:tr>
        <w:trPr>
          <w:trHeight w:val="341"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2" w:right="0"/>
              <w:jc w:val="center"/>
              <w:rPr>
                <w:rFonts w:ascii="宋体" w:hAnsi="宋体" w:cs="宋体" w:eastAsia="宋体" w:hint="default"/>
                <w:sz w:val="21"/>
                <w:szCs w:val="21"/>
              </w:rPr>
            </w:pPr>
            <w:r>
              <w:rPr>
                <w:rFonts w:ascii="宋体" w:hAnsi="宋体" w:cs="宋体" w:eastAsia="宋体" w:hint="default"/>
                <w:sz w:val="21"/>
                <w:szCs w:val="21"/>
              </w:rPr>
              <w:t>辛金国</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sz w:val="21"/>
              </w:rPr>
              <w:t>49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2009.05-2012.04</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w w:val="100"/>
                <w:sz w:val="21"/>
              </w:rPr>
              <w:t>0</w:t>
            </w:r>
          </w:p>
        </w:tc>
        <w:tc>
          <w:tcPr>
            <w:tcW w:w="853" w:type="dxa"/>
            <w:tcBorders>
              <w:top w:val="single" w:sz="6" w:space="0" w:color="000000"/>
              <w:left w:val="single" w:sz="6" w:space="0" w:color="000000"/>
              <w:bottom w:val="single" w:sz="6" w:space="0" w:color="000000"/>
              <w:right w:val="single" w:sz="4" w:space="0" w:color="000000"/>
            </w:tcBorders>
          </w:tcPr>
          <w:p>
            <w:pPr>
              <w:pStyle w:val="TableParagraph"/>
              <w:spacing w:line="267" w:lineRule="exact"/>
              <w:ind w:right="2"/>
              <w:jc w:val="center"/>
              <w:rPr>
                <w:rFonts w:ascii="宋体" w:hAnsi="宋体" w:cs="宋体" w:eastAsia="宋体" w:hint="default"/>
                <w:sz w:val="21"/>
                <w:szCs w:val="21"/>
              </w:rPr>
            </w:pPr>
            <w:r>
              <w:rPr>
                <w:rFonts w:ascii="宋体"/>
                <w:w w:val="100"/>
                <w:sz w:val="21"/>
              </w:rPr>
              <w:t>0</w:t>
            </w:r>
          </w:p>
        </w:tc>
        <w:tc>
          <w:tcPr>
            <w:tcW w:w="852" w:type="dxa"/>
            <w:tcBorders>
              <w:top w:val="single" w:sz="6" w:space="0" w:color="000000"/>
              <w:left w:val="single" w:sz="4" w:space="0" w:color="000000"/>
              <w:bottom w:val="single" w:sz="6" w:space="0" w:color="000000"/>
              <w:right w:val="single" w:sz="4" w:space="0" w:color="000000"/>
            </w:tcBorders>
          </w:tcPr>
          <w:p>
            <w:pPr>
              <w:pStyle w:val="TableParagraph"/>
              <w:spacing w:line="267" w:lineRule="exact"/>
              <w:ind w:right="0"/>
              <w:jc w:val="center"/>
              <w:rPr>
                <w:rFonts w:ascii="宋体" w:hAnsi="宋体" w:cs="宋体" w:eastAsia="宋体" w:hint="default"/>
                <w:sz w:val="21"/>
                <w:szCs w:val="21"/>
              </w:rPr>
            </w:pPr>
            <w:r>
              <w:rPr>
                <w:rFonts w:ascii="宋体"/>
                <w:w w:val="100"/>
                <w:sz w:val="21"/>
              </w:rPr>
              <w:t>0</w:t>
            </w:r>
          </w:p>
        </w:tc>
        <w:tc>
          <w:tcPr>
            <w:tcW w:w="1128"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6.46</w:t>
            </w:r>
          </w:p>
        </w:tc>
      </w:tr>
      <w:tr>
        <w:trPr>
          <w:trHeight w:val="338"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2" w:right="0"/>
              <w:jc w:val="center"/>
              <w:rPr>
                <w:rFonts w:ascii="宋体" w:hAnsi="宋体" w:cs="宋体" w:eastAsia="宋体" w:hint="default"/>
                <w:sz w:val="21"/>
                <w:szCs w:val="21"/>
              </w:rPr>
            </w:pPr>
            <w:r>
              <w:rPr>
                <w:rFonts w:ascii="宋体" w:hAnsi="宋体" w:cs="宋体" w:eastAsia="宋体" w:hint="default"/>
                <w:sz w:val="21"/>
                <w:szCs w:val="21"/>
              </w:rPr>
              <w:t>甘为民</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sz w:val="21"/>
              </w:rPr>
              <w:t>45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2009.05-2012.04</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w w:val="100"/>
                <w:sz w:val="21"/>
              </w:rPr>
              <w:t>0</w:t>
            </w:r>
          </w:p>
        </w:tc>
        <w:tc>
          <w:tcPr>
            <w:tcW w:w="853" w:type="dxa"/>
            <w:tcBorders>
              <w:top w:val="single" w:sz="6" w:space="0" w:color="000000"/>
              <w:left w:val="single" w:sz="6" w:space="0" w:color="000000"/>
              <w:bottom w:val="single" w:sz="6" w:space="0" w:color="000000"/>
              <w:right w:val="single" w:sz="4" w:space="0" w:color="000000"/>
            </w:tcBorders>
          </w:tcPr>
          <w:p>
            <w:pPr>
              <w:pStyle w:val="TableParagraph"/>
              <w:spacing w:line="267" w:lineRule="exact"/>
              <w:ind w:right="2"/>
              <w:jc w:val="center"/>
              <w:rPr>
                <w:rFonts w:ascii="宋体" w:hAnsi="宋体" w:cs="宋体" w:eastAsia="宋体" w:hint="default"/>
                <w:sz w:val="21"/>
                <w:szCs w:val="21"/>
              </w:rPr>
            </w:pPr>
            <w:r>
              <w:rPr>
                <w:rFonts w:ascii="宋体"/>
                <w:w w:val="100"/>
                <w:sz w:val="21"/>
              </w:rPr>
              <w:t>0</w:t>
            </w:r>
          </w:p>
        </w:tc>
        <w:tc>
          <w:tcPr>
            <w:tcW w:w="852" w:type="dxa"/>
            <w:tcBorders>
              <w:top w:val="single" w:sz="6" w:space="0" w:color="000000"/>
              <w:left w:val="single" w:sz="4" w:space="0" w:color="000000"/>
              <w:bottom w:val="single" w:sz="6" w:space="0" w:color="000000"/>
              <w:right w:val="single" w:sz="4" w:space="0" w:color="000000"/>
            </w:tcBorders>
          </w:tcPr>
          <w:p>
            <w:pPr>
              <w:pStyle w:val="TableParagraph"/>
              <w:spacing w:line="267" w:lineRule="exact"/>
              <w:ind w:right="0"/>
              <w:jc w:val="center"/>
              <w:rPr>
                <w:rFonts w:ascii="宋体" w:hAnsi="宋体" w:cs="宋体" w:eastAsia="宋体" w:hint="default"/>
                <w:sz w:val="21"/>
                <w:szCs w:val="21"/>
              </w:rPr>
            </w:pPr>
            <w:r>
              <w:rPr>
                <w:rFonts w:ascii="宋体"/>
                <w:w w:val="100"/>
                <w:sz w:val="21"/>
              </w:rPr>
              <w:t>0</w:t>
            </w:r>
          </w:p>
        </w:tc>
        <w:tc>
          <w:tcPr>
            <w:tcW w:w="1128"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6.46</w:t>
            </w:r>
          </w:p>
        </w:tc>
      </w:tr>
      <w:tr>
        <w:trPr>
          <w:trHeight w:val="341"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tabs>
                <w:tab w:pos="424" w:val="left" w:leader="none"/>
              </w:tabs>
              <w:spacing w:line="267" w:lineRule="exact"/>
              <w:ind w:left="2" w:right="0"/>
              <w:jc w:val="center"/>
              <w:rPr>
                <w:rFonts w:ascii="宋体" w:hAnsi="宋体" w:cs="宋体" w:eastAsia="宋体" w:hint="default"/>
                <w:sz w:val="21"/>
                <w:szCs w:val="21"/>
              </w:rPr>
            </w:pPr>
            <w:r>
              <w:rPr>
                <w:rFonts w:ascii="宋体" w:hAnsi="宋体" w:cs="宋体" w:eastAsia="宋体" w:hint="default"/>
                <w:sz w:val="21"/>
                <w:szCs w:val="21"/>
              </w:rPr>
              <w:t>张</w:t>
              <w:tab/>
              <w:t>鹏</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sz w:val="21"/>
              </w:rPr>
              <w:t>46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2009.05-2012.04</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w w:val="100"/>
                <w:sz w:val="21"/>
              </w:rPr>
              <w:t>0</w:t>
            </w:r>
          </w:p>
        </w:tc>
        <w:tc>
          <w:tcPr>
            <w:tcW w:w="853" w:type="dxa"/>
            <w:tcBorders>
              <w:top w:val="single" w:sz="6" w:space="0" w:color="000000"/>
              <w:left w:val="single" w:sz="6"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Style w:val="TableParagraph"/>
              <w:spacing w:line="267" w:lineRule="exact"/>
              <w:ind w:right="0"/>
              <w:jc w:val="center"/>
              <w:rPr>
                <w:rFonts w:ascii="宋体" w:hAnsi="宋体" w:cs="宋体" w:eastAsia="宋体" w:hint="default"/>
                <w:sz w:val="21"/>
                <w:szCs w:val="21"/>
              </w:rPr>
            </w:pPr>
            <w:r>
              <w:rPr>
                <w:rFonts w:ascii="宋体"/>
                <w:w w:val="100"/>
                <w:sz w:val="21"/>
              </w:rPr>
              <w:t>0</w:t>
            </w:r>
          </w:p>
        </w:tc>
        <w:tc>
          <w:tcPr>
            <w:tcW w:w="1128" w:type="dxa"/>
            <w:tcBorders>
              <w:top w:val="single" w:sz="6" w:space="0" w:color="000000"/>
              <w:left w:val="single" w:sz="4" w:space="0" w:color="000000"/>
              <w:bottom w:val="single" w:sz="6"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6.46</w:t>
            </w:r>
          </w:p>
        </w:tc>
      </w:tr>
      <w:tr>
        <w:trPr>
          <w:trHeight w:val="341"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2" w:right="0"/>
              <w:jc w:val="center"/>
              <w:rPr>
                <w:rFonts w:ascii="宋体" w:hAnsi="宋体" w:cs="宋体" w:eastAsia="宋体" w:hint="default"/>
                <w:sz w:val="21"/>
                <w:szCs w:val="21"/>
              </w:rPr>
            </w:pPr>
            <w:r>
              <w:rPr>
                <w:rFonts w:ascii="宋体" w:hAnsi="宋体" w:cs="宋体" w:eastAsia="宋体" w:hint="default"/>
                <w:sz w:val="21"/>
                <w:szCs w:val="21"/>
              </w:rPr>
              <w:t>杜学东</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sz w:val="21"/>
              </w:rPr>
              <w:t>38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2" w:right="0"/>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2009.05-2012.04</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w w:val="100"/>
                <w:sz w:val="21"/>
              </w:rPr>
              <w:t>0</w:t>
            </w:r>
          </w:p>
        </w:tc>
        <w:tc>
          <w:tcPr>
            <w:tcW w:w="853" w:type="dxa"/>
            <w:tcBorders>
              <w:top w:val="single" w:sz="6" w:space="0" w:color="000000"/>
              <w:left w:val="single" w:sz="6" w:space="0" w:color="000000"/>
              <w:bottom w:val="single" w:sz="6" w:space="0" w:color="000000"/>
              <w:right w:val="single" w:sz="4" w:space="0" w:color="000000"/>
            </w:tcBorders>
          </w:tcPr>
          <w:p>
            <w:pPr>
              <w:pStyle w:val="TableParagraph"/>
              <w:spacing w:line="267" w:lineRule="exact"/>
              <w:ind w:right="2"/>
              <w:jc w:val="center"/>
              <w:rPr>
                <w:rFonts w:ascii="宋体" w:hAnsi="宋体" w:cs="宋体" w:eastAsia="宋体" w:hint="default"/>
                <w:sz w:val="21"/>
                <w:szCs w:val="21"/>
              </w:rPr>
            </w:pPr>
            <w:r>
              <w:rPr>
                <w:rFonts w:ascii="宋体"/>
                <w:w w:val="100"/>
                <w:sz w:val="21"/>
              </w:rPr>
              <w:t>0</w:t>
            </w:r>
          </w:p>
        </w:tc>
        <w:tc>
          <w:tcPr>
            <w:tcW w:w="852" w:type="dxa"/>
            <w:tcBorders>
              <w:top w:val="single" w:sz="6" w:space="0" w:color="000000"/>
              <w:left w:val="single" w:sz="4" w:space="0" w:color="000000"/>
              <w:bottom w:val="single" w:sz="6" w:space="0" w:color="000000"/>
              <w:right w:val="single" w:sz="4" w:space="0" w:color="000000"/>
            </w:tcBorders>
          </w:tcPr>
          <w:p>
            <w:pPr>
              <w:pStyle w:val="TableParagraph"/>
              <w:spacing w:line="267" w:lineRule="exact"/>
              <w:ind w:right="0"/>
              <w:jc w:val="center"/>
              <w:rPr>
                <w:rFonts w:ascii="宋体" w:hAnsi="宋体" w:cs="宋体" w:eastAsia="宋体" w:hint="default"/>
                <w:sz w:val="21"/>
                <w:szCs w:val="21"/>
              </w:rPr>
            </w:pPr>
            <w:r>
              <w:rPr>
                <w:rFonts w:ascii="宋体"/>
                <w:w w:val="100"/>
                <w:sz w:val="21"/>
              </w:rPr>
              <w:t>0</w:t>
            </w:r>
          </w:p>
        </w:tc>
        <w:tc>
          <w:tcPr>
            <w:tcW w:w="1128" w:type="dxa"/>
            <w:tcBorders>
              <w:top w:val="single" w:sz="6" w:space="0" w:color="000000"/>
              <w:left w:val="single" w:sz="4" w:space="0" w:color="000000"/>
              <w:bottom w:val="single" w:sz="6" w:space="0" w:color="000000"/>
              <w:right w:val="single" w:sz="4" w:space="0" w:color="000000"/>
            </w:tcBorders>
          </w:tcPr>
          <w:p>
            <w:pPr>
              <w:pStyle w:val="TableParagraph"/>
              <w:spacing w:line="267" w:lineRule="exact"/>
              <w:ind w:right="98"/>
              <w:jc w:val="right"/>
              <w:rPr>
                <w:rFonts w:ascii="宋体" w:hAnsi="宋体" w:cs="宋体" w:eastAsia="宋体" w:hint="default"/>
                <w:sz w:val="21"/>
                <w:szCs w:val="21"/>
              </w:rPr>
            </w:pPr>
            <w:r>
              <w:rPr>
                <w:rFonts w:ascii="宋体"/>
                <w:sz w:val="21"/>
              </w:rPr>
              <w:t>1.20</w:t>
            </w:r>
          </w:p>
        </w:tc>
      </w:tr>
      <w:tr>
        <w:trPr>
          <w:trHeight w:val="338"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2" w:right="0"/>
              <w:jc w:val="center"/>
              <w:rPr>
                <w:rFonts w:ascii="宋体" w:hAnsi="宋体" w:cs="宋体" w:eastAsia="宋体" w:hint="default"/>
                <w:sz w:val="21"/>
                <w:szCs w:val="21"/>
              </w:rPr>
            </w:pPr>
            <w:r>
              <w:rPr>
                <w:rFonts w:ascii="宋体" w:hAnsi="宋体" w:cs="宋体" w:eastAsia="宋体" w:hint="default"/>
                <w:sz w:val="21"/>
                <w:szCs w:val="21"/>
              </w:rPr>
              <w:t>李宏娅</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2"/>
              <w:jc w:val="center"/>
              <w:rPr>
                <w:rFonts w:ascii="宋体" w:hAnsi="宋体" w:cs="宋体" w:eastAsia="宋体" w:hint="default"/>
                <w:sz w:val="21"/>
                <w:szCs w:val="21"/>
              </w:rPr>
            </w:pPr>
            <w:r>
              <w:rPr>
                <w:rFonts w:ascii="宋体"/>
                <w:sz w:val="21"/>
              </w:rPr>
              <w:t>28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2011.05-2012.04</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w w:val="100"/>
                <w:sz w:val="21"/>
              </w:rPr>
              <w:t>0</w:t>
            </w:r>
          </w:p>
        </w:tc>
        <w:tc>
          <w:tcPr>
            <w:tcW w:w="853" w:type="dxa"/>
            <w:tcBorders>
              <w:top w:val="single" w:sz="6" w:space="0" w:color="000000"/>
              <w:left w:val="single" w:sz="6" w:space="0" w:color="000000"/>
              <w:bottom w:val="single" w:sz="6" w:space="0" w:color="000000"/>
              <w:right w:val="single" w:sz="4" w:space="0" w:color="000000"/>
            </w:tcBorders>
          </w:tcPr>
          <w:p>
            <w:pPr>
              <w:pStyle w:val="TableParagraph"/>
              <w:spacing w:line="267" w:lineRule="exact"/>
              <w:ind w:right="2"/>
              <w:jc w:val="center"/>
              <w:rPr>
                <w:rFonts w:ascii="宋体" w:hAnsi="宋体" w:cs="宋体" w:eastAsia="宋体" w:hint="default"/>
                <w:sz w:val="21"/>
                <w:szCs w:val="21"/>
              </w:rPr>
            </w:pPr>
            <w:r>
              <w:rPr>
                <w:rFonts w:ascii="宋体"/>
                <w:w w:val="100"/>
                <w:sz w:val="21"/>
              </w:rPr>
              <w:t>0</w:t>
            </w:r>
          </w:p>
        </w:tc>
        <w:tc>
          <w:tcPr>
            <w:tcW w:w="852" w:type="dxa"/>
            <w:tcBorders>
              <w:top w:val="single" w:sz="6" w:space="0" w:color="000000"/>
              <w:left w:val="single" w:sz="4" w:space="0" w:color="000000"/>
              <w:bottom w:val="single" w:sz="6" w:space="0" w:color="000000"/>
              <w:right w:val="single" w:sz="4" w:space="0" w:color="000000"/>
            </w:tcBorders>
          </w:tcPr>
          <w:p>
            <w:pPr>
              <w:pStyle w:val="TableParagraph"/>
              <w:spacing w:line="267" w:lineRule="exact"/>
              <w:ind w:right="0"/>
              <w:jc w:val="center"/>
              <w:rPr>
                <w:rFonts w:ascii="宋体" w:hAnsi="宋体" w:cs="宋体" w:eastAsia="宋体" w:hint="default"/>
                <w:sz w:val="21"/>
                <w:szCs w:val="21"/>
              </w:rPr>
            </w:pPr>
            <w:r>
              <w:rPr>
                <w:rFonts w:ascii="宋体"/>
                <w:w w:val="100"/>
                <w:sz w:val="21"/>
              </w:rPr>
              <w:t>0</w:t>
            </w:r>
          </w:p>
        </w:tc>
        <w:tc>
          <w:tcPr>
            <w:tcW w:w="1128"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1.20</w:t>
            </w:r>
          </w:p>
        </w:tc>
      </w:tr>
      <w:tr>
        <w:trPr>
          <w:trHeight w:val="341"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2" w:right="0"/>
              <w:jc w:val="center"/>
              <w:rPr>
                <w:rFonts w:ascii="宋体" w:hAnsi="宋体" w:cs="宋体" w:eastAsia="宋体" w:hint="default"/>
                <w:sz w:val="21"/>
                <w:szCs w:val="21"/>
              </w:rPr>
            </w:pPr>
            <w:r>
              <w:rPr>
                <w:rFonts w:ascii="宋体" w:hAnsi="宋体" w:cs="宋体" w:eastAsia="宋体" w:hint="default"/>
                <w:sz w:val="21"/>
                <w:szCs w:val="21"/>
              </w:rPr>
              <w:t>胡子云</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2"/>
              <w:jc w:val="center"/>
              <w:rPr>
                <w:rFonts w:ascii="宋体" w:hAnsi="宋体" w:cs="宋体" w:eastAsia="宋体" w:hint="default"/>
                <w:sz w:val="21"/>
                <w:szCs w:val="21"/>
              </w:rPr>
            </w:pPr>
            <w:r>
              <w:rPr>
                <w:rFonts w:ascii="宋体"/>
                <w:sz w:val="21"/>
              </w:rPr>
              <w:t>58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2011.06-2012.04</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w w:val="100"/>
                <w:sz w:val="21"/>
              </w:rPr>
              <w:t>0</w:t>
            </w:r>
          </w:p>
        </w:tc>
        <w:tc>
          <w:tcPr>
            <w:tcW w:w="853" w:type="dxa"/>
            <w:tcBorders>
              <w:top w:val="single" w:sz="6" w:space="0" w:color="000000"/>
              <w:left w:val="single" w:sz="6" w:space="0" w:color="000000"/>
              <w:bottom w:val="single" w:sz="6" w:space="0" w:color="000000"/>
              <w:right w:val="single" w:sz="4" w:space="0" w:color="000000"/>
            </w:tcBorders>
          </w:tcPr>
          <w:p>
            <w:pPr>
              <w:pStyle w:val="TableParagraph"/>
              <w:spacing w:line="267" w:lineRule="exact"/>
              <w:ind w:right="2"/>
              <w:jc w:val="center"/>
              <w:rPr>
                <w:rFonts w:ascii="宋体" w:hAnsi="宋体" w:cs="宋体" w:eastAsia="宋体" w:hint="default"/>
                <w:sz w:val="21"/>
                <w:szCs w:val="21"/>
              </w:rPr>
            </w:pPr>
            <w:r>
              <w:rPr>
                <w:rFonts w:ascii="宋体"/>
                <w:w w:val="100"/>
                <w:sz w:val="21"/>
              </w:rPr>
              <w:t>0</w:t>
            </w:r>
          </w:p>
        </w:tc>
        <w:tc>
          <w:tcPr>
            <w:tcW w:w="852" w:type="dxa"/>
            <w:tcBorders>
              <w:top w:val="single" w:sz="6" w:space="0" w:color="000000"/>
              <w:left w:val="single" w:sz="4" w:space="0" w:color="000000"/>
              <w:bottom w:val="single" w:sz="6" w:space="0" w:color="000000"/>
              <w:right w:val="single" w:sz="4" w:space="0" w:color="000000"/>
            </w:tcBorders>
          </w:tcPr>
          <w:p>
            <w:pPr>
              <w:pStyle w:val="TableParagraph"/>
              <w:spacing w:line="267" w:lineRule="exact"/>
              <w:ind w:right="0"/>
              <w:jc w:val="center"/>
              <w:rPr>
                <w:rFonts w:ascii="宋体" w:hAnsi="宋体" w:cs="宋体" w:eastAsia="宋体" w:hint="default"/>
                <w:sz w:val="21"/>
                <w:szCs w:val="21"/>
              </w:rPr>
            </w:pPr>
            <w:r>
              <w:rPr>
                <w:rFonts w:ascii="宋体"/>
                <w:w w:val="100"/>
                <w:sz w:val="21"/>
              </w:rPr>
              <w:t>0</w:t>
            </w:r>
          </w:p>
        </w:tc>
        <w:tc>
          <w:tcPr>
            <w:tcW w:w="1128" w:type="dxa"/>
            <w:tcBorders>
              <w:top w:val="single" w:sz="6" w:space="0" w:color="000000"/>
              <w:left w:val="single" w:sz="4" w:space="0" w:color="000000"/>
              <w:bottom w:val="single" w:sz="6" w:space="0" w:color="000000"/>
              <w:right w:val="single" w:sz="4" w:space="0" w:color="000000"/>
            </w:tcBorders>
          </w:tcPr>
          <w:p>
            <w:pPr>
              <w:pStyle w:val="TableParagraph"/>
              <w:spacing w:line="267" w:lineRule="exact"/>
              <w:ind w:right="99"/>
              <w:jc w:val="right"/>
              <w:rPr>
                <w:rFonts w:ascii="宋体" w:hAnsi="宋体" w:cs="宋体" w:eastAsia="宋体" w:hint="default"/>
                <w:sz w:val="21"/>
                <w:szCs w:val="21"/>
              </w:rPr>
            </w:pPr>
            <w:r>
              <w:rPr>
                <w:rFonts w:ascii="宋体"/>
                <w:sz w:val="21"/>
              </w:rPr>
              <w:t>15.32</w:t>
            </w:r>
          </w:p>
        </w:tc>
      </w:tr>
      <w:tr>
        <w:trPr>
          <w:trHeight w:val="341"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2" w:right="0"/>
              <w:jc w:val="center"/>
              <w:rPr>
                <w:rFonts w:ascii="宋体" w:hAnsi="宋体" w:cs="宋体" w:eastAsia="宋体" w:hint="default"/>
                <w:sz w:val="21"/>
                <w:szCs w:val="21"/>
              </w:rPr>
            </w:pPr>
            <w:r>
              <w:rPr>
                <w:rFonts w:ascii="宋体" w:hAnsi="宋体" w:cs="宋体" w:eastAsia="宋体" w:hint="default"/>
                <w:sz w:val="21"/>
                <w:szCs w:val="21"/>
              </w:rPr>
              <w:t>鲁春燕</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2"/>
              <w:jc w:val="center"/>
              <w:rPr>
                <w:rFonts w:ascii="宋体" w:hAnsi="宋体" w:cs="宋体" w:eastAsia="宋体" w:hint="default"/>
                <w:sz w:val="21"/>
                <w:szCs w:val="21"/>
              </w:rPr>
            </w:pPr>
            <w:r>
              <w:rPr>
                <w:rFonts w:ascii="宋体"/>
                <w:sz w:val="21"/>
              </w:rPr>
              <w:t>48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2011.06-2012.04</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w w:val="100"/>
                <w:sz w:val="21"/>
              </w:rPr>
              <w:t>0</w:t>
            </w:r>
          </w:p>
        </w:tc>
        <w:tc>
          <w:tcPr>
            <w:tcW w:w="853" w:type="dxa"/>
            <w:tcBorders>
              <w:top w:val="single" w:sz="6" w:space="0" w:color="000000"/>
              <w:left w:val="single" w:sz="6" w:space="0" w:color="000000"/>
              <w:bottom w:val="single" w:sz="6" w:space="0" w:color="000000"/>
              <w:right w:val="single" w:sz="4" w:space="0" w:color="000000"/>
            </w:tcBorders>
          </w:tcPr>
          <w:p>
            <w:pPr>
              <w:pStyle w:val="TableParagraph"/>
              <w:spacing w:line="267" w:lineRule="exact"/>
              <w:ind w:right="2"/>
              <w:jc w:val="center"/>
              <w:rPr>
                <w:rFonts w:ascii="宋体" w:hAnsi="宋体" w:cs="宋体" w:eastAsia="宋体" w:hint="default"/>
                <w:sz w:val="21"/>
                <w:szCs w:val="21"/>
              </w:rPr>
            </w:pPr>
            <w:r>
              <w:rPr>
                <w:rFonts w:ascii="宋体"/>
                <w:w w:val="100"/>
                <w:sz w:val="21"/>
              </w:rPr>
              <w:t>0</w:t>
            </w:r>
          </w:p>
        </w:tc>
        <w:tc>
          <w:tcPr>
            <w:tcW w:w="852" w:type="dxa"/>
            <w:tcBorders>
              <w:top w:val="single" w:sz="6" w:space="0" w:color="000000"/>
              <w:left w:val="single" w:sz="4" w:space="0" w:color="000000"/>
              <w:bottom w:val="single" w:sz="6" w:space="0" w:color="000000"/>
              <w:right w:val="single" w:sz="4" w:space="0" w:color="000000"/>
            </w:tcBorders>
          </w:tcPr>
          <w:p>
            <w:pPr>
              <w:pStyle w:val="TableParagraph"/>
              <w:spacing w:line="267" w:lineRule="exact"/>
              <w:ind w:right="0"/>
              <w:jc w:val="center"/>
              <w:rPr>
                <w:rFonts w:ascii="宋体" w:hAnsi="宋体" w:cs="宋体" w:eastAsia="宋体" w:hint="default"/>
                <w:sz w:val="21"/>
                <w:szCs w:val="21"/>
              </w:rPr>
            </w:pPr>
            <w:r>
              <w:rPr>
                <w:rFonts w:ascii="宋体"/>
                <w:w w:val="100"/>
                <w:sz w:val="21"/>
              </w:rPr>
              <w:t>0</w:t>
            </w:r>
          </w:p>
        </w:tc>
        <w:tc>
          <w:tcPr>
            <w:tcW w:w="1128" w:type="dxa"/>
            <w:tcBorders>
              <w:top w:val="single" w:sz="6" w:space="0" w:color="000000"/>
              <w:left w:val="single" w:sz="4" w:space="0" w:color="000000"/>
              <w:bottom w:val="single" w:sz="6" w:space="0" w:color="000000"/>
              <w:right w:val="single" w:sz="4" w:space="0" w:color="000000"/>
            </w:tcBorders>
          </w:tcPr>
          <w:p>
            <w:pPr>
              <w:pStyle w:val="TableParagraph"/>
              <w:spacing w:line="267" w:lineRule="exact"/>
              <w:ind w:right="99"/>
              <w:jc w:val="right"/>
              <w:rPr>
                <w:rFonts w:ascii="宋体" w:hAnsi="宋体" w:cs="宋体" w:eastAsia="宋体" w:hint="default"/>
                <w:sz w:val="21"/>
                <w:szCs w:val="21"/>
              </w:rPr>
            </w:pPr>
            <w:r>
              <w:rPr>
                <w:rFonts w:ascii="宋体"/>
                <w:sz w:val="21"/>
              </w:rPr>
              <w:t>17.12</w:t>
            </w:r>
          </w:p>
        </w:tc>
      </w:tr>
      <w:tr>
        <w:trPr>
          <w:trHeight w:val="338"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2" w:right="0"/>
              <w:jc w:val="center"/>
              <w:rPr>
                <w:rFonts w:ascii="宋体" w:hAnsi="宋体" w:cs="宋体" w:eastAsia="宋体" w:hint="default"/>
                <w:sz w:val="21"/>
                <w:szCs w:val="21"/>
              </w:rPr>
            </w:pPr>
            <w:r>
              <w:rPr>
                <w:rFonts w:ascii="宋体" w:hAnsi="宋体" w:cs="宋体" w:eastAsia="宋体" w:hint="default"/>
                <w:sz w:val="21"/>
                <w:szCs w:val="21"/>
              </w:rPr>
              <w:t>李帅红</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2"/>
              <w:jc w:val="center"/>
              <w:rPr>
                <w:rFonts w:ascii="宋体" w:hAnsi="宋体" w:cs="宋体" w:eastAsia="宋体" w:hint="default"/>
                <w:sz w:val="21"/>
                <w:szCs w:val="21"/>
              </w:rPr>
            </w:pPr>
            <w:r>
              <w:rPr>
                <w:rFonts w:ascii="宋体"/>
                <w:sz w:val="21"/>
              </w:rPr>
              <w:t>34</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2" w:right="0"/>
              <w:jc w:val="center"/>
              <w:rPr>
                <w:rFonts w:ascii="宋体" w:hAnsi="宋体" w:cs="宋体" w:eastAsia="宋体" w:hint="default"/>
                <w:sz w:val="21"/>
                <w:szCs w:val="21"/>
              </w:rPr>
            </w:pPr>
            <w:r>
              <w:rPr>
                <w:rFonts w:ascii="宋体" w:hAnsi="宋体" w:cs="宋体" w:eastAsia="宋体" w:hint="default"/>
                <w:sz w:val="21"/>
                <w:szCs w:val="21"/>
              </w:rPr>
              <w:t>财务总监</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2011.11-2012.04</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w w:val="100"/>
                <w:sz w:val="21"/>
              </w:rPr>
              <w:t>0</w:t>
            </w:r>
          </w:p>
        </w:tc>
        <w:tc>
          <w:tcPr>
            <w:tcW w:w="853" w:type="dxa"/>
            <w:tcBorders>
              <w:top w:val="single" w:sz="6" w:space="0" w:color="000000"/>
              <w:left w:val="single" w:sz="6" w:space="0" w:color="000000"/>
              <w:bottom w:val="single" w:sz="6" w:space="0" w:color="000000"/>
              <w:right w:val="single" w:sz="4" w:space="0" w:color="000000"/>
            </w:tcBorders>
          </w:tcPr>
          <w:p>
            <w:pPr>
              <w:pStyle w:val="TableParagraph"/>
              <w:spacing w:line="267" w:lineRule="exact"/>
              <w:ind w:right="2"/>
              <w:jc w:val="center"/>
              <w:rPr>
                <w:rFonts w:ascii="宋体" w:hAnsi="宋体" w:cs="宋体" w:eastAsia="宋体" w:hint="default"/>
                <w:sz w:val="21"/>
                <w:szCs w:val="21"/>
              </w:rPr>
            </w:pPr>
            <w:r>
              <w:rPr>
                <w:rFonts w:ascii="宋体"/>
                <w:w w:val="100"/>
                <w:sz w:val="21"/>
              </w:rPr>
              <w:t>0</w:t>
            </w:r>
          </w:p>
        </w:tc>
        <w:tc>
          <w:tcPr>
            <w:tcW w:w="852" w:type="dxa"/>
            <w:tcBorders>
              <w:top w:val="single" w:sz="6" w:space="0" w:color="000000"/>
              <w:left w:val="single" w:sz="4" w:space="0" w:color="000000"/>
              <w:bottom w:val="single" w:sz="6" w:space="0" w:color="000000"/>
              <w:right w:val="single" w:sz="4" w:space="0" w:color="000000"/>
            </w:tcBorders>
          </w:tcPr>
          <w:p>
            <w:pPr>
              <w:pStyle w:val="TableParagraph"/>
              <w:spacing w:line="267" w:lineRule="exact"/>
              <w:ind w:right="0"/>
              <w:jc w:val="center"/>
              <w:rPr>
                <w:rFonts w:ascii="宋体" w:hAnsi="宋体" w:cs="宋体" w:eastAsia="宋体" w:hint="default"/>
                <w:sz w:val="21"/>
                <w:szCs w:val="21"/>
              </w:rPr>
            </w:pPr>
            <w:r>
              <w:rPr>
                <w:rFonts w:ascii="宋体"/>
                <w:w w:val="100"/>
                <w:sz w:val="21"/>
              </w:rPr>
              <w:t>0</w:t>
            </w:r>
          </w:p>
        </w:tc>
        <w:tc>
          <w:tcPr>
            <w:tcW w:w="1128" w:type="dxa"/>
            <w:tcBorders>
              <w:top w:val="single" w:sz="6" w:space="0" w:color="000000"/>
              <w:left w:val="single" w:sz="4" w:space="0" w:color="000000"/>
              <w:bottom w:val="single" w:sz="6" w:space="0" w:color="000000"/>
              <w:right w:val="single" w:sz="4" w:space="0" w:color="000000"/>
            </w:tcBorders>
          </w:tcPr>
          <w:p>
            <w:pPr>
              <w:pStyle w:val="TableParagraph"/>
              <w:spacing w:line="267" w:lineRule="exact"/>
              <w:ind w:right="99"/>
              <w:jc w:val="right"/>
              <w:rPr>
                <w:rFonts w:ascii="宋体" w:hAnsi="宋体" w:cs="宋体" w:eastAsia="宋体" w:hint="default"/>
                <w:sz w:val="21"/>
                <w:szCs w:val="21"/>
              </w:rPr>
            </w:pPr>
            <w:r>
              <w:rPr>
                <w:rFonts w:ascii="宋体"/>
                <w:sz w:val="21"/>
              </w:rPr>
              <w:t>13.73</w:t>
            </w:r>
          </w:p>
        </w:tc>
      </w:tr>
      <w:tr>
        <w:trPr>
          <w:trHeight w:val="341"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2" w:right="0"/>
              <w:jc w:val="center"/>
              <w:rPr>
                <w:rFonts w:ascii="宋体" w:hAnsi="宋体" w:cs="宋体" w:eastAsia="宋体" w:hint="default"/>
                <w:sz w:val="21"/>
                <w:szCs w:val="21"/>
              </w:rPr>
            </w:pPr>
            <w:r>
              <w:rPr>
                <w:rFonts w:ascii="宋体" w:hAnsi="宋体" w:cs="宋体" w:eastAsia="宋体" w:hint="default"/>
                <w:sz w:val="21"/>
                <w:szCs w:val="21"/>
              </w:rPr>
              <w:t>余晓利</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2"/>
              <w:jc w:val="center"/>
              <w:rPr>
                <w:rFonts w:ascii="宋体" w:hAnsi="宋体" w:cs="宋体" w:eastAsia="宋体" w:hint="default"/>
                <w:sz w:val="21"/>
                <w:szCs w:val="21"/>
              </w:rPr>
            </w:pPr>
            <w:r>
              <w:rPr>
                <w:rFonts w:ascii="宋体"/>
                <w:sz w:val="21"/>
              </w:rPr>
              <w:t>38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2" w:right="0"/>
              <w:jc w:val="center"/>
              <w:rPr>
                <w:rFonts w:ascii="宋体" w:hAnsi="宋体" w:cs="宋体" w:eastAsia="宋体" w:hint="default"/>
                <w:sz w:val="21"/>
                <w:szCs w:val="21"/>
              </w:rPr>
            </w:pPr>
            <w:r>
              <w:rPr>
                <w:rFonts w:ascii="宋体" w:hAnsi="宋体" w:cs="宋体" w:eastAsia="宋体" w:hint="default"/>
                <w:sz w:val="21"/>
                <w:szCs w:val="21"/>
              </w:rPr>
              <w:t>财务总监</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2010.04-2011.10</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2" w:right="0"/>
              <w:jc w:val="center"/>
              <w:rPr>
                <w:rFonts w:ascii="宋体" w:hAnsi="宋体" w:cs="宋体" w:eastAsia="宋体" w:hint="default"/>
                <w:sz w:val="21"/>
                <w:szCs w:val="21"/>
              </w:rPr>
            </w:pPr>
            <w:r>
              <w:rPr>
                <w:rFonts w:ascii="宋体"/>
                <w:sz w:val="21"/>
              </w:rPr>
              <w:t>800</w:t>
            </w:r>
          </w:p>
        </w:tc>
        <w:tc>
          <w:tcPr>
            <w:tcW w:w="853" w:type="dxa"/>
            <w:tcBorders>
              <w:top w:val="single" w:sz="6" w:space="0" w:color="000000"/>
              <w:left w:val="single" w:sz="6" w:space="0" w:color="000000"/>
              <w:bottom w:val="single" w:sz="6" w:space="0" w:color="000000"/>
              <w:right w:val="single" w:sz="4" w:space="0" w:color="000000"/>
            </w:tcBorders>
          </w:tcPr>
          <w:p>
            <w:pPr>
              <w:pStyle w:val="TableParagraph"/>
              <w:spacing w:line="267" w:lineRule="exact"/>
              <w:ind w:right="2"/>
              <w:jc w:val="center"/>
              <w:rPr>
                <w:rFonts w:ascii="宋体" w:hAnsi="宋体" w:cs="宋体" w:eastAsia="宋体" w:hint="default"/>
                <w:sz w:val="21"/>
                <w:szCs w:val="21"/>
              </w:rPr>
            </w:pPr>
            <w:r>
              <w:rPr>
                <w:rFonts w:ascii="宋体"/>
                <w:w w:val="100"/>
                <w:sz w:val="21"/>
              </w:rPr>
              <w:t>0</w:t>
            </w:r>
          </w:p>
        </w:tc>
        <w:tc>
          <w:tcPr>
            <w:tcW w:w="852" w:type="dxa"/>
            <w:tcBorders>
              <w:top w:val="single" w:sz="6" w:space="0" w:color="000000"/>
              <w:left w:val="single" w:sz="4" w:space="0" w:color="000000"/>
              <w:bottom w:val="single" w:sz="6" w:space="0" w:color="000000"/>
              <w:right w:val="single" w:sz="4" w:space="0" w:color="000000"/>
            </w:tcBorders>
          </w:tcPr>
          <w:p>
            <w:pPr>
              <w:pStyle w:val="TableParagraph"/>
              <w:spacing w:line="267" w:lineRule="exact"/>
              <w:ind w:left="2" w:right="0"/>
              <w:jc w:val="center"/>
              <w:rPr>
                <w:rFonts w:ascii="宋体" w:hAnsi="宋体" w:cs="宋体" w:eastAsia="宋体" w:hint="default"/>
                <w:sz w:val="21"/>
                <w:szCs w:val="21"/>
              </w:rPr>
            </w:pPr>
            <w:r>
              <w:rPr>
                <w:rFonts w:ascii="宋体"/>
                <w:sz w:val="21"/>
              </w:rPr>
              <w:t>-800</w:t>
            </w:r>
          </w:p>
        </w:tc>
        <w:tc>
          <w:tcPr>
            <w:tcW w:w="1128" w:type="dxa"/>
            <w:tcBorders>
              <w:top w:val="single" w:sz="6" w:space="0" w:color="000000"/>
              <w:left w:val="single" w:sz="4" w:space="0" w:color="000000"/>
              <w:bottom w:val="single" w:sz="6" w:space="0" w:color="000000"/>
              <w:right w:val="single" w:sz="4" w:space="0" w:color="000000"/>
            </w:tcBorders>
          </w:tcPr>
          <w:p>
            <w:pPr>
              <w:pStyle w:val="TableParagraph"/>
              <w:spacing w:line="267" w:lineRule="exact"/>
              <w:ind w:right="99"/>
              <w:jc w:val="right"/>
              <w:rPr>
                <w:rFonts w:ascii="宋体" w:hAnsi="宋体" w:cs="宋体" w:eastAsia="宋体" w:hint="default"/>
                <w:sz w:val="21"/>
                <w:szCs w:val="21"/>
              </w:rPr>
            </w:pPr>
            <w:r>
              <w:rPr>
                <w:rFonts w:ascii="宋体"/>
                <w:sz w:val="21"/>
              </w:rPr>
              <w:t>11.75</w:t>
            </w:r>
          </w:p>
        </w:tc>
      </w:tr>
      <w:tr>
        <w:trPr>
          <w:trHeight w:val="341"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2" w:right="0"/>
              <w:jc w:val="center"/>
              <w:rPr>
                <w:rFonts w:ascii="宋体" w:hAnsi="宋体" w:cs="宋体" w:eastAsia="宋体" w:hint="default"/>
                <w:sz w:val="21"/>
                <w:szCs w:val="21"/>
              </w:rPr>
            </w:pPr>
            <w:r>
              <w:rPr>
                <w:rFonts w:ascii="宋体" w:hAnsi="宋体" w:cs="宋体" w:eastAsia="宋体" w:hint="default"/>
                <w:sz w:val="21"/>
                <w:szCs w:val="21"/>
              </w:rPr>
              <w:t>廖家辉</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2"/>
              <w:jc w:val="center"/>
              <w:rPr>
                <w:rFonts w:ascii="宋体" w:hAnsi="宋体" w:cs="宋体" w:eastAsia="宋体" w:hint="default"/>
                <w:sz w:val="21"/>
                <w:szCs w:val="21"/>
              </w:rPr>
            </w:pPr>
            <w:r>
              <w:rPr>
                <w:rFonts w:ascii="宋体"/>
                <w:sz w:val="21"/>
              </w:rPr>
              <w:t>42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2010.02-2011.04</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w w:val="100"/>
                <w:sz w:val="21"/>
              </w:rPr>
              <w:t>0</w:t>
            </w:r>
          </w:p>
        </w:tc>
        <w:tc>
          <w:tcPr>
            <w:tcW w:w="853" w:type="dxa"/>
            <w:tcBorders>
              <w:top w:val="single" w:sz="6" w:space="0" w:color="000000"/>
              <w:left w:val="single" w:sz="6" w:space="0" w:color="000000"/>
              <w:bottom w:val="single" w:sz="6" w:space="0" w:color="000000"/>
              <w:right w:val="single" w:sz="4" w:space="0" w:color="000000"/>
            </w:tcBorders>
          </w:tcPr>
          <w:p>
            <w:pPr>
              <w:pStyle w:val="TableParagraph"/>
              <w:spacing w:line="267" w:lineRule="exact"/>
              <w:ind w:right="2"/>
              <w:jc w:val="center"/>
              <w:rPr>
                <w:rFonts w:ascii="宋体" w:hAnsi="宋体" w:cs="宋体" w:eastAsia="宋体" w:hint="default"/>
                <w:sz w:val="21"/>
                <w:szCs w:val="21"/>
              </w:rPr>
            </w:pPr>
            <w:r>
              <w:rPr>
                <w:rFonts w:ascii="宋体"/>
                <w:w w:val="100"/>
                <w:sz w:val="21"/>
              </w:rPr>
              <w:t>0</w:t>
            </w:r>
          </w:p>
        </w:tc>
        <w:tc>
          <w:tcPr>
            <w:tcW w:w="852" w:type="dxa"/>
            <w:tcBorders>
              <w:top w:val="single" w:sz="6" w:space="0" w:color="000000"/>
              <w:left w:val="single" w:sz="4" w:space="0" w:color="000000"/>
              <w:bottom w:val="single" w:sz="6" w:space="0" w:color="000000"/>
              <w:right w:val="single" w:sz="4" w:space="0" w:color="000000"/>
            </w:tcBorders>
          </w:tcPr>
          <w:p>
            <w:pPr>
              <w:pStyle w:val="TableParagraph"/>
              <w:spacing w:line="267" w:lineRule="exact"/>
              <w:ind w:right="0"/>
              <w:jc w:val="center"/>
              <w:rPr>
                <w:rFonts w:ascii="宋体" w:hAnsi="宋体" w:cs="宋体" w:eastAsia="宋体" w:hint="default"/>
                <w:sz w:val="21"/>
                <w:szCs w:val="21"/>
              </w:rPr>
            </w:pPr>
            <w:r>
              <w:rPr>
                <w:rFonts w:ascii="宋体"/>
                <w:w w:val="100"/>
                <w:sz w:val="21"/>
              </w:rPr>
              <w:t>0</w:t>
            </w:r>
          </w:p>
        </w:tc>
        <w:tc>
          <w:tcPr>
            <w:tcW w:w="1128" w:type="dxa"/>
            <w:tcBorders>
              <w:top w:val="single" w:sz="6" w:space="0" w:color="000000"/>
              <w:left w:val="single" w:sz="4" w:space="0" w:color="000000"/>
              <w:bottom w:val="single" w:sz="6" w:space="0" w:color="000000"/>
              <w:right w:val="single" w:sz="4" w:space="0" w:color="000000"/>
            </w:tcBorders>
          </w:tcPr>
          <w:p>
            <w:pPr>
              <w:pStyle w:val="TableParagraph"/>
              <w:spacing w:line="267" w:lineRule="exact"/>
              <w:ind w:right="98"/>
              <w:jc w:val="right"/>
              <w:rPr>
                <w:rFonts w:ascii="宋体" w:hAnsi="宋体" w:cs="宋体" w:eastAsia="宋体" w:hint="default"/>
                <w:sz w:val="21"/>
                <w:szCs w:val="21"/>
              </w:rPr>
            </w:pPr>
            <w:r>
              <w:rPr>
                <w:rFonts w:ascii="宋体"/>
                <w:sz w:val="21"/>
              </w:rPr>
              <w:t>0.4</w:t>
            </w:r>
          </w:p>
        </w:tc>
      </w:tr>
      <w:tr>
        <w:trPr>
          <w:trHeight w:val="338"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2" w:right="0"/>
              <w:jc w:val="center"/>
              <w:rPr>
                <w:rFonts w:ascii="宋体" w:hAnsi="宋体" w:cs="宋体" w:eastAsia="宋体" w:hint="default"/>
                <w:sz w:val="21"/>
                <w:szCs w:val="21"/>
              </w:rPr>
            </w:pPr>
            <w:r>
              <w:rPr>
                <w:rFonts w:ascii="宋体" w:hAnsi="宋体" w:cs="宋体" w:eastAsia="宋体" w:hint="default"/>
                <w:sz w:val="21"/>
                <w:szCs w:val="21"/>
              </w:rPr>
              <w:t>屠国良</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2"/>
              <w:jc w:val="center"/>
              <w:rPr>
                <w:rFonts w:ascii="宋体" w:hAnsi="宋体" w:cs="宋体" w:eastAsia="宋体" w:hint="default"/>
                <w:sz w:val="21"/>
                <w:szCs w:val="21"/>
              </w:rPr>
            </w:pPr>
            <w:r>
              <w:rPr>
                <w:rFonts w:ascii="宋体"/>
                <w:sz w:val="21"/>
              </w:rPr>
              <w:t>35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2009.05-2011.08</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w w:val="100"/>
                <w:sz w:val="21"/>
              </w:rPr>
              <w:t>0</w:t>
            </w:r>
          </w:p>
        </w:tc>
        <w:tc>
          <w:tcPr>
            <w:tcW w:w="853" w:type="dxa"/>
            <w:tcBorders>
              <w:top w:val="single" w:sz="6" w:space="0" w:color="000000"/>
              <w:left w:val="single" w:sz="6" w:space="0" w:color="000000"/>
              <w:bottom w:val="single" w:sz="6" w:space="0" w:color="000000"/>
              <w:right w:val="single" w:sz="4" w:space="0" w:color="000000"/>
            </w:tcBorders>
          </w:tcPr>
          <w:p>
            <w:pPr>
              <w:pStyle w:val="TableParagraph"/>
              <w:spacing w:line="267" w:lineRule="exact"/>
              <w:ind w:right="2"/>
              <w:jc w:val="center"/>
              <w:rPr>
                <w:rFonts w:ascii="宋体" w:hAnsi="宋体" w:cs="宋体" w:eastAsia="宋体" w:hint="default"/>
                <w:sz w:val="21"/>
                <w:szCs w:val="21"/>
              </w:rPr>
            </w:pPr>
            <w:r>
              <w:rPr>
                <w:rFonts w:ascii="宋体"/>
                <w:w w:val="100"/>
                <w:sz w:val="21"/>
              </w:rPr>
              <w:t>0</w:t>
            </w:r>
          </w:p>
        </w:tc>
        <w:tc>
          <w:tcPr>
            <w:tcW w:w="852" w:type="dxa"/>
            <w:tcBorders>
              <w:top w:val="single" w:sz="6" w:space="0" w:color="000000"/>
              <w:left w:val="single" w:sz="4" w:space="0" w:color="000000"/>
              <w:bottom w:val="single" w:sz="6" w:space="0" w:color="000000"/>
              <w:right w:val="single" w:sz="4" w:space="0" w:color="000000"/>
            </w:tcBorders>
          </w:tcPr>
          <w:p>
            <w:pPr>
              <w:pStyle w:val="TableParagraph"/>
              <w:spacing w:line="267" w:lineRule="exact"/>
              <w:ind w:right="0"/>
              <w:jc w:val="center"/>
              <w:rPr>
                <w:rFonts w:ascii="宋体" w:hAnsi="宋体" w:cs="宋体" w:eastAsia="宋体" w:hint="default"/>
                <w:sz w:val="21"/>
                <w:szCs w:val="21"/>
              </w:rPr>
            </w:pPr>
            <w:r>
              <w:rPr>
                <w:rFonts w:ascii="宋体"/>
                <w:w w:val="100"/>
                <w:sz w:val="21"/>
              </w:rPr>
              <w:t>0</w:t>
            </w:r>
          </w:p>
        </w:tc>
        <w:tc>
          <w:tcPr>
            <w:tcW w:w="1128" w:type="dxa"/>
            <w:tcBorders>
              <w:top w:val="single" w:sz="6" w:space="0" w:color="000000"/>
              <w:left w:val="single" w:sz="4" w:space="0" w:color="000000"/>
              <w:bottom w:val="single" w:sz="6" w:space="0" w:color="000000"/>
              <w:right w:val="single" w:sz="4" w:space="0" w:color="000000"/>
            </w:tcBorders>
          </w:tcPr>
          <w:p>
            <w:pPr>
              <w:pStyle w:val="TableParagraph"/>
              <w:spacing w:line="267" w:lineRule="exact"/>
              <w:ind w:right="98"/>
              <w:jc w:val="right"/>
              <w:rPr>
                <w:rFonts w:ascii="宋体" w:hAnsi="宋体" w:cs="宋体" w:eastAsia="宋体" w:hint="default"/>
                <w:sz w:val="21"/>
                <w:szCs w:val="21"/>
              </w:rPr>
            </w:pPr>
            <w:r>
              <w:rPr>
                <w:rFonts w:ascii="宋体"/>
                <w:sz w:val="21"/>
              </w:rPr>
              <w:t>0.8</w:t>
            </w:r>
          </w:p>
        </w:tc>
      </w:tr>
      <w:tr>
        <w:trPr>
          <w:trHeight w:val="341"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2" w:right="0"/>
              <w:jc w:val="center"/>
              <w:rPr>
                <w:rFonts w:ascii="宋体" w:hAnsi="宋体" w:cs="宋体" w:eastAsia="宋体" w:hint="default"/>
                <w:sz w:val="21"/>
                <w:szCs w:val="21"/>
              </w:rPr>
            </w:pPr>
            <w:r>
              <w:rPr>
                <w:rFonts w:ascii="宋体" w:hAnsi="宋体" w:cs="宋体" w:eastAsia="宋体" w:hint="default"/>
                <w:sz w:val="21"/>
                <w:szCs w:val="21"/>
              </w:rPr>
              <w:t>吕文华</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2"/>
              <w:jc w:val="center"/>
              <w:rPr>
                <w:rFonts w:ascii="宋体" w:hAnsi="宋体" w:cs="宋体" w:eastAsia="宋体" w:hint="default"/>
                <w:sz w:val="21"/>
                <w:szCs w:val="21"/>
              </w:rPr>
            </w:pPr>
            <w:r>
              <w:rPr>
                <w:rFonts w:ascii="宋体"/>
                <w:sz w:val="21"/>
              </w:rPr>
              <w:t>32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2010.04-2011.06</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w w:val="100"/>
                <w:sz w:val="21"/>
              </w:rPr>
              <w:t>0</w:t>
            </w:r>
          </w:p>
        </w:tc>
        <w:tc>
          <w:tcPr>
            <w:tcW w:w="853" w:type="dxa"/>
            <w:tcBorders>
              <w:top w:val="single" w:sz="6" w:space="0" w:color="000000"/>
              <w:left w:val="single" w:sz="6" w:space="0" w:color="000000"/>
              <w:bottom w:val="single" w:sz="6" w:space="0" w:color="000000"/>
              <w:right w:val="single" w:sz="4" w:space="0" w:color="000000"/>
            </w:tcBorders>
          </w:tcPr>
          <w:p>
            <w:pPr>
              <w:pStyle w:val="TableParagraph"/>
              <w:spacing w:line="267" w:lineRule="exact"/>
              <w:ind w:right="2"/>
              <w:jc w:val="center"/>
              <w:rPr>
                <w:rFonts w:ascii="宋体" w:hAnsi="宋体" w:cs="宋体" w:eastAsia="宋体" w:hint="default"/>
                <w:sz w:val="21"/>
                <w:szCs w:val="21"/>
              </w:rPr>
            </w:pPr>
            <w:r>
              <w:rPr>
                <w:rFonts w:ascii="宋体"/>
                <w:w w:val="100"/>
                <w:sz w:val="21"/>
              </w:rPr>
              <w:t>0</w:t>
            </w:r>
          </w:p>
        </w:tc>
        <w:tc>
          <w:tcPr>
            <w:tcW w:w="852" w:type="dxa"/>
            <w:tcBorders>
              <w:top w:val="single" w:sz="6" w:space="0" w:color="000000"/>
              <w:left w:val="single" w:sz="4" w:space="0" w:color="000000"/>
              <w:bottom w:val="single" w:sz="6" w:space="0" w:color="000000"/>
              <w:right w:val="single" w:sz="4" w:space="0" w:color="000000"/>
            </w:tcBorders>
          </w:tcPr>
          <w:p>
            <w:pPr>
              <w:pStyle w:val="TableParagraph"/>
              <w:spacing w:line="267" w:lineRule="exact"/>
              <w:ind w:right="0"/>
              <w:jc w:val="center"/>
              <w:rPr>
                <w:rFonts w:ascii="宋体" w:hAnsi="宋体" w:cs="宋体" w:eastAsia="宋体" w:hint="default"/>
                <w:sz w:val="21"/>
                <w:szCs w:val="21"/>
              </w:rPr>
            </w:pPr>
            <w:r>
              <w:rPr>
                <w:rFonts w:ascii="宋体"/>
                <w:w w:val="100"/>
                <w:sz w:val="21"/>
              </w:rPr>
              <w:t>0</w:t>
            </w:r>
          </w:p>
        </w:tc>
        <w:tc>
          <w:tcPr>
            <w:tcW w:w="1128" w:type="dxa"/>
            <w:tcBorders>
              <w:top w:val="single" w:sz="6" w:space="0" w:color="000000"/>
              <w:left w:val="single" w:sz="4" w:space="0" w:color="000000"/>
              <w:bottom w:val="single" w:sz="6" w:space="0" w:color="000000"/>
              <w:right w:val="single" w:sz="4" w:space="0" w:color="000000"/>
            </w:tcBorders>
          </w:tcPr>
          <w:p>
            <w:pPr>
              <w:pStyle w:val="TableParagraph"/>
              <w:spacing w:line="267" w:lineRule="exact"/>
              <w:ind w:right="98"/>
              <w:jc w:val="right"/>
              <w:rPr>
                <w:rFonts w:ascii="宋体" w:hAnsi="宋体" w:cs="宋体" w:eastAsia="宋体" w:hint="default"/>
                <w:sz w:val="21"/>
                <w:szCs w:val="21"/>
              </w:rPr>
            </w:pPr>
            <w:r>
              <w:rPr>
                <w:rFonts w:ascii="宋体"/>
                <w:sz w:val="21"/>
              </w:rPr>
              <w:t>0.6</w:t>
            </w:r>
          </w:p>
        </w:tc>
      </w:tr>
      <w:tr>
        <w:trPr>
          <w:trHeight w:val="341"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2" w:right="0"/>
              <w:jc w:val="center"/>
              <w:rPr>
                <w:rFonts w:ascii="宋体" w:hAnsi="宋体" w:cs="宋体" w:eastAsia="宋体" w:hint="default"/>
                <w:sz w:val="21"/>
                <w:szCs w:val="21"/>
              </w:rPr>
            </w:pPr>
            <w:r>
              <w:rPr>
                <w:rFonts w:ascii="宋体" w:hAnsi="宋体" w:cs="宋体" w:eastAsia="宋体" w:hint="default"/>
                <w:sz w:val="21"/>
                <w:szCs w:val="21"/>
              </w:rPr>
              <w:t>叶艳</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sz w:val="21"/>
              </w:rPr>
              <w:t>35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2009.05-2011.06</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w w:val="100"/>
                <w:sz w:val="21"/>
              </w:rPr>
              <w:t>0</w:t>
            </w:r>
          </w:p>
        </w:tc>
        <w:tc>
          <w:tcPr>
            <w:tcW w:w="853" w:type="dxa"/>
            <w:tcBorders>
              <w:top w:val="single" w:sz="6" w:space="0" w:color="000000"/>
              <w:left w:val="single" w:sz="6" w:space="0" w:color="000000"/>
              <w:bottom w:val="single" w:sz="6" w:space="0" w:color="000000"/>
              <w:right w:val="single" w:sz="4" w:space="0" w:color="000000"/>
            </w:tcBorders>
          </w:tcPr>
          <w:p>
            <w:pPr>
              <w:pStyle w:val="TableParagraph"/>
              <w:spacing w:line="267" w:lineRule="exact"/>
              <w:ind w:right="2"/>
              <w:jc w:val="center"/>
              <w:rPr>
                <w:rFonts w:ascii="宋体" w:hAnsi="宋体" w:cs="宋体" w:eastAsia="宋体" w:hint="default"/>
                <w:sz w:val="21"/>
                <w:szCs w:val="21"/>
              </w:rPr>
            </w:pPr>
            <w:r>
              <w:rPr>
                <w:rFonts w:ascii="宋体"/>
                <w:w w:val="100"/>
                <w:sz w:val="21"/>
              </w:rPr>
              <w:t>0</w:t>
            </w:r>
          </w:p>
        </w:tc>
        <w:tc>
          <w:tcPr>
            <w:tcW w:w="852" w:type="dxa"/>
            <w:tcBorders>
              <w:top w:val="single" w:sz="6" w:space="0" w:color="000000"/>
              <w:left w:val="single" w:sz="4" w:space="0" w:color="000000"/>
              <w:bottom w:val="single" w:sz="6" w:space="0" w:color="000000"/>
              <w:right w:val="single" w:sz="4" w:space="0" w:color="000000"/>
            </w:tcBorders>
          </w:tcPr>
          <w:p>
            <w:pPr>
              <w:pStyle w:val="TableParagraph"/>
              <w:spacing w:line="267" w:lineRule="exact"/>
              <w:ind w:right="0"/>
              <w:jc w:val="center"/>
              <w:rPr>
                <w:rFonts w:ascii="宋体" w:hAnsi="宋体" w:cs="宋体" w:eastAsia="宋体" w:hint="default"/>
                <w:sz w:val="21"/>
                <w:szCs w:val="21"/>
              </w:rPr>
            </w:pPr>
            <w:r>
              <w:rPr>
                <w:rFonts w:ascii="宋体"/>
                <w:w w:val="100"/>
                <w:sz w:val="21"/>
              </w:rPr>
              <w:t>0</w:t>
            </w:r>
          </w:p>
        </w:tc>
        <w:tc>
          <w:tcPr>
            <w:tcW w:w="1128" w:type="dxa"/>
            <w:tcBorders>
              <w:top w:val="single" w:sz="6" w:space="0" w:color="000000"/>
              <w:left w:val="single" w:sz="4" w:space="0" w:color="000000"/>
              <w:bottom w:val="single" w:sz="6" w:space="0" w:color="000000"/>
              <w:right w:val="single" w:sz="4" w:space="0" w:color="000000"/>
            </w:tcBorders>
          </w:tcPr>
          <w:p>
            <w:pPr>
              <w:pStyle w:val="TableParagraph"/>
              <w:spacing w:line="267" w:lineRule="exact"/>
              <w:ind w:right="98"/>
              <w:jc w:val="right"/>
              <w:rPr>
                <w:rFonts w:ascii="宋体" w:hAnsi="宋体" w:cs="宋体" w:eastAsia="宋体" w:hint="default"/>
                <w:sz w:val="21"/>
                <w:szCs w:val="21"/>
              </w:rPr>
            </w:pPr>
            <w:r>
              <w:rPr>
                <w:rFonts w:ascii="宋体"/>
                <w:sz w:val="21"/>
              </w:rPr>
              <w:t>0.6</w:t>
            </w:r>
          </w:p>
        </w:tc>
      </w:tr>
    </w:tbl>
    <w:p>
      <w:pPr>
        <w:pStyle w:val="BodyText"/>
        <w:spacing w:line="274" w:lineRule="exact" w:before="0"/>
        <w:ind w:left="633" w:right="138"/>
        <w:jc w:val="left"/>
      </w:pPr>
      <w:r>
        <w:rPr/>
        <w:t>郭峻峰、胡子云、鲁春燕、李帅红全年均在公司控股子公司华立仪表领取薪酬。</w:t>
      </w:r>
    </w:p>
    <w:p>
      <w:pPr>
        <w:pStyle w:val="BodyText"/>
        <w:spacing w:line="357" w:lineRule="auto" w:before="154"/>
        <w:ind w:left="633" w:right="138"/>
        <w:jc w:val="left"/>
      </w:pPr>
      <w:r>
        <w:rPr/>
        <w:t>蔡晓利自</w:t>
      </w:r>
      <w:r>
        <w:rPr>
          <w:rFonts w:ascii="宋体" w:hAnsi="宋体" w:cs="宋体" w:eastAsia="宋体" w:hint="default"/>
        </w:rPr>
        <w:t>2011</w:t>
      </w:r>
      <w:r>
        <w:rPr/>
        <w:t>年</w:t>
      </w:r>
      <w:r>
        <w:rPr>
          <w:rFonts w:ascii="宋体" w:hAnsi="宋体" w:cs="宋体" w:eastAsia="宋体" w:hint="default"/>
        </w:rPr>
        <w:t>8</w:t>
      </w:r>
      <w:r>
        <w:rPr/>
        <w:t>月起在公司控股子公司华立仪表领取薪酬。 董事、监事在股东单位任职情况： 刘浩军任华立集团股份有限公司执行董事；杜学东任华立集团股份有限公司审计部部长</w:t>
      </w:r>
    </w:p>
    <w:p>
      <w:pPr>
        <w:pStyle w:val="BodyText"/>
        <w:spacing w:line="357" w:lineRule="auto" w:before="37"/>
        <w:ind w:left="633" w:right="138" w:hanging="480"/>
        <w:jc w:val="left"/>
      </w:pPr>
      <w:r>
        <w:rPr/>
        <w:t>兼主任审计师；李宏娅任华立集团股份有限公司资产管理部资产管理专员。 </w:t>
      </w:r>
      <w:r>
        <w:rPr>
          <w:rFonts w:ascii="宋体" w:hAnsi="宋体" w:cs="宋体" w:eastAsia="宋体" w:hint="default"/>
        </w:rPr>
        <w:t>2</w:t>
      </w:r>
      <w:r>
        <w:rPr/>
        <w:t>、报告期内董事、监事、高级管理人员变动情况 廖家辉因工作变动原因于</w:t>
      </w:r>
      <w:r>
        <w:rPr>
          <w:rFonts w:ascii="宋体" w:hAnsi="宋体" w:cs="宋体" w:eastAsia="宋体" w:hint="default"/>
        </w:rPr>
        <w:t>2011</w:t>
      </w:r>
      <w:r>
        <w:rPr/>
        <w:t>年</w:t>
      </w:r>
      <w:r>
        <w:rPr>
          <w:rFonts w:ascii="宋体" w:hAnsi="宋体" w:cs="宋体" w:eastAsia="宋体" w:hint="default"/>
        </w:rPr>
        <w:t>4</w:t>
      </w:r>
      <w:r>
        <w:rPr/>
        <w:t>月</w:t>
      </w:r>
      <w:r>
        <w:rPr>
          <w:rFonts w:ascii="宋体" w:hAnsi="宋体" w:cs="宋体" w:eastAsia="宋体" w:hint="default"/>
        </w:rPr>
        <w:t>13</w:t>
      </w:r>
      <w:r>
        <w:rPr/>
        <w:t>日辞去公司监事职务；公司于</w:t>
      </w:r>
      <w:r>
        <w:rPr>
          <w:rFonts w:ascii="宋体" w:hAnsi="宋体" w:cs="宋体" w:eastAsia="宋体" w:hint="default"/>
        </w:rPr>
        <w:t>2011</w:t>
      </w:r>
      <w:r>
        <w:rPr/>
        <w:t>年</w:t>
      </w:r>
      <w:r>
        <w:rPr>
          <w:rFonts w:ascii="宋体" w:hAnsi="宋体" w:cs="宋体" w:eastAsia="宋体" w:hint="default"/>
        </w:rPr>
        <w:t>5</w:t>
      </w:r>
      <w:r>
        <w:rPr/>
        <w:t>月</w:t>
      </w:r>
      <w:r>
        <w:rPr>
          <w:rFonts w:ascii="宋体" w:hAnsi="宋体" w:cs="宋体" w:eastAsia="宋体" w:hint="default"/>
        </w:rPr>
        <w:t>10</w:t>
      </w:r>
      <w:r>
        <w:rPr/>
        <w:t>日召开</w:t>
      </w:r>
    </w:p>
    <w:p>
      <w:pPr>
        <w:pStyle w:val="BodyText"/>
        <w:spacing w:line="357" w:lineRule="auto"/>
        <w:ind w:left="633" w:right="138" w:hanging="480"/>
        <w:jc w:val="left"/>
      </w:pPr>
      <w:r>
        <w:rPr>
          <w:rFonts w:ascii="宋体" w:hAnsi="宋体" w:cs="宋体" w:eastAsia="宋体" w:hint="default"/>
        </w:rPr>
        <w:t>2010</w:t>
      </w:r>
      <w:r>
        <w:rPr/>
        <w:t>年年度股东大会选举李宏娅女士为公司第六届监事会监事； 吕文华先生、叶艳女士因个人原因于</w:t>
      </w:r>
      <w:r>
        <w:rPr>
          <w:rFonts w:ascii="宋体" w:hAnsi="宋体" w:cs="宋体" w:eastAsia="宋体" w:hint="default"/>
        </w:rPr>
        <w:t>2011</w:t>
      </w:r>
      <w:r>
        <w:rPr/>
        <w:t>年</w:t>
      </w:r>
      <w:r>
        <w:rPr>
          <w:rFonts w:ascii="宋体" w:hAnsi="宋体" w:cs="宋体" w:eastAsia="宋体" w:hint="default"/>
        </w:rPr>
        <w:t>6</w:t>
      </w:r>
      <w:r>
        <w:rPr/>
        <w:t>月辞去公司职工监事职务；</w:t>
      </w:r>
      <w:r>
        <w:rPr>
          <w:rFonts w:ascii="宋体" w:hAnsi="宋体" w:cs="宋体" w:eastAsia="宋体" w:hint="default"/>
        </w:rPr>
        <w:t>2011</w:t>
      </w:r>
      <w:r>
        <w:rPr/>
        <w:t>年</w:t>
      </w:r>
      <w:r>
        <w:rPr>
          <w:rFonts w:ascii="宋体" w:hAnsi="宋体" w:cs="宋体" w:eastAsia="宋体" w:hint="default"/>
        </w:rPr>
        <w:t>6</w:t>
      </w:r>
      <w:r>
        <w:rPr/>
        <w:t>月</w:t>
      </w:r>
      <w:r>
        <w:rPr>
          <w:rFonts w:ascii="宋体" w:hAnsi="宋体" w:cs="宋体" w:eastAsia="宋体" w:hint="default"/>
        </w:rPr>
        <w:t>23</w:t>
      </w:r>
      <w:r>
        <w:rPr/>
        <w:t>日</w:t>
      </w:r>
    </w:p>
    <w:p>
      <w:pPr>
        <w:pStyle w:val="BodyText"/>
        <w:spacing w:line="357" w:lineRule="auto"/>
        <w:ind w:left="633" w:right="2453" w:hanging="480"/>
        <w:jc w:val="left"/>
      </w:pPr>
      <w:r>
        <w:rPr/>
        <w:t>经公司职工代表大会选举鲁春燕、胡子云为公司职工代表监事； 屠国良先生因工作变动原因于</w:t>
      </w:r>
      <w:r>
        <w:rPr>
          <w:rFonts w:ascii="宋体" w:hAnsi="宋体" w:cs="宋体" w:eastAsia="宋体" w:hint="default"/>
        </w:rPr>
        <w:t>2011</w:t>
      </w:r>
      <w:r>
        <w:rPr/>
        <w:t>年</w:t>
      </w:r>
      <w:r>
        <w:rPr>
          <w:rFonts w:ascii="宋体" w:hAnsi="宋体" w:cs="宋体" w:eastAsia="宋体" w:hint="default"/>
        </w:rPr>
        <w:t>8</w:t>
      </w:r>
      <w:r>
        <w:rPr/>
        <w:t>月</w:t>
      </w:r>
      <w:r>
        <w:rPr>
          <w:rFonts w:ascii="宋体" w:hAnsi="宋体" w:cs="宋体" w:eastAsia="宋体" w:hint="default"/>
        </w:rPr>
        <w:t>23</w:t>
      </w:r>
      <w:r>
        <w:rPr/>
        <w:t>日辞去公司监事职务；</w:t>
      </w:r>
    </w:p>
    <w:p>
      <w:pPr>
        <w:spacing w:after="0" w:line="357" w:lineRule="auto"/>
        <w:jc w:val="left"/>
        <w:sectPr>
          <w:pgSz w:w="11910" w:h="16840"/>
          <w:pgMar w:header="748" w:footer="706" w:top="980" w:bottom="900" w:left="980" w:right="980"/>
        </w:sectPr>
      </w:pPr>
    </w:p>
    <w:p>
      <w:pPr>
        <w:spacing w:line="240" w:lineRule="auto" w:before="5"/>
        <w:rPr>
          <w:rFonts w:ascii="宋体" w:hAnsi="宋体" w:cs="宋体" w:eastAsia="宋体" w:hint="default"/>
          <w:sz w:val="29"/>
          <w:szCs w:val="29"/>
        </w:rPr>
      </w:pPr>
    </w:p>
    <w:p>
      <w:pPr>
        <w:pStyle w:val="BodyText"/>
        <w:spacing w:line="357" w:lineRule="auto" w:before="26"/>
        <w:ind w:right="230" w:firstLine="480"/>
        <w:jc w:val="both"/>
      </w:pPr>
      <w:r>
        <w:rPr>
          <w:spacing w:val="-2"/>
        </w:rPr>
        <w:t>余晓利女士因个人原因于</w:t>
      </w:r>
      <w:r>
        <w:rPr>
          <w:rFonts w:ascii="宋体" w:hAnsi="宋体" w:cs="宋体" w:eastAsia="宋体" w:hint="default"/>
          <w:spacing w:val="-2"/>
        </w:rPr>
        <w:t>2011</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30</w:t>
      </w:r>
      <w:r>
        <w:rPr>
          <w:spacing w:val="-2"/>
        </w:rPr>
        <w:t>日辞去公司财务总监职务。公司</w:t>
      </w:r>
      <w:r>
        <w:rPr>
          <w:rFonts w:ascii="宋体" w:hAnsi="宋体" w:cs="宋体" w:eastAsia="宋体" w:hint="default"/>
          <w:spacing w:val="-2"/>
        </w:rPr>
        <w:t>2011</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7</w:t>
      </w:r>
      <w:r>
        <w:rPr>
          <w:spacing w:val="-2"/>
        </w:rPr>
        <w:t>日召</w:t>
      </w:r>
      <w:r>
        <w:rPr/>
        <w:t> 开六届二十三次董事会，聘任李帅红为公司财务总监。</w:t>
      </w:r>
    </w:p>
    <w:p>
      <w:pPr>
        <w:pStyle w:val="BodyText"/>
        <w:spacing w:line="357" w:lineRule="auto"/>
        <w:ind w:right="238" w:firstLine="477"/>
        <w:jc w:val="both"/>
      </w:pPr>
      <w:r>
        <w:rPr>
          <w:rFonts w:ascii="宋体" w:hAnsi="宋体" w:cs="宋体" w:eastAsia="宋体" w:hint="default"/>
        </w:rPr>
        <w:t>3</w:t>
      </w:r>
      <w:r>
        <w:rPr/>
        <w:t>、公司现任董事、监事、高级管理人员最近</w:t>
      </w:r>
      <w:r>
        <w:rPr>
          <w:rFonts w:ascii="宋体" w:hAnsi="宋体" w:cs="宋体" w:eastAsia="宋体" w:hint="default"/>
        </w:rPr>
        <w:t>5</w:t>
      </w:r>
      <w:r>
        <w:rPr/>
        <w:t>年的主要工作经历和在除股东单位外的其 他单位的任职或兼职情况</w:t>
      </w:r>
    </w:p>
    <w:p>
      <w:pPr>
        <w:pStyle w:val="BodyText"/>
        <w:spacing w:line="357" w:lineRule="auto"/>
        <w:ind w:right="233" w:firstLine="480"/>
        <w:jc w:val="both"/>
      </w:pPr>
      <w:r>
        <w:rPr/>
        <w:t>刘浩军先生：经济类硕士。曾任中金投资集团云南矿业公司常务副总、华立集团股份有 限公司资产管理部副部长、战略发展部部长。现任华立集团股份有限公司执行董事、武汉健</w:t>
      </w:r>
      <w:r>
        <w:rPr>
          <w:spacing w:val="-88"/>
        </w:rPr>
        <w:t> </w:t>
      </w:r>
      <w:r>
        <w:rPr>
          <w:spacing w:val="-88"/>
        </w:rPr>
      </w:r>
      <w:r>
        <w:rPr/>
        <w:t>民药业集团股份有限公司董事、浙江华智控股股份有限公司董事长。</w:t>
      </w:r>
    </w:p>
    <w:p>
      <w:pPr>
        <w:pStyle w:val="BodyText"/>
        <w:spacing w:line="357" w:lineRule="auto"/>
        <w:ind w:right="95" w:firstLine="480"/>
        <w:jc w:val="left"/>
      </w:pPr>
      <w:r>
        <w:rPr/>
        <w:t>郭峻峰先生：中共党员，博士，高级工程师。历任宁波韵升控股集团有限公司董事、总 </w:t>
      </w:r>
      <w:r>
        <w:rPr>
          <w:spacing w:val="-2"/>
        </w:rPr>
        <w:t>经理，兼任其下属子公司董事、总经理、党委书记，集团下属上市公司董事和常务副总经理；</w:t>
      </w:r>
      <w:r>
        <w:rPr/>
        <w:t> 现任华立仪表集团股份有限公司总裁、浙江华智控股股份有限公司董事、总裁。</w:t>
      </w:r>
    </w:p>
    <w:p>
      <w:pPr>
        <w:pStyle w:val="BodyText"/>
        <w:spacing w:line="357" w:lineRule="auto"/>
        <w:ind w:right="233" w:firstLine="480"/>
        <w:jc w:val="both"/>
      </w:pPr>
      <w:r>
        <w:rPr/>
        <w:t>熊波先生：中共党员，本科学历。曾任华立集团有限公司董事会投资经营部经理，重庆 华立控股股份有限公司（公司曾用名）董事会办公室副主任、证券事务代表、董事会秘书、</w:t>
      </w:r>
      <w:r>
        <w:rPr>
          <w:spacing w:val="-88"/>
        </w:rPr>
        <w:t> </w:t>
      </w:r>
      <w:r>
        <w:rPr>
          <w:spacing w:val="-88"/>
        </w:rPr>
      </w:r>
      <w:r>
        <w:rPr/>
        <w:t>董事长助理。现任浙江华智控股股份有限公司董事、副总裁、董事会秘书。</w:t>
      </w:r>
    </w:p>
    <w:p>
      <w:pPr>
        <w:pStyle w:val="BodyText"/>
        <w:spacing w:line="357" w:lineRule="auto"/>
        <w:ind w:right="233" w:firstLine="480"/>
        <w:jc w:val="both"/>
      </w:pPr>
      <w:r>
        <w:rPr/>
        <w:t>蔡晓利先生：硕士。历任浙江华盟文化传播有限公司咨询部经理、华立仪表集团股份有 限公司总裁助理、总裁办主任、人力资源部部长。现任华立仪表集团股份有限公司董事长助</w:t>
      </w:r>
      <w:r>
        <w:rPr>
          <w:spacing w:val="-87"/>
        </w:rPr>
        <w:t> </w:t>
      </w:r>
      <w:r>
        <w:rPr>
          <w:spacing w:val="-87"/>
        </w:rPr>
      </w:r>
      <w:r>
        <w:rPr/>
        <w:t>理、浙江华智控股股份有限公司董事。</w:t>
      </w:r>
    </w:p>
    <w:p>
      <w:pPr>
        <w:pStyle w:val="BodyText"/>
        <w:spacing w:line="357" w:lineRule="auto"/>
        <w:ind w:right="233" w:firstLine="480"/>
        <w:jc w:val="both"/>
      </w:pPr>
      <w:r>
        <w:rPr/>
        <w:t>辛金国先生：管理学博士，会计学教授，具有中国注册会计师和中国注册资产评估师资 格。曾任杭州电子科技大学管理学院副院长。现任杭州电子科技大学经贸学院党总支书记、</w:t>
      </w:r>
      <w:r>
        <w:rPr>
          <w:spacing w:val="-89"/>
        </w:rPr>
        <w:t> </w:t>
      </w:r>
      <w:r>
        <w:rPr>
          <w:spacing w:val="-89"/>
        </w:rPr>
      </w:r>
      <w:r>
        <w:rPr/>
        <w:t>浙江省审计学会副秘书长、浙江华智控股股份有限公司独立董事、昆明制药集团股份有限公</w:t>
      </w:r>
      <w:r>
        <w:rPr>
          <w:spacing w:val="-88"/>
        </w:rPr>
        <w:t> </w:t>
      </w:r>
      <w:r>
        <w:rPr>
          <w:spacing w:val="-88"/>
        </w:rPr>
      </w:r>
      <w:r>
        <w:rPr/>
        <w:t>司、浙江广厦股份有限公司和浙江天马轴承股份有限公司独立董事。</w:t>
      </w:r>
    </w:p>
    <w:p>
      <w:pPr>
        <w:pStyle w:val="BodyText"/>
        <w:spacing w:line="357" w:lineRule="auto"/>
        <w:ind w:right="269" w:firstLine="480"/>
        <w:jc w:val="both"/>
      </w:pPr>
      <w:r>
        <w:rPr/>
        <w:t>甘为民先生：法学硕士。现为高级律师、浙江凯麦律师事务所管理合伙人、浙江省律师 协会公司与证券业务委员会副主任、浙江省企业法律顾问协会知识产权专业委员会主任、杭 州仲裁委员会仲裁员，并担任杭州市中小企业协会副会长、杭州凯麦企业管理咨询有限公司 董事长、浙江华智控股股份有限公司独立董事、晋亿实业（</w:t>
      </w:r>
      <w:r>
        <w:rPr>
          <w:rFonts w:ascii="宋体" w:hAnsi="宋体" w:cs="宋体" w:eastAsia="宋体" w:hint="default"/>
        </w:rPr>
        <w:t>601002</w:t>
      </w:r>
      <w:r>
        <w:rPr/>
        <w:t>）独立董事。</w:t>
      </w:r>
    </w:p>
    <w:p>
      <w:pPr>
        <w:pStyle w:val="BodyText"/>
        <w:spacing w:line="357" w:lineRule="auto"/>
        <w:ind w:right="233" w:firstLine="480"/>
        <w:jc w:val="right"/>
      </w:pPr>
      <w:r>
        <w:rPr/>
        <w:t>张鹏先生：中共党员，管理学博士，审计师。曾任大鹏证券有限公司投资银行董事总经 理；现任国信证券有限公司投资银行事业部副总裁、浙江华智控股股份有限公司独立董事。 杜学东先生：会计师，国际注册内部审计师。曾任华立仪表集团股份有限公司审计部部 长助理，浙江华立南湖制药有限公司财务总监。现任华立集团股份有限公司审计部部长兼主</w:t>
      </w:r>
    </w:p>
    <w:p>
      <w:pPr>
        <w:pStyle w:val="BodyText"/>
        <w:spacing w:line="240" w:lineRule="auto"/>
        <w:ind w:right="1233"/>
        <w:jc w:val="left"/>
      </w:pPr>
      <w:r>
        <w:rPr/>
        <w:t>任审计师。</w:t>
      </w:r>
    </w:p>
    <w:p>
      <w:pPr>
        <w:pStyle w:val="BodyText"/>
        <w:spacing w:line="240" w:lineRule="auto" w:before="154"/>
        <w:ind w:left="633" w:right="95"/>
        <w:jc w:val="left"/>
      </w:pPr>
      <w:r>
        <w:rPr/>
        <w:t>李红娅女士：本科，管理学学士。曾任浙江中瑞江南会计师事务所有限公司、浙江中瑞</w:t>
      </w:r>
    </w:p>
    <w:p>
      <w:pPr>
        <w:spacing w:after="0" w:line="240" w:lineRule="auto"/>
        <w:jc w:val="left"/>
        <w:sectPr>
          <w:pgSz w:w="11910" w:h="16840"/>
          <w:pgMar w:header="748" w:footer="706" w:top="980" w:bottom="900" w:left="980" w:right="900"/>
        </w:sectPr>
      </w:pPr>
    </w:p>
    <w:p>
      <w:pPr>
        <w:spacing w:line="240" w:lineRule="auto" w:before="5"/>
        <w:rPr>
          <w:rFonts w:ascii="宋体" w:hAnsi="宋体" w:cs="宋体" w:eastAsia="宋体" w:hint="default"/>
          <w:sz w:val="29"/>
          <w:szCs w:val="29"/>
        </w:rPr>
      </w:pPr>
    </w:p>
    <w:p>
      <w:pPr>
        <w:pStyle w:val="BodyText"/>
        <w:spacing w:line="357" w:lineRule="auto" w:before="26"/>
        <w:ind w:right="233"/>
        <w:jc w:val="both"/>
      </w:pPr>
      <w:r>
        <w:rPr/>
        <w:t>江南税务师事务所有限公司审计、税务评估助理；现任华立集团股份有限公司资产管理部资</w:t>
      </w:r>
      <w:r>
        <w:rPr>
          <w:spacing w:val="-91"/>
        </w:rPr>
        <w:t> </w:t>
      </w:r>
      <w:r>
        <w:rPr>
          <w:spacing w:val="-91"/>
        </w:rPr>
      </w:r>
      <w:r>
        <w:rPr/>
        <w:t>产管理专员、武汉健民药业集团股份有限公司监事、昆明制药集团股份有限公司监事、浙江</w:t>
      </w:r>
      <w:r>
        <w:rPr>
          <w:spacing w:val="-88"/>
        </w:rPr>
        <w:t> </w:t>
      </w:r>
      <w:r>
        <w:rPr>
          <w:spacing w:val="-88"/>
        </w:rPr>
      </w:r>
      <w:r>
        <w:rPr/>
        <w:t>华智控股股份有限公司监事。</w:t>
      </w:r>
    </w:p>
    <w:p>
      <w:pPr>
        <w:pStyle w:val="BodyText"/>
        <w:spacing w:line="357" w:lineRule="auto"/>
        <w:ind w:right="236" w:firstLine="482"/>
        <w:jc w:val="both"/>
      </w:pPr>
      <w:r>
        <w:rPr/>
        <w:t>胡子云先生：研究生学历，中共党员。历任华立集团有限公司财务处副处长、金顶苑大 厦筹建处主任、华立实业发展有限公司总经理、华立集团有限公司总裁助理、主导产业部部</w:t>
      </w:r>
      <w:r>
        <w:rPr>
          <w:spacing w:val="-89"/>
        </w:rPr>
        <w:t> </w:t>
      </w:r>
      <w:r>
        <w:rPr>
          <w:spacing w:val="-89"/>
        </w:rPr>
      </w:r>
      <w:r>
        <w:rPr/>
        <w:t>长、华立仪表物管部长。现任华立仪表集团监事、华立仪表行政后勤部部长、华立仪表集团</w:t>
      </w:r>
      <w:r>
        <w:rPr>
          <w:spacing w:val="-90"/>
        </w:rPr>
        <w:t> </w:t>
      </w:r>
      <w:r>
        <w:rPr>
          <w:spacing w:val="-90"/>
        </w:rPr>
      </w:r>
      <w:r>
        <w:rPr/>
        <w:t>党总支委员、浙江华智控股股份有限公司监事。</w:t>
      </w:r>
    </w:p>
    <w:p>
      <w:pPr>
        <w:pStyle w:val="BodyText"/>
        <w:spacing w:line="357" w:lineRule="auto"/>
        <w:ind w:right="232" w:firstLine="482"/>
        <w:jc w:val="right"/>
      </w:pPr>
      <w:r>
        <w:rPr/>
        <w:t>鲁春燕女士：大专，中共党员。</w:t>
      </w:r>
      <w:r>
        <w:rPr>
          <w:rFonts w:ascii="宋体" w:hAnsi="宋体" w:cs="宋体" w:eastAsia="宋体" w:hint="default"/>
        </w:rPr>
        <w:t>1980 </w:t>
      </w:r>
      <w:r>
        <w:rPr/>
        <w:t>年 </w:t>
      </w:r>
      <w:r>
        <w:rPr>
          <w:rFonts w:ascii="宋体" w:hAnsi="宋体" w:cs="宋体" w:eastAsia="宋体" w:hint="default"/>
        </w:rPr>
        <w:t>12</w:t>
      </w:r>
      <w:r>
        <w:rPr>
          <w:rFonts w:ascii="宋体" w:hAnsi="宋体" w:cs="宋体" w:eastAsia="宋体" w:hint="default"/>
          <w:spacing w:val="-86"/>
        </w:rPr>
        <w:t> </w:t>
      </w:r>
      <w:r>
        <w:rPr/>
        <w:t>月进入华立集团工作，现任重庆华智控股股 </w:t>
      </w:r>
      <w:r>
        <w:rPr>
          <w:spacing w:val="-1"/>
        </w:rPr>
        <w:t>份有限公司监事、华立仪表集团监事、华立仪表集团工会主席、华立仪表集团党总支委员。</w:t>
      </w:r>
      <w:r>
        <w:rPr/>
        <w:t> 李帅红女士：本科学历，高级会计师，中共预备党员。历任天津万联涉外别墅开发有限 公司实习会计；杭州崇舜化学有限公司出纳，审计，国际会计，财务负责人；杭州高科工贸</w:t>
      </w:r>
      <w:r>
        <w:rPr>
          <w:spacing w:val="-98"/>
        </w:rPr>
        <w:t> </w:t>
      </w:r>
      <w:r>
        <w:rPr>
          <w:spacing w:val="-98"/>
        </w:rPr>
      </w:r>
      <w:r>
        <w:rPr/>
        <w:t>有限公司财务负责人；杭州联生绝缘材料有限公司运营总监兼财务负责人；公司子公司华立</w:t>
      </w:r>
    </w:p>
    <w:p>
      <w:pPr>
        <w:pStyle w:val="BodyText"/>
        <w:spacing w:line="357" w:lineRule="auto"/>
        <w:ind w:left="633" w:right="95" w:hanging="480"/>
        <w:jc w:val="left"/>
      </w:pPr>
      <w:r>
        <w:rPr>
          <w:spacing w:val="-2"/>
        </w:rPr>
        <w:t>仪表集团股份有限公司财务负责人兼资财部部长。现任浙江华智控股股份有限公司财务总监。</w:t>
      </w:r>
      <w:r>
        <w:rPr/>
        <w:t> </w:t>
      </w:r>
      <w:r>
        <w:rPr>
          <w:rFonts w:ascii="宋体" w:hAnsi="宋体" w:cs="宋体" w:eastAsia="宋体" w:hint="default"/>
        </w:rPr>
        <w:t>4</w:t>
      </w:r>
      <w:r>
        <w:rPr/>
        <w:t>、董事、监事和高级管理人员年度报酬情况</w:t>
      </w:r>
    </w:p>
    <w:p>
      <w:pPr>
        <w:pStyle w:val="BodyText"/>
        <w:spacing w:line="240" w:lineRule="auto"/>
        <w:ind w:left="633" w:right="95"/>
        <w:jc w:val="left"/>
      </w:pPr>
      <w:r>
        <w:rPr>
          <w:spacing w:val="-3"/>
        </w:rPr>
        <w:t>（</w:t>
      </w:r>
      <w:r>
        <w:rPr>
          <w:rFonts w:ascii="宋体" w:hAnsi="宋体" w:cs="宋体" w:eastAsia="宋体" w:hint="default"/>
          <w:spacing w:val="-3"/>
        </w:rPr>
        <w:t>1</w:t>
      </w:r>
      <w:r>
        <w:rPr>
          <w:spacing w:val="-3"/>
        </w:rPr>
        <w:t>）本年度在公司及公司控股子公司领取报酬的董事、监事及高级管理人员的年度报酬</w:t>
      </w:r>
    </w:p>
    <w:p>
      <w:pPr>
        <w:pStyle w:val="BodyText"/>
        <w:spacing w:line="357" w:lineRule="auto" w:before="154"/>
        <w:ind w:right="95"/>
        <w:jc w:val="left"/>
      </w:pPr>
      <w:r>
        <w:rPr/>
        <w:t>（包括基本工资、各项奖金、福利、补贴、住房公积金及其他津贴等）均按公司统一的薪酬</w:t>
      </w:r>
      <w:r>
        <w:rPr>
          <w:spacing w:val="-89"/>
        </w:rPr>
        <w:t> </w:t>
      </w:r>
      <w:r>
        <w:rPr>
          <w:spacing w:val="-89"/>
        </w:rPr>
      </w:r>
      <w:r>
        <w:rPr>
          <w:spacing w:val="-2"/>
        </w:rPr>
        <w:t>管理制度规定的标准确定。其中高级管理人员实行年薪制，年薪由月薪、年度业绩考核组成。</w:t>
      </w:r>
    </w:p>
    <w:p>
      <w:pPr>
        <w:pStyle w:val="BodyText"/>
        <w:spacing w:line="357" w:lineRule="auto"/>
        <w:ind w:right="95" w:firstLine="480"/>
        <w:jc w:val="left"/>
      </w:pPr>
      <w:r>
        <w:rPr/>
        <w:t>在公司领取报酬的董事和高级管理人员报酬由董事会薪酬委员会及股东大会确定。其他 董事和职工代表监事报酬根据其在公司担任的除董事、监事外的其他职务而确定。</w:t>
      </w:r>
    </w:p>
    <w:p>
      <w:pPr>
        <w:pStyle w:val="BodyText"/>
        <w:spacing w:line="357" w:lineRule="auto"/>
        <w:ind w:right="95" w:firstLine="480"/>
        <w:jc w:val="left"/>
      </w:pPr>
      <w:r>
        <w:rPr>
          <w:spacing w:val="-3"/>
        </w:rPr>
        <w:t>（</w:t>
      </w:r>
      <w:r>
        <w:rPr>
          <w:rFonts w:ascii="宋体" w:hAnsi="宋体" w:cs="宋体" w:eastAsia="宋体" w:hint="default"/>
          <w:spacing w:val="-3"/>
        </w:rPr>
        <w:t>2</w:t>
      </w:r>
      <w:r>
        <w:rPr>
          <w:spacing w:val="-3"/>
        </w:rPr>
        <w:t>）在公司领取津贴的有董事刘浩军及监事杜学东、李宏娅共三人，他们均在公司股东</w:t>
      </w:r>
      <w:r>
        <w:rPr/>
        <w:t> 单位华立集团股份有限公司或其关联企业领取报酬。</w:t>
      </w:r>
    </w:p>
    <w:p>
      <w:pPr>
        <w:pStyle w:val="BodyText"/>
        <w:spacing w:line="357" w:lineRule="auto"/>
        <w:ind w:right="214" w:firstLine="480"/>
        <w:jc w:val="left"/>
      </w:pPr>
      <w:r>
        <w:rPr>
          <w:spacing w:val="-3"/>
        </w:rPr>
        <w:t>（</w:t>
      </w:r>
      <w:r>
        <w:rPr>
          <w:rFonts w:ascii="宋体" w:hAnsi="宋体" w:cs="宋体" w:eastAsia="宋体" w:hint="default"/>
          <w:spacing w:val="-3"/>
        </w:rPr>
        <w:t>3</w:t>
      </w:r>
      <w:r>
        <w:rPr>
          <w:spacing w:val="-3"/>
        </w:rPr>
        <w:t>）独立董事报酬按每月</w:t>
      </w:r>
      <w:r>
        <w:rPr>
          <w:spacing w:val="-55"/>
        </w:rPr>
        <w:t> </w:t>
      </w:r>
      <w:r>
        <w:rPr>
          <w:rFonts w:ascii="宋体" w:hAnsi="宋体" w:cs="宋体" w:eastAsia="宋体" w:hint="default"/>
        </w:rPr>
        <w:t>5000</w:t>
      </w:r>
      <w:r>
        <w:rPr>
          <w:rFonts w:ascii="宋体" w:hAnsi="宋体" w:cs="宋体" w:eastAsia="宋体" w:hint="default"/>
          <w:spacing w:val="-55"/>
        </w:rPr>
        <w:t> </w:t>
      </w:r>
      <w:r>
        <w:rPr>
          <w:spacing w:val="-7"/>
        </w:rPr>
        <w:t>元支付（税后），独立董事出席公司董事会和股东大会的</w:t>
      </w:r>
      <w:r>
        <w:rPr/>
        <w:t> 差旅费及按《公司章程》规定行使相关职权所需的合理费用据实报销。</w:t>
      </w:r>
    </w:p>
    <w:p>
      <w:pPr>
        <w:pStyle w:val="BodyText"/>
        <w:spacing w:line="240" w:lineRule="auto" w:before="37"/>
        <w:ind w:left="633" w:right="1233"/>
        <w:jc w:val="left"/>
      </w:pPr>
      <w:r>
        <w:rPr/>
        <w:t>（二）公司员工情况</w:t>
      </w:r>
    </w:p>
    <w:p>
      <w:pPr>
        <w:pStyle w:val="BodyText"/>
        <w:spacing w:line="240" w:lineRule="auto" w:before="154"/>
        <w:ind w:left="633" w:right="1233"/>
        <w:jc w:val="left"/>
      </w:pPr>
      <w:r>
        <w:rPr>
          <w:rFonts w:ascii="宋体" w:hAnsi="宋体" w:cs="宋体" w:eastAsia="宋体" w:hint="default"/>
        </w:rPr>
        <w:t>1</w:t>
      </w:r>
      <w:r>
        <w:rPr/>
        <w:t>、截止</w:t>
      </w:r>
      <w:r>
        <w:rPr>
          <w:spacing w:val="-61"/>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日公司（含控股子公司）员工总数</w:t>
      </w:r>
      <w:r>
        <w:rPr>
          <w:spacing w:val="-60"/>
        </w:rPr>
        <w:t> </w:t>
      </w:r>
      <w:r>
        <w:rPr>
          <w:rFonts w:ascii="宋体" w:hAnsi="宋体" w:cs="宋体" w:eastAsia="宋体" w:hint="default"/>
        </w:rPr>
        <w:t>1375</w:t>
      </w:r>
      <w:r>
        <w:rPr>
          <w:rFonts w:ascii="宋体" w:hAnsi="宋体" w:cs="宋体" w:eastAsia="宋体" w:hint="default"/>
          <w:spacing w:val="-60"/>
        </w:rPr>
        <w:t> </w:t>
      </w:r>
      <w:r>
        <w:rPr/>
        <w:t>人。</w:t>
      </w:r>
    </w:p>
    <w:p>
      <w:pPr>
        <w:pStyle w:val="BodyText"/>
        <w:spacing w:line="240" w:lineRule="auto" w:before="154"/>
        <w:ind w:left="633" w:right="95"/>
        <w:jc w:val="left"/>
        <w:rPr>
          <w:rFonts w:ascii="宋体" w:hAnsi="宋体" w:cs="宋体" w:eastAsia="宋体" w:hint="default"/>
        </w:rPr>
      </w:pPr>
      <w:r>
        <w:rPr>
          <w:rFonts w:ascii="宋体" w:hAnsi="宋体" w:cs="宋体" w:eastAsia="宋体" w:hint="default"/>
          <w:spacing w:val="-5"/>
        </w:rPr>
        <w:t>2</w:t>
      </w:r>
      <w:r>
        <w:rPr>
          <w:spacing w:val="-5"/>
        </w:rPr>
        <w:t>、员工的专业构成：财务人员</w:t>
      </w:r>
      <w:r>
        <w:rPr>
          <w:spacing w:val="-58"/>
        </w:rPr>
        <w:t> </w:t>
      </w:r>
      <w:r>
        <w:rPr>
          <w:rFonts w:ascii="宋体" w:hAnsi="宋体" w:cs="宋体" w:eastAsia="宋体" w:hint="default"/>
        </w:rPr>
        <w:t>44</w:t>
      </w:r>
      <w:r>
        <w:rPr>
          <w:rFonts w:ascii="宋体" w:hAnsi="宋体" w:cs="宋体" w:eastAsia="宋体" w:hint="default"/>
          <w:spacing w:val="-58"/>
        </w:rPr>
        <w:t> </w:t>
      </w:r>
      <w:r>
        <w:rPr>
          <w:spacing w:val="-5"/>
        </w:rPr>
        <w:t>人、销售人员</w:t>
      </w:r>
      <w:r>
        <w:rPr>
          <w:spacing w:val="-58"/>
        </w:rPr>
        <w:t> </w:t>
      </w:r>
      <w:r>
        <w:rPr>
          <w:rFonts w:ascii="宋体" w:hAnsi="宋体" w:cs="宋体" w:eastAsia="宋体" w:hint="default"/>
        </w:rPr>
        <w:t>237</w:t>
      </w:r>
      <w:r>
        <w:rPr>
          <w:rFonts w:ascii="宋体" w:hAnsi="宋体" w:cs="宋体" w:eastAsia="宋体" w:hint="default"/>
          <w:spacing w:val="-58"/>
        </w:rPr>
        <w:t> </w:t>
      </w:r>
      <w:r>
        <w:rPr>
          <w:spacing w:val="-5"/>
        </w:rPr>
        <w:t>人、技术人员</w:t>
      </w:r>
      <w:r>
        <w:rPr>
          <w:spacing w:val="-58"/>
        </w:rPr>
        <w:t> </w:t>
      </w:r>
      <w:r>
        <w:rPr>
          <w:rFonts w:ascii="宋体" w:hAnsi="宋体" w:cs="宋体" w:eastAsia="宋体" w:hint="default"/>
        </w:rPr>
        <w:t>156</w:t>
      </w:r>
      <w:r>
        <w:rPr>
          <w:rFonts w:ascii="宋体" w:hAnsi="宋体" w:cs="宋体" w:eastAsia="宋体" w:hint="default"/>
          <w:spacing w:val="-58"/>
        </w:rPr>
        <w:t> </w:t>
      </w:r>
      <w:r>
        <w:rPr>
          <w:spacing w:val="-5"/>
        </w:rPr>
        <w:t>人，行政人员</w:t>
      </w:r>
      <w:r>
        <w:rPr>
          <w:spacing w:val="-58"/>
        </w:rPr>
        <w:t> </w:t>
      </w:r>
      <w:r>
        <w:rPr>
          <w:rFonts w:ascii="宋体" w:hAnsi="宋体" w:cs="宋体" w:eastAsia="宋体" w:hint="default"/>
        </w:rPr>
        <w:t>178</w:t>
      </w:r>
    </w:p>
    <w:p>
      <w:pPr>
        <w:pStyle w:val="BodyText"/>
        <w:spacing w:line="240" w:lineRule="auto" w:before="154"/>
        <w:ind w:right="0"/>
        <w:jc w:val="both"/>
      </w:pPr>
      <w:r>
        <w:rPr/>
        <w:t>人，生产人员</w:t>
      </w:r>
      <w:r>
        <w:rPr>
          <w:spacing w:val="-61"/>
        </w:rPr>
        <w:t> </w:t>
      </w:r>
      <w:r>
        <w:rPr>
          <w:rFonts w:ascii="宋体" w:hAnsi="宋体" w:cs="宋体" w:eastAsia="宋体" w:hint="default"/>
        </w:rPr>
        <w:t>760</w:t>
      </w:r>
      <w:r>
        <w:rPr>
          <w:rFonts w:ascii="宋体" w:hAnsi="宋体" w:cs="宋体" w:eastAsia="宋体" w:hint="default"/>
          <w:spacing w:val="-61"/>
        </w:rPr>
        <w:t> </w:t>
      </w:r>
      <w:r>
        <w:rPr/>
        <w:t>人。</w:t>
      </w:r>
    </w:p>
    <w:p>
      <w:pPr>
        <w:pStyle w:val="BodyText"/>
        <w:spacing w:line="240" w:lineRule="auto" w:before="154"/>
        <w:ind w:left="633" w:right="95"/>
        <w:jc w:val="left"/>
      </w:pPr>
      <w:r>
        <w:rPr>
          <w:rFonts w:ascii="宋体" w:hAnsi="宋体" w:cs="宋体" w:eastAsia="宋体" w:hint="default"/>
        </w:rPr>
        <w:t>3</w:t>
      </w:r>
      <w:r>
        <w:rPr/>
        <w:t>、员工的教育程度构成：博士</w:t>
      </w:r>
      <w:r>
        <w:rPr>
          <w:spacing w:val="-54"/>
        </w:rPr>
        <w:t> </w:t>
      </w:r>
      <w:r>
        <w:rPr>
          <w:rFonts w:ascii="宋体" w:hAnsi="宋体" w:cs="宋体" w:eastAsia="宋体" w:hint="default"/>
        </w:rPr>
        <w:t>2</w:t>
      </w:r>
      <w:r>
        <w:rPr>
          <w:rFonts w:ascii="宋体" w:hAnsi="宋体" w:cs="宋体" w:eastAsia="宋体" w:hint="default"/>
          <w:spacing w:val="-54"/>
        </w:rPr>
        <w:t> </w:t>
      </w:r>
      <w:r>
        <w:rPr/>
        <w:t>人，硕士及研究生</w:t>
      </w:r>
      <w:r>
        <w:rPr>
          <w:spacing w:val="-54"/>
        </w:rPr>
        <w:t> </w:t>
      </w:r>
      <w:r>
        <w:rPr>
          <w:rFonts w:ascii="宋体" w:hAnsi="宋体" w:cs="宋体" w:eastAsia="宋体" w:hint="default"/>
        </w:rPr>
        <w:t>24</w:t>
      </w:r>
      <w:r>
        <w:rPr>
          <w:rFonts w:ascii="宋体" w:hAnsi="宋体" w:cs="宋体" w:eastAsia="宋体" w:hint="default"/>
          <w:spacing w:val="-54"/>
        </w:rPr>
        <w:t> </w:t>
      </w:r>
      <w:r>
        <w:rPr/>
        <w:t>人、大专以本科</w:t>
      </w:r>
      <w:r>
        <w:rPr>
          <w:spacing w:val="-54"/>
        </w:rPr>
        <w:t> </w:t>
      </w:r>
      <w:r>
        <w:rPr>
          <w:rFonts w:ascii="宋体" w:hAnsi="宋体" w:cs="宋体" w:eastAsia="宋体" w:hint="default"/>
        </w:rPr>
        <w:t>342</w:t>
      </w:r>
      <w:r>
        <w:rPr>
          <w:rFonts w:ascii="宋体" w:hAnsi="宋体" w:cs="宋体" w:eastAsia="宋体" w:hint="default"/>
          <w:spacing w:val="-54"/>
        </w:rPr>
        <w:t> </w:t>
      </w:r>
      <w:r>
        <w:rPr/>
        <w:t>人，中专及</w:t>
      </w:r>
    </w:p>
    <w:p>
      <w:pPr>
        <w:pStyle w:val="BodyText"/>
        <w:spacing w:line="240" w:lineRule="auto" w:before="154"/>
        <w:ind w:right="0"/>
        <w:jc w:val="both"/>
      </w:pPr>
      <w:r>
        <w:rPr/>
        <w:t>中等教育学历</w:t>
      </w:r>
      <w:r>
        <w:rPr>
          <w:spacing w:val="-61"/>
        </w:rPr>
        <w:t> </w:t>
      </w:r>
      <w:r>
        <w:rPr>
          <w:rFonts w:ascii="宋体" w:hAnsi="宋体" w:cs="宋体" w:eastAsia="宋体" w:hint="default"/>
        </w:rPr>
        <w:t>672</w:t>
      </w:r>
      <w:r>
        <w:rPr>
          <w:rFonts w:ascii="宋体" w:hAnsi="宋体" w:cs="宋体" w:eastAsia="宋体" w:hint="default"/>
          <w:spacing w:val="-61"/>
        </w:rPr>
        <w:t> </w:t>
      </w:r>
      <w:r>
        <w:rPr/>
        <w:t>人。</w:t>
      </w:r>
    </w:p>
    <w:p>
      <w:pPr>
        <w:spacing w:after="0" w:line="240" w:lineRule="auto"/>
        <w:jc w:val="both"/>
        <w:sectPr>
          <w:pgSz w:w="11910" w:h="16840"/>
          <w:pgMar w:header="748" w:footer="706" w:top="980" w:bottom="900" w:left="9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7"/>
        <w:ind w:right="1233"/>
        <w:jc w:val="left"/>
        <w:rPr>
          <w:b w:val="0"/>
          <w:bCs w:val="0"/>
          <w:i w:val="0"/>
        </w:rPr>
      </w:pPr>
      <w:bookmarkStart w:name="_TOC_250006" w:id="5"/>
      <w:r>
        <w:rPr/>
        <w:t>五、公司治理与内部控制</w:t>
      </w:r>
      <w:bookmarkEnd w:id="5"/>
      <w:r>
        <w:rPr>
          <w:b w:val="0"/>
          <w:bCs w:val="0"/>
          <w:i w:val="0"/>
        </w:rPr>
      </w:r>
    </w:p>
    <w:p>
      <w:pPr>
        <w:pStyle w:val="BodyText"/>
        <w:spacing w:line="357" w:lineRule="auto" w:before="184"/>
        <w:ind w:left="633" w:right="253"/>
        <w:jc w:val="left"/>
      </w:pPr>
      <w:r>
        <w:rPr/>
        <w:t>（一）公司治理状况 公司股东大会、董事会、监事会、经理层严格按照《公司法》、《证券法》、《上市公</w:t>
      </w:r>
    </w:p>
    <w:p>
      <w:pPr>
        <w:pStyle w:val="BodyText"/>
        <w:spacing w:line="357" w:lineRule="auto"/>
        <w:ind w:right="253"/>
        <w:jc w:val="left"/>
      </w:pPr>
      <w:r>
        <w:rPr/>
        <w:t>司治理准则》等法律法规及相关规范性文件要求规范运作、不断完善公司治理结构，建立健 全内部管理和控制制度，持续深入开展公司治理活动。</w:t>
      </w:r>
    </w:p>
    <w:p>
      <w:pPr>
        <w:pStyle w:val="BodyText"/>
        <w:spacing w:line="357" w:lineRule="auto"/>
        <w:ind w:right="234" w:firstLine="480"/>
        <w:jc w:val="both"/>
      </w:pPr>
      <w:r>
        <w:rPr/>
        <w:t>根据中国证监会的相关规定，公司在报告期内进一步完善了《内幕信息知情人登记备案 制度》、《外部信息报送和使用管理制度》、《会计师事务所选聘制度》，并在此次年报的</w:t>
      </w:r>
      <w:r>
        <w:rPr>
          <w:spacing w:val="-87"/>
        </w:rPr>
        <w:t> </w:t>
      </w:r>
      <w:r>
        <w:rPr>
          <w:spacing w:val="-87"/>
        </w:rPr>
      </w:r>
      <w:r>
        <w:rPr/>
        <w:t>制作披露过程中严格执行。目前，公司的法人治理结构状况基本达到了中国证监会发布的上</w:t>
      </w:r>
      <w:r>
        <w:rPr>
          <w:spacing w:val="-91"/>
        </w:rPr>
        <w:t> </w:t>
      </w:r>
      <w:r>
        <w:rPr>
          <w:spacing w:val="-91"/>
        </w:rPr>
      </w:r>
      <w:r>
        <w:rPr/>
        <w:t>市公司治理规范性文件的要求。</w:t>
      </w:r>
    </w:p>
    <w:p>
      <w:pPr>
        <w:pStyle w:val="BodyText"/>
        <w:spacing w:line="357" w:lineRule="auto"/>
        <w:ind w:right="235" w:firstLine="480"/>
        <w:jc w:val="both"/>
      </w:pPr>
      <w:r>
        <w:rPr>
          <w:rFonts w:ascii="宋体" w:hAnsi="宋体" w:cs="宋体" w:eastAsia="宋体" w:hint="default"/>
          <w:spacing w:val="-9"/>
        </w:rPr>
        <w:t>1</w:t>
      </w:r>
      <w:r>
        <w:rPr>
          <w:spacing w:val="-9"/>
        </w:rPr>
        <w:t>、股东与股东大会：公司按照《公司章程》、《公司股东大会议事规则》和《上市公司股</w:t>
      </w:r>
      <w:r>
        <w:rPr/>
        <w:t> 东大会规范意见》的规定，召集、召开股东大会，平等对待所有股东，保障股东的权利。公</w:t>
      </w:r>
      <w:r>
        <w:rPr>
          <w:spacing w:val="-91"/>
        </w:rPr>
        <w:t> </w:t>
      </w:r>
      <w:r>
        <w:rPr>
          <w:spacing w:val="-91"/>
        </w:rPr>
      </w:r>
      <w:r>
        <w:rPr/>
        <w:t>司的关联交易公平合理，没有损害股东的利益。</w:t>
      </w:r>
    </w:p>
    <w:p>
      <w:pPr>
        <w:pStyle w:val="BodyText"/>
        <w:spacing w:line="357" w:lineRule="auto"/>
        <w:ind w:right="95" w:firstLine="480"/>
        <w:jc w:val="left"/>
      </w:pPr>
      <w:r>
        <w:rPr>
          <w:rFonts w:ascii="宋体" w:hAnsi="宋体" w:cs="宋体" w:eastAsia="宋体" w:hint="default"/>
          <w:spacing w:val="-6"/>
        </w:rPr>
        <w:t>2</w:t>
      </w:r>
      <w:r>
        <w:rPr>
          <w:spacing w:val="-6"/>
        </w:rPr>
        <w:t>、控股股东与公司：公司独立开展生产经营活动，具有独立完整的业务及自主经营能力。</w:t>
      </w:r>
      <w:r>
        <w:rPr/>
        <w:t> </w:t>
      </w:r>
      <w:r>
        <w:rPr>
          <w:spacing w:val="-5"/>
        </w:rPr>
        <w:t>在人员、资产、财务、业务、机构等方面与控股股东做到了“五分开”，独立核算，独立承担</w:t>
      </w:r>
      <w:r>
        <w:rPr/>
        <w:t> 责任和风险。公司董事会、监事会、经理层及其它内部机构独立运作。控股股东能依法行使</w:t>
      </w:r>
      <w:r>
        <w:rPr>
          <w:spacing w:val="-91"/>
        </w:rPr>
        <w:t> </w:t>
      </w:r>
      <w:r>
        <w:rPr>
          <w:spacing w:val="-91"/>
        </w:rPr>
      </w:r>
      <w:r>
        <w:rPr/>
        <w:t>出资人权利，无干预上市公司决策和生产经营的行为。</w:t>
      </w:r>
    </w:p>
    <w:p>
      <w:pPr>
        <w:pStyle w:val="BodyText"/>
        <w:spacing w:line="357" w:lineRule="auto"/>
        <w:ind w:right="235" w:firstLine="480"/>
        <w:jc w:val="both"/>
      </w:pPr>
      <w:r>
        <w:rPr>
          <w:rFonts w:ascii="宋体" w:hAnsi="宋体" w:cs="宋体" w:eastAsia="宋体" w:hint="default"/>
          <w:spacing w:val="-3"/>
        </w:rPr>
        <w:t>3</w:t>
      </w:r>
      <w:r>
        <w:rPr>
          <w:spacing w:val="-3"/>
        </w:rPr>
        <w:t>、董事与董事会：公司董事候选人的提名和选举程序符合《公司章程》和《公司董事会</w:t>
      </w:r>
      <w:r>
        <w:rPr/>
        <w:t> 议事规则》的规定。董事会的人数及人员构成符合法律、法规的要求。董事会运作规范，权</w:t>
      </w:r>
      <w:r>
        <w:rPr>
          <w:spacing w:val="-91"/>
        </w:rPr>
        <w:t> </w:t>
      </w:r>
      <w:r>
        <w:rPr>
          <w:spacing w:val="-91"/>
        </w:rPr>
      </w:r>
      <w:r>
        <w:rPr/>
        <w:t>责明确，董事诚信、勤勉地履行了职责。</w:t>
      </w:r>
    </w:p>
    <w:p>
      <w:pPr>
        <w:pStyle w:val="BodyText"/>
        <w:spacing w:line="240" w:lineRule="auto"/>
        <w:ind w:left="633" w:right="95"/>
        <w:jc w:val="left"/>
      </w:pPr>
      <w:r>
        <w:rPr>
          <w:rFonts w:ascii="宋体" w:hAnsi="宋体" w:cs="宋体" w:eastAsia="宋体" w:hint="default"/>
          <w:spacing w:val="-3"/>
        </w:rPr>
        <w:t>4</w:t>
      </w:r>
      <w:r>
        <w:rPr>
          <w:spacing w:val="-3"/>
        </w:rPr>
        <w:t>、监事与监事会：公司监事会人数及人员构成符合相关法律法规的要求。公司监事根据</w:t>
      </w:r>
    </w:p>
    <w:p>
      <w:pPr>
        <w:pStyle w:val="BodyText"/>
        <w:spacing w:line="357" w:lineRule="auto" w:before="154"/>
        <w:ind w:left="633" w:right="95" w:hanging="480"/>
        <w:jc w:val="left"/>
      </w:pPr>
      <w:r>
        <w:rPr>
          <w:spacing w:val="-10"/>
        </w:rPr>
        <w:t>《公司章程》、《监事会议事规则》，认真履行职责，独立行使了监督、检查职能。</w:t>
      </w:r>
      <w:r>
        <w:rPr>
          <w:spacing w:val="-110"/>
        </w:rPr>
        <w:t> </w:t>
      </w:r>
      <w:r>
        <w:rPr>
          <w:spacing w:val="-110"/>
        </w:rPr>
      </w:r>
      <w:r>
        <w:rPr>
          <w:rFonts w:ascii="宋体" w:hAnsi="宋体" w:cs="宋体" w:eastAsia="宋体" w:hint="default"/>
          <w:spacing w:val="-3"/>
        </w:rPr>
        <w:t>5</w:t>
      </w:r>
      <w:r>
        <w:rPr>
          <w:spacing w:val="-3"/>
        </w:rPr>
        <w:t>、利益相关者：公司能够尊重和维护银行及其它债权人、员工、客户、社区等利益相关</w:t>
      </w:r>
    </w:p>
    <w:p>
      <w:pPr>
        <w:pStyle w:val="BodyText"/>
        <w:spacing w:line="357" w:lineRule="auto" w:before="37"/>
        <w:ind w:left="633" w:right="133" w:hanging="480"/>
        <w:jc w:val="left"/>
      </w:pPr>
      <w:r>
        <w:rPr/>
        <w:t>者的合法权益。 </w:t>
      </w:r>
      <w:r>
        <w:rPr>
          <w:rFonts w:ascii="宋体" w:hAnsi="宋体" w:cs="宋体" w:eastAsia="宋体" w:hint="default"/>
        </w:rPr>
        <w:t>6</w:t>
      </w:r>
      <w:r>
        <w:rPr/>
        <w:t>、信息披露与透明度：公司能够按法律法规真实、准确、完整、及时地披露有关信息，</w:t>
      </w:r>
    </w:p>
    <w:p>
      <w:pPr>
        <w:pStyle w:val="BodyText"/>
        <w:spacing w:line="240" w:lineRule="auto"/>
        <w:ind w:right="95"/>
        <w:jc w:val="left"/>
      </w:pPr>
      <w:r>
        <w:rPr/>
        <w:t>接待股东来访和咨询，做好投资者关系管理，使股东和社会公众有平等的机会获得信息。</w:t>
      </w:r>
    </w:p>
    <w:p>
      <w:pPr>
        <w:pStyle w:val="BodyText"/>
        <w:spacing w:line="357" w:lineRule="auto" w:before="154"/>
        <w:ind w:left="633" w:right="2173"/>
        <w:jc w:val="left"/>
      </w:pPr>
      <w:r>
        <w:rPr/>
        <w:t>（二）独立董事履职情况以及独立董事相关工作制度的建立健全情况 </w:t>
      </w:r>
      <w:r>
        <w:rPr>
          <w:rFonts w:ascii="宋体" w:hAnsi="宋体" w:cs="宋体" w:eastAsia="宋体" w:hint="default"/>
        </w:rPr>
        <w:t>1</w:t>
      </w:r>
      <w:r>
        <w:rPr/>
        <w:t>、独立董事出席董事会的情况</w:t>
      </w:r>
    </w:p>
    <w:p>
      <w:pPr>
        <w:spacing w:after="0" w:line="357" w:lineRule="auto"/>
        <w:jc w:val="left"/>
        <w:sectPr>
          <w:pgSz w:w="11910" w:h="16840"/>
          <w:pgMar w:header="748" w:footer="706" w:top="980" w:bottom="900" w:left="980" w:right="9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2057"/>
        <w:gridCol w:w="1731"/>
        <w:gridCol w:w="1301"/>
        <w:gridCol w:w="1298"/>
        <w:gridCol w:w="970"/>
        <w:gridCol w:w="1464"/>
      </w:tblGrid>
      <w:tr>
        <w:trPr>
          <w:trHeight w:val="773" w:hRule="exact"/>
        </w:trPr>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5"/>
              <w:ind w:right="0"/>
              <w:jc w:val="center"/>
              <w:rPr>
                <w:rFonts w:ascii="宋体" w:hAnsi="宋体" w:cs="宋体" w:eastAsia="宋体" w:hint="default"/>
                <w:sz w:val="24"/>
                <w:szCs w:val="24"/>
              </w:rPr>
            </w:pPr>
            <w:r>
              <w:rPr>
                <w:rFonts w:ascii="宋体" w:hAnsi="宋体" w:cs="宋体" w:eastAsia="宋体" w:hint="default"/>
                <w:sz w:val="24"/>
                <w:szCs w:val="24"/>
              </w:rPr>
              <w:t>独董姓名</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60"/>
              <w:ind w:left="262" w:right="137" w:hanging="120"/>
              <w:jc w:val="left"/>
              <w:rPr>
                <w:rFonts w:ascii="宋体" w:hAnsi="宋体" w:cs="宋体" w:eastAsia="宋体" w:hint="default"/>
                <w:sz w:val="24"/>
                <w:szCs w:val="24"/>
              </w:rPr>
            </w:pPr>
            <w:r>
              <w:rPr>
                <w:rFonts w:ascii="宋体" w:hAnsi="宋体" w:cs="宋体" w:eastAsia="宋体" w:hint="default"/>
                <w:sz w:val="24"/>
                <w:szCs w:val="24"/>
              </w:rPr>
              <w:t>本年度应参加 董事会次数</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29"/>
              <w:ind w:right="0"/>
              <w:jc w:val="center"/>
              <w:rPr>
                <w:rFonts w:ascii="宋体" w:hAnsi="宋体" w:cs="宋体" w:eastAsia="宋体" w:hint="default"/>
                <w:sz w:val="24"/>
                <w:szCs w:val="24"/>
              </w:rPr>
            </w:pPr>
            <w:r>
              <w:rPr>
                <w:rFonts w:ascii="宋体" w:hAnsi="宋体" w:cs="宋体" w:eastAsia="宋体" w:hint="default"/>
                <w:sz w:val="24"/>
                <w:szCs w:val="24"/>
              </w:rPr>
              <w:t>亲自出席</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（次）</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29"/>
              <w:ind w:right="0"/>
              <w:jc w:val="center"/>
              <w:rPr>
                <w:rFonts w:ascii="宋体" w:hAnsi="宋体" w:cs="宋体" w:eastAsia="宋体" w:hint="default"/>
                <w:sz w:val="24"/>
                <w:szCs w:val="24"/>
              </w:rPr>
            </w:pPr>
            <w:r>
              <w:rPr>
                <w:rFonts w:ascii="宋体" w:hAnsi="宋体" w:cs="宋体" w:eastAsia="宋体" w:hint="default"/>
                <w:sz w:val="24"/>
                <w:szCs w:val="24"/>
              </w:rPr>
              <w:t>委托出席</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（次）</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29"/>
              <w:ind w:right="0"/>
              <w:jc w:val="center"/>
              <w:rPr>
                <w:rFonts w:ascii="宋体" w:hAnsi="宋体" w:cs="宋体" w:eastAsia="宋体" w:hint="default"/>
                <w:sz w:val="24"/>
                <w:szCs w:val="24"/>
              </w:rPr>
            </w:pPr>
            <w:r>
              <w:rPr>
                <w:rFonts w:ascii="宋体" w:hAnsi="宋体" w:cs="宋体" w:eastAsia="宋体" w:hint="default"/>
                <w:sz w:val="24"/>
                <w:szCs w:val="24"/>
              </w:rPr>
              <w:t>缺席</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（次）</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60"/>
              <w:ind w:left="129" w:right="123" w:firstLine="120"/>
              <w:jc w:val="left"/>
              <w:rPr>
                <w:rFonts w:ascii="宋体" w:hAnsi="宋体" w:cs="宋体" w:eastAsia="宋体" w:hint="default"/>
                <w:sz w:val="24"/>
                <w:szCs w:val="24"/>
              </w:rPr>
            </w:pPr>
            <w:r>
              <w:rPr>
                <w:rFonts w:ascii="宋体" w:hAnsi="宋体" w:cs="宋体" w:eastAsia="宋体" w:hint="default"/>
                <w:sz w:val="24"/>
                <w:szCs w:val="24"/>
              </w:rPr>
              <w:t>发表独立 意见（次）</w:t>
            </w:r>
          </w:p>
        </w:tc>
      </w:tr>
      <w:tr>
        <w:trPr>
          <w:trHeight w:val="454" w:hRule="exact"/>
        </w:trPr>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辛金国</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02" w:right="0"/>
              <w:jc w:val="left"/>
              <w:rPr>
                <w:rFonts w:ascii="宋体" w:hAnsi="宋体" w:cs="宋体" w:eastAsia="宋体" w:hint="default"/>
                <w:sz w:val="24"/>
                <w:szCs w:val="24"/>
              </w:rPr>
            </w:pPr>
            <w:r>
              <w:rPr>
                <w:rFonts w:ascii="宋体"/>
                <w:sz w:val="24"/>
              </w:rPr>
              <w:t>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5" w:right="0"/>
              <w:jc w:val="left"/>
              <w:rPr>
                <w:rFonts w:ascii="宋体" w:hAnsi="宋体" w:cs="宋体" w:eastAsia="宋体" w:hint="default"/>
                <w:sz w:val="24"/>
                <w:szCs w:val="24"/>
              </w:rPr>
            </w:pPr>
            <w:r>
              <w:rPr>
                <w:rFonts w:ascii="宋体"/>
                <w:sz w:val="24"/>
              </w:rPr>
              <w:t>9</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663"/>
              <w:jc w:val="right"/>
              <w:rPr>
                <w:rFonts w:ascii="宋体" w:hAnsi="宋体" w:cs="宋体" w:eastAsia="宋体" w:hint="default"/>
                <w:sz w:val="24"/>
                <w:szCs w:val="24"/>
              </w:rPr>
            </w:pPr>
            <w:r>
              <w:rPr>
                <w:rFonts w:ascii="宋体"/>
                <w:sz w:val="24"/>
              </w:rPr>
              <w:t>5</w:t>
            </w:r>
          </w:p>
        </w:tc>
      </w:tr>
      <w:tr>
        <w:trPr>
          <w:trHeight w:val="454" w:hRule="exact"/>
        </w:trPr>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甘为民</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02" w:right="0"/>
              <w:jc w:val="left"/>
              <w:rPr>
                <w:rFonts w:ascii="宋体" w:hAnsi="宋体" w:cs="宋体" w:eastAsia="宋体" w:hint="default"/>
                <w:sz w:val="24"/>
                <w:szCs w:val="24"/>
              </w:rPr>
            </w:pPr>
            <w:r>
              <w:rPr>
                <w:rFonts w:ascii="宋体"/>
                <w:sz w:val="24"/>
              </w:rPr>
              <w:t>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5" w:right="0"/>
              <w:jc w:val="left"/>
              <w:rPr>
                <w:rFonts w:ascii="宋体" w:hAnsi="宋体" w:cs="宋体" w:eastAsia="宋体" w:hint="default"/>
                <w:sz w:val="24"/>
                <w:szCs w:val="24"/>
              </w:rPr>
            </w:pPr>
            <w:r>
              <w:rPr>
                <w:rFonts w:ascii="宋体"/>
                <w:sz w:val="24"/>
              </w:rPr>
              <w:t>9</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663"/>
              <w:jc w:val="right"/>
              <w:rPr>
                <w:rFonts w:ascii="宋体" w:hAnsi="宋体" w:cs="宋体" w:eastAsia="宋体" w:hint="default"/>
                <w:sz w:val="24"/>
                <w:szCs w:val="24"/>
              </w:rPr>
            </w:pPr>
            <w:r>
              <w:rPr>
                <w:rFonts w:ascii="宋体"/>
                <w:sz w:val="24"/>
              </w:rPr>
              <w:t>5</w:t>
            </w:r>
          </w:p>
        </w:tc>
      </w:tr>
      <w:tr>
        <w:trPr>
          <w:trHeight w:val="454" w:hRule="exact"/>
        </w:trPr>
        <w:tc>
          <w:tcPr>
            <w:tcW w:w="2057" w:type="dxa"/>
            <w:tcBorders>
              <w:top w:val="single" w:sz="4" w:space="0" w:color="000000"/>
              <w:left w:val="single" w:sz="4" w:space="0" w:color="000000"/>
              <w:bottom w:val="single" w:sz="4" w:space="0" w:color="000000"/>
              <w:right w:val="single" w:sz="4" w:space="0" w:color="000000"/>
            </w:tcBorders>
          </w:tcPr>
          <w:p>
            <w:pPr>
              <w:pStyle w:val="TableParagraph"/>
              <w:tabs>
                <w:tab w:pos="479" w:val="left" w:leader="none"/>
              </w:tabs>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张</w:t>
              <w:tab/>
              <w:t>鹏</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02" w:right="0"/>
              <w:jc w:val="left"/>
              <w:rPr>
                <w:rFonts w:ascii="宋体" w:hAnsi="宋体" w:cs="宋体" w:eastAsia="宋体" w:hint="default"/>
                <w:sz w:val="24"/>
                <w:szCs w:val="24"/>
              </w:rPr>
            </w:pPr>
            <w:r>
              <w:rPr>
                <w:rFonts w:ascii="宋体"/>
                <w:sz w:val="24"/>
              </w:rPr>
              <w:t>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5" w:right="0"/>
              <w:jc w:val="left"/>
              <w:rPr>
                <w:rFonts w:ascii="宋体" w:hAnsi="宋体" w:cs="宋体" w:eastAsia="宋体" w:hint="default"/>
                <w:sz w:val="24"/>
                <w:szCs w:val="24"/>
              </w:rPr>
            </w:pPr>
            <w:r>
              <w:rPr>
                <w:rFonts w:ascii="宋体"/>
                <w:sz w:val="24"/>
              </w:rPr>
              <w:t>8</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1</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663"/>
              <w:jc w:val="right"/>
              <w:rPr>
                <w:rFonts w:ascii="宋体" w:hAnsi="宋体" w:cs="宋体" w:eastAsia="宋体" w:hint="default"/>
                <w:sz w:val="24"/>
                <w:szCs w:val="24"/>
              </w:rPr>
            </w:pPr>
            <w:r>
              <w:rPr>
                <w:rFonts w:ascii="宋体"/>
                <w:sz w:val="24"/>
              </w:rPr>
              <w:t>5</w:t>
            </w:r>
          </w:p>
        </w:tc>
      </w:tr>
    </w:tbl>
    <w:p>
      <w:pPr>
        <w:pStyle w:val="BodyText"/>
        <w:spacing w:line="357" w:lineRule="auto" w:before="79"/>
        <w:ind w:right="95" w:firstLine="480"/>
        <w:jc w:val="left"/>
      </w:pPr>
      <w:r>
        <w:rPr/>
        <w:t>报告期内，公司独立董事按照《上市公司治理准则》以及公司《独立董事工作制度》的 要求，出席了报告期内董事会会议，认真审议了董事会各项议题，诚信勤勉地履行职责，对 </w:t>
      </w:r>
      <w:r>
        <w:rPr>
          <w:spacing w:val="-3"/>
        </w:rPr>
        <w:t>公司的关联交易、定期报告、重大事项、内部控制自我评价、聘任会计师事务所、对外担保、</w:t>
      </w:r>
      <w:r>
        <w:rPr>
          <w:spacing w:val="-82"/>
        </w:rPr>
        <w:t> </w:t>
      </w:r>
      <w:r>
        <w:rPr>
          <w:spacing w:val="-82"/>
        </w:rPr>
      </w:r>
      <w:r>
        <w:rPr/>
        <w:t>高级管理人员聘任程序及所聘人员的任职资格是否符合有关法律、法规的规定等事项发表了</w:t>
      </w:r>
      <w:r>
        <w:rPr/>
        <w:t> 专业意见，提高了董事会决策客观性，维护了公司及中小股东的合法权益，对公司的健康发 展起到了积极作用。</w:t>
      </w:r>
    </w:p>
    <w:p>
      <w:pPr>
        <w:pStyle w:val="BodyText"/>
        <w:spacing w:line="357" w:lineRule="auto"/>
        <w:ind w:left="633" w:right="95"/>
        <w:jc w:val="left"/>
      </w:pPr>
      <w:r>
        <w:rPr>
          <w:rFonts w:ascii="宋体" w:hAnsi="宋体" w:cs="宋体" w:eastAsia="宋体" w:hint="default"/>
        </w:rPr>
        <w:t>2</w:t>
      </w:r>
      <w:r>
        <w:rPr/>
        <w:t>、独立董事在报告期内对公司有关事项提出异议的情况 </w:t>
      </w:r>
      <w:r>
        <w:rPr>
          <w:spacing w:val="-3"/>
        </w:rPr>
        <w:t>报告期内，公司各位独立董事没有对公司董事会议案及其他非董事会议案事项提出异议。</w:t>
      </w:r>
      <w:r>
        <w:rPr>
          <w:spacing w:val="-86"/>
        </w:rPr>
        <w:t> </w:t>
      </w:r>
      <w:r>
        <w:rPr>
          <w:spacing w:val="-86"/>
        </w:rPr>
      </w:r>
      <w:r>
        <w:rPr>
          <w:rFonts w:ascii="宋体" w:hAnsi="宋体" w:cs="宋体" w:eastAsia="宋体" w:hint="default"/>
        </w:rPr>
        <w:t>3</w:t>
      </w:r>
      <w:r>
        <w:rPr/>
        <w:t>、独立董事相关工作制度的建立健全情况 公司已根据中国证监会颁布的《关于在上市公司建立独立董事制度的指导意见》等有关</w:t>
      </w:r>
    </w:p>
    <w:p>
      <w:pPr>
        <w:pStyle w:val="BodyText"/>
        <w:spacing w:line="357" w:lineRule="auto"/>
        <w:ind w:right="253"/>
        <w:jc w:val="left"/>
      </w:pPr>
      <w:r>
        <w:rPr/>
        <w:t>规定，制定了公司《独立董事制度》、《独立董事年报工作制度》。现公司独立董事的人员 构成、任职资格等方面均符合中国证监会各项规定，各项制度均得以有效执行。</w:t>
      </w:r>
    </w:p>
    <w:p>
      <w:pPr>
        <w:pStyle w:val="BodyText"/>
        <w:spacing w:line="357" w:lineRule="auto"/>
        <w:ind w:left="633" w:right="95"/>
        <w:jc w:val="left"/>
      </w:pPr>
      <w:r>
        <w:rPr/>
        <w:t>（三）公司与控股股东在业务、人员、资产、机构、财务上的分开情况 公司与控股股东在业务、人员、资产、机构、财务上已经做到“五分开”，具有独立完</w:t>
      </w:r>
    </w:p>
    <w:p>
      <w:pPr>
        <w:pStyle w:val="BodyText"/>
        <w:spacing w:line="357" w:lineRule="auto"/>
        <w:ind w:right="95"/>
        <w:jc w:val="left"/>
      </w:pPr>
      <w:r>
        <w:rPr/>
        <w:t>整的业务及自主经营能力，不存在向控股股东报送未公开信息等有违公司治理准则的非规范</w:t>
      </w:r>
      <w:r>
        <w:rPr>
          <w:spacing w:val="-90"/>
        </w:rPr>
        <w:t> </w:t>
      </w:r>
      <w:r>
        <w:rPr>
          <w:spacing w:val="-90"/>
        </w:rPr>
      </w:r>
      <w:r>
        <w:rPr/>
        <w:t>行为。</w:t>
      </w:r>
    </w:p>
    <w:p>
      <w:pPr>
        <w:pStyle w:val="BodyText"/>
        <w:spacing w:line="240" w:lineRule="auto"/>
        <w:ind w:left="633" w:right="1233"/>
        <w:jc w:val="left"/>
      </w:pPr>
      <w:r>
        <w:rPr>
          <w:rFonts w:ascii="宋体" w:hAnsi="宋体" w:cs="宋体" w:eastAsia="宋体" w:hint="default"/>
        </w:rPr>
        <w:t>1</w:t>
      </w:r>
      <w:r>
        <w:rPr/>
        <w:t>、业务方面：公司独立于控股股东，具有独立完整的业务及自主经营能力。</w:t>
      </w:r>
    </w:p>
    <w:p>
      <w:pPr>
        <w:pStyle w:val="BodyText"/>
        <w:spacing w:line="357" w:lineRule="auto" w:before="154"/>
        <w:ind w:right="228" w:firstLine="480"/>
        <w:jc w:val="both"/>
      </w:pPr>
      <w:r>
        <w:rPr>
          <w:rFonts w:ascii="宋体" w:hAnsi="宋体" w:cs="宋体" w:eastAsia="宋体" w:hint="default"/>
          <w:spacing w:val="-3"/>
        </w:rPr>
        <w:t>2</w:t>
      </w:r>
      <w:r>
        <w:rPr>
          <w:spacing w:val="-3"/>
        </w:rPr>
        <w:t>、人员方面：公司在人事、薪酬管理方面进行独立管理；公司与所有员工均签定了劳动</w:t>
      </w:r>
      <w:r>
        <w:rPr/>
        <w:t> 合同，并在公司领取薪酬。公司总裁、副总裁、财务总监、董秘等高级管理人员专职在公司</w:t>
      </w:r>
      <w:r>
        <w:rPr>
          <w:spacing w:val="-88"/>
        </w:rPr>
        <w:t> </w:t>
      </w:r>
      <w:r>
        <w:rPr>
          <w:spacing w:val="-88"/>
        </w:rPr>
      </w:r>
      <w:r>
        <w:rPr/>
        <w:t>及控股子公司工作，均在公司领取报酬；控股股东推荐的董事、监事通过合法程序任职，没</w:t>
      </w:r>
      <w:r>
        <w:rPr>
          <w:spacing w:val="-86"/>
        </w:rPr>
        <w:t> </w:t>
      </w:r>
      <w:r>
        <w:rPr>
          <w:spacing w:val="-86"/>
        </w:rPr>
      </w:r>
      <w:r>
        <w:rPr/>
        <w:t>有干预公司董事会和股东大会作出的人事任免决定的情况。</w:t>
      </w:r>
    </w:p>
    <w:p>
      <w:pPr>
        <w:pStyle w:val="BodyText"/>
        <w:spacing w:line="357" w:lineRule="auto"/>
        <w:ind w:right="95" w:firstLine="480"/>
        <w:jc w:val="left"/>
      </w:pPr>
      <w:r>
        <w:rPr>
          <w:rFonts w:ascii="宋体" w:hAnsi="宋体" w:cs="宋体" w:eastAsia="宋体" w:hint="default"/>
          <w:spacing w:val="-3"/>
        </w:rPr>
        <w:t>3</w:t>
      </w:r>
      <w:r>
        <w:rPr>
          <w:spacing w:val="-3"/>
        </w:rPr>
        <w:t>、资产方面：公司拥有独立于控股股东的生产系统、辅助生产系统和配套设施、土地使</w:t>
      </w:r>
      <w:r>
        <w:rPr/>
        <w:t> 用权等；公司拥有独立的采购和销售系统。</w:t>
      </w:r>
    </w:p>
    <w:p>
      <w:pPr>
        <w:pStyle w:val="BodyText"/>
        <w:spacing w:line="357" w:lineRule="auto"/>
        <w:ind w:right="95" w:firstLine="480"/>
        <w:jc w:val="left"/>
      </w:pPr>
      <w:r>
        <w:rPr>
          <w:rFonts w:ascii="宋体" w:hAnsi="宋体" w:cs="宋体" w:eastAsia="宋体" w:hint="default"/>
          <w:spacing w:val="-6"/>
        </w:rPr>
        <w:t>4</w:t>
      </w:r>
      <w:r>
        <w:rPr>
          <w:spacing w:val="-6"/>
        </w:rPr>
        <w:t>、机构方面：公司具有完整、独立的法人治理结构，公司的股东大会、董事会、监事会、</w:t>
      </w:r>
      <w:r>
        <w:rPr/>
        <w:t> 经营管理机构等均依法设立，并规范运作；不存在与控股股东合署办公的情况。</w:t>
      </w:r>
    </w:p>
    <w:p>
      <w:pPr>
        <w:spacing w:after="0" w:line="357" w:lineRule="auto"/>
        <w:jc w:val="left"/>
        <w:sectPr>
          <w:pgSz w:w="11910" w:h="16840"/>
          <w:pgMar w:header="748" w:footer="706" w:top="980" w:bottom="900" w:left="980" w:right="900"/>
        </w:sectPr>
      </w:pPr>
    </w:p>
    <w:p>
      <w:pPr>
        <w:spacing w:line="240" w:lineRule="auto" w:before="5"/>
        <w:rPr>
          <w:rFonts w:ascii="宋体" w:hAnsi="宋体" w:cs="宋体" w:eastAsia="宋体" w:hint="default"/>
          <w:sz w:val="29"/>
          <w:szCs w:val="29"/>
        </w:rPr>
      </w:pPr>
    </w:p>
    <w:p>
      <w:pPr>
        <w:pStyle w:val="BodyText"/>
        <w:spacing w:line="357" w:lineRule="auto" w:before="26"/>
        <w:ind w:right="95" w:firstLine="480"/>
        <w:jc w:val="left"/>
      </w:pPr>
      <w:r>
        <w:rPr>
          <w:rFonts w:ascii="宋体" w:hAnsi="宋体" w:cs="宋体" w:eastAsia="宋体" w:hint="default"/>
          <w:spacing w:val="-6"/>
        </w:rPr>
        <w:t>5</w:t>
      </w:r>
      <w:r>
        <w:rPr>
          <w:spacing w:val="-6"/>
        </w:rPr>
        <w:t>、财务方面：公司设有独立的财务部门，并建立了独立的会计核算体系和财务管理制度，</w:t>
      </w:r>
      <w:r>
        <w:rPr/>
        <w:t> 开立了独立的银行帐户和税务登记号，独立经营纳税。</w:t>
      </w:r>
    </w:p>
    <w:p>
      <w:pPr>
        <w:pStyle w:val="BodyText"/>
        <w:spacing w:line="357" w:lineRule="auto"/>
        <w:ind w:left="633" w:right="95"/>
        <w:jc w:val="left"/>
      </w:pPr>
      <w:r>
        <w:rPr/>
        <w:t>（四）报告期内对高级管理人员的考评机制，以及激励制度的建立、实施情况 公司建立了完善的考评和激励机制，公司董事会下设薪酬与考核委员会对高级管理人员</w:t>
      </w:r>
    </w:p>
    <w:p>
      <w:pPr>
        <w:pStyle w:val="BodyText"/>
        <w:spacing w:line="357" w:lineRule="auto"/>
        <w:ind w:right="238"/>
        <w:jc w:val="both"/>
      </w:pPr>
      <w:r>
        <w:rPr/>
        <w:t>进行严格的考评，主要考评指标包括：经济责任指标、质量与安全指标、重点工作推进情况</w:t>
      </w:r>
      <w:r>
        <w:rPr>
          <w:spacing w:val="-91"/>
        </w:rPr>
        <w:t> </w:t>
      </w:r>
      <w:r>
        <w:rPr>
          <w:spacing w:val="-91"/>
        </w:rPr>
      </w:r>
      <w:r>
        <w:rPr/>
        <w:t>指标等。</w:t>
      </w:r>
    </w:p>
    <w:p>
      <w:pPr>
        <w:pStyle w:val="BodyText"/>
        <w:spacing w:line="357" w:lineRule="auto"/>
        <w:ind w:right="238" w:firstLine="480"/>
        <w:jc w:val="both"/>
      </w:pPr>
      <w:r>
        <w:rPr/>
        <w:t>公司目前尚未建立股权激励机制，公司将不断完善内部激励与约束机制，逐渐建立起短 期激励与长期激励相结合的“利益共享、风险共担”的激励体系，推动管理层与公司、股东</w:t>
      </w:r>
      <w:r>
        <w:rPr>
          <w:spacing w:val="-91"/>
        </w:rPr>
        <w:t> </w:t>
      </w:r>
      <w:r>
        <w:rPr>
          <w:spacing w:val="-91"/>
        </w:rPr>
      </w:r>
      <w:r>
        <w:rPr/>
        <w:t>利益的紧密结合。</w:t>
      </w:r>
    </w:p>
    <w:p>
      <w:pPr>
        <w:pStyle w:val="BodyText"/>
        <w:spacing w:line="357" w:lineRule="auto"/>
        <w:ind w:left="633" w:right="253"/>
        <w:jc w:val="left"/>
      </w:pPr>
      <w:r>
        <w:rPr/>
        <w:t>（五）公司内部控制制度的建立和健全情况 报告期内，根据证监会的要求，为提高年报信息披露质量，公司进一步完善了《内幕信</w:t>
      </w:r>
    </w:p>
    <w:p>
      <w:pPr>
        <w:pStyle w:val="BodyText"/>
        <w:spacing w:line="240" w:lineRule="auto"/>
        <w:ind w:right="0"/>
        <w:jc w:val="both"/>
      </w:pPr>
      <w:r>
        <w:rPr/>
        <w:t>息知情人登记备案制度》、并结合公司已形成的《年报信息披露重大差错责任追究制度》、</w:t>
      </w:r>
    </w:p>
    <w:p>
      <w:pPr>
        <w:pStyle w:val="BodyText"/>
        <w:spacing w:line="357" w:lineRule="auto" w:before="154"/>
        <w:ind w:right="269"/>
        <w:jc w:val="both"/>
      </w:pPr>
      <w:r>
        <w:rPr/>
        <w:t>《外部信息报送和使用管理制度》、《会计师事务所选聘制度》等相关文件在日常工作的方 方面面进行有效的内部控制。目前公司治理的实际情况与中国证监会发布的有关上市公司治 理规范性文件的要求基本相符。</w:t>
      </w:r>
    </w:p>
    <w:p>
      <w:pPr>
        <w:pStyle w:val="BodyText"/>
        <w:spacing w:line="357" w:lineRule="auto"/>
        <w:ind w:left="686" w:right="6080" w:hanging="53"/>
        <w:jc w:val="left"/>
      </w:pPr>
      <w:r>
        <w:rPr/>
        <w:t>（六）公司内部控制自我评价 </w:t>
      </w:r>
      <w:r>
        <w:rPr>
          <w:rFonts w:ascii="宋体" w:hAnsi="宋体" w:cs="宋体" w:eastAsia="宋体" w:hint="default"/>
        </w:rPr>
        <w:t>1</w:t>
      </w:r>
      <w:r>
        <w:rPr/>
        <w:t>、公司内部控制自我评价报告</w:t>
      </w:r>
    </w:p>
    <w:p>
      <w:pPr>
        <w:pStyle w:val="BodyText"/>
        <w:spacing w:line="357" w:lineRule="auto"/>
        <w:ind w:right="99" w:firstLine="532"/>
        <w:jc w:val="left"/>
      </w:pPr>
      <w:r>
        <w:rPr>
          <w:spacing w:val="-6"/>
        </w:rPr>
        <w:t>公司第六届董事会第二十五次会议审议通过了《公司</w:t>
      </w:r>
      <w:r>
        <w:rPr>
          <w:spacing w:val="-56"/>
        </w:rPr>
        <w:t> </w:t>
      </w:r>
      <w:r>
        <w:rPr>
          <w:rFonts w:ascii="宋体" w:hAnsi="宋体" w:cs="宋体" w:eastAsia="宋体" w:hint="default"/>
        </w:rPr>
        <w:t>2011</w:t>
      </w:r>
      <w:r>
        <w:rPr>
          <w:rFonts w:ascii="宋体" w:hAnsi="宋体" w:cs="宋体" w:eastAsia="宋体" w:hint="default"/>
          <w:spacing w:val="-58"/>
        </w:rPr>
        <w:t> </w:t>
      </w:r>
      <w:r>
        <w:rPr>
          <w:spacing w:val="-9"/>
        </w:rPr>
        <w:t>年度内部控制自我评价报告》，</w:t>
      </w:r>
      <w:r>
        <w:rPr/>
        <w:t> 公司董事会认为：内部控制的目标是合理保证企业经营管理合法合规、资产安全、财务报告</w:t>
      </w:r>
      <w:r>
        <w:rPr>
          <w:spacing w:val="-91"/>
        </w:rPr>
        <w:t> </w:t>
      </w:r>
      <w:r>
        <w:rPr>
          <w:spacing w:val="-91"/>
        </w:rPr>
      </w:r>
      <w:r>
        <w:rPr/>
        <w:t>及相关信息真实完整，提高经营效率和效果，促进企业实现发展战略。内部控制的建立健全</w:t>
      </w:r>
      <w:r>
        <w:rPr>
          <w:spacing w:val="-91"/>
        </w:rPr>
        <w:t> </w:t>
      </w:r>
      <w:r>
        <w:rPr>
          <w:spacing w:val="-91"/>
        </w:rPr>
      </w:r>
      <w:r>
        <w:rPr/>
        <w:t>和有效实施是董事会的责任。</w:t>
      </w:r>
    </w:p>
    <w:p>
      <w:pPr>
        <w:pStyle w:val="BodyText"/>
        <w:spacing w:line="357" w:lineRule="auto"/>
        <w:ind w:right="231" w:firstLine="532"/>
        <w:jc w:val="both"/>
      </w:pPr>
      <w:r>
        <w:rPr>
          <w:spacing w:val="-1"/>
        </w:rPr>
        <w:t>根据《企业内部控制基本规范》及其相关配套指引，国家有关法律法规和证券监管部门</w:t>
      </w:r>
      <w:r>
        <w:rPr/>
        <w:t> 的要求，结合实际经营情况，公司已建立较为完善的内部控制制度。公司内部控制制度具有</w:t>
      </w:r>
      <w:r>
        <w:rPr>
          <w:spacing w:val="-88"/>
        </w:rPr>
        <w:t> </w:t>
      </w:r>
      <w:r>
        <w:rPr>
          <w:spacing w:val="-88"/>
        </w:rPr>
      </w:r>
      <w:r>
        <w:rPr/>
        <w:t>合法性、合理性、有效性和适用性，能够适应公司管理的要求和发展的需要。公司内部控制</w:t>
      </w:r>
      <w:r>
        <w:rPr>
          <w:spacing w:val="-91"/>
        </w:rPr>
        <w:t> </w:t>
      </w:r>
      <w:r>
        <w:rPr>
          <w:spacing w:val="-91"/>
        </w:rPr>
      </w:r>
      <w:r>
        <w:rPr/>
        <w:t>活动涵盖法人治理、经营管理、生产活动等各个环节，具有较为科学合理的决策、执行和监</w:t>
      </w:r>
      <w:r>
        <w:rPr>
          <w:spacing w:val="-91"/>
        </w:rPr>
        <w:t> </w:t>
      </w:r>
      <w:r>
        <w:rPr>
          <w:spacing w:val="-91"/>
        </w:rPr>
      </w:r>
      <w:r>
        <w:rPr/>
        <w:t>督机制，并在生产经营活动中得到严格遵循和实施。公司按照内部控制制度规范运作，防范</w:t>
      </w:r>
      <w:r>
        <w:rPr>
          <w:spacing w:val="-88"/>
        </w:rPr>
        <w:t> </w:t>
      </w:r>
      <w:r>
        <w:rPr>
          <w:spacing w:val="-88"/>
        </w:rPr>
      </w:r>
      <w:r>
        <w:rPr/>
        <w:t>了经营风险，合理保证了资产安全和财务报告及相关信息的真实完整，有利于公司规范运作</w:t>
      </w:r>
      <w:r>
        <w:rPr>
          <w:spacing w:val="-87"/>
        </w:rPr>
        <w:t> </w:t>
      </w:r>
      <w:r>
        <w:rPr>
          <w:spacing w:val="-87"/>
        </w:rPr>
      </w:r>
      <w:r>
        <w:rPr/>
        <w:t>和公司治理水平的提高。但是，董事会也认识到：随着经营发展和内外部环境的变化，公司</w:t>
      </w:r>
      <w:r>
        <w:rPr>
          <w:spacing w:val="-89"/>
        </w:rPr>
        <w:t> </w:t>
      </w:r>
      <w:r>
        <w:rPr>
          <w:spacing w:val="-89"/>
        </w:rPr>
      </w:r>
      <w:r>
        <w:rPr/>
        <w:t>内部控制还需不断修订和完善。</w:t>
      </w:r>
    </w:p>
    <w:p>
      <w:pPr>
        <w:pStyle w:val="BodyText"/>
        <w:spacing w:line="240" w:lineRule="auto"/>
        <w:ind w:left="633" w:right="1233"/>
        <w:jc w:val="left"/>
      </w:pPr>
      <w:r>
        <w:rPr>
          <w:rFonts w:ascii="宋体" w:hAnsi="宋体" w:cs="宋体" w:eastAsia="宋体" w:hint="default"/>
        </w:rPr>
        <w:t>2</w:t>
      </w:r>
      <w:r>
        <w:rPr/>
        <w:t>、公司监事会对公司内部控制自我评估的意见</w:t>
      </w:r>
    </w:p>
    <w:p>
      <w:pPr>
        <w:spacing w:after="0" w:line="240" w:lineRule="auto"/>
        <w:jc w:val="left"/>
        <w:sectPr>
          <w:pgSz w:w="11910" w:h="16840"/>
          <w:pgMar w:header="748" w:footer="706" w:top="980" w:bottom="900" w:left="980" w:right="900"/>
        </w:sectPr>
      </w:pPr>
    </w:p>
    <w:p>
      <w:pPr>
        <w:spacing w:line="240" w:lineRule="auto" w:before="5"/>
        <w:rPr>
          <w:rFonts w:ascii="宋体" w:hAnsi="宋体" w:cs="宋体" w:eastAsia="宋体" w:hint="default"/>
          <w:sz w:val="29"/>
          <w:szCs w:val="29"/>
        </w:rPr>
      </w:pPr>
    </w:p>
    <w:p>
      <w:pPr>
        <w:pStyle w:val="BodyText"/>
        <w:spacing w:line="357" w:lineRule="auto" w:before="26"/>
        <w:ind w:right="97" w:firstLine="532"/>
        <w:jc w:val="left"/>
      </w:pPr>
      <w:r>
        <w:rPr/>
        <w:t>公司第六届监事会第十四次会议审议通过了《公司</w:t>
      </w:r>
      <w:r>
        <w:rPr>
          <w:spacing w:val="-68"/>
        </w:rPr>
        <w:t> </w:t>
      </w:r>
      <w:r>
        <w:rPr>
          <w:rFonts w:ascii="宋体" w:hAnsi="宋体" w:cs="宋体" w:eastAsia="宋体" w:hint="default"/>
        </w:rPr>
        <w:t>2011</w:t>
      </w:r>
      <w:r>
        <w:rPr>
          <w:rFonts w:ascii="宋体" w:hAnsi="宋体" w:cs="宋体" w:eastAsia="宋体" w:hint="default"/>
          <w:spacing w:val="-68"/>
        </w:rPr>
        <w:t> </w:t>
      </w:r>
      <w:r>
        <w:rPr/>
        <w:t>年度内部控制自我评价报告》， 公司监事会对公司内部控制自我评价发表意见如下：</w:t>
      </w:r>
    </w:p>
    <w:p>
      <w:pPr>
        <w:pStyle w:val="BodyText"/>
        <w:spacing w:line="357" w:lineRule="auto"/>
        <w:ind w:right="238" w:firstLine="532"/>
        <w:jc w:val="both"/>
      </w:pPr>
      <w:r>
        <w:rPr>
          <w:rFonts w:ascii="宋体" w:hAnsi="宋体" w:cs="宋体" w:eastAsia="宋体" w:hint="default"/>
          <w:spacing w:val="2"/>
        </w:rPr>
        <w:t>1</w:t>
      </w:r>
      <w:r>
        <w:rPr>
          <w:spacing w:val="2"/>
        </w:rPr>
        <w:t>）公司根据中国证监会、深圳证券交易所的有关规定，遵循内部控制的基本原则，按</w:t>
      </w:r>
      <w:r>
        <w:rPr/>
        <w:t> 照自身的实际情况，建立健全了覆盖公司各环节的内部控制制度，保证了公司业务活动的正</w:t>
      </w:r>
      <w:r>
        <w:rPr>
          <w:spacing w:val="-91"/>
        </w:rPr>
        <w:t> </w:t>
      </w:r>
      <w:r>
        <w:rPr>
          <w:spacing w:val="-91"/>
        </w:rPr>
      </w:r>
      <w:r>
        <w:rPr/>
        <w:t>常进行，保护公司资产的安全和完整。</w:t>
      </w:r>
    </w:p>
    <w:p>
      <w:pPr>
        <w:pStyle w:val="BodyText"/>
        <w:spacing w:line="357" w:lineRule="auto"/>
        <w:ind w:right="243" w:firstLine="532"/>
        <w:jc w:val="both"/>
      </w:pPr>
      <w:r>
        <w:rPr>
          <w:rFonts w:ascii="宋体" w:hAnsi="宋体" w:cs="宋体" w:eastAsia="宋体" w:hint="default"/>
          <w:spacing w:val="2"/>
        </w:rPr>
        <w:t>2</w:t>
      </w:r>
      <w:r>
        <w:rPr>
          <w:spacing w:val="2"/>
        </w:rPr>
        <w:t>）公司内部控制组织机构完整，内部审计部门及人员配备齐全到位，保证了公司内部</w:t>
      </w:r>
      <w:r>
        <w:rPr/>
        <w:t> 控制重点活动的执行及监督充分有效。</w:t>
      </w:r>
    </w:p>
    <w:p>
      <w:pPr>
        <w:pStyle w:val="BodyText"/>
        <w:spacing w:line="357" w:lineRule="auto"/>
        <w:ind w:right="230" w:firstLine="532"/>
        <w:jc w:val="both"/>
      </w:pPr>
      <w:r>
        <w:rPr>
          <w:rFonts w:ascii="宋体" w:hAnsi="宋体" w:cs="宋体" w:eastAsia="宋体" w:hint="default"/>
          <w:spacing w:val="2"/>
        </w:rPr>
        <w:t>3</w:t>
      </w:r>
      <w:r>
        <w:rPr>
          <w:spacing w:val="2"/>
        </w:rPr>
        <w:t>）自我评价真实、完整地反映了公司内部控制制度建立、健全和执行的现状，符合公</w:t>
      </w:r>
      <w:r>
        <w:rPr/>
        <w:t> </w:t>
      </w:r>
      <w:r>
        <w:rPr>
          <w:spacing w:val="-7"/>
        </w:rPr>
        <w:t>司内部控制的需要，对内部控制的总体评价是客观、准确的。</w:t>
      </w:r>
      <w:r>
        <w:rPr>
          <w:rFonts w:ascii="宋体" w:hAnsi="宋体" w:cs="宋体" w:eastAsia="宋体" w:hint="default"/>
          <w:spacing w:val="-7"/>
        </w:rPr>
        <w:t>2011</w:t>
      </w:r>
      <w:r>
        <w:rPr>
          <w:rFonts w:ascii="宋体" w:hAnsi="宋体" w:cs="宋体" w:eastAsia="宋体" w:hint="default"/>
          <w:spacing w:val="-37"/>
        </w:rPr>
        <w:t> </w:t>
      </w:r>
      <w:r>
        <w:rPr>
          <w:spacing w:val="-6"/>
        </w:rPr>
        <w:t>年公司没有违反深交所《上</w:t>
      </w:r>
      <w:r>
        <w:rPr>
          <w:spacing w:val="-117"/>
        </w:rPr>
        <w:t> </w:t>
      </w:r>
      <w:r>
        <w:rPr>
          <w:spacing w:val="-117"/>
        </w:rPr>
      </w:r>
      <w:r>
        <w:rPr/>
        <w:t>市公司内部控制指引》及公司内部控制制度的情形发生。</w:t>
      </w:r>
    </w:p>
    <w:p>
      <w:pPr>
        <w:pStyle w:val="BodyText"/>
        <w:spacing w:line="357" w:lineRule="auto"/>
        <w:ind w:right="231" w:firstLine="532"/>
        <w:jc w:val="both"/>
      </w:pPr>
      <w:r>
        <w:rPr>
          <w:spacing w:val="-1"/>
        </w:rPr>
        <w:t>综上所述，监事会认为，公司内部控制自我评价全面、真实、准确，反映了公司内部控</w:t>
      </w:r>
      <w:r>
        <w:rPr/>
        <w:t> 制的实际情况。</w:t>
      </w:r>
    </w:p>
    <w:p>
      <w:pPr>
        <w:pStyle w:val="BodyText"/>
        <w:spacing w:line="240" w:lineRule="auto"/>
        <w:ind w:left="633" w:right="1233"/>
        <w:jc w:val="left"/>
      </w:pPr>
      <w:r>
        <w:rPr>
          <w:rFonts w:ascii="宋体" w:hAnsi="宋体" w:cs="宋体" w:eastAsia="宋体" w:hint="default"/>
        </w:rPr>
        <w:t>3</w:t>
      </w:r>
      <w:r>
        <w:rPr/>
        <w:t>、公司独立董事对公司内部控制自我评价的意见</w:t>
      </w:r>
    </w:p>
    <w:p>
      <w:pPr>
        <w:pStyle w:val="BodyText"/>
        <w:spacing w:line="357" w:lineRule="auto" w:before="154"/>
        <w:ind w:right="233" w:firstLine="480"/>
        <w:jc w:val="both"/>
      </w:pPr>
      <w:r>
        <w:rPr>
          <w:rFonts w:ascii="宋体" w:hAnsi="宋体" w:cs="宋体" w:eastAsia="宋体" w:hint="default"/>
        </w:rPr>
        <w:t>2011</w:t>
      </w:r>
      <w:r>
        <w:rPr/>
        <w:t>年，公司根据实际情况制定和完善了一系列公司管理制度，公司内部控制制度进一 步健全完善，上述各项内部控制制度符合国家有关法律、法规和监管部门的要求。公司各项</w:t>
      </w:r>
      <w:r>
        <w:rPr>
          <w:spacing w:val="-87"/>
        </w:rPr>
        <w:t> </w:t>
      </w:r>
      <w:r>
        <w:rPr>
          <w:spacing w:val="-87"/>
        </w:rPr>
      </w:r>
      <w:r>
        <w:rPr/>
        <w:t>内部控制制度符合国家有关法律、法规和监管部门的要求。公司内部控制重点活动均能按照</w:t>
      </w:r>
      <w:r>
        <w:rPr>
          <w:spacing w:val="-91"/>
        </w:rPr>
        <w:t> </w:t>
      </w:r>
      <w:r>
        <w:rPr>
          <w:spacing w:val="-91"/>
        </w:rPr>
      </w:r>
      <w:r>
        <w:rPr/>
        <w:t>公司内部控制各项制度的规定进行，公司对关联交易、重大经营活动、对外担保、信息披露</w:t>
      </w:r>
      <w:r>
        <w:rPr>
          <w:spacing w:val="-87"/>
        </w:rPr>
        <w:t> </w:t>
      </w:r>
      <w:r>
        <w:rPr>
          <w:spacing w:val="-87"/>
        </w:rPr>
      </w:r>
      <w:r>
        <w:rPr/>
        <w:t>的内部控制严格、充分、有效，保证了公司经营管理的正常进行，具有合理性、完整性和有</w:t>
      </w:r>
      <w:r>
        <w:rPr>
          <w:spacing w:val="-91"/>
        </w:rPr>
        <w:t> </w:t>
      </w:r>
      <w:r>
        <w:rPr>
          <w:spacing w:val="-91"/>
        </w:rPr>
      </w:r>
      <w:r>
        <w:rPr/>
        <w:t>效性。公司内部控制自我评价符合公司内部控制的实际情况，同意公司内部控制自我评价报</w:t>
      </w:r>
      <w:r>
        <w:rPr>
          <w:spacing w:val="-91"/>
        </w:rPr>
        <w:t> </w:t>
      </w:r>
      <w:r>
        <w:rPr>
          <w:spacing w:val="-91"/>
        </w:rPr>
      </w:r>
      <w:r>
        <w:rPr/>
        <w:t>告。</w:t>
      </w:r>
    </w:p>
    <w:p>
      <w:pPr>
        <w:spacing w:after="0" w:line="357" w:lineRule="auto"/>
        <w:jc w:val="both"/>
        <w:sectPr>
          <w:pgSz w:w="11910" w:h="16840"/>
          <w:pgMar w:header="748" w:footer="706" w:top="980" w:bottom="900" w:left="9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pStyle w:val="Heading2"/>
        <w:spacing w:line="240" w:lineRule="auto"/>
        <w:ind w:right="5373"/>
        <w:jc w:val="left"/>
        <w:rPr>
          <w:b w:val="0"/>
          <w:bCs w:val="0"/>
          <w:i w:val="0"/>
        </w:rPr>
      </w:pPr>
      <w:bookmarkStart w:name="_TOC_250005" w:id="6"/>
      <w:r>
        <w:rPr/>
        <w:t>六、股东大会情况简介</w:t>
      </w:r>
      <w:bookmarkEnd w:id="6"/>
      <w:r>
        <w:rPr>
          <w:b w:val="0"/>
          <w:bCs w:val="0"/>
          <w:i w:val="0"/>
        </w:rPr>
      </w:r>
    </w:p>
    <w:p>
      <w:pPr>
        <w:spacing w:line="240" w:lineRule="auto" w:before="11"/>
        <w:rPr>
          <w:rFonts w:ascii="宋体" w:hAnsi="宋体" w:cs="宋体" w:eastAsia="宋体" w:hint="default"/>
          <w:b/>
          <w:bCs/>
          <w:i/>
          <w:sz w:val="23"/>
          <w:szCs w:val="23"/>
        </w:rPr>
      </w:pPr>
    </w:p>
    <w:p>
      <w:pPr>
        <w:pStyle w:val="BodyText"/>
        <w:spacing w:line="352" w:lineRule="auto" w:before="0"/>
        <w:ind w:left="633" w:right="5373"/>
        <w:jc w:val="left"/>
      </w:pPr>
      <w:r>
        <w:rPr/>
        <w:t>报告期内公司共召开了</w:t>
      </w:r>
      <w:r>
        <w:rPr>
          <w:rFonts w:ascii="宋体" w:hAnsi="宋体" w:cs="宋体" w:eastAsia="宋体" w:hint="default"/>
        </w:rPr>
        <w:t>4</w:t>
      </w:r>
      <w:r>
        <w:rPr/>
        <w:t>次股东大会： </w:t>
      </w:r>
      <w:r>
        <w:rPr>
          <w:rFonts w:ascii="宋体" w:hAnsi="宋体" w:cs="宋体" w:eastAsia="宋体" w:hint="default"/>
        </w:rPr>
        <w:t>1</w:t>
      </w:r>
      <w:r>
        <w:rPr/>
        <w:t>、</w:t>
      </w:r>
      <w:r>
        <w:rPr>
          <w:rFonts w:ascii="宋体" w:hAnsi="宋体" w:cs="宋体" w:eastAsia="宋体" w:hint="default"/>
        </w:rPr>
        <w:t>2010</w:t>
      </w:r>
      <w:r>
        <w:rPr/>
        <w:t>年度股东大会</w:t>
      </w:r>
    </w:p>
    <w:p>
      <w:pPr>
        <w:pStyle w:val="BodyText"/>
        <w:spacing w:line="350" w:lineRule="auto" w:before="34"/>
        <w:ind w:right="0" w:firstLine="480"/>
        <w:jc w:val="left"/>
      </w:pPr>
      <w:r>
        <w:rPr>
          <w:spacing w:val="-5"/>
        </w:rPr>
        <w:t>公司六届十七次董事会审议通过了《关于召开</w:t>
      </w:r>
      <w:r>
        <w:rPr>
          <w:rFonts w:ascii="宋体" w:hAnsi="宋体" w:cs="宋体" w:eastAsia="宋体" w:hint="default"/>
          <w:spacing w:val="-5"/>
        </w:rPr>
        <w:t>2010</w:t>
      </w:r>
      <w:r>
        <w:rPr>
          <w:spacing w:val="-5"/>
        </w:rPr>
        <w:t>年年度股东大会的议案》，并将会议通</w:t>
      </w:r>
      <w:r>
        <w:rPr/>
        <w:t> </w:t>
      </w:r>
      <w:r>
        <w:rPr>
          <w:spacing w:val="-7"/>
        </w:rPr>
        <w:t>知刊登在</w:t>
      </w:r>
      <w:r>
        <w:rPr>
          <w:rFonts w:ascii="宋体" w:hAnsi="宋体" w:cs="宋体" w:eastAsia="宋体" w:hint="default"/>
          <w:spacing w:val="-7"/>
        </w:rPr>
        <w:t>2011</w:t>
      </w:r>
      <w:r>
        <w:rPr>
          <w:spacing w:val="-7"/>
        </w:rPr>
        <w:t>年</w:t>
      </w:r>
      <w:r>
        <w:rPr>
          <w:rFonts w:ascii="宋体" w:hAnsi="宋体" w:cs="宋体" w:eastAsia="宋体" w:hint="default"/>
          <w:spacing w:val="-7"/>
        </w:rPr>
        <w:t>4</w:t>
      </w:r>
      <w:r>
        <w:rPr>
          <w:spacing w:val="-7"/>
        </w:rPr>
        <w:t>月</w:t>
      </w:r>
      <w:r>
        <w:rPr>
          <w:rFonts w:ascii="宋体" w:hAnsi="宋体" w:cs="宋体" w:eastAsia="宋体" w:hint="default"/>
          <w:spacing w:val="-7"/>
        </w:rPr>
        <w:t>19</w:t>
      </w:r>
      <w:r>
        <w:rPr>
          <w:spacing w:val="-7"/>
        </w:rPr>
        <w:t>日的《中国证券报》、《证券时报》、巨潮资讯网（</w:t>
      </w:r>
      <w:hyperlink r:id="rId10">
        <w:r>
          <w:rPr>
            <w:rFonts w:ascii="宋体" w:hAnsi="宋体" w:cs="宋体" w:eastAsia="宋体" w:hint="default"/>
            <w:spacing w:val="-7"/>
          </w:rPr>
          <w:t>www.cninfo.com.cn</w:t>
        </w:r>
      </w:hyperlink>
      <w:r>
        <w:rPr>
          <w:spacing w:val="-7"/>
        </w:rPr>
        <w:t>）</w:t>
      </w:r>
      <w:r>
        <w:rPr>
          <w:spacing w:val="-103"/>
        </w:rPr>
        <w:t> </w:t>
      </w:r>
      <w:r>
        <w:rPr/>
        <w:t>上。</w:t>
      </w:r>
    </w:p>
    <w:p>
      <w:pPr>
        <w:pStyle w:val="BodyText"/>
        <w:spacing w:line="352" w:lineRule="auto"/>
        <w:ind w:right="169" w:firstLine="480"/>
        <w:jc w:val="both"/>
      </w:pPr>
      <w:r>
        <w:rPr>
          <w:rFonts w:ascii="宋体" w:hAnsi="宋体" w:cs="宋体" w:eastAsia="宋体" w:hint="default"/>
          <w:spacing w:val="-2"/>
        </w:rPr>
        <w:t>2011</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10</w:t>
      </w:r>
      <w:r>
        <w:rPr>
          <w:spacing w:val="-2"/>
        </w:rPr>
        <w:t>日下午</w:t>
      </w:r>
      <w:r>
        <w:rPr>
          <w:rFonts w:ascii="宋体" w:hAnsi="宋体" w:cs="宋体" w:eastAsia="宋体" w:hint="default"/>
          <w:spacing w:val="-2"/>
        </w:rPr>
        <w:t>13</w:t>
      </w:r>
      <w:r>
        <w:rPr>
          <w:spacing w:val="-2"/>
        </w:rPr>
        <w:t>：</w:t>
      </w:r>
      <w:r>
        <w:rPr>
          <w:rFonts w:ascii="宋体" w:hAnsi="宋体" w:cs="宋体" w:eastAsia="宋体" w:hint="default"/>
          <w:spacing w:val="-2"/>
        </w:rPr>
        <w:t>30</w:t>
      </w:r>
      <w:r>
        <w:rPr>
          <w:spacing w:val="-2"/>
        </w:rPr>
        <w:t>时，</w:t>
      </w:r>
      <w:r>
        <w:rPr>
          <w:rFonts w:ascii="宋体" w:hAnsi="宋体" w:cs="宋体" w:eastAsia="宋体" w:hint="default"/>
          <w:spacing w:val="-2"/>
        </w:rPr>
        <w:t>2010</w:t>
      </w:r>
      <w:r>
        <w:rPr>
          <w:spacing w:val="-2"/>
        </w:rPr>
        <w:t>年年度股东大会在重庆市北碚区童家溪镇同兴园区一</w:t>
      </w:r>
      <w:r>
        <w:rPr/>
        <w:t> </w:t>
      </w:r>
      <w:r>
        <w:rPr>
          <w:spacing w:val="16"/>
        </w:rPr>
        <w:t>路</w:t>
      </w:r>
      <w:r>
        <w:rPr>
          <w:rFonts w:ascii="宋体" w:hAnsi="宋体" w:cs="宋体" w:eastAsia="宋体" w:hint="default"/>
          <w:spacing w:val="16"/>
        </w:rPr>
        <w:t>8</w:t>
      </w:r>
      <w:r>
        <w:rPr>
          <w:spacing w:val="16"/>
        </w:rPr>
        <w:t>号公司会议室召开。公司股东和股东授权代表共</w:t>
      </w:r>
      <w:r>
        <w:rPr>
          <w:rFonts w:ascii="宋体" w:hAnsi="宋体" w:cs="宋体" w:eastAsia="宋体" w:hint="default"/>
          <w:spacing w:val="16"/>
        </w:rPr>
        <w:t>46</w:t>
      </w:r>
      <w:r>
        <w:rPr>
          <w:spacing w:val="16"/>
        </w:rPr>
        <w:t>人出席会议。代表股份数量共计</w:t>
      </w:r>
      <w:r>
        <w:rPr>
          <w:spacing w:val="-108"/>
        </w:rPr>
        <w:t> </w:t>
      </w:r>
      <w:r>
        <w:rPr>
          <w:spacing w:val="-108"/>
        </w:rPr>
      </w:r>
      <w:r>
        <w:rPr>
          <w:rFonts w:ascii="宋体" w:hAnsi="宋体" w:cs="宋体" w:eastAsia="宋体" w:hint="default"/>
          <w:spacing w:val="-2"/>
        </w:rPr>
        <w:t>117,840,910</w:t>
      </w:r>
      <w:r>
        <w:rPr>
          <w:spacing w:val="-2"/>
        </w:rPr>
        <w:t>股，占公司有表决权股份总数的</w:t>
      </w:r>
      <w:r>
        <w:rPr>
          <w:rFonts w:ascii="宋体" w:hAnsi="宋体" w:cs="宋体" w:eastAsia="宋体" w:hint="default"/>
          <w:spacing w:val="-2"/>
        </w:rPr>
        <w:t>24.16%</w:t>
      </w:r>
      <w:r>
        <w:rPr>
          <w:spacing w:val="-2"/>
        </w:rPr>
        <w:t>。大会由董事长刘小斌先生主持。到会股</w:t>
      </w:r>
      <w:r>
        <w:rPr>
          <w:spacing w:val="-103"/>
        </w:rPr>
        <w:t> </w:t>
      </w:r>
      <w:r>
        <w:rPr>
          <w:spacing w:val="-103"/>
        </w:rPr>
      </w:r>
      <w:r>
        <w:rPr/>
        <w:t>东审议通过如下议案：</w:t>
      </w:r>
    </w:p>
    <w:p>
      <w:pPr>
        <w:pStyle w:val="BodyText"/>
        <w:spacing w:line="240" w:lineRule="auto" w:before="31"/>
        <w:ind w:left="633" w:right="5373"/>
        <w:jc w:val="left"/>
      </w:pPr>
      <w:r>
        <w:rPr/>
        <w:t>（</w:t>
      </w:r>
      <w:r>
        <w:rPr>
          <w:rFonts w:ascii="宋体" w:hAnsi="宋体" w:cs="宋体" w:eastAsia="宋体" w:hint="default"/>
        </w:rPr>
        <w:t>1</w:t>
      </w:r>
      <w:r>
        <w:rPr>
          <w:spacing w:val="-120"/>
        </w:rPr>
        <w:t>）</w:t>
      </w:r>
      <w:r>
        <w:rPr>
          <w:spacing w:val="-1"/>
        </w:rPr>
        <w:t>《</w:t>
      </w:r>
      <w:r>
        <w:rPr>
          <w:rFonts w:ascii="宋体" w:hAnsi="宋体" w:cs="宋体" w:eastAsia="宋体" w:hint="default"/>
        </w:rPr>
        <w:t>2010</w:t>
      </w:r>
      <w:r>
        <w:rPr/>
        <w:t>年度董事会工作报告</w:t>
      </w:r>
      <w:r>
        <w:rPr>
          <w:spacing w:val="-120"/>
        </w:rPr>
        <w:t>》</w:t>
      </w:r>
      <w:r>
        <w:rPr/>
        <w:t>；</w:t>
      </w:r>
    </w:p>
    <w:p>
      <w:pPr>
        <w:pStyle w:val="BodyText"/>
        <w:spacing w:line="240" w:lineRule="auto" w:before="146"/>
        <w:ind w:left="633" w:right="5373"/>
        <w:jc w:val="left"/>
      </w:pPr>
      <w:r>
        <w:rPr/>
        <w:t>（</w:t>
      </w:r>
      <w:r>
        <w:rPr>
          <w:rFonts w:ascii="宋体" w:hAnsi="宋体" w:cs="宋体" w:eastAsia="宋体" w:hint="default"/>
        </w:rPr>
        <w:t>2</w:t>
      </w:r>
      <w:r>
        <w:rPr>
          <w:spacing w:val="-120"/>
        </w:rPr>
        <w:t>）</w:t>
      </w:r>
      <w:r>
        <w:rPr>
          <w:spacing w:val="-1"/>
        </w:rPr>
        <w:t>《</w:t>
      </w:r>
      <w:r>
        <w:rPr>
          <w:rFonts w:ascii="宋体" w:hAnsi="宋体" w:cs="宋体" w:eastAsia="宋体" w:hint="default"/>
        </w:rPr>
        <w:t>2010</w:t>
      </w:r>
      <w:r>
        <w:rPr/>
        <w:t>年度监事会工作报告</w:t>
      </w:r>
      <w:r>
        <w:rPr>
          <w:spacing w:val="-120"/>
        </w:rPr>
        <w:t>》</w:t>
      </w:r>
      <w:r>
        <w:rPr/>
        <w:t>；</w:t>
      </w:r>
    </w:p>
    <w:p>
      <w:pPr>
        <w:pStyle w:val="BodyText"/>
        <w:spacing w:line="240" w:lineRule="auto" w:before="146"/>
        <w:ind w:left="633" w:right="5373"/>
        <w:jc w:val="left"/>
      </w:pPr>
      <w:r>
        <w:rPr/>
        <w:t>（</w:t>
      </w:r>
      <w:r>
        <w:rPr>
          <w:rFonts w:ascii="宋体" w:hAnsi="宋体" w:cs="宋体" w:eastAsia="宋体" w:hint="default"/>
        </w:rPr>
        <w:t>3</w:t>
      </w:r>
      <w:r>
        <w:rPr>
          <w:spacing w:val="-120"/>
        </w:rPr>
        <w:t>）</w:t>
      </w:r>
      <w:r>
        <w:rPr>
          <w:spacing w:val="-1"/>
        </w:rPr>
        <w:t>《</w:t>
      </w:r>
      <w:r>
        <w:rPr>
          <w:rFonts w:ascii="宋体" w:hAnsi="宋体" w:cs="宋体" w:eastAsia="宋体" w:hint="default"/>
        </w:rPr>
        <w:t>2010</w:t>
      </w:r>
      <w:r>
        <w:rPr/>
        <w:t>年度财务决算报告</w:t>
      </w:r>
      <w:r>
        <w:rPr>
          <w:spacing w:val="-120"/>
        </w:rPr>
        <w:t>》</w:t>
      </w:r>
      <w:r>
        <w:rPr/>
        <w:t>；</w:t>
      </w:r>
    </w:p>
    <w:p>
      <w:pPr>
        <w:pStyle w:val="BodyText"/>
        <w:spacing w:line="240" w:lineRule="auto" w:before="144"/>
        <w:ind w:left="633" w:right="5373"/>
        <w:jc w:val="left"/>
      </w:pPr>
      <w:r>
        <w:rPr/>
        <w:t>（</w:t>
      </w:r>
      <w:r>
        <w:rPr>
          <w:rFonts w:ascii="宋体" w:hAnsi="宋体" w:cs="宋体" w:eastAsia="宋体" w:hint="default"/>
        </w:rPr>
        <w:t>4</w:t>
      </w:r>
      <w:r>
        <w:rPr>
          <w:spacing w:val="-120"/>
        </w:rPr>
        <w:t>）</w:t>
      </w:r>
      <w:r>
        <w:rPr>
          <w:spacing w:val="-1"/>
        </w:rPr>
        <w:t>《</w:t>
      </w:r>
      <w:r>
        <w:rPr>
          <w:rFonts w:ascii="宋体" w:hAnsi="宋体" w:cs="宋体" w:eastAsia="宋体" w:hint="default"/>
        </w:rPr>
        <w:t>2010</w:t>
      </w:r>
      <w:r>
        <w:rPr/>
        <w:t>年度报告及报告摘要</w:t>
      </w:r>
      <w:r>
        <w:rPr>
          <w:spacing w:val="-120"/>
        </w:rPr>
        <w:t>》</w:t>
      </w:r>
      <w:r>
        <w:rPr/>
        <w:t>；</w:t>
      </w:r>
    </w:p>
    <w:p>
      <w:pPr>
        <w:pStyle w:val="BodyText"/>
        <w:spacing w:line="240" w:lineRule="auto" w:before="147"/>
        <w:ind w:left="633" w:right="5373"/>
        <w:jc w:val="left"/>
      </w:pPr>
      <w:r>
        <w:rPr/>
        <w:t>（</w:t>
      </w:r>
      <w:r>
        <w:rPr>
          <w:rFonts w:ascii="宋体" w:hAnsi="宋体" w:cs="宋体" w:eastAsia="宋体" w:hint="default"/>
        </w:rPr>
        <w:t>5</w:t>
      </w:r>
      <w:r>
        <w:rPr>
          <w:spacing w:val="-121"/>
        </w:rPr>
        <w:t>）</w:t>
      </w:r>
      <w:r>
        <w:rPr/>
        <w:t>《</w:t>
      </w:r>
      <w:r>
        <w:rPr>
          <w:rFonts w:ascii="宋体" w:hAnsi="宋体" w:cs="宋体" w:eastAsia="宋体" w:hint="default"/>
        </w:rPr>
        <w:t>2010</w:t>
      </w:r>
      <w:r>
        <w:rPr/>
        <w:t>年度利润分配预案</w:t>
      </w:r>
      <w:r>
        <w:rPr>
          <w:spacing w:val="-120"/>
        </w:rPr>
        <w:t>》</w:t>
      </w:r>
      <w:r>
        <w:rPr/>
        <w:t>；</w:t>
      </w:r>
    </w:p>
    <w:p>
      <w:pPr>
        <w:pStyle w:val="BodyText"/>
        <w:spacing w:line="240" w:lineRule="auto" w:before="146"/>
        <w:ind w:left="633" w:right="5373"/>
        <w:jc w:val="left"/>
      </w:pPr>
      <w:r>
        <w:rPr/>
        <w:t>（</w:t>
      </w:r>
      <w:r>
        <w:rPr>
          <w:rFonts w:ascii="宋体" w:hAnsi="宋体" w:cs="宋体" w:eastAsia="宋体" w:hint="default"/>
        </w:rPr>
        <w:t>6</w:t>
      </w:r>
      <w:r>
        <w:rPr>
          <w:spacing w:val="-121"/>
        </w:rPr>
        <w:t>）</w:t>
      </w:r>
      <w:r>
        <w:rPr/>
        <w:t>《</w:t>
      </w:r>
      <w:r>
        <w:rPr>
          <w:rFonts w:ascii="宋体" w:hAnsi="宋体" w:cs="宋体" w:eastAsia="宋体" w:hint="default"/>
        </w:rPr>
        <w:t>2011</w:t>
      </w:r>
      <w:r>
        <w:rPr/>
        <w:t>年度董事薪酬议案</w:t>
      </w:r>
      <w:r>
        <w:rPr>
          <w:spacing w:val="-120"/>
        </w:rPr>
        <w:t>》</w:t>
      </w:r>
      <w:r>
        <w:rPr/>
        <w:t>；</w:t>
      </w:r>
    </w:p>
    <w:p>
      <w:pPr>
        <w:pStyle w:val="BodyText"/>
        <w:spacing w:line="240" w:lineRule="auto" w:before="144"/>
        <w:ind w:left="633" w:right="0"/>
        <w:jc w:val="left"/>
      </w:pPr>
      <w:r>
        <w:rPr/>
        <w:t>（</w:t>
      </w:r>
      <w:r>
        <w:rPr>
          <w:rFonts w:ascii="宋体" w:hAnsi="宋体" w:cs="宋体" w:eastAsia="宋体" w:hint="default"/>
        </w:rPr>
        <w:t>7</w:t>
      </w:r>
      <w:r>
        <w:rPr>
          <w:spacing w:val="-121"/>
        </w:rPr>
        <w:t>）</w:t>
      </w:r>
      <w:r>
        <w:rPr/>
        <w:t>《公司为控股子公司提供担保额度的议案</w:t>
      </w:r>
      <w:r>
        <w:rPr>
          <w:spacing w:val="-119"/>
        </w:rPr>
        <w:t>》</w:t>
      </w:r>
      <w:r>
        <w:rPr/>
        <w:t>；</w:t>
      </w:r>
    </w:p>
    <w:p>
      <w:pPr>
        <w:pStyle w:val="BodyText"/>
        <w:spacing w:line="240" w:lineRule="auto" w:before="146"/>
        <w:ind w:left="633" w:right="0"/>
        <w:jc w:val="left"/>
      </w:pPr>
      <w:r>
        <w:rPr/>
        <w:t>（</w:t>
      </w:r>
      <w:r>
        <w:rPr>
          <w:rFonts w:ascii="宋体" w:hAnsi="宋体" w:cs="宋体" w:eastAsia="宋体" w:hint="default"/>
        </w:rPr>
        <w:t>8</w:t>
      </w:r>
      <w:r>
        <w:rPr>
          <w:spacing w:val="-120"/>
        </w:rPr>
        <w:t>）</w:t>
      </w:r>
      <w:r>
        <w:rPr/>
        <w:t>《公司子公司为华立集团股份有限公司及其子公司提供担保额度的议案</w:t>
      </w:r>
      <w:r>
        <w:rPr>
          <w:spacing w:val="-120"/>
        </w:rPr>
        <w:t>》</w:t>
      </w:r>
      <w:r>
        <w:rPr/>
        <w:t>；</w:t>
      </w:r>
    </w:p>
    <w:p>
      <w:pPr>
        <w:pStyle w:val="BodyText"/>
        <w:spacing w:line="240" w:lineRule="auto" w:before="146"/>
        <w:ind w:left="633" w:right="0"/>
        <w:jc w:val="left"/>
      </w:pPr>
      <w:r>
        <w:rPr/>
        <w:t>（</w:t>
      </w:r>
      <w:r>
        <w:rPr>
          <w:rFonts w:ascii="宋体" w:hAnsi="宋体" w:cs="宋体" w:eastAsia="宋体" w:hint="default"/>
        </w:rPr>
        <w:t>9</w:t>
      </w:r>
      <w:r>
        <w:rPr>
          <w:spacing w:val="-120"/>
        </w:rPr>
        <w:t>）</w:t>
      </w:r>
      <w:r>
        <w:rPr/>
        <w:t>《关于关联担保借款收取担保费的议案</w:t>
      </w:r>
      <w:r>
        <w:rPr>
          <w:spacing w:val="-120"/>
        </w:rPr>
        <w:t>》</w:t>
      </w:r>
      <w:r>
        <w:rPr/>
        <w:t>；</w:t>
      </w:r>
    </w:p>
    <w:p>
      <w:pPr>
        <w:pStyle w:val="BodyText"/>
        <w:spacing w:line="240" w:lineRule="auto" w:before="144"/>
        <w:ind w:left="633" w:right="0"/>
        <w:jc w:val="left"/>
      </w:pPr>
      <w:r>
        <w:rPr/>
        <w:t>（</w:t>
      </w:r>
      <w:r>
        <w:rPr>
          <w:rFonts w:ascii="宋体" w:hAnsi="宋体" w:cs="宋体" w:eastAsia="宋体" w:hint="default"/>
        </w:rPr>
        <w:t>1</w:t>
      </w:r>
      <w:r>
        <w:rPr>
          <w:rFonts w:ascii="宋体" w:hAnsi="宋体" w:cs="宋体" w:eastAsia="宋体" w:hint="default"/>
          <w:spacing w:val="-1"/>
        </w:rPr>
        <w:t>0</w:t>
      </w:r>
      <w:r>
        <w:rPr>
          <w:spacing w:val="-120"/>
        </w:rPr>
        <w:t>）</w:t>
      </w:r>
      <w:r>
        <w:rPr/>
        <w:t>《关于授权公司向华立集团股份有限公司及子公司融资的议案</w:t>
      </w:r>
      <w:r>
        <w:rPr>
          <w:spacing w:val="-119"/>
        </w:rPr>
        <w:t>》</w:t>
      </w:r>
      <w:r>
        <w:rPr/>
        <w:t>；</w:t>
      </w:r>
    </w:p>
    <w:p>
      <w:pPr>
        <w:pStyle w:val="BodyText"/>
        <w:spacing w:line="240" w:lineRule="auto" w:before="146"/>
        <w:ind w:left="633" w:right="5373"/>
        <w:jc w:val="left"/>
      </w:pPr>
      <w:r>
        <w:rPr/>
        <w:t>（</w:t>
      </w:r>
      <w:r>
        <w:rPr>
          <w:rFonts w:ascii="宋体" w:hAnsi="宋体" w:cs="宋体" w:eastAsia="宋体" w:hint="default"/>
        </w:rPr>
        <w:t>1</w:t>
      </w:r>
      <w:r>
        <w:rPr>
          <w:rFonts w:ascii="宋体" w:hAnsi="宋体" w:cs="宋体" w:eastAsia="宋体" w:hint="default"/>
          <w:spacing w:val="-1"/>
        </w:rPr>
        <w:t>1</w:t>
      </w:r>
      <w:r>
        <w:rPr>
          <w:spacing w:val="-120"/>
        </w:rPr>
        <w:t>）</w:t>
      </w:r>
      <w:r>
        <w:rPr/>
        <w:t>《关于计提减值准备的议案</w:t>
      </w:r>
      <w:r>
        <w:rPr>
          <w:spacing w:val="-120"/>
        </w:rPr>
        <w:t>》</w:t>
      </w:r>
      <w:r>
        <w:rPr/>
        <w:t>；</w:t>
      </w:r>
    </w:p>
    <w:p>
      <w:pPr>
        <w:pStyle w:val="BodyText"/>
        <w:spacing w:line="240" w:lineRule="auto" w:before="146"/>
        <w:ind w:left="633" w:right="0"/>
        <w:jc w:val="left"/>
      </w:pPr>
      <w:r>
        <w:rPr/>
        <w:t>（</w:t>
      </w:r>
      <w:r>
        <w:rPr>
          <w:rFonts w:ascii="宋体" w:hAnsi="宋体" w:cs="宋体" w:eastAsia="宋体" w:hint="default"/>
        </w:rPr>
        <w:t>1</w:t>
      </w:r>
      <w:r>
        <w:rPr>
          <w:rFonts w:ascii="宋体" w:hAnsi="宋体" w:cs="宋体" w:eastAsia="宋体" w:hint="default"/>
          <w:spacing w:val="-1"/>
        </w:rPr>
        <w:t>2</w:t>
      </w:r>
      <w:r>
        <w:rPr>
          <w:spacing w:val="-120"/>
        </w:rPr>
        <w:t>）</w:t>
      </w:r>
      <w:r>
        <w:rPr/>
        <w:t>《公司</w:t>
      </w:r>
      <w:r>
        <w:rPr>
          <w:rFonts w:ascii="宋体" w:hAnsi="宋体" w:cs="宋体" w:eastAsia="宋体" w:hint="default"/>
        </w:rPr>
        <w:t>2011</w:t>
      </w:r>
      <w:r>
        <w:rPr/>
        <w:t>年度日常关联交易预估金额的议案</w:t>
      </w:r>
      <w:r>
        <w:rPr>
          <w:spacing w:val="-120"/>
        </w:rPr>
        <w:t>》</w:t>
      </w:r>
      <w:r>
        <w:rPr/>
        <w:t>；</w:t>
      </w:r>
    </w:p>
    <w:p>
      <w:pPr>
        <w:pStyle w:val="BodyText"/>
        <w:spacing w:line="240" w:lineRule="auto" w:before="145"/>
        <w:ind w:left="633" w:right="0"/>
        <w:jc w:val="left"/>
      </w:pPr>
      <w:r>
        <w:rPr/>
        <w:t>（</w:t>
      </w:r>
      <w:r>
        <w:rPr>
          <w:rFonts w:ascii="宋体" w:hAnsi="宋体" w:cs="宋体" w:eastAsia="宋体" w:hint="default"/>
        </w:rPr>
        <w:t>1</w:t>
      </w:r>
      <w:r>
        <w:rPr>
          <w:rFonts w:ascii="宋体" w:hAnsi="宋体" w:cs="宋体" w:eastAsia="宋体" w:hint="default"/>
          <w:spacing w:val="-1"/>
        </w:rPr>
        <w:t>3</w:t>
      </w:r>
      <w:r>
        <w:rPr>
          <w:spacing w:val="-120"/>
        </w:rPr>
        <w:t>）</w:t>
      </w:r>
      <w:r>
        <w:rPr/>
        <w:t>《关于聘请公司</w:t>
      </w:r>
      <w:r>
        <w:rPr>
          <w:rFonts w:ascii="宋体" w:hAnsi="宋体" w:cs="宋体" w:eastAsia="宋体" w:hint="default"/>
        </w:rPr>
        <w:t>2011</w:t>
      </w:r>
      <w:r>
        <w:rPr/>
        <w:t>年度审计机构的议案</w:t>
      </w:r>
      <w:r>
        <w:rPr>
          <w:spacing w:val="-120"/>
        </w:rPr>
        <w:t>》</w:t>
      </w:r>
      <w:r>
        <w:rPr/>
        <w:t>；</w:t>
      </w:r>
    </w:p>
    <w:p>
      <w:pPr>
        <w:pStyle w:val="BodyText"/>
        <w:spacing w:line="352" w:lineRule="auto" w:before="146"/>
        <w:ind w:left="633" w:right="0"/>
        <w:jc w:val="left"/>
      </w:pPr>
      <w:r>
        <w:rPr>
          <w:spacing w:val="-14"/>
        </w:rPr>
        <w:t>（</w:t>
      </w:r>
      <w:r>
        <w:rPr>
          <w:rFonts w:ascii="宋体" w:hAnsi="宋体" w:cs="宋体" w:eastAsia="宋体" w:hint="default"/>
          <w:spacing w:val="-14"/>
        </w:rPr>
        <w:t>14</w:t>
      </w:r>
      <w:r>
        <w:rPr>
          <w:spacing w:val="-14"/>
        </w:rPr>
        <w:t>）《关于调整部分监事的议案》；</w:t>
      </w:r>
      <w:r>
        <w:rPr>
          <w:spacing w:val="-109"/>
        </w:rPr>
        <w:t> </w:t>
      </w:r>
      <w:r>
        <w:rPr>
          <w:spacing w:val="-109"/>
        </w:rPr>
      </w:r>
      <w:r>
        <w:rPr/>
        <w:t>重庆源伟律师事务所对本次股东大会出具了法律意见书。经办律师王应、张道成认为本</w:t>
      </w:r>
    </w:p>
    <w:p>
      <w:pPr>
        <w:pStyle w:val="BodyText"/>
        <w:spacing w:line="352" w:lineRule="auto" w:before="31"/>
        <w:ind w:right="0"/>
        <w:jc w:val="left"/>
      </w:pPr>
      <w:r>
        <w:rPr/>
        <w:t>次股东大会的召集、召开以及表决程序等相关事宜符合法律、法规以及公司章程的规定，本</w:t>
      </w:r>
      <w:r>
        <w:rPr>
          <w:spacing w:val="-91"/>
        </w:rPr>
        <w:t> </w:t>
      </w:r>
      <w:r>
        <w:rPr>
          <w:spacing w:val="-91"/>
        </w:rPr>
      </w:r>
      <w:r>
        <w:rPr/>
        <w:t>次股东大会形成的决议合法有效。</w:t>
      </w:r>
    </w:p>
    <w:p>
      <w:pPr>
        <w:pStyle w:val="BodyText"/>
        <w:spacing w:line="350" w:lineRule="auto" w:before="34"/>
        <w:ind w:right="0" w:firstLine="480"/>
        <w:jc w:val="left"/>
      </w:pPr>
      <w:r>
        <w:rPr>
          <w:spacing w:val="-8"/>
        </w:rPr>
        <w:t>上述股东大会决议公告刊登在</w:t>
      </w:r>
      <w:r>
        <w:rPr>
          <w:rFonts w:ascii="宋体" w:hAnsi="宋体" w:cs="宋体" w:eastAsia="宋体" w:hint="default"/>
          <w:spacing w:val="-8"/>
        </w:rPr>
        <w:t>2011</w:t>
      </w:r>
      <w:r>
        <w:rPr>
          <w:spacing w:val="-8"/>
        </w:rPr>
        <w:t>年</w:t>
      </w:r>
      <w:r>
        <w:rPr>
          <w:rFonts w:ascii="宋体" w:hAnsi="宋体" w:cs="宋体" w:eastAsia="宋体" w:hint="default"/>
          <w:spacing w:val="-8"/>
        </w:rPr>
        <w:t>5</w:t>
      </w:r>
      <w:r>
        <w:rPr>
          <w:spacing w:val="-8"/>
        </w:rPr>
        <w:t>月</w:t>
      </w:r>
      <w:r>
        <w:rPr>
          <w:rFonts w:ascii="宋体" w:hAnsi="宋体" w:cs="宋体" w:eastAsia="宋体" w:hint="default"/>
          <w:spacing w:val="-8"/>
        </w:rPr>
        <w:t>11</w:t>
      </w:r>
      <w:r>
        <w:rPr>
          <w:spacing w:val="-8"/>
        </w:rPr>
        <w:t>日的《中国证券报》、《证券时报》、巨潮资讯</w:t>
      </w:r>
      <w:r>
        <w:rPr/>
        <w:t> 网（</w:t>
      </w:r>
      <w:hyperlink r:id="rId10">
        <w:r>
          <w:rPr>
            <w:rFonts w:ascii="宋体" w:hAnsi="宋体" w:cs="宋体" w:eastAsia="宋体" w:hint="default"/>
          </w:rPr>
          <w:t>www.cninfo.com.cn</w:t>
        </w:r>
      </w:hyperlink>
      <w:r>
        <w:rPr/>
        <w:t>）上。</w:t>
      </w:r>
    </w:p>
    <w:p>
      <w:pPr>
        <w:spacing w:after="0" w:line="350" w:lineRule="auto"/>
        <w:jc w:val="left"/>
        <w:sectPr>
          <w:pgSz w:w="11910" w:h="16840"/>
          <w:pgMar w:header="748" w:footer="706" w:top="980" w:bottom="900" w:left="980" w:right="9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pStyle w:val="BodyText"/>
        <w:spacing w:line="352" w:lineRule="auto" w:before="26"/>
        <w:ind w:left="633" w:right="138"/>
        <w:jc w:val="left"/>
      </w:pPr>
      <w:r>
        <w:rPr>
          <w:rFonts w:ascii="宋体" w:hAnsi="宋体" w:cs="宋体" w:eastAsia="宋体" w:hint="default"/>
        </w:rPr>
        <w:t>2</w:t>
      </w:r>
      <w:r>
        <w:rPr/>
        <w:t>、</w:t>
      </w:r>
      <w:r>
        <w:rPr>
          <w:rFonts w:ascii="宋体" w:hAnsi="宋体" w:cs="宋体" w:eastAsia="宋体" w:hint="default"/>
        </w:rPr>
        <w:t>2011</w:t>
      </w:r>
      <w:r>
        <w:rPr/>
        <w:t>年第一次临时股东大会 </w:t>
      </w:r>
      <w:r>
        <w:rPr>
          <w:spacing w:val="-5"/>
        </w:rPr>
        <w:t>公司六届十九次董事会审议通过了《关于召开</w:t>
      </w:r>
      <w:r>
        <w:rPr>
          <w:rFonts w:ascii="宋体" w:hAnsi="宋体" w:cs="宋体" w:eastAsia="宋体" w:hint="default"/>
          <w:spacing w:val="-5"/>
        </w:rPr>
        <w:t>2011</w:t>
      </w:r>
      <w:r>
        <w:rPr>
          <w:spacing w:val="-5"/>
        </w:rPr>
        <w:t>年第一次临时股东大会的议案》，并将</w:t>
      </w:r>
    </w:p>
    <w:p>
      <w:pPr>
        <w:pStyle w:val="BodyText"/>
        <w:spacing w:line="240" w:lineRule="auto" w:before="31"/>
        <w:ind w:right="0"/>
        <w:jc w:val="both"/>
      </w:pPr>
      <w:r>
        <w:rPr>
          <w:spacing w:val="21"/>
        </w:rPr>
        <w:t>股东</w:t>
      </w:r>
      <w:r>
        <w:rPr>
          <w:spacing w:val="18"/>
        </w:rPr>
        <w:t>大</w:t>
      </w:r>
      <w:r>
        <w:rPr>
          <w:spacing w:val="21"/>
        </w:rPr>
        <w:t>会</w:t>
      </w:r>
      <w:r>
        <w:rPr>
          <w:spacing w:val="18"/>
        </w:rPr>
        <w:t>会</w:t>
      </w:r>
      <w:r>
        <w:rPr>
          <w:spacing w:val="21"/>
        </w:rPr>
        <w:t>议</w:t>
      </w:r>
      <w:r>
        <w:rPr>
          <w:spacing w:val="18"/>
        </w:rPr>
        <w:t>通</w:t>
      </w:r>
      <w:r>
        <w:rPr>
          <w:spacing w:val="21"/>
        </w:rPr>
        <w:t>知</w:t>
      </w:r>
      <w:r>
        <w:rPr>
          <w:spacing w:val="18"/>
        </w:rPr>
        <w:t>公</w:t>
      </w:r>
      <w:r>
        <w:rPr>
          <w:spacing w:val="24"/>
        </w:rPr>
        <w:t>告</w:t>
      </w:r>
      <w:r>
        <w:rPr/>
        <w:t>在</w:t>
      </w:r>
      <w:r>
        <w:rPr>
          <w:spacing w:val="-99"/>
        </w:rPr>
        <w:t> </w:t>
      </w:r>
      <w:r>
        <w:rPr>
          <w:rFonts w:ascii="宋体" w:hAnsi="宋体" w:cs="宋体" w:eastAsia="宋体" w:hint="default"/>
        </w:rPr>
        <w:t>201</w:t>
      </w:r>
      <w:r>
        <w:rPr>
          <w:rFonts w:ascii="宋体" w:hAnsi="宋体" w:cs="宋体" w:eastAsia="宋体" w:hint="default"/>
          <w:spacing w:val="19"/>
        </w:rPr>
        <w:t>1</w:t>
      </w:r>
      <w:r>
        <w:rPr/>
        <w:t>年</w:t>
      </w:r>
      <w:r>
        <w:rPr>
          <w:spacing w:val="-99"/>
        </w:rPr>
        <w:t> </w:t>
      </w:r>
      <w:r>
        <w:rPr>
          <w:rFonts w:ascii="宋体" w:hAnsi="宋体" w:cs="宋体" w:eastAsia="宋体" w:hint="default"/>
          <w:spacing w:val="19"/>
        </w:rPr>
        <w:t>6</w:t>
      </w:r>
      <w:r>
        <w:rPr/>
        <w:t>月</w:t>
      </w:r>
      <w:r>
        <w:rPr>
          <w:spacing w:val="-99"/>
        </w:rPr>
        <w:t> </w:t>
      </w:r>
      <w:r>
        <w:rPr>
          <w:rFonts w:ascii="宋体" w:hAnsi="宋体" w:cs="宋体" w:eastAsia="宋体" w:hint="default"/>
        </w:rPr>
        <w:t>1</w:t>
      </w:r>
      <w:r>
        <w:rPr>
          <w:rFonts w:ascii="宋体" w:hAnsi="宋体" w:cs="宋体" w:eastAsia="宋体" w:hint="default"/>
          <w:spacing w:val="19"/>
        </w:rPr>
        <w:t>1</w:t>
      </w:r>
      <w:r>
        <w:rPr>
          <w:spacing w:val="18"/>
        </w:rPr>
        <w:t>日</w:t>
      </w:r>
      <w:r>
        <w:rPr>
          <w:spacing w:val="21"/>
        </w:rPr>
        <w:t>的</w:t>
      </w:r>
      <w:r>
        <w:rPr/>
        <w:t>《</w:t>
      </w:r>
      <w:r>
        <w:rPr>
          <w:spacing w:val="-99"/>
        </w:rPr>
        <w:t> </w:t>
      </w:r>
      <w:r>
        <w:rPr>
          <w:spacing w:val="18"/>
        </w:rPr>
        <w:t>中</w:t>
      </w:r>
      <w:r>
        <w:rPr>
          <w:spacing w:val="21"/>
        </w:rPr>
        <w:t>国</w:t>
      </w:r>
      <w:r>
        <w:rPr>
          <w:spacing w:val="18"/>
        </w:rPr>
        <w:t>证</w:t>
      </w:r>
      <w:r>
        <w:rPr>
          <w:spacing w:val="21"/>
        </w:rPr>
        <w:t>券</w:t>
      </w:r>
      <w:r>
        <w:rPr>
          <w:spacing w:val="18"/>
        </w:rPr>
        <w:t>报</w:t>
      </w:r>
      <w:r>
        <w:rPr>
          <w:spacing w:val="-97"/>
        </w:rPr>
        <w:t>》</w:t>
      </w:r>
      <w:r>
        <w:rPr>
          <w:spacing w:val="-101"/>
        </w:rPr>
        <w:t>、</w:t>
      </w:r>
      <w:r>
        <w:rPr>
          <w:spacing w:val="18"/>
        </w:rPr>
        <w:t>《</w:t>
      </w:r>
      <w:r>
        <w:rPr>
          <w:spacing w:val="21"/>
        </w:rPr>
        <w:t>证券</w:t>
      </w:r>
      <w:r>
        <w:rPr>
          <w:spacing w:val="18"/>
        </w:rPr>
        <w:t>时</w:t>
      </w:r>
      <w:r>
        <w:rPr>
          <w:spacing w:val="21"/>
        </w:rPr>
        <w:t>报</w:t>
      </w:r>
      <w:r>
        <w:rPr>
          <w:spacing w:val="-100"/>
        </w:rPr>
        <w:t>》</w:t>
      </w:r>
      <w:r>
        <w:rPr/>
        <w:t>、</w:t>
      </w:r>
      <w:r>
        <w:rPr>
          <w:spacing w:val="-99"/>
        </w:rPr>
        <w:t> </w:t>
      </w:r>
      <w:r>
        <w:rPr>
          <w:spacing w:val="19"/>
        </w:rPr>
        <w:t>巨</w:t>
      </w:r>
      <w:r>
        <w:rPr>
          <w:spacing w:val="22"/>
        </w:rPr>
        <w:t>潮</w:t>
      </w:r>
      <w:r>
        <w:rPr>
          <w:spacing w:val="19"/>
        </w:rPr>
        <w:t>资</w:t>
      </w:r>
      <w:r>
        <w:rPr>
          <w:spacing w:val="21"/>
        </w:rPr>
        <w:t>讯</w:t>
      </w:r>
      <w:r>
        <w:rPr/>
        <w:t>网</w:t>
      </w:r>
    </w:p>
    <w:p>
      <w:pPr>
        <w:pStyle w:val="BodyText"/>
        <w:spacing w:line="352" w:lineRule="auto" w:before="146"/>
        <w:ind w:left="633" w:right="143" w:hanging="480"/>
        <w:jc w:val="left"/>
      </w:pPr>
      <w:r>
        <w:rPr/>
        <w:t>（</w:t>
      </w:r>
      <w:hyperlink r:id="rId10">
        <w:r>
          <w:rPr>
            <w:rFonts w:ascii="宋体" w:hAnsi="宋体" w:cs="宋体" w:eastAsia="宋体" w:hint="default"/>
          </w:rPr>
          <w:t>www.cninfo.com.cn</w:t>
        </w:r>
      </w:hyperlink>
      <w:r>
        <w:rPr/>
        <w:t>）上。 </w:t>
      </w:r>
      <w:r>
        <w:rPr>
          <w:rFonts w:ascii="宋体" w:hAnsi="宋体" w:cs="宋体" w:eastAsia="宋体" w:hint="default"/>
          <w:spacing w:val="-2"/>
        </w:rPr>
        <w:t>2011</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28</w:t>
      </w:r>
      <w:r>
        <w:rPr>
          <w:spacing w:val="-2"/>
        </w:rPr>
        <w:t>日上午</w:t>
      </w:r>
      <w:r>
        <w:rPr>
          <w:rFonts w:ascii="宋体" w:hAnsi="宋体" w:cs="宋体" w:eastAsia="宋体" w:hint="default"/>
          <w:spacing w:val="-2"/>
        </w:rPr>
        <w:t>10</w:t>
      </w:r>
      <w:r>
        <w:rPr>
          <w:spacing w:val="-2"/>
        </w:rPr>
        <w:t>时，</w:t>
      </w:r>
      <w:r>
        <w:rPr>
          <w:rFonts w:ascii="宋体" w:hAnsi="宋体" w:cs="宋体" w:eastAsia="宋体" w:hint="default"/>
          <w:spacing w:val="-2"/>
        </w:rPr>
        <w:t>2011</w:t>
      </w:r>
      <w:r>
        <w:rPr>
          <w:spacing w:val="-2"/>
        </w:rPr>
        <w:t>年第一次临时股东大会在重庆市北碚区童家溪镇同兴园区</w:t>
      </w:r>
    </w:p>
    <w:p>
      <w:pPr>
        <w:pStyle w:val="BodyText"/>
        <w:spacing w:line="352" w:lineRule="auto" w:before="31"/>
        <w:ind w:right="151"/>
        <w:jc w:val="both"/>
      </w:pPr>
      <w:r>
        <w:rPr>
          <w:spacing w:val="3"/>
        </w:rPr>
        <w:t>一路</w:t>
      </w:r>
      <w:r>
        <w:rPr>
          <w:rFonts w:ascii="宋体" w:hAnsi="宋体" w:cs="宋体" w:eastAsia="宋体" w:hint="default"/>
          <w:spacing w:val="3"/>
        </w:rPr>
        <w:t>8</w:t>
      </w:r>
      <w:r>
        <w:rPr>
          <w:spacing w:val="3"/>
        </w:rPr>
        <w:t>号公司会议室召开。公司股东和股东授权代表共</w:t>
      </w:r>
      <w:r>
        <w:rPr>
          <w:rFonts w:ascii="宋体" w:hAnsi="宋体" w:cs="宋体" w:eastAsia="宋体" w:hint="default"/>
          <w:spacing w:val="3"/>
        </w:rPr>
        <w:t>2</w:t>
      </w:r>
      <w:r>
        <w:rPr>
          <w:spacing w:val="3"/>
        </w:rPr>
        <w:t>人出席会议。代表股份</w:t>
      </w:r>
      <w:r>
        <w:rPr>
          <w:rFonts w:ascii="宋体" w:hAnsi="宋体" w:cs="宋体" w:eastAsia="宋体" w:hint="default"/>
          <w:spacing w:val="3"/>
        </w:rPr>
        <w:t>114,863,154</w:t>
      </w:r>
      <w:r>
        <w:rPr>
          <w:rFonts w:ascii="宋体" w:hAnsi="宋体" w:cs="宋体" w:eastAsia="宋体" w:hint="default"/>
        </w:rPr>
        <w:t> </w:t>
      </w:r>
      <w:r>
        <w:rPr/>
        <w:t>股，占公司有表决权股份总数的</w:t>
      </w:r>
      <w:r>
        <w:rPr>
          <w:rFonts w:ascii="宋体" w:hAnsi="宋体" w:cs="宋体" w:eastAsia="宋体" w:hint="default"/>
        </w:rPr>
        <w:t>23.55%</w:t>
      </w:r>
      <w:r>
        <w:rPr/>
        <w:t>。大会由董事熊波先生主持。到会股东审议通过如下</w:t>
      </w:r>
      <w:r>
        <w:rPr>
          <w:spacing w:val="-89"/>
        </w:rPr>
        <w:t> </w:t>
      </w:r>
      <w:r>
        <w:rPr>
          <w:spacing w:val="-89"/>
        </w:rPr>
      </w:r>
      <w:r>
        <w:rPr/>
        <w:t>议案：</w:t>
      </w:r>
    </w:p>
    <w:p>
      <w:pPr>
        <w:pStyle w:val="BodyText"/>
        <w:spacing w:line="352" w:lineRule="auto" w:before="32"/>
        <w:ind w:left="633" w:right="138"/>
        <w:jc w:val="left"/>
      </w:pPr>
      <w:r>
        <w:rPr>
          <w:spacing w:val="-8"/>
        </w:rPr>
        <w:t>（</w:t>
      </w:r>
      <w:r>
        <w:rPr>
          <w:rFonts w:ascii="宋体" w:hAnsi="宋体" w:cs="宋体" w:eastAsia="宋体" w:hint="default"/>
          <w:spacing w:val="-8"/>
        </w:rPr>
        <w:t>1</w:t>
      </w:r>
      <w:r>
        <w:rPr>
          <w:spacing w:val="-8"/>
        </w:rPr>
        <w:t>）《关于授权公司再次向华立集团股份有限公司及子公司融资的议案》。</w:t>
      </w:r>
      <w:r>
        <w:rPr>
          <w:spacing w:val="-88"/>
        </w:rPr>
        <w:t> </w:t>
      </w:r>
      <w:r>
        <w:rPr>
          <w:spacing w:val="-88"/>
        </w:rPr>
      </w:r>
      <w:r>
        <w:rPr/>
        <w:t>重庆源伟律师事务所对本次股东大会出具了法律意见书。经办律师杨芳、马彦逢认为本</w:t>
      </w:r>
    </w:p>
    <w:p>
      <w:pPr>
        <w:pStyle w:val="BodyText"/>
        <w:spacing w:line="350" w:lineRule="auto" w:before="34"/>
        <w:ind w:right="158"/>
        <w:jc w:val="both"/>
      </w:pPr>
      <w:r>
        <w:rPr/>
        <w:t>次股东大会的召集、召开以及表决程序等相关事宜符合法律、法规以及公司章程的规定，本</w:t>
      </w:r>
      <w:r>
        <w:rPr>
          <w:spacing w:val="-91"/>
        </w:rPr>
        <w:t> </w:t>
      </w:r>
      <w:r>
        <w:rPr>
          <w:spacing w:val="-91"/>
        </w:rPr>
      </w:r>
      <w:r>
        <w:rPr/>
        <w:t>次股东大会形成的决议合法有效。</w:t>
      </w:r>
    </w:p>
    <w:p>
      <w:pPr>
        <w:pStyle w:val="BodyText"/>
        <w:spacing w:line="240" w:lineRule="auto"/>
        <w:ind w:left="633" w:right="0"/>
        <w:jc w:val="left"/>
      </w:pPr>
      <w:r>
        <w:rPr>
          <w:spacing w:val="7"/>
        </w:rPr>
        <w:t>上述股东大会决议</w:t>
      </w:r>
      <w:r>
        <w:rPr>
          <w:spacing w:val="9"/>
        </w:rPr>
        <w:t>公</w:t>
      </w:r>
      <w:r>
        <w:rPr>
          <w:spacing w:val="7"/>
        </w:rPr>
        <w:t>告在</w:t>
      </w:r>
      <w:r>
        <w:rPr>
          <w:rFonts w:ascii="宋体" w:hAnsi="宋体" w:cs="宋体" w:eastAsia="宋体" w:hint="default"/>
        </w:rPr>
        <w:t>201</w:t>
      </w:r>
      <w:r>
        <w:rPr>
          <w:rFonts w:ascii="宋体" w:hAnsi="宋体" w:cs="宋体" w:eastAsia="宋体" w:hint="default"/>
          <w:spacing w:val="7"/>
        </w:rPr>
        <w:t>1</w:t>
      </w:r>
      <w:r>
        <w:rPr>
          <w:spacing w:val="7"/>
        </w:rPr>
        <w:t>年</w:t>
      </w:r>
      <w:r>
        <w:rPr>
          <w:rFonts w:ascii="宋体" w:hAnsi="宋体" w:cs="宋体" w:eastAsia="宋体" w:hint="default"/>
          <w:spacing w:val="7"/>
        </w:rPr>
        <w:t>6</w:t>
      </w:r>
      <w:r>
        <w:rPr>
          <w:spacing w:val="7"/>
        </w:rPr>
        <w:t>月</w:t>
      </w:r>
      <w:r>
        <w:rPr>
          <w:rFonts w:ascii="宋体" w:hAnsi="宋体" w:cs="宋体" w:eastAsia="宋体" w:hint="default"/>
        </w:rPr>
        <w:t>2</w:t>
      </w:r>
      <w:r>
        <w:rPr>
          <w:rFonts w:ascii="宋体" w:hAnsi="宋体" w:cs="宋体" w:eastAsia="宋体" w:hint="default"/>
          <w:spacing w:val="7"/>
        </w:rPr>
        <w:t>9</w:t>
      </w:r>
      <w:r>
        <w:rPr>
          <w:spacing w:val="7"/>
        </w:rPr>
        <w:t>日</w:t>
      </w:r>
      <w:r>
        <w:rPr>
          <w:spacing w:val="9"/>
        </w:rPr>
        <w:t>的</w:t>
      </w:r>
      <w:r>
        <w:rPr>
          <w:spacing w:val="7"/>
        </w:rPr>
        <w:t>《中国证券报</w:t>
      </w:r>
      <w:r>
        <w:rPr>
          <w:spacing w:val="-113"/>
        </w:rPr>
        <w:t>》、</w:t>
      </w:r>
      <w:r>
        <w:rPr>
          <w:spacing w:val="6"/>
        </w:rPr>
        <w:t>《</w:t>
      </w:r>
      <w:r>
        <w:rPr>
          <w:spacing w:val="9"/>
        </w:rPr>
        <w:t>证</w:t>
      </w:r>
      <w:r>
        <w:rPr>
          <w:spacing w:val="6"/>
        </w:rPr>
        <w:t>券时报</w:t>
      </w:r>
      <w:r>
        <w:rPr>
          <w:spacing w:val="-112"/>
        </w:rPr>
        <w:t>》</w:t>
      </w:r>
      <w:r>
        <w:rPr>
          <w:spacing w:val="7"/>
        </w:rPr>
        <w:t>、巨潮资讯</w:t>
      </w:r>
      <w:r>
        <w:rPr/>
        <w:t>网</w:t>
      </w:r>
    </w:p>
    <w:p>
      <w:pPr>
        <w:pStyle w:val="BodyText"/>
        <w:spacing w:line="350" w:lineRule="auto" w:before="146"/>
        <w:ind w:left="633" w:right="6053" w:hanging="480"/>
        <w:jc w:val="left"/>
      </w:pPr>
      <w:r>
        <w:rPr/>
        <w:t>（</w:t>
      </w:r>
      <w:hyperlink r:id="rId10">
        <w:r>
          <w:rPr>
            <w:rFonts w:ascii="宋体" w:hAnsi="宋体" w:cs="宋体" w:eastAsia="宋体" w:hint="default"/>
          </w:rPr>
          <w:t>www.cninfo.com.cn</w:t>
        </w:r>
      </w:hyperlink>
      <w:r>
        <w:rPr/>
        <w:t>）上。 </w:t>
      </w:r>
      <w:r>
        <w:rPr>
          <w:rFonts w:ascii="宋体" w:hAnsi="宋体" w:cs="宋体" w:eastAsia="宋体" w:hint="default"/>
        </w:rPr>
        <w:t>3</w:t>
      </w:r>
      <w:r>
        <w:rPr/>
        <w:t>、</w:t>
      </w:r>
      <w:r>
        <w:rPr>
          <w:rFonts w:ascii="宋体" w:hAnsi="宋体" w:cs="宋体" w:eastAsia="宋体" w:hint="default"/>
        </w:rPr>
        <w:t>2011</w:t>
      </w:r>
      <w:r>
        <w:rPr/>
        <w:t>年第二次临时股东大会</w:t>
      </w:r>
    </w:p>
    <w:p>
      <w:pPr>
        <w:pStyle w:val="BodyText"/>
        <w:spacing w:line="352" w:lineRule="auto"/>
        <w:ind w:right="135" w:firstLine="480"/>
        <w:jc w:val="left"/>
      </w:pPr>
      <w:r>
        <w:rPr/>
        <w:t>公</w:t>
      </w:r>
      <w:r>
        <w:rPr>
          <w:spacing w:val="-1"/>
        </w:rPr>
        <w:t>司</w:t>
      </w:r>
      <w:r>
        <w:rPr/>
        <w:t>六届二十一次董事会审议通过</w:t>
      </w:r>
      <w:r>
        <w:rPr>
          <w:spacing w:val="-41"/>
        </w:rPr>
        <w:t>了</w:t>
      </w:r>
      <w:r>
        <w:rPr/>
        <w:t>《关于召</w:t>
      </w:r>
      <w:r>
        <w:rPr>
          <w:spacing w:val="1"/>
        </w:rPr>
        <w:t>开</w:t>
      </w:r>
      <w:r>
        <w:rPr>
          <w:rFonts w:ascii="宋体" w:hAnsi="宋体" w:cs="宋体" w:eastAsia="宋体" w:hint="default"/>
        </w:rPr>
        <w:t>2011</w:t>
      </w:r>
      <w:r>
        <w:rPr/>
        <w:t>年第二次临时股东大会的议案</w:t>
      </w:r>
      <w:r>
        <w:rPr>
          <w:spacing w:val="-120"/>
        </w:rPr>
        <w:t>》</w:t>
      </w:r>
      <w:r>
        <w:rPr>
          <w:spacing w:val="-41"/>
        </w:rPr>
        <w:t>，</w:t>
      </w:r>
      <w:r>
        <w:rPr/>
        <w:t>并</w:t>
      </w:r>
      <w:r>
        <w:rPr/>
        <w:t> </w:t>
      </w:r>
      <w:r>
        <w:rPr>
          <w:spacing w:val="14"/>
        </w:rPr>
        <w:t>将股东</w:t>
      </w:r>
      <w:r>
        <w:rPr>
          <w:spacing w:val="11"/>
        </w:rPr>
        <w:t>大</w:t>
      </w:r>
      <w:r>
        <w:rPr>
          <w:spacing w:val="14"/>
        </w:rPr>
        <w:t>会会议</w:t>
      </w:r>
      <w:r>
        <w:rPr>
          <w:spacing w:val="11"/>
        </w:rPr>
        <w:t>通知</w:t>
      </w:r>
      <w:r>
        <w:rPr>
          <w:spacing w:val="14"/>
        </w:rPr>
        <w:t>公告</w:t>
      </w:r>
      <w:r>
        <w:rPr>
          <w:spacing w:val="17"/>
        </w:rPr>
        <w:t>在</w:t>
      </w:r>
      <w:r>
        <w:rPr>
          <w:rFonts w:ascii="宋体" w:hAnsi="宋体" w:cs="宋体" w:eastAsia="宋体" w:hint="default"/>
        </w:rPr>
        <w:t>201</w:t>
      </w:r>
      <w:r>
        <w:rPr>
          <w:rFonts w:ascii="宋体" w:hAnsi="宋体" w:cs="宋体" w:eastAsia="宋体" w:hint="default"/>
          <w:spacing w:val="12"/>
        </w:rPr>
        <w:t>1</w:t>
      </w:r>
      <w:r>
        <w:rPr>
          <w:spacing w:val="14"/>
        </w:rPr>
        <w:t>年</w:t>
      </w:r>
      <w:r>
        <w:rPr>
          <w:rFonts w:ascii="宋体" w:hAnsi="宋体" w:cs="宋体" w:eastAsia="宋体" w:hint="default"/>
          <w:spacing w:val="14"/>
        </w:rPr>
        <w:t>9</w:t>
      </w:r>
      <w:r>
        <w:rPr>
          <w:spacing w:val="14"/>
        </w:rPr>
        <w:t>月</w:t>
      </w:r>
      <w:r>
        <w:rPr>
          <w:rFonts w:ascii="宋体" w:hAnsi="宋体" w:cs="宋体" w:eastAsia="宋体" w:hint="default"/>
        </w:rPr>
        <w:t>2</w:t>
      </w:r>
      <w:r>
        <w:rPr>
          <w:rFonts w:ascii="宋体" w:hAnsi="宋体" w:cs="宋体" w:eastAsia="宋体" w:hint="default"/>
          <w:spacing w:val="12"/>
        </w:rPr>
        <w:t>8</w:t>
      </w:r>
      <w:r>
        <w:rPr>
          <w:spacing w:val="11"/>
        </w:rPr>
        <w:t>日</w:t>
      </w:r>
      <w:r>
        <w:rPr>
          <w:spacing w:val="14"/>
        </w:rPr>
        <w:t>的《中</w:t>
      </w:r>
      <w:r>
        <w:rPr>
          <w:spacing w:val="11"/>
        </w:rPr>
        <w:t>国</w:t>
      </w:r>
      <w:r>
        <w:rPr>
          <w:spacing w:val="14"/>
        </w:rPr>
        <w:t>证券报</w:t>
      </w:r>
      <w:r>
        <w:rPr>
          <w:spacing w:val="-106"/>
        </w:rPr>
        <w:t>》、</w:t>
      </w:r>
      <w:r>
        <w:rPr>
          <w:spacing w:val="11"/>
        </w:rPr>
        <w:t>《</w:t>
      </w:r>
      <w:r>
        <w:rPr>
          <w:spacing w:val="14"/>
        </w:rPr>
        <w:t>证券时</w:t>
      </w:r>
      <w:r>
        <w:rPr>
          <w:spacing w:val="11"/>
        </w:rPr>
        <w:t>报</w:t>
      </w:r>
      <w:r>
        <w:rPr>
          <w:spacing w:val="-105"/>
        </w:rPr>
        <w:t>》</w:t>
      </w:r>
      <w:r>
        <w:rPr>
          <w:spacing w:val="14"/>
        </w:rPr>
        <w:t>、</w:t>
      </w:r>
      <w:r>
        <w:rPr>
          <w:spacing w:val="12"/>
        </w:rPr>
        <w:t>巨</w:t>
      </w:r>
      <w:r>
        <w:rPr>
          <w:spacing w:val="14"/>
        </w:rPr>
        <w:t>潮资</w:t>
      </w:r>
      <w:r>
        <w:rPr>
          <w:spacing w:val="12"/>
        </w:rPr>
        <w:t>讯</w:t>
      </w:r>
      <w:r>
        <w:rPr/>
        <w:t>网</w:t>
      </w:r>
    </w:p>
    <w:p>
      <w:pPr>
        <w:pStyle w:val="BodyText"/>
        <w:spacing w:line="352" w:lineRule="auto" w:before="31"/>
        <w:ind w:left="633" w:right="138" w:hanging="480"/>
        <w:jc w:val="left"/>
      </w:pPr>
      <w:r>
        <w:rPr/>
        <w:t>（</w:t>
      </w:r>
      <w:hyperlink r:id="rId10">
        <w:r>
          <w:rPr>
            <w:rFonts w:ascii="宋体" w:hAnsi="宋体" w:cs="宋体" w:eastAsia="宋体" w:hint="default"/>
          </w:rPr>
          <w:t>www.cninfo.com.cn</w:t>
        </w:r>
      </w:hyperlink>
      <w:r>
        <w:rPr/>
        <w:t>）上。 </w:t>
      </w:r>
      <w:r>
        <w:rPr>
          <w:rFonts w:ascii="宋体" w:hAnsi="宋体" w:cs="宋体" w:eastAsia="宋体" w:hint="default"/>
        </w:rPr>
        <w:t>2011</w:t>
      </w:r>
      <w:r>
        <w:rPr/>
        <w:t>年</w:t>
      </w:r>
      <w:r>
        <w:rPr>
          <w:rFonts w:ascii="宋体" w:hAnsi="宋体" w:cs="宋体" w:eastAsia="宋体" w:hint="default"/>
        </w:rPr>
        <w:t>10</w:t>
      </w:r>
      <w:r>
        <w:rPr/>
        <w:t>月</w:t>
      </w:r>
      <w:r>
        <w:rPr>
          <w:rFonts w:ascii="宋体" w:hAnsi="宋体" w:cs="宋体" w:eastAsia="宋体" w:hint="default"/>
        </w:rPr>
        <w:t>13</w:t>
      </w:r>
      <w:r>
        <w:rPr/>
        <w:t>日下午</w:t>
      </w:r>
      <w:r>
        <w:rPr>
          <w:rFonts w:ascii="宋体" w:hAnsi="宋体" w:cs="宋体" w:eastAsia="宋体" w:hint="default"/>
        </w:rPr>
        <w:t>13</w:t>
      </w:r>
      <w:r>
        <w:rPr/>
        <w:t>：</w:t>
      </w:r>
      <w:r>
        <w:rPr>
          <w:rFonts w:ascii="宋体" w:hAnsi="宋体" w:cs="宋体" w:eastAsia="宋体" w:hint="default"/>
        </w:rPr>
        <w:t>30</w:t>
      </w:r>
      <w:r>
        <w:rPr/>
        <w:t>时，</w:t>
      </w:r>
      <w:r>
        <w:rPr>
          <w:rFonts w:ascii="宋体" w:hAnsi="宋体" w:cs="宋体" w:eastAsia="宋体" w:hint="default"/>
        </w:rPr>
        <w:t>2011</w:t>
      </w:r>
      <w:r>
        <w:rPr/>
        <w:t>年第二次临时股东大会现场会议在重庆市北碚区童</w:t>
      </w:r>
    </w:p>
    <w:p>
      <w:pPr>
        <w:pStyle w:val="BodyText"/>
        <w:spacing w:line="350" w:lineRule="auto" w:before="34"/>
        <w:ind w:right="151"/>
        <w:jc w:val="both"/>
      </w:pPr>
      <w:r>
        <w:rPr>
          <w:spacing w:val="-3"/>
        </w:rPr>
        <w:t>家溪镇同兴园区一路</w:t>
      </w:r>
      <w:r>
        <w:rPr>
          <w:rFonts w:ascii="宋体" w:hAnsi="宋体" w:cs="宋体" w:eastAsia="宋体" w:hint="default"/>
          <w:spacing w:val="-3"/>
        </w:rPr>
        <w:t>8</w:t>
      </w:r>
      <w:r>
        <w:rPr>
          <w:spacing w:val="-3"/>
        </w:rPr>
        <w:t>号公司会议室召开。通过深圳证券交易所交易系统进行网络投票的时间</w:t>
      </w:r>
      <w:r>
        <w:rPr>
          <w:spacing w:val="-80"/>
        </w:rPr>
        <w:t> </w:t>
      </w:r>
      <w:r>
        <w:rPr>
          <w:spacing w:val="-80"/>
        </w:rPr>
      </w:r>
      <w:r>
        <w:rPr/>
        <w:t>为</w:t>
      </w:r>
      <w:r>
        <w:rPr>
          <w:rFonts w:ascii="宋体" w:hAnsi="宋体" w:cs="宋体" w:eastAsia="宋体" w:hint="default"/>
        </w:rPr>
        <w:t>2011 </w:t>
      </w:r>
      <w:r>
        <w:rPr/>
        <w:t>年</w:t>
      </w:r>
      <w:r>
        <w:rPr>
          <w:rFonts w:ascii="宋体" w:hAnsi="宋体" w:cs="宋体" w:eastAsia="宋体" w:hint="default"/>
        </w:rPr>
        <w:t>10</w:t>
      </w:r>
      <w:r>
        <w:rPr/>
        <w:t>月</w:t>
      </w:r>
      <w:r>
        <w:rPr>
          <w:rFonts w:ascii="宋体" w:hAnsi="宋体" w:cs="宋体" w:eastAsia="宋体" w:hint="default"/>
        </w:rPr>
        <w:t>13</w:t>
      </w:r>
      <w:r>
        <w:rPr/>
        <w:t>日上午</w:t>
      </w:r>
      <w:r>
        <w:rPr>
          <w:rFonts w:ascii="宋体" w:hAnsi="宋体" w:cs="宋体" w:eastAsia="宋体" w:hint="default"/>
        </w:rPr>
        <w:t>9:30</w:t>
      </w:r>
      <w:r>
        <w:rPr/>
        <w:t>～</w:t>
      </w:r>
      <w:r>
        <w:rPr>
          <w:rFonts w:ascii="宋体" w:hAnsi="宋体" w:cs="宋体" w:eastAsia="宋体" w:hint="default"/>
        </w:rPr>
        <w:t>11:30,</w:t>
      </w:r>
      <w:r>
        <w:rPr/>
        <w:t>下午</w:t>
      </w:r>
      <w:r>
        <w:rPr>
          <w:spacing w:val="31"/>
        </w:rPr>
        <w:t> </w:t>
      </w:r>
      <w:r>
        <w:rPr>
          <w:rFonts w:ascii="宋体" w:hAnsi="宋体" w:cs="宋体" w:eastAsia="宋体" w:hint="default"/>
        </w:rPr>
        <w:t>13:00</w:t>
      </w:r>
      <w:r>
        <w:rPr/>
        <w:t>～</w:t>
      </w:r>
      <w:r>
        <w:rPr>
          <w:rFonts w:ascii="宋体" w:hAnsi="宋体" w:cs="宋体" w:eastAsia="宋体" w:hint="default"/>
        </w:rPr>
        <w:t>15:00</w:t>
      </w:r>
      <w:r>
        <w:rPr/>
        <w:t>；通过深圳证券交易所互联网投票 系统投票的具体时间为</w:t>
      </w:r>
      <w:r>
        <w:rPr>
          <w:rFonts w:ascii="宋体" w:hAnsi="宋体" w:cs="宋体" w:eastAsia="宋体" w:hint="default"/>
        </w:rPr>
        <w:t>2011</w:t>
      </w:r>
      <w:r>
        <w:rPr/>
        <w:t>年</w:t>
      </w:r>
      <w:r>
        <w:rPr>
          <w:rFonts w:ascii="宋体" w:hAnsi="宋体" w:cs="宋体" w:eastAsia="宋体" w:hint="default"/>
        </w:rPr>
        <w:t>10</w:t>
      </w:r>
      <w:r>
        <w:rPr/>
        <w:t>月</w:t>
      </w:r>
      <w:r>
        <w:rPr>
          <w:rFonts w:ascii="宋体" w:hAnsi="宋体" w:cs="宋体" w:eastAsia="宋体" w:hint="default"/>
        </w:rPr>
        <w:t>12</w:t>
      </w:r>
      <w:r>
        <w:rPr/>
        <w:t>日</w:t>
      </w:r>
      <w:r>
        <w:rPr>
          <w:rFonts w:ascii="宋体" w:hAnsi="宋体" w:cs="宋体" w:eastAsia="宋体" w:hint="default"/>
        </w:rPr>
        <w:t>15:00</w:t>
      </w:r>
      <w:r>
        <w:rPr/>
        <w:t>至</w:t>
      </w:r>
      <w:r>
        <w:rPr>
          <w:rFonts w:ascii="宋体" w:hAnsi="宋体" w:cs="宋体" w:eastAsia="宋体" w:hint="default"/>
        </w:rPr>
        <w:t>2011</w:t>
      </w:r>
      <w:r>
        <w:rPr/>
        <w:t>年</w:t>
      </w:r>
      <w:r>
        <w:rPr>
          <w:rFonts w:ascii="宋体" w:hAnsi="宋体" w:cs="宋体" w:eastAsia="宋体" w:hint="default"/>
        </w:rPr>
        <w:t>10</w:t>
      </w:r>
      <w:r>
        <w:rPr/>
        <w:t>月</w:t>
      </w:r>
      <w:r>
        <w:rPr>
          <w:rFonts w:ascii="宋体" w:hAnsi="宋体" w:cs="宋体" w:eastAsia="宋体" w:hint="default"/>
        </w:rPr>
        <w:t>13</w:t>
      </w:r>
      <w:r>
        <w:rPr/>
        <w:t>日</w:t>
      </w:r>
      <w:r>
        <w:rPr>
          <w:rFonts w:ascii="宋体" w:hAnsi="宋体" w:cs="宋体" w:eastAsia="宋体" w:hint="default"/>
        </w:rPr>
        <w:t>15:00</w:t>
      </w:r>
      <w:r>
        <w:rPr/>
        <w:t>的任意时间。公司股东</w:t>
      </w:r>
      <w:r>
        <w:rPr>
          <w:spacing w:val="-88"/>
        </w:rPr>
        <w:t> </w:t>
      </w:r>
      <w:r>
        <w:rPr>
          <w:spacing w:val="-88"/>
        </w:rPr>
      </w:r>
      <w:r>
        <w:rPr>
          <w:spacing w:val="-2"/>
        </w:rPr>
        <w:t>和股东授权代表共</w:t>
      </w:r>
      <w:r>
        <w:rPr>
          <w:rFonts w:ascii="宋体" w:hAnsi="宋体" w:cs="宋体" w:eastAsia="宋体" w:hint="default"/>
          <w:spacing w:val="-2"/>
        </w:rPr>
        <w:t>66</w:t>
      </w:r>
      <w:r>
        <w:rPr>
          <w:spacing w:val="-2"/>
        </w:rPr>
        <w:t>人出席会议。代表股份数量共计</w:t>
      </w:r>
      <w:r>
        <w:rPr>
          <w:rFonts w:ascii="宋体" w:hAnsi="宋体" w:cs="宋体" w:eastAsia="宋体" w:hint="default"/>
          <w:spacing w:val="-2"/>
        </w:rPr>
        <w:t>118,153,922</w:t>
      </w:r>
      <w:r>
        <w:rPr>
          <w:spacing w:val="-2"/>
        </w:rPr>
        <w:t>股，占公司有表决权股份总</w:t>
      </w:r>
      <w:r>
        <w:rPr>
          <w:spacing w:val="-109"/>
        </w:rPr>
        <w:t> </w:t>
      </w:r>
      <w:r>
        <w:rPr>
          <w:spacing w:val="-109"/>
        </w:rPr>
      </w:r>
      <w:r>
        <w:rPr/>
        <w:t>数的</w:t>
      </w:r>
      <w:r>
        <w:rPr>
          <w:rFonts w:ascii="宋体" w:hAnsi="宋体" w:cs="宋体" w:eastAsia="宋体" w:hint="default"/>
        </w:rPr>
        <w:t>24.23%</w:t>
      </w:r>
      <w:r>
        <w:rPr/>
        <w:t>，其中通过网络投票出席会议的股东共</w:t>
      </w:r>
      <w:r>
        <w:rPr>
          <w:rFonts w:ascii="宋体" w:hAnsi="宋体" w:cs="宋体" w:eastAsia="宋体" w:hint="default"/>
        </w:rPr>
        <w:t>65</w:t>
      </w:r>
      <w:r>
        <w:rPr/>
        <w:t>人</w:t>
      </w:r>
      <w:r>
        <w:rPr>
          <w:rFonts w:ascii="宋体" w:hAnsi="宋体" w:cs="宋体" w:eastAsia="宋体" w:hint="default"/>
        </w:rPr>
        <w:t>,</w:t>
      </w:r>
      <w:r>
        <w:rPr/>
        <w:t>代表股份数</w:t>
      </w:r>
      <w:r>
        <w:rPr>
          <w:rFonts w:ascii="宋体" w:hAnsi="宋体" w:cs="宋体" w:eastAsia="宋体" w:hint="default"/>
        </w:rPr>
        <w:t>3,463,168</w:t>
      </w:r>
      <w:r>
        <w:rPr/>
        <w:t>股，占公司有</w:t>
      </w:r>
      <w:r>
        <w:rPr>
          <w:spacing w:val="-87"/>
        </w:rPr>
        <w:t> </w:t>
      </w:r>
      <w:r>
        <w:rPr>
          <w:spacing w:val="-87"/>
        </w:rPr>
      </w:r>
      <w:r>
        <w:rPr/>
        <w:t>表决权股份总数的</w:t>
      </w:r>
      <w:r>
        <w:rPr>
          <w:rFonts w:ascii="宋体" w:hAnsi="宋体" w:cs="宋体" w:eastAsia="宋体" w:hint="default"/>
        </w:rPr>
        <w:t>0.71%</w:t>
      </w:r>
      <w:r>
        <w:rPr/>
        <w:t>。大会由董事熊波先生主持。到会股东审议通过如下议案：</w:t>
      </w:r>
    </w:p>
    <w:p>
      <w:pPr>
        <w:pStyle w:val="BodyText"/>
        <w:spacing w:line="350" w:lineRule="auto"/>
        <w:ind w:left="633" w:right="138"/>
        <w:jc w:val="left"/>
      </w:pPr>
      <w:r>
        <w:rPr>
          <w:spacing w:val="-12"/>
        </w:rPr>
        <w:t>（</w:t>
      </w:r>
      <w:r>
        <w:rPr>
          <w:rFonts w:ascii="宋体" w:hAnsi="宋体" w:cs="宋体" w:eastAsia="宋体" w:hint="default"/>
          <w:spacing w:val="-12"/>
        </w:rPr>
        <w:t>1</w:t>
      </w:r>
      <w:r>
        <w:rPr>
          <w:spacing w:val="-12"/>
        </w:rPr>
        <w:t>）《关于实施子公司华立仪表员工工龄置换及补偿工作的议案》；</w:t>
      </w:r>
      <w:r>
        <w:rPr>
          <w:spacing w:val="-108"/>
        </w:rPr>
        <w:t> </w:t>
      </w:r>
      <w:r>
        <w:rPr>
          <w:spacing w:val="-108"/>
        </w:rPr>
      </w:r>
      <w:r>
        <w:rPr/>
        <w:t>重庆源伟律师事务所对本次股东大会出具了法律意见书。经办律师杨芳、陶百新认为本</w:t>
      </w:r>
    </w:p>
    <w:p>
      <w:pPr>
        <w:pStyle w:val="BodyText"/>
        <w:spacing w:line="352" w:lineRule="auto"/>
        <w:ind w:right="158"/>
        <w:jc w:val="both"/>
      </w:pPr>
      <w:r>
        <w:rPr/>
        <w:t>次股东大会的召集、召开以及表决程序等相关事宜符合法律、法规以及公司章程的规定，本</w:t>
      </w:r>
      <w:r>
        <w:rPr>
          <w:spacing w:val="-91"/>
        </w:rPr>
        <w:t> </w:t>
      </w:r>
      <w:r>
        <w:rPr>
          <w:spacing w:val="-91"/>
        </w:rPr>
      </w:r>
      <w:r>
        <w:rPr/>
        <w:t>次股东大会形成的决议合法有效。</w:t>
      </w:r>
    </w:p>
    <w:p>
      <w:pPr>
        <w:pStyle w:val="BodyText"/>
        <w:spacing w:line="240" w:lineRule="auto" w:before="31"/>
        <w:ind w:left="633" w:right="0"/>
        <w:jc w:val="left"/>
      </w:pPr>
      <w:r>
        <w:rPr>
          <w:spacing w:val="4"/>
        </w:rPr>
        <w:t>上述股东大会</w:t>
      </w:r>
      <w:r>
        <w:rPr>
          <w:spacing w:val="2"/>
        </w:rPr>
        <w:t>决</w:t>
      </w:r>
      <w:r>
        <w:rPr>
          <w:spacing w:val="4"/>
        </w:rPr>
        <w:t>议公</w:t>
      </w:r>
      <w:r>
        <w:rPr>
          <w:spacing w:val="5"/>
        </w:rPr>
        <w:t>告</w:t>
      </w:r>
      <w:r>
        <w:rPr>
          <w:spacing w:val="4"/>
        </w:rPr>
        <w:t>在</w:t>
      </w:r>
      <w:r>
        <w:rPr>
          <w:rFonts w:ascii="宋体" w:hAnsi="宋体" w:cs="宋体" w:eastAsia="宋体" w:hint="default"/>
        </w:rPr>
        <w:t>201</w:t>
      </w:r>
      <w:r>
        <w:rPr>
          <w:rFonts w:ascii="宋体" w:hAnsi="宋体" w:cs="宋体" w:eastAsia="宋体" w:hint="default"/>
          <w:spacing w:val="4"/>
        </w:rPr>
        <w:t>1</w:t>
      </w:r>
      <w:r>
        <w:rPr>
          <w:spacing w:val="4"/>
        </w:rPr>
        <w:t>年</w:t>
      </w:r>
      <w:r>
        <w:rPr>
          <w:rFonts w:ascii="宋体" w:hAnsi="宋体" w:cs="宋体" w:eastAsia="宋体" w:hint="default"/>
        </w:rPr>
        <w:t>1</w:t>
      </w:r>
      <w:r>
        <w:rPr>
          <w:rFonts w:ascii="宋体" w:hAnsi="宋体" w:cs="宋体" w:eastAsia="宋体" w:hint="default"/>
          <w:spacing w:val="4"/>
        </w:rPr>
        <w:t>0</w:t>
      </w:r>
      <w:r>
        <w:rPr>
          <w:spacing w:val="5"/>
        </w:rPr>
        <w:t>月</w:t>
      </w:r>
      <w:r>
        <w:rPr>
          <w:rFonts w:ascii="宋体" w:hAnsi="宋体" w:cs="宋体" w:eastAsia="宋体" w:hint="default"/>
        </w:rPr>
        <w:t>1</w:t>
      </w:r>
      <w:r>
        <w:rPr>
          <w:rFonts w:ascii="宋体" w:hAnsi="宋体" w:cs="宋体" w:eastAsia="宋体" w:hint="default"/>
          <w:spacing w:val="4"/>
        </w:rPr>
        <w:t>4</w:t>
      </w:r>
      <w:r>
        <w:rPr>
          <w:spacing w:val="2"/>
        </w:rPr>
        <w:t>日</w:t>
      </w:r>
      <w:r>
        <w:rPr>
          <w:spacing w:val="4"/>
        </w:rPr>
        <w:t>的</w:t>
      </w:r>
      <w:r>
        <w:rPr>
          <w:spacing w:val="2"/>
        </w:rPr>
        <w:t>《</w:t>
      </w:r>
      <w:r>
        <w:rPr>
          <w:spacing w:val="4"/>
        </w:rPr>
        <w:t>中国证券报</w:t>
      </w:r>
      <w:r>
        <w:rPr>
          <w:spacing w:val="-116"/>
        </w:rPr>
        <w:t>》、</w:t>
      </w:r>
      <w:r>
        <w:rPr>
          <w:spacing w:val="4"/>
        </w:rPr>
        <w:t>《证券</w:t>
      </w:r>
      <w:r>
        <w:rPr>
          <w:spacing w:val="2"/>
        </w:rPr>
        <w:t>时</w:t>
      </w:r>
      <w:r>
        <w:rPr>
          <w:spacing w:val="4"/>
        </w:rPr>
        <w:t>报</w:t>
      </w:r>
      <w:r>
        <w:rPr>
          <w:spacing w:val="-114"/>
        </w:rPr>
        <w:t>》</w:t>
      </w:r>
      <w:r>
        <w:rPr>
          <w:spacing w:val="4"/>
        </w:rPr>
        <w:t>、巨</w:t>
      </w:r>
      <w:r>
        <w:rPr>
          <w:spacing w:val="5"/>
        </w:rPr>
        <w:t>潮</w:t>
      </w:r>
      <w:r>
        <w:rPr>
          <w:spacing w:val="2"/>
        </w:rPr>
        <w:t>资</w:t>
      </w:r>
      <w:r>
        <w:rPr>
          <w:spacing w:val="4"/>
        </w:rPr>
        <w:t>讯</w:t>
      </w:r>
      <w:r>
        <w:rPr/>
        <w:t>网</w:t>
      </w:r>
    </w:p>
    <w:p>
      <w:pPr>
        <w:spacing w:after="0" w:line="240" w:lineRule="auto"/>
        <w:jc w:val="left"/>
        <w:sectPr>
          <w:pgSz w:w="11910" w:h="16840"/>
          <w:pgMar w:header="748" w:footer="706" w:top="980" w:bottom="90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pStyle w:val="BodyText"/>
        <w:spacing w:line="352" w:lineRule="auto" w:before="26"/>
        <w:ind w:left="633" w:right="6053" w:hanging="480"/>
        <w:jc w:val="left"/>
      </w:pPr>
      <w:r>
        <w:rPr/>
        <w:t>（</w:t>
      </w:r>
      <w:hyperlink r:id="rId10">
        <w:r>
          <w:rPr>
            <w:rFonts w:ascii="宋体" w:hAnsi="宋体" w:cs="宋体" w:eastAsia="宋体" w:hint="default"/>
          </w:rPr>
          <w:t>www.cninfo.com.cn</w:t>
        </w:r>
      </w:hyperlink>
      <w:r>
        <w:rPr/>
        <w:t>）上。 </w:t>
      </w:r>
      <w:r>
        <w:rPr>
          <w:rFonts w:ascii="宋体" w:hAnsi="宋体" w:cs="宋体" w:eastAsia="宋体" w:hint="default"/>
        </w:rPr>
        <w:t>4</w:t>
      </w:r>
      <w:r>
        <w:rPr/>
        <w:t>、</w:t>
      </w:r>
      <w:r>
        <w:rPr>
          <w:rFonts w:ascii="宋体" w:hAnsi="宋体" w:cs="宋体" w:eastAsia="宋体" w:hint="default"/>
        </w:rPr>
        <w:t>2011</w:t>
      </w:r>
      <w:r>
        <w:rPr/>
        <w:t>年第三次临时股东大会</w:t>
      </w:r>
    </w:p>
    <w:p>
      <w:pPr>
        <w:pStyle w:val="BodyText"/>
        <w:spacing w:line="352" w:lineRule="auto" w:before="31"/>
        <w:ind w:right="151" w:firstLine="480"/>
        <w:jc w:val="both"/>
      </w:pPr>
      <w:r>
        <w:rPr>
          <w:spacing w:val="-5"/>
        </w:rPr>
        <w:t>公司六届二十三次董事会审议通过了《关于召开</w:t>
      </w:r>
      <w:r>
        <w:rPr>
          <w:rFonts w:ascii="宋体" w:hAnsi="宋体" w:cs="宋体" w:eastAsia="宋体" w:hint="default"/>
          <w:spacing w:val="-5"/>
        </w:rPr>
        <w:t>2011</w:t>
      </w:r>
      <w:r>
        <w:rPr>
          <w:spacing w:val="-5"/>
        </w:rPr>
        <w:t>年第三次临时股东大会的议案》，并</w:t>
      </w:r>
      <w:r>
        <w:rPr/>
        <w:t> </w:t>
      </w:r>
      <w:r>
        <w:rPr>
          <w:spacing w:val="-2"/>
        </w:rPr>
        <w:t>将股东大会会议通知及提示性公告分别刊登在</w:t>
      </w:r>
      <w:r>
        <w:rPr>
          <w:rFonts w:ascii="宋体" w:hAnsi="宋体" w:cs="宋体" w:eastAsia="宋体" w:hint="default"/>
          <w:spacing w:val="-2"/>
        </w:rPr>
        <w:t>2011</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8</w:t>
      </w:r>
      <w:r>
        <w:rPr>
          <w:spacing w:val="-2"/>
        </w:rPr>
        <w:t>日、</w:t>
      </w:r>
      <w:r>
        <w:rPr>
          <w:rFonts w:ascii="宋体" w:hAnsi="宋体" w:cs="宋体" w:eastAsia="宋体" w:hint="default"/>
          <w:spacing w:val="-2"/>
        </w:rPr>
        <w:t>2011</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19</w:t>
      </w:r>
      <w:r>
        <w:rPr>
          <w:spacing w:val="-2"/>
        </w:rPr>
        <w:t>日的《中国证券</w:t>
      </w:r>
      <w:r>
        <w:rPr>
          <w:spacing w:val="-107"/>
        </w:rPr>
        <w:t> </w:t>
      </w:r>
      <w:r>
        <w:rPr>
          <w:spacing w:val="-107"/>
        </w:rPr>
      </w:r>
      <w:r>
        <w:rPr>
          <w:spacing w:val="-7"/>
        </w:rPr>
        <w:t>报》、《证券时报》以及巨潮资讯网（</w:t>
      </w:r>
      <w:hyperlink r:id="rId10">
        <w:r>
          <w:rPr>
            <w:rFonts w:ascii="宋体" w:hAnsi="宋体" w:cs="宋体" w:eastAsia="宋体" w:hint="default"/>
            <w:spacing w:val="-7"/>
          </w:rPr>
          <w:t>www.cninfo.com.cn</w:t>
        </w:r>
      </w:hyperlink>
      <w:r>
        <w:rPr>
          <w:spacing w:val="-7"/>
        </w:rPr>
        <w:t>）上。</w:t>
      </w:r>
    </w:p>
    <w:p>
      <w:pPr>
        <w:pStyle w:val="BodyText"/>
        <w:spacing w:line="350" w:lineRule="auto" w:before="31"/>
        <w:ind w:right="150" w:firstLine="480"/>
        <w:jc w:val="both"/>
      </w:pPr>
      <w:r>
        <w:rPr>
          <w:rFonts w:ascii="宋体" w:hAnsi="宋体" w:cs="宋体" w:eastAsia="宋体" w:hint="default"/>
        </w:rPr>
        <w:t>2011</w:t>
      </w:r>
      <w:r>
        <w:rPr/>
        <w:t>年</w:t>
      </w:r>
      <w:r>
        <w:rPr>
          <w:rFonts w:ascii="宋体" w:hAnsi="宋体" w:cs="宋体" w:eastAsia="宋体" w:hint="default"/>
        </w:rPr>
        <w:t>11</w:t>
      </w:r>
      <w:r>
        <w:rPr/>
        <w:t>月</w:t>
      </w:r>
      <w:r>
        <w:rPr>
          <w:rFonts w:ascii="宋体" w:hAnsi="宋体" w:cs="宋体" w:eastAsia="宋体" w:hint="default"/>
        </w:rPr>
        <w:t>24</w:t>
      </w:r>
      <w:r>
        <w:rPr/>
        <w:t>日下午</w:t>
      </w:r>
      <w:r>
        <w:rPr>
          <w:rFonts w:ascii="宋体" w:hAnsi="宋体" w:cs="宋体" w:eastAsia="宋体" w:hint="default"/>
        </w:rPr>
        <w:t>13</w:t>
      </w:r>
      <w:r>
        <w:rPr/>
        <w:t>：</w:t>
      </w:r>
      <w:r>
        <w:rPr>
          <w:rFonts w:ascii="宋体" w:hAnsi="宋体" w:cs="宋体" w:eastAsia="宋体" w:hint="default"/>
        </w:rPr>
        <w:t>30</w:t>
      </w:r>
      <w:r>
        <w:rPr/>
        <w:t>分，</w:t>
      </w:r>
      <w:r>
        <w:rPr>
          <w:rFonts w:ascii="宋体" w:hAnsi="宋体" w:cs="宋体" w:eastAsia="宋体" w:hint="default"/>
        </w:rPr>
        <w:t>2011</w:t>
      </w:r>
      <w:r>
        <w:rPr/>
        <w:t>年第三次临时股东大会现场会议在重庆市北碚区童 </w:t>
      </w:r>
      <w:r>
        <w:rPr>
          <w:spacing w:val="-3"/>
        </w:rPr>
        <w:t>家溪镇同兴园区一路</w:t>
      </w:r>
      <w:r>
        <w:rPr>
          <w:rFonts w:ascii="宋体" w:hAnsi="宋体" w:cs="宋体" w:eastAsia="宋体" w:hint="default"/>
          <w:spacing w:val="-3"/>
        </w:rPr>
        <w:t>8</w:t>
      </w:r>
      <w:r>
        <w:rPr>
          <w:spacing w:val="-3"/>
        </w:rPr>
        <w:t>号公司会议室召开。通过深圳证券交易所交易系统进行网络投票的时间</w:t>
      </w:r>
      <w:r>
        <w:rPr>
          <w:spacing w:val="-80"/>
        </w:rPr>
        <w:t> </w:t>
      </w:r>
      <w:r>
        <w:rPr>
          <w:spacing w:val="-80"/>
        </w:rPr>
      </w:r>
      <w:r>
        <w:rPr/>
        <w:t>为</w:t>
      </w:r>
      <w:r>
        <w:rPr>
          <w:rFonts w:ascii="宋体" w:hAnsi="宋体" w:cs="宋体" w:eastAsia="宋体" w:hint="default"/>
        </w:rPr>
        <w:t>2011 </w:t>
      </w:r>
      <w:r>
        <w:rPr/>
        <w:t>年</w:t>
      </w:r>
      <w:r>
        <w:rPr>
          <w:rFonts w:ascii="宋体" w:hAnsi="宋体" w:cs="宋体" w:eastAsia="宋体" w:hint="default"/>
        </w:rPr>
        <w:t>11</w:t>
      </w:r>
      <w:r>
        <w:rPr/>
        <w:t>月</w:t>
      </w:r>
      <w:r>
        <w:rPr>
          <w:rFonts w:ascii="宋体" w:hAnsi="宋体" w:cs="宋体" w:eastAsia="宋体" w:hint="default"/>
        </w:rPr>
        <w:t>24</w:t>
      </w:r>
      <w:r>
        <w:rPr/>
        <w:t>日上午</w:t>
      </w:r>
      <w:r>
        <w:rPr>
          <w:rFonts w:ascii="宋体" w:hAnsi="宋体" w:cs="宋体" w:eastAsia="宋体" w:hint="default"/>
        </w:rPr>
        <w:t>9:30</w:t>
      </w:r>
      <w:r>
        <w:rPr/>
        <w:t>～</w:t>
      </w:r>
      <w:r>
        <w:rPr>
          <w:rFonts w:ascii="宋体" w:hAnsi="宋体" w:cs="宋体" w:eastAsia="宋体" w:hint="default"/>
        </w:rPr>
        <w:t>11:30,</w:t>
      </w:r>
      <w:r>
        <w:rPr/>
        <w:t>下午</w:t>
      </w:r>
      <w:r>
        <w:rPr>
          <w:spacing w:val="31"/>
        </w:rPr>
        <w:t> </w:t>
      </w:r>
      <w:r>
        <w:rPr>
          <w:rFonts w:ascii="宋体" w:hAnsi="宋体" w:cs="宋体" w:eastAsia="宋体" w:hint="default"/>
        </w:rPr>
        <w:t>13:00</w:t>
      </w:r>
      <w:r>
        <w:rPr/>
        <w:t>～</w:t>
      </w:r>
      <w:r>
        <w:rPr>
          <w:rFonts w:ascii="宋体" w:hAnsi="宋体" w:cs="宋体" w:eastAsia="宋体" w:hint="default"/>
        </w:rPr>
        <w:t>15:00</w:t>
      </w:r>
      <w:r>
        <w:rPr/>
        <w:t>；通过深圳证券交易所互联网投票 系统投票的具体时间为</w:t>
      </w:r>
      <w:r>
        <w:rPr>
          <w:rFonts w:ascii="宋体" w:hAnsi="宋体" w:cs="宋体" w:eastAsia="宋体" w:hint="default"/>
        </w:rPr>
        <w:t>2011</w:t>
      </w:r>
      <w:r>
        <w:rPr/>
        <w:t>年</w:t>
      </w:r>
      <w:r>
        <w:rPr>
          <w:rFonts w:ascii="宋体" w:hAnsi="宋体" w:cs="宋体" w:eastAsia="宋体" w:hint="default"/>
        </w:rPr>
        <w:t>11</w:t>
      </w:r>
      <w:r>
        <w:rPr/>
        <w:t>月</w:t>
      </w:r>
      <w:r>
        <w:rPr>
          <w:rFonts w:ascii="宋体" w:hAnsi="宋体" w:cs="宋体" w:eastAsia="宋体" w:hint="default"/>
        </w:rPr>
        <w:t>23</w:t>
      </w:r>
      <w:r>
        <w:rPr/>
        <w:t>日</w:t>
      </w:r>
      <w:r>
        <w:rPr>
          <w:rFonts w:ascii="宋体" w:hAnsi="宋体" w:cs="宋体" w:eastAsia="宋体" w:hint="default"/>
        </w:rPr>
        <w:t>15:00</w:t>
      </w:r>
      <w:r>
        <w:rPr/>
        <w:t>至</w:t>
      </w:r>
      <w:r>
        <w:rPr>
          <w:rFonts w:ascii="宋体" w:hAnsi="宋体" w:cs="宋体" w:eastAsia="宋体" w:hint="default"/>
        </w:rPr>
        <w:t>2011</w:t>
      </w:r>
      <w:r>
        <w:rPr/>
        <w:t>年</w:t>
      </w:r>
      <w:r>
        <w:rPr>
          <w:rFonts w:ascii="宋体" w:hAnsi="宋体" w:cs="宋体" w:eastAsia="宋体" w:hint="default"/>
        </w:rPr>
        <w:t>11</w:t>
      </w:r>
      <w:r>
        <w:rPr/>
        <w:t>月</w:t>
      </w:r>
      <w:r>
        <w:rPr>
          <w:rFonts w:ascii="宋体" w:hAnsi="宋体" w:cs="宋体" w:eastAsia="宋体" w:hint="default"/>
        </w:rPr>
        <w:t>24</w:t>
      </w:r>
      <w:r>
        <w:rPr/>
        <w:t>日</w:t>
      </w:r>
      <w:r>
        <w:rPr>
          <w:rFonts w:ascii="宋体" w:hAnsi="宋体" w:cs="宋体" w:eastAsia="宋体" w:hint="default"/>
        </w:rPr>
        <w:t>15:00</w:t>
      </w:r>
      <w:r>
        <w:rPr/>
        <w:t>的任意时间。出席本次</w:t>
      </w:r>
      <w:r>
        <w:rPr>
          <w:spacing w:val="-88"/>
        </w:rPr>
        <w:t> </w:t>
      </w:r>
      <w:r>
        <w:rPr>
          <w:spacing w:val="-88"/>
        </w:rPr>
      </w:r>
      <w:r>
        <w:rPr/>
        <w:t>股东大会现场会议和网络投票表决的股东及股东授权代表共</w:t>
      </w:r>
      <w:r>
        <w:rPr>
          <w:rFonts w:ascii="宋体" w:hAnsi="宋体" w:cs="宋体" w:eastAsia="宋体" w:hint="default"/>
        </w:rPr>
        <w:t>91</w:t>
      </w:r>
      <w:r>
        <w:rPr/>
        <w:t>人，代表有效表决权的股份数</w:t>
      </w:r>
      <w:r>
        <w:rPr>
          <w:spacing w:val="-89"/>
        </w:rPr>
        <w:t> </w:t>
      </w:r>
      <w:r>
        <w:rPr>
          <w:spacing w:val="-89"/>
        </w:rPr>
      </w:r>
      <w:r>
        <w:rPr>
          <w:rFonts w:ascii="宋体" w:hAnsi="宋体" w:cs="宋体" w:eastAsia="宋体" w:hint="default"/>
          <w:spacing w:val="2"/>
        </w:rPr>
        <w:t>119133448</w:t>
      </w:r>
      <w:r>
        <w:rPr>
          <w:spacing w:val="2"/>
        </w:rPr>
        <w:t>股，占公司有表决权股份总数的</w:t>
      </w:r>
      <w:r>
        <w:rPr>
          <w:rFonts w:ascii="宋体" w:hAnsi="宋体" w:cs="宋体" w:eastAsia="宋体" w:hint="default"/>
          <w:spacing w:val="2"/>
        </w:rPr>
        <w:t>24.43%</w:t>
      </w:r>
      <w:r>
        <w:rPr>
          <w:spacing w:val="2"/>
        </w:rPr>
        <w:t>。其中通过网络投票出席会议的股东共</w:t>
      </w:r>
      <w:r>
        <w:rPr>
          <w:rFonts w:ascii="宋体" w:hAnsi="宋体" w:cs="宋体" w:eastAsia="宋体" w:hint="default"/>
          <w:spacing w:val="2"/>
        </w:rPr>
        <w:t>90</w:t>
      </w:r>
      <w:r>
        <w:rPr>
          <w:rFonts w:ascii="宋体" w:hAnsi="宋体" w:cs="宋体" w:eastAsia="宋体" w:hint="default"/>
          <w:spacing w:val="-83"/>
        </w:rPr>
        <w:t> </w:t>
      </w:r>
      <w:r>
        <w:rPr/>
        <w:t>人</w:t>
      </w:r>
      <w:r>
        <w:rPr>
          <w:rFonts w:ascii="宋体" w:hAnsi="宋体" w:cs="宋体" w:eastAsia="宋体" w:hint="default"/>
        </w:rPr>
        <w:t>,</w:t>
      </w:r>
      <w:r>
        <w:rPr/>
        <w:t>代表股份数</w:t>
      </w:r>
      <w:r>
        <w:rPr>
          <w:rFonts w:ascii="宋体" w:hAnsi="宋体" w:cs="宋体" w:eastAsia="宋体" w:hint="default"/>
        </w:rPr>
        <w:t>4442694</w:t>
      </w:r>
      <w:r>
        <w:rPr/>
        <w:t>股，占公司有表决权股份总数的</w:t>
      </w:r>
      <w:r>
        <w:rPr>
          <w:rFonts w:ascii="宋体" w:hAnsi="宋体" w:cs="宋体" w:eastAsia="宋体" w:hint="default"/>
        </w:rPr>
        <w:t>0.91%</w:t>
      </w:r>
      <w:r>
        <w:rPr/>
        <w:t>。</w:t>
      </w:r>
    </w:p>
    <w:p>
      <w:pPr>
        <w:pStyle w:val="BodyText"/>
        <w:spacing w:line="240" w:lineRule="auto"/>
        <w:ind w:left="633" w:right="138"/>
        <w:jc w:val="left"/>
      </w:pPr>
      <w:r>
        <w:rPr/>
        <w:t>现场会议由董事熊波先生主持。参会股东审议通过如下议案：</w:t>
      </w:r>
    </w:p>
    <w:p>
      <w:pPr>
        <w:pStyle w:val="BodyText"/>
        <w:spacing w:line="240" w:lineRule="auto" w:before="146"/>
        <w:ind w:left="633" w:right="138"/>
        <w:jc w:val="left"/>
      </w:pPr>
      <w:r>
        <w:rPr/>
        <w:t>（</w:t>
      </w:r>
      <w:r>
        <w:rPr>
          <w:rFonts w:ascii="宋体" w:hAnsi="宋体" w:cs="宋体" w:eastAsia="宋体" w:hint="default"/>
        </w:rPr>
        <w:t>1</w:t>
      </w:r>
      <w:r>
        <w:rPr/>
        <w:t>）</w:t>
      </w:r>
      <w:r>
        <w:rPr>
          <w:spacing w:val="-1"/>
        </w:rPr>
        <w:t> </w:t>
      </w:r>
      <w:r>
        <w:rPr/>
        <w:t>《关于公司注册地址变更的议案</w:t>
      </w:r>
      <w:r>
        <w:rPr>
          <w:spacing w:val="-120"/>
        </w:rPr>
        <w:t>》</w:t>
      </w:r>
      <w:r>
        <w:rPr/>
        <w:t>；</w:t>
      </w:r>
    </w:p>
    <w:p>
      <w:pPr>
        <w:pStyle w:val="BodyText"/>
        <w:spacing w:line="240" w:lineRule="auto" w:before="144"/>
        <w:ind w:left="633" w:right="138"/>
        <w:jc w:val="left"/>
      </w:pPr>
      <w:r>
        <w:rPr/>
        <w:t>（</w:t>
      </w:r>
      <w:r>
        <w:rPr>
          <w:rFonts w:ascii="宋体" w:hAnsi="宋体" w:cs="宋体" w:eastAsia="宋体" w:hint="default"/>
        </w:rPr>
        <w:t>2</w:t>
      </w:r>
      <w:r>
        <w:rPr/>
        <w:t>）</w:t>
      </w:r>
      <w:r>
        <w:rPr>
          <w:spacing w:val="-1"/>
        </w:rPr>
        <w:t> </w:t>
      </w:r>
      <w:r>
        <w:rPr/>
        <w:t>《关于公司名称变更的议案</w:t>
      </w:r>
      <w:r>
        <w:rPr>
          <w:spacing w:val="-120"/>
        </w:rPr>
        <w:t>》</w:t>
      </w:r>
      <w:r>
        <w:rPr/>
        <w:t>；</w:t>
      </w:r>
    </w:p>
    <w:p>
      <w:pPr>
        <w:pStyle w:val="BodyText"/>
        <w:spacing w:line="352" w:lineRule="auto" w:before="146"/>
        <w:ind w:left="633" w:right="138"/>
        <w:jc w:val="left"/>
      </w:pPr>
      <w:r>
        <w:rPr/>
        <w:t>（</w:t>
      </w:r>
      <w:r>
        <w:rPr>
          <w:rFonts w:ascii="宋体" w:hAnsi="宋体" w:cs="宋体" w:eastAsia="宋体" w:hint="default"/>
        </w:rPr>
        <w:t>3</w:t>
      </w:r>
      <w:r>
        <w:rPr/>
        <w:t>）</w:t>
      </w:r>
      <w:r>
        <w:rPr>
          <w:spacing w:val="-1"/>
        </w:rPr>
        <w:t> </w:t>
      </w:r>
      <w:r>
        <w:rPr/>
        <w:t>《关于修改公司</w:t>
      </w:r>
      <w:r>
        <w:rPr>
          <w:rFonts w:ascii="宋体" w:hAnsi="宋体" w:cs="宋体" w:eastAsia="宋体" w:hint="default"/>
        </w:rPr>
        <w:t>&lt;</w:t>
      </w:r>
      <w:r>
        <w:rPr/>
        <w:t>章程</w:t>
      </w:r>
      <w:r>
        <w:rPr>
          <w:rFonts w:ascii="宋体" w:hAnsi="宋体" w:cs="宋体" w:eastAsia="宋体" w:hint="default"/>
        </w:rPr>
        <w:t>&gt;</w:t>
      </w:r>
      <w:r>
        <w:rPr/>
        <w:t>的议案》 重庆源伟律师事务所对本次股东大会出具了法律意见书。经办律师程源伟、王应认为本</w:t>
      </w:r>
    </w:p>
    <w:p>
      <w:pPr>
        <w:pStyle w:val="BodyText"/>
        <w:spacing w:line="352" w:lineRule="auto" w:before="31"/>
        <w:ind w:right="138"/>
        <w:jc w:val="left"/>
      </w:pPr>
      <w:r>
        <w:rPr/>
        <w:t>次股东大会的召集、召开以及表决程序等相关事宜符合法律、法规以及公司章程的规定，本</w:t>
      </w:r>
      <w:r>
        <w:rPr>
          <w:spacing w:val="-91"/>
        </w:rPr>
        <w:t> </w:t>
      </w:r>
      <w:r>
        <w:rPr>
          <w:spacing w:val="-91"/>
        </w:rPr>
      </w:r>
      <w:r>
        <w:rPr/>
        <w:t>次股东大会形成的决议合法有效。</w:t>
      </w:r>
    </w:p>
    <w:p>
      <w:pPr>
        <w:pStyle w:val="BodyText"/>
        <w:spacing w:line="240" w:lineRule="auto" w:before="34"/>
        <w:ind w:left="633" w:right="0"/>
        <w:jc w:val="left"/>
      </w:pPr>
      <w:r>
        <w:rPr>
          <w:spacing w:val="4"/>
        </w:rPr>
        <w:t>上述股东大会</w:t>
      </w:r>
      <w:r>
        <w:rPr>
          <w:spacing w:val="2"/>
        </w:rPr>
        <w:t>决</w:t>
      </w:r>
      <w:r>
        <w:rPr>
          <w:spacing w:val="4"/>
        </w:rPr>
        <w:t>议公</w:t>
      </w:r>
      <w:r>
        <w:rPr>
          <w:spacing w:val="2"/>
        </w:rPr>
        <w:t>告</w:t>
      </w:r>
      <w:r>
        <w:rPr>
          <w:spacing w:val="7"/>
        </w:rPr>
        <w:t>在</w:t>
      </w:r>
      <w:r>
        <w:rPr>
          <w:rFonts w:ascii="宋体" w:hAnsi="宋体" w:cs="宋体" w:eastAsia="宋体" w:hint="default"/>
        </w:rPr>
        <w:t>201</w:t>
      </w:r>
      <w:r>
        <w:rPr>
          <w:rFonts w:ascii="宋体" w:hAnsi="宋体" w:cs="宋体" w:eastAsia="宋体" w:hint="default"/>
          <w:spacing w:val="4"/>
        </w:rPr>
        <w:t>1</w:t>
      </w:r>
      <w:r>
        <w:rPr>
          <w:spacing w:val="4"/>
        </w:rPr>
        <w:t>年</w:t>
      </w:r>
      <w:r>
        <w:rPr>
          <w:rFonts w:ascii="宋体" w:hAnsi="宋体" w:cs="宋体" w:eastAsia="宋体" w:hint="default"/>
        </w:rPr>
        <w:t>1</w:t>
      </w:r>
      <w:r>
        <w:rPr>
          <w:rFonts w:ascii="宋体" w:hAnsi="宋体" w:cs="宋体" w:eastAsia="宋体" w:hint="default"/>
          <w:spacing w:val="4"/>
        </w:rPr>
        <w:t>1</w:t>
      </w:r>
      <w:r>
        <w:rPr>
          <w:spacing w:val="5"/>
        </w:rPr>
        <w:t>月</w:t>
      </w:r>
      <w:r>
        <w:rPr>
          <w:rFonts w:ascii="宋体" w:hAnsi="宋体" w:cs="宋体" w:eastAsia="宋体" w:hint="default"/>
        </w:rPr>
        <w:t>2</w:t>
      </w:r>
      <w:r>
        <w:rPr>
          <w:rFonts w:ascii="宋体" w:hAnsi="宋体" w:cs="宋体" w:eastAsia="宋体" w:hint="default"/>
          <w:spacing w:val="4"/>
        </w:rPr>
        <w:t>5</w:t>
      </w:r>
      <w:r>
        <w:rPr>
          <w:spacing w:val="2"/>
        </w:rPr>
        <w:t>日</w:t>
      </w:r>
      <w:r>
        <w:rPr>
          <w:spacing w:val="4"/>
        </w:rPr>
        <w:t>的</w:t>
      </w:r>
      <w:r>
        <w:rPr>
          <w:spacing w:val="2"/>
        </w:rPr>
        <w:t>《</w:t>
      </w:r>
      <w:r>
        <w:rPr>
          <w:spacing w:val="4"/>
        </w:rPr>
        <w:t>中国证券报</w:t>
      </w:r>
      <w:r>
        <w:rPr>
          <w:spacing w:val="-116"/>
        </w:rPr>
        <w:t>》、</w:t>
      </w:r>
      <w:r>
        <w:rPr>
          <w:spacing w:val="4"/>
        </w:rPr>
        <w:t>《证券</w:t>
      </w:r>
      <w:r>
        <w:rPr>
          <w:spacing w:val="2"/>
        </w:rPr>
        <w:t>时</w:t>
      </w:r>
      <w:r>
        <w:rPr>
          <w:spacing w:val="4"/>
        </w:rPr>
        <w:t>报</w:t>
      </w:r>
      <w:r>
        <w:rPr>
          <w:spacing w:val="-114"/>
        </w:rPr>
        <w:t>》</w:t>
      </w:r>
      <w:r>
        <w:rPr>
          <w:spacing w:val="4"/>
        </w:rPr>
        <w:t>、巨</w:t>
      </w:r>
      <w:r>
        <w:rPr>
          <w:spacing w:val="5"/>
        </w:rPr>
        <w:t>潮</w:t>
      </w:r>
      <w:r>
        <w:rPr>
          <w:spacing w:val="2"/>
        </w:rPr>
        <w:t>资</w:t>
      </w:r>
      <w:r>
        <w:rPr>
          <w:spacing w:val="4"/>
        </w:rPr>
        <w:t>讯</w:t>
      </w:r>
      <w:r>
        <w:rPr/>
        <w:t>网</w:t>
      </w:r>
    </w:p>
    <w:p>
      <w:pPr>
        <w:pStyle w:val="BodyText"/>
        <w:spacing w:line="240" w:lineRule="auto" w:before="144"/>
        <w:ind w:right="138"/>
        <w:jc w:val="left"/>
      </w:pPr>
      <w:r>
        <w:rPr/>
        <w:t>（</w:t>
      </w:r>
      <w:hyperlink r:id="rId10">
        <w:r>
          <w:rPr>
            <w:rFonts w:ascii="宋体" w:hAnsi="宋体" w:cs="宋体" w:eastAsia="宋体" w:hint="default"/>
          </w:rPr>
          <w:t>www.cninfo.com.cn</w:t>
        </w:r>
      </w:hyperlink>
      <w:r>
        <w:rPr/>
        <w:t>）上。</w:t>
      </w:r>
    </w:p>
    <w:p>
      <w:pPr>
        <w:spacing w:after="0" w:line="240" w:lineRule="auto"/>
        <w:jc w:val="left"/>
        <w:sectPr>
          <w:pgSz w:w="11910" w:h="16840"/>
          <w:pgMar w:header="748" w:footer="706" w:top="980" w:bottom="90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pStyle w:val="Heading2"/>
        <w:spacing w:line="240" w:lineRule="auto"/>
        <w:ind w:right="138"/>
        <w:jc w:val="left"/>
        <w:rPr>
          <w:b w:val="0"/>
          <w:bCs w:val="0"/>
          <w:i w:val="0"/>
        </w:rPr>
      </w:pPr>
      <w:bookmarkStart w:name="_TOC_250004" w:id="7"/>
      <w:r>
        <w:rPr/>
        <w:t>七、董事会报告</w:t>
      </w:r>
      <w:bookmarkEnd w:id="7"/>
      <w:r>
        <w:rPr>
          <w:b w:val="0"/>
          <w:bCs w:val="0"/>
          <w:i w:val="0"/>
        </w:rPr>
      </w:r>
    </w:p>
    <w:p>
      <w:pPr>
        <w:pStyle w:val="BodyText"/>
        <w:spacing w:line="357" w:lineRule="auto" w:before="184"/>
        <w:ind w:left="633" w:right="5691" w:firstLine="2"/>
        <w:jc w:val="left"/>
      </w:pPr>
      <w:r>
        <w:rPr/>
        <w:t>（一）公司经营情况的分析与讨论 </w:t>
      </w:r>
      <w:r>
        <w:rPr>
          <w:rFonts w:ascii="宋体" w:hAnsi="宋体" w:cs="宋体" w:eastAsia="宋体" w:hint="default"/>
        </w:rPr>
        <w:t>1</w:t>
      </w:r>
      <w:r>
        <w:rPr/>
        <w:t>、报告期内公司经营情况</w:t>
      </w:r>
    </w:p>
    <w:p>
      <w:pPr>
        <w:pStyle w:val="BodyText"/>
        <w:spacing w:line="357" w:lineRule="auto"/>
        <w:ind w:right="152" w:firstLine="540"/>
        <w:jc w:val="both"/>
      </w:pPr>
      <w:r>
        <w:rPr>
          <w:rFonts w:ascii="宋体" w:hAnsi="宋体" w:cs="宋体" w:eastAsia="宋体" w:hint="default"/>
        </w:rPr>
        <w:t>2011</w:t>
      </w:r>
      <w:r>
        <w:rPr>
          <w:rFonts w:ascii="宋体" w:hAnsi="宋体" w:cs="宋体" w:eastAsia="宋体" w:hint="default"/>
          <w:spacing w:val="-41"/>
        </w:rPr>
        <w:t> </w:t>
      </w:r>
      <w:r>
        <w:rPr>
          <w:spacing w:val="-3"/>
        </w:rPr>
        <w:t>年度，公司针对连续两年亏损而处于“退市风险提示”的严峻局面，努力加强经营</w:t>
      </w:r>
      <w:r>
        <w:rPr/>
        <w:t> 管理，提升主营业务经营业绩，同时辅以积极的资产结构调整手段，最终全年经营业绩实现</w:t>
      </w:r>
      <w:r>
        <w:rPr>
          <w:spacing w:val="-91"/>
        </w:rPr>
        <w:t> </w:t>
      </w:r>
      <w:r>
        <w:rPr>
          <w:spacing w:val="-91"/>
        </w:rPr>
      </w:r>
      <w:r>
        <w:rPr/>
        <w:t>盈利，且扣除非经常性收益后的净利润也为正数，公司经营逐步恢复正常。</w:t>
      </w:r>
    </w:p>
    <w:p>
      <w:pPr>
        <w:pStyle w:val="BodyText"/>
        <w:spacing w:line="357" w:lineRule="auto"/>
        <w:ind w:right="148" w:firstLine="540"/>
        <w:jc w:val="right"/>
      </w:pPr>
      <w:r>
        <w:rPr>
          <w:spacing w:val="-1"/>
        </w:rPr>
        <w:t>报告期内，公司在主营业务电能表业务方面，已逐步适应了国南网统招的市场变化，逐</w:t>
      </w:r>
      <w:r>
        <w:rPr/>
        <w:t> 步实现了从机械表为主向电子表为主的产品变化，逐步实现了从传统的机械企业向电子企业</w:t>
      </w:r>
      <w:r>
        <w:rPr>
          <w:spacing w:val="-110"/>
        </w:rPr>
        <w:t> </w:t>
      </w:r>
      <w:r>
        <w:rPr>
          <w:spacing w:val="-110"/>
        </w:rPr>
      </w:r>
      <w:r>
        <w:rPr>
          <w:spacing w:val="-1"/>
        </w:rPr>
        <w:t>的转型，并克服原材料价格上涨、人力成本增加等因素影响，利润较上年同期有较大增长。</w:t>
      </w:r>
      <w:r>
        <w:rPr/>
        <w:t> </w:t>
      </w:r>
      <w:r>
        <w:rPr>
          <w:rFonts w:ascii="宋体" w:hAnsi="宋体" w:cs="宋体" w:eastAsia="宋体" w:hint="default"/>
        </w:rPr>
        <w:t>2011</w:t>
      </w:r>
      <w:r>
        <w:rPr>
          <w:rFonts w:ascii="宋体" w:hAnsi="宋体" w:cs="宋体" w:eastAsia="宋体" w:hint="default"/>
          <w:spacing w:val="-85"/>
        </w:rPr>
        <w:t> </w:t>
      </w:r>
      <w:r>
        <w:rPr/>
        <w:t>年，公司主营业务电能表业务国内市场格局发生了重大显著性变化。由于国南网统 一招标变革的进一步推进，电能表行业国内市场中自购与统招的市场份额发生逆转，</w:t>
      </w:r>
      <w:r>
        <w:rPr>
          <w:rFonts w:ascii="宋体" w:hAnsi="宋体" w:cs="宋体" w:eastAsia="宋体" w:hint="default"/>
        </w:rPr>
        <w:t>7</w:t>
      </w:r>
      <w:r>
        <w:rPr>
          <w:rFonts w:ascii="宋体" w:hAnsi="宋体" w:cs="宋体" w:eastAsia="宋体" w:hint="default"/>
          <w:spacing w:val="32"/>
        </w:rPr>
        <w:t> </w:t>
      </w:r>
      <w:r>
        <w:rPr/>
        <w:t>月份 之后，统招已占据国内市场 </w:t>
      </w:r>
      <w:r>
        <w:rPr>
          <w:rFonts w:ascii="宋体" w:hAnsi="宋体" w:cs="宋体" w:eastAsia="宋体" w:hint="default"/>
        </w:rPr>
        <w:t>60%</w:t>
      </w:r>
      <w:r>
        <w:rPr/>
        <w:t>以上，全年已占据国内市场 </w:t>
      </w:r>
      <w:r>
        <w:rPr>
          <w:rFonts w:ascii="宋体" w:hAnsi="宋体" w:cs="宋体" w:eastAsia="宋体" w:hint="default"/>
        </w:rPr>
        <w:t>50%</w:t>
      </w:r>
      <w:r>
        <w:rPr/>
        <w:t>以上。</w:t>
      </w:r>
      <w:r>
        <w:rPr>
          <w:rFonts w:ascii="宋体" w:hAnsi="宋体" w:cs="宋体" w:eastAsia="宋体" w:hint="default"/>
        </w:rPr>
        <w:t>2011</w:t>
      </w:r>
      <w:r>
        <w:rPr>
          <w:rFonts w:ascii="宋体" w:hAnsi="宋体" w:cs="宋体" w:eastAsia="宋体" w:hint="default"/>
          <w:spacing w:val="-79"/>
        </w:rPr>
        <w:t> </w:t>
      </w:r>
      <w:r>
        <w:rPr/>
        <w:t>年，子公司华立 仪表在市场格局发生重大变化的形势下，快速调整营销战略，取得显著成效，</w:t>
      </w:r>
      <w:r>
        <w:rPr>
          <w:rFonts w:ascii="宋体" w:hAnsi="宋体" w:cs="宋体" w:eastAsia="宋体" w:hint="default"/>
        </w:rPr>
        <w:t>2011</w:t>
      </w:r>
      <w:r>
        <w:rPr>
          <w:rFonts w:ascii="宋体" w:hAnsi="宋体" w:cs="宋体" w:eastAsia="宋体" w:hint="default"/>
          <w:spacing w:val="-83"/>
        </w:rPr>
        <w:t> </w:t>
      </w:r>
      <w:r>
        <w:rPr/>
        <w:t>年在国家 电网公司及南方电网公司集中规模招标采购项目中共计中标 </w:t>
      </w:r>
      <w:r>
        <w:rPr>
          <w:rFonts w:ascii="宋体" w:hAnsi="宋体" w:cs="宋体" w:eastAsia="宋体" w:hint="default"/>
        </w:rPr>
        <w:t>7.2</w:t>
      </w:r>
      <w:r>
        <w:rPr>
          <w:rFonts w:ascii="宋体" w:hAnsi="宋体" w:cs="宋体" w:eastAsia="宋体" w:hint="default"/>
          <w:spacing w:val="-83"/>
        </w:rPr>
        <w:t> </w:t>
      </w:r>
      <w:r>
        <w:rPr/>
        <w:t>亿元，成为国南网电能表项 目的主要供应商之一。同时，由于国南网统一招标，导致公司产品毛利率下降较大，为避免</w:t>
      </w:r>
      <w:r>
        <w:rPr>
          <w:spacing w:val="-102"/>
        </w:rPr>
        <w:t> </w:t>
      </w:r>
      <w:r>
        <w:rPr>
          <w:spacing w:val="-102"/>
        </w:rPr>
      </w:r>
      <w:r>
        <w:rPr/>
        <w:t>单一客户给公司带来的潜在风险，报告期内，公司大力推动电能表产业海外市场的拓展，增</w:t>
      </w:r>
      <w:r>
        <w:rPr>
          <w:spacing w:val="-110"/>
        </w:rPr>
        <w:t> </w:t>
      </w:r>
      <w:r>
        <w:rPr>
          <w:spacing w:val="-110"/>
        </w:rPr>
      </w:r>
      <w:r>
        <w:rPr/>
        <w:t>加研发投入，加大市场开拓力度，从而有效提升海外市场的销售份额。经过近一年的努力，</w:t>
      </w:r>
    </w:p>
    <w:p>
      <w:pPr>
        <w:pStyle w:val="BodyText"/>
        <w:spacing w:line="240" w:lineRule="auto"/>
        <w:ind w:right="138"/>
        <w:jc w:val="left"/>
      </w:pPr>
      <w:r>
        <w:rPr/>
        <w:t>公司海外销售斩获成绩，销售收入和利润贡献都取得了大幅度的增长。</w:t>
      </w:r>
    </w:p>
    <w:p>
      <w:pPr>
        <w:pStyle w:val="BodyText"/>
        <w:spacing w:line="357" w:lineRule="auto" w:before="154"/>
        <w:ind w:right="151" w:firstLine="480"/>
        <w:jc w:val="both"/>
      </w:pPr>
      <w:r>
        <w:rPr>
          <w:rFonts w:ascii="宋体" w:hAnsi="宋体" w:cs="宋体" w:eastAsia="宋体" w:hint="default"/>
        </w:rPr>
        <w:t>2011</w:t>
      </w:r>
      <w:r>
        <w:rPr>
          <w:rFonts w:ascii="宋体" w:hAnsi="宋体" w:cs="宋体" w:eastAsia="宋体" w:hint="default"/>
          <w:spacing w:val="-82"/>
        </w:rPr>
        <w:t> </w:t>
      </w:r>
      <w:r>
        <w:rPr/>
        <w:t>年，国内电能表市场产品结构进一步向电子式电能表倾斜。公司由于历史原因，一 直在机械式电能表生产和技术领域具有较强的优势，而在电子式电能表处于相对竞争弱势。</w:t>
      </w:r>
      <w:r>
        <w:rPr>
          <w:spacing w:val="-91"/>
        </w:rPr>
        <w:t> </w:t>
      </w:r>
      <w:r>
        <w:rPr>
          <w:spacing w:val="-91"/>
        </w:rPr>
      </w:r>
      <w:r>
        <w:rPr/>
        <w:t>在 </w:t>
      </w:r>
      <w:r>
        <w:rPr>
          <w:rFonts w:ascii="宋体" w:hAnsi="宋体" w:cs="宋体" w:eastAsia="宋体" w:hint="default"/>
        </w:rPr>
        <w:t>2011</w:t>
      </w:r>
      <w:r>
        <w:rPr>
          <w:rFonts w:ascii="宋体" w:hAnsi="宋体" w:cs="宋体" w:eastAsia="宋体" w:hint="default"/>
          <w:spacing w:val="-93"/>
        </w:rPr>
        <w:t> </w:t>
      </w:r>
      <w:r>
        <w:rPr>
          <w:spacing w:val="-3"/>
        </w:rPr>
        <w:t>年，公司加强了对电子式电能表的研发和生产投入，逐步扭转了以前产品结构与市场</w:t>
      </w:r>
      <w:r>
        <w:rPr/>
        <w:t> 结构不匹配的矛盾。</w:t>
      </w:r>
      <w:r>
        <w:rPr>
          <w:rFonts w:ascii="宋体" w:hAnsi="宋体" w:cs="宋体" w:eastAsia="宋体" w:hint="default"/>
        </w:rPr>
        <w:t>2011</w:t>
      </w:r>
      <w:r>
        <w:rPr>
          <w:rFonts w:ascii="宋体" w:hAnsi="宋体" w:cs="宋体" w:eastAsia="宋体" w:hint="default"/>
          <w:spacing w:val="-61"/>
        </w:rPr>
        <w:t> </w:t>
      </w:r>
      <w:r>
        <w:rPr/>
        <w:t>年公司累计生产电子表占电能表总产量的</w:t>
      </w:r>
      <w:r>
        <w:rPr>
          <w:spacing w:val="-61"/>
        </w:rPr>
        <w:t> </w:t>
      </w:r>
      <w:r>
        <w:rPr>
          <w:rFonts w:ascii="宋体" w:hAnsi="宋体" w:cs="宋体" w:eastAsia="宋体" w:hint="default"/>
        </w:rPr>
        <w:t>75</w:t>
      </w:r>
      <w:r>
        <w:rPr/>
        <w:t>％以上。</w:t>
      </w:r>
    </w:p>
    <w:p>
      <w:pPr>
        <w:pStyle w:val="BodyText"/>
        <w:spacing w:line="357" w:lineRule="auto" w:before="37"/>
        <w:ind w:right="155" w:firstLine="480"/>
        <w:jc w:val="both"/>
      </w:pPr>
      <w:r>
        <w:rPr/>
        <w:t>随着公司市场结构和产品结构的变化，公司原有的人员结构难以适应新的市场竞争形势 的要求。为此，报告期内，公司子公司华立仪表实施完成了员工工龄置换和补偿工作。通过</w:t>
      </w:r>
      <w:r>
        <w:rPr>
          <w:spacing w:val="-90"/>
        </w:rPr>
        <w:t> </w:t>
      </w:r>
      <w:r>
        <w:rPr>
          <w:spacing w:val="-90"/>
        </w:rPr>
      </w:r>
      <w:r>
        <w:rPr/>
        <w:t>员工工龄置换和补偿，有利于促使华立仪表提升生产人员素质，有效提升生产效率，逐步增</w:t>
      </w:r>
      <w:r>
        <w:rPr>
          <w:spacing w:val="-90"/>
        </w:rPr>
        <w:t> </w:t>
      </w:r>
      <w:r>
        <w:rPr>
          <w:spacing w:val="-90"/>
        </w:rPr>
      </w:r>
      <w:r>
        <w:rPr/>
        <w:t>加市场开发人员、技术研发人员和现场售后服务人员，有利于华立仪表的产业结构调整和经</w:t>
      </w:r>
      <w:r>
        <w:rPr>
          <w:spacing w:val="-91"/>
        </w:rPr>
        <w:t> </w:t>
      </w:r>
      <w:r>
        <w:rPr>
          <w:spacing w:val="-91"/>
        </w:rPr>
      </w:r>
      <w:r>
        <w:rPr/>
        <w:t>营转型。</w:t>
      </w:r>
    </w:p>
    <w:p>
      <w:pPr>
        <w:pStyle w:val="BodyText"/>
        <w:spacing w:line="240" w:lineRule="auto"/>
        <w:ind w:left="0" w:right="150"/>
        <w:jc w:val="right"/>
        <w:rPr>
          <w:rFonts w:ascii="Times New Roman" w:hAnsi="Times New Roman" w:cs="Times New Roman" w:eastAsia="Times New Roman" w:hint="default"/>
        </w:rPr>
      </w:pPr>
      <w:r>
        <w:rPr/>
        <w:t>为了产业布局考虑，报告期内华立仪表将其持有的深圳华越南方电子技术有限公司</w:t>
      </w:r>
      <w:r>
        <w:rPr>
          <w:spacing w:val="-41"/>
        </w:rPr>
        <w:t> </w:t>
      </w:r>
      <w:r>
        <w:rPr>
          <w:rFonts w:ascii="Times New Roman" w:hAnsi="Times New Roman" w:cs="Times New Roman" w:eastAsia="Times New Roman" w:hint="default"/>
        </w:rPr>
        <w:t>45%</w:t>
      </w:r>
    </w:p>
    <w:p>
      <w:pPr>
        <w:spacing w:after="0" w:line="240" w:lineRule="auto"/>
        <w:jc w:val="right"/>
        <w:rPr>
          <w:rFonts w:ascii="Times New Roman" w:hAnsi="Times New Roman" w:cs="Times New Roman" w:eastAsia="Times New Roman" w:hint="default"/>
        </w:rPr>
        <w:sectPr>
          <w:pgSz w:w="11910" w:h="16840"/>
          <w:pgMar w:header="748" w:footer="706" w:top="980" w:bottom="900" w:left="980" w:right="980"/>
        </w:sectPr>
      </w:pPr>
    </w:p>
    <w:p>
      <w:pPr>
        <w:spacing w:line="240" w:lineRule="auto" w:before="0"/>
        <w:rPr>
          <w:rFonts w:ascii="Times New Roman" w:hAnsi="Times New Roman" w:cs="Times New Roman" w:eastAsia="Times New Roman" w:hint="default"/>
          <w:sz w:val="20"/>
          <w:szCs w:val="20"/>
        </w:rPr>
      </w:pPr>
    </w:p>
    <w:p>
      <w:pPr>
        <w:pStyle w:val="BodyText"/>
        <w:spacing w:line="357" w:lineRule="auto" w:before="181"/>
        <w:ind w:right="175"/>
        <w:jc w:val="both"/>
      </w:pPr>
      <w:r>
        <w:rPr/>
        <w:t>的股权全部出让，通过出让股权收回的大量资金，除了稳定现有电能表生产销售以外，将大</w:t>
      </w:r>
      <w:r>
        <w:rPr>
          <w:spacing w:val="-89"/>
        </w:rPr>
        <w:t> </w:t>
      </w:r>
      <w:r>
        <w:rPr>
          <w:spacing w:val="-89"/>
        </w:rPr>
      </w:r>
      <w:r>
        <w:rPr/>
        <w:t>力发展系统终端产品和提供一体化的智能电网客户端系统解决方案，通过系统带终端，以整</w:t>
      </w:r>
      <w:r>
        <w:rPr>
          <w:spacing w:val="-91"/>
        </w:rPr>
        <w:t> </w:t>
      </w:r>
      <w:r>
        <w:rPr>
          <w:spacing w:val="-91"/>
        </w:rPr>
      </w:r>
      <w:r>
        <w:rPr/>
        <w:t>体解决方案参与市场竞争，从而给股东带来更大回报。</w:t>
      </w:r>
    </w:p>
    <w:p>
      <w:pPr>
        <w:pStyle w:val="BodyText"/>
        <w:spacing w:line="350" w:lineRule="auto"/>
        <w:ind w:right="99" w:firstLine="540"/>
        <w:jc w:val="both"/>
      </w:pPr>
      <w:r>
        <w:rPr/>
        <w:t>如上所述，报告期内，公司在电能表产业积极应对产品结构和市场结构的变化，通过深 化精益管理，优化生产工艺和流程，严格把关产品质量，加强内部控制和供应商管理，提高</w:t>
      </w:r>
      <w:r>
        <w:rPr>
          <w:spacing w:val="-91"/>
        </w:rPr>
        <w:t> </w:t>
      </w:r>
      <w:r>
        <w:rPr>
          <w:spacing w:val="-91"/>
        </w:rPr>
      </w:r>
      <w:r>
        <w:rPr/>
        <w:t>生产效率，制定战略部署等一系列工作，使公司</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年在全球经济依然不景气的大环境下， 仍取得良好效益，并创造出可观利润。</w:t>
      </w:r>
    </w:p>
    <w:p>
      <w:pPr>
        <w:pStyle w:val="BodyText"/>
        <w:spacing w:line="357" w:lineRule="auto" w:before="43"/>
        <w:ind w:right="171" w:firstLine="540"/>
        <w:jc w:val="both"/>
      </w:pPr>
      <w:r>
        <w:rPr>
          <w:spacing w:val="-1"/>
        </w:rPr>
        <w:t>报告期内，公司子公司重庆美联制药有限公司已停止生产，且不拟继续恢复经营。为节</w:t>
      </w:r>
      <w:r>
        <w:rPr/>
        <w:t> 省费用，公司已将其员工全部遣散；公司子公司洪雅美联曼地亚红豆杉种植有限公司也已收</w:t>
      </w:r>
      <w:r>
        <w:rPr>
          <w:spacing w:val="-91"/>
        </w:rPr>
        <w:t> </w:t>
      </w:r>
      <w:r>
        <w:rPr>
          <w:spacing w:val="-91"/>
        </w:rPr>
      </w:r>
      <w:r>
        <w:rPr/>
        <w:t>缩经营规模，仅维持已种植红豆杉苗木的日常维护。通过对不产生效益的子公司收缩经营，</w:t>
      </w:r>
      <w:r>
        <w:rPr>
          <w:spacing w:val="-87"/>
        </w:rPr>
        <w:t> </w:t>
      </w:r>
      <w:r>
        <w:rPr>
          <w:spacing w:val="-87"/>
        </w:rPr>
      </w:r>
      <w:r>
        <w:rPr/>
        <w:t>有效的减少了经营风险和其他损失，并积极寻求资产变现渠道。</w:t>
      </w:r>
    </w:p>
    <w:p>
      <w:pPr>
        <w:pStyle w:val="BodyText"/>
        <w:spacing w:line="240" w:lineRule="auto"/>
        <w:ind w:left="635" w:right="0"/>
        <w:jc w:val="left"/>
      </w:pPr>
      <w:r>
        <w:rPr>
          <w:rFonts w:ascii="宋体" w:hAnsi="宋体" w:cs="宋体" w:eastAsia="宋体" w:hint="default"/>
        </w:rPr>
        <w:t>2</w:t>
      </w:r>
      <w:r>
        <w:rPr/>
        <w:t>、公司主营业务范围及经营状况</w:t>
      </w:r>
    </w:p>
    <w:p>
      <w:pPr>
        <w:pStyle w:val="BodyText"/>
        <w:spacing w:line="240" w:lineRule="auto" w:before="154"/>
        <w:ind w:left="635" w:right="0"/>
        <w:jc w:val="left"/>
      </w:pPr>
      <w:r>
        <w:rPr/>
        <w:t>（</w:t>
      </w:r>
      <w:r>
        <w:rPr>
          <w:rFonts w:ascii="宋体" w:hAnsi="宋体" w:cs="宋体" w:eastAsia="宋体" w:hint="default"/>
        </w:rPr>
        <w:t>1</w:t>
      </w:r>
      <w:r>
        <w:rPr/>
        <w:t>）公司主营业务范围：制造、销售仪器仪表及原材料等。</w:t>
      </w:r>
    </w:p>
    <w:p>
      <w:pPr>
        <w:pStyle w:val="BodyText"/>
        <w:spacing w:line="357" w:lineRule="auto" w:before="154"/>
        <w:ind w:right="162" w:firstLine="482"/>
        <w:jc w:val="both"/>
      </w:pPr>
      <w:r>
        <w:rPr>
          <w:spacing w:val="3"/>
        </w:rPr>
        <w:t>（</w:t>
      </w:r>
      <w:r>
        <w:rPr>
          <w:rFonts w:ascii="宋体" w:hAnsi="宋体" w:cs="宋体" w:eastAsia="宋体" w:hint="default"/>
          <w:spacing w:val="3"/>
        </w:rPr>
        <w:t>2</w:t>
      </w:r>
      <w:r>
        <w:rPr>
          <w:spacing w:val="3"/>
        </w:rPr>
        <w:t>）公司生产经营的主要产品为华立（</w:t>
      </w:r>
      <w:r>
        <w:rPr>
          <w:rFonts w:ascii="宋体" w:hAnsi="宋体" w:cs="宋体" w:eastAsia="宋体" w:hint="default"/>
          <w:spacing w:val="3"/>
        </w:rPr>
        <w:t>HOLLEY</w:t>
      </w:r>
      <w:r>
        <w:rPr>
          <w:spacing w:val="3"/>
        </w:rPr>
        <w:t>）牌系列电能表。全年实现营业总收入</w:t>
      </w:r>
      <w:r>
        <w:rPr>
          <w:spacing w:val="4"/>
        </w:rPr>
        <w:t> </w:t>
      </w:r>
      <w:r>
        <w:rPr>
          <w:rFonts w:ascii="宋体" w:hAnsi="宋体" w:cs="宋体" w:eastAsia="宋体" w:hint="default"/>
        </w:rPr>
        <w:t>16.91</w:t>
      </w:r>
      <w:r>
        <w:rPr>
          <w:rFonts w:ascii="宋体" w:hAnsi="宋体" w:cs="宋体" w:eastAsia="宋体" w:hint="default"/>
          <w:spacing w:val="-60"/>
        </w:rPr>
        <w:t> </w:t>
      </w:r>
      <w:r>
        <w:rPr/>
        <w:t>亿元，归属于母公司所有者的净利润为</w:t>
      </w:r>
      <w:r>
        <w:rPr>
          <w:spacing w:val="-60"/>
        </w:rPr>
        <w:t> </w:t>
      </w:r>
      <w:r>
        <w:rPr>
          <w:rFonts w:ascii="宋体" w:hAnsi="宋体" w:cs="宋体" w:eastAsia="宋体" w:hint="default"/>
        </w:rPr>
        <w:t>2454.77</w:t>
      </w:r>
      <w:r>
        <w:rPr>
          <w:rFonts w:ascii="宋体" w:hAnsi="宋体" w:cs="宋体" w:eastAsia="宋体" w:hint="default"/>
          <w:spacing w:val="-60"/>
        </w:rPr>
        <w:t> </w:t>
      </w:r>
      <w:r>
        <w:rPr/>
        <w:t>万元。</w:t>
      </w:r>
    </w:p>
    <w:p>
      <w:pPr>
        <w:pStyle w:val="BodyText"/>
        <w:tabs>
          <w:tab w:pos="5556" w:val="left" w:leader="none"/>
        </w:tabs>
        <w:spacing w:line="240" w:lineRule="auto"/>
        <w:ind w:left="635" w:right="0"/>
        <w:jc w:val="left"/>
      </w:pPr>
      <w:r>
        <w:rPr/>
        <w:t>报告期内主营业务分行业、分产品构成情况</w:t>
        <w:tab/>
        <w:t>（单位：人民币万元）</w:t>
      </w:r>
    </w:p>
    <w:p>
      <w:pPr>
        <w:spacing w:line="240" w:lineRule="auto" w:before="11"/>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2401"/>
        <w:gridCol w:w="1171"/>
        <w:gridCol w:w="1155"/>
        <w:gridCol w:w="804"/>
        <w:gridCol w:w="1297"/>
        <w:gridCol w:w="1260"/>
        <w:gridCol w:w="1155"/>
      </w:tblGrid>
      <w:tr>
        <w:trPr>
          <w:trHeight w:val="396" w:hRule="exact"/>
        </w:trPr>
        <w:tc>
          <w:tcPr>
            <w:tcW w:w="924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691" w:hRule="exact"/>
        </w:trPr>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453" w:right="0"/>
              <w:jc w:val="left"/>
              <w:rPr>
                <w:rFonts w:ascii="宋体" w:hAnsi="宋体" w:cs="宋体" w:eastAsia="宋体" w:hint="default"/>
                <w:sz w:val="21"/>
                <w:szCs w:val="21"/>
              </w:rPr>
            </w:pPr>
            <w:r>
              <w:rPr>
                <w:rFonts w:ascii="宋体" w:hAnsi="宋体" w:cs="宋体" w:eastAsia="宋体" w:hint="default"/>
                <w:sz w:val="21"/>
                <w:szCs w:val="21"/>
              </w:rPr>
              <w:t>分行业或分产品</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5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5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35"/>
              <w:ind w:left="81"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3" w:lineRule="exact"/>
              <w:ind w:left="1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63"/>
              <w:ind w:left="23" w:right="-34" w:firstLine="93"/>
              <w:jc w:val="left"/>
              <w:rPr>
                <w:rFonts w:ascii="宋体" w:hAnsi="宋体" w:cs="宋体" w:eastAsia="宋体" w:hint="default"/>
                <w:sz w:val="21"/>
                <w:szCs w:val="21"/>
              </w:rPr>
            </w:pPr>
            <w:r>
              <w:rPr>
                <w:rFonts w:ascii="宋体" w:hAnsi="宋体" w:cs="宋体" w:eastAsia="宋体" w:hint="default"/>
                <w:sz w:val="21"/>
                <w:szCs w:val="21"/>
              </w:rPr>
              <w:t>营业收入比</w:t>
            </w:r>
            <w:r>
              <w:rPr>
                <w:rFonts w:ascii="宋体" w:hAnsi="宋体" w:cs="宋体" w:eastAsia="宋体" w:hint="default"/>
                <w:w w:val="100"/>
                <w:sz w:val="21"/>
                <w:szCs w:val="21"/>
              </w:rPr>
              <w:t> </w:t>
            </w:r>
            <w:r>
              <w:rPr>
                <w:rFonts w:ascii="宋体" w:hAnsi="宋体" w:cs="宋体" w:eastAsia="宋体" w:hint="default"/>
                <w:spacing w:val="-12"/>
                <w:sz w:val="21"/>
                <w:szCs w:val="21"/>
              </w:rPr>
              <w:t>上年增减（</w:t>
            </w:r>
            <w:r>
              <w:rPr>
                <w:rFonts w:ascii="宋体" w:hAnsi="宋体" w:cs="宋体" w:eastAsia="宋体" w:hint="default"/>
                <w:spacing w:val="-12"/>
                <w:sz w:val="21"/>
                <w:szCs w:val="21"/>
              </w:rPr>
              <w:t>%</w:t>
            </w:r>
            <w:r>
              <w:rPr>
                <w:rFonts w:ascii="宋体" w:hAnsi="宋体" w:cs="宋体" w:eastAsia="宋体" w:hint="default"/>
                <w:spacing w:val="-12"/>
                <w:sz w:val="21"/>
                <w:szCs w:val="21"/>
              </w:rPr>
              <w:t>）</w:t>
            </w:r>
            <w:r>
              <w:rPr>
                <w:rFonts w:ascii="宋体" w:hAnsi="宋体" w:cs="宋体" w:eastAsia="宋体" w:hint="default"/>
                <w:sz w:val="21"/>
                <w:szCs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63"/>
              <w:ind w:left="23" w:right="-34" w:firstLine="76"/>
              <w:jc w:val="left"/>
              <w:rPr>
                <w:rFonts w:ascii="宋体" w:hAnsi="宋体" w:cs="宋体" w:eastAsia="宋体" w:hint="default"/>
                <w:sz w:val="21"/>
                <w:szCs w:val="21"/>
              </w:rPr>
            </w:pPr>
            <w:r>
              <w:rPr>
                <w:rFonts w:ascii="宋体" w:hAnsi="宋体" w:cs="宋体" w:eastAsia="宋体" w:hint="default"/>
                <w:sz w:val="21"/>
                <w:szCs w:val="21"/>
              </w:rPr>
              <w:t>营业成本比</w:t>
            </w:r>
            <w:r>
              <w:rPr>
                <w:rFonts w:ascii="宋体" w:hAnsi="宋体" w:cs="宋体" w:eastAsia="宋体" w:hint="default"/>
                <w:w w:val="100"/>
                <w:sz w:val="21"/>
                <w:szCs w:val="21"/>
              </w:rPr>
              <w:t> </w:t>
            </w:r>
            <w:r>
              <w:rPr>
                <w:rFonts w:ascii="宋体" w:hAnsi="宋体" w:cs="宋体" w:eastAsia="宋体" w:hint="default"/>
                <w:spacing w:val="-17"/>
                <w:sz w:val="21"/>
                <w:szCs w:val="21"/>
              </w:rPr>
              <w:t>上年增减（</w:t>
            </w:r>
            <w:r>
              <w:rPr>
                <w:rFonts w:ascii="宋体" w:hAnsi="宋体" w:cs="宋体" w:eastAsia="宋体" w:hint="default"/>
                <w:spacing w:val="-17"/>
                <w:sz w:val="21"/>
                <w:szCs w:val="21"/>
              </w:rPr>
              <w:t>%</w:t>
            </w:r>
            <w:r>
              <w:rPr>
                <w:rFonts w:ascii="宋体" w:hAnsi="宋体" w:cs="宋体" w:eastAsia="宋体" w:hint="default"/>
                <w:spacing w:val="-17"/>
                <w:sz w:val="21"/>
                <w:szCs w:val="21"/>
              </w:rPr>
              <w:t>）</w:t>
            </w:r>
            <w:r>
              <w:rPr>
                <w:rFonts w:ascii="宋体" w:hAnsi="宋体" w:cs="宋体" w:eastAsia="宋体" w:hint="default"/>
                <w:sz w:val="21"/>
                <w:szCs w:val="21"/>
              </w:rPr>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63"/>
              <w:ind w:left="23" w:right="-37" w:firstLine="24"/>
              <w:jc w:val="left"/>
              <w:rPr>
                <w:rFonts w:ascii="宋体" w:hAnsi="宋体" w:cs="宋体" w:eastAsia="宋体" w:hint="default"/>
                <w:sz w:val="21"/>
                <w:szCs w:val="21"/>
              </w:rPr>
            </w:pPr>
            <w:r>
              <w:rPr>
                <w:rFonts w:ascii="宋体" w:hAnsi="宋体" w:cs="宋体" w:eastAsia="宋体" w:hint="default"/>
                <w:sz w:val="21"/>
                <w:szCs w:val="21"/>
              </w:rPr>
              <w:t>毛利率比上</w:t>
            </w:r>
            <w:r>
              <w:rPr>
                <w:rFonts w:ascii="宋体" w:hAnsi="宋体" w:cs="宋体" w:eastAsia="宋体" w:hint="default"/>
                <w:w w:val="100"/>
                <w:sz w:val="21"/>
                <w:szCs w:val="21"/>
              </w:rPr>
              <w:t> </w:t>
            </w: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p>
        </w:tc>
      </w:tr>
      <w:tr>
        <w:trPr>
          <w:trHeight w:val="398" w:hRule="exact"/>
        </w:trPr>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4" w:right="0"/>
              <w:jc w:val="left"/>
              <w:rPr>
                <w:rFonts w:ascii="宋体" w:hAnsi="宋体" w:cs="宋体" w:eastAsia="宋体" w:hint="default"/>
                <w:sz w:val="21"/>
                <w:szCs w:val="21"/>
              </w:rPr>
            </w:pPr>
            <w:r>
              <w:rPr>
                <w:rFonts w:ascii="宋体" w:hAnsi="宋体" w:cs="宋体" w:eastAsia="宋体" w:hint="default"/>
                <w:sz w:val="21"/>
                <w:szCs w:val="21"/>
              </w:rPr>
              <w:t>仪表行业</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9"/>
              <w:jc w:val="right"/>
              <w:rPr>
                <w:rFonts w:ascii="宋体" w:hAnsi="宋体" w:cs="宋体" w:eastAsia="宋体" w:hint="default"/>
                <w:sz w:val="21"/>
                <w:szCs w:val="21"/>
              </w:rPr>
            </w:pPr>
            <w:r>
              <w:rPr>
                <w:rFonts w:ascii="宋体"/>
                <w:spacing w:val="-1"/>
                <w:sz w:val="21"/>
              </w:rPr>
              <w:t>155,695.29</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7"/>
              <w:jc w:val="right"/>
              <w:rPr>
                <w:rFonts w:ascii="宋体" w:hAnsi="宋体" w:cs="宋体" w:eastAsia="宋体" w:hint="default"/>
                <w:sz w:val="21"/>
                <w:szCs w:val="21"/>
              </w:rPr>
            </w:pPr>
            <w:r>
              <w:rPr>
                <w:rFonts w:ascii="宋体"/>
                <w:spacing w:val="-1"/>
                <w:sz w:val="21"/>
              </w:rPr>
              <w:t>120,884.75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22.36</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7"/>
              <w:jc w:val="right"/>
              <w:rPr>
                <w:rFonts w:ascii="宋体" w:hAnsi="宋体" w:cs="宋体" w:eastAsia="宋体" w:hint="default"/>
                <w:sz w:val="21"/>
                <w:szCs w:val="21"/>
              </w:rPr>
            </w:pPr>
            <w:r>
              <w:rPr>
                <w:rFonts w:ascii="宋体"/>
                <w:sz w:val="21"/>
              </w:rPr>
              <w:t>59.85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7"/>
              <w:jc w:val="right"/>
              <w:rPr>
                <w:rFonts w:ascii="宋体" w:hAnsi="宋体" w:cs="宋体" w:eastAsia="宋体" w:hint="default"/>
                <w:sz w:val="21"/>
                <w:szCs w:val="21"/>
              </w:rPr>
            </w:pPr>
            <w:r>
              <w:rPr>
                <w:rFonts w:ascii="宋体"/>
                <w:sz w:val="21"/>
              </w:rPr>
              <w:t>66.12</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7"/>
              <w:jc w:val="righ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11.59</w:t>
            </w:r>
          </w:p>
        </w:tc>
      </w:tr>
      <w:tr>
        <w:trPr>
          <w:trHeight w:val="396" w:hRule="exact"/>
        </w:trPr>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4" w:right="0"/>
              <w:jc w:val="left"/>
              <w:rPr>
                <w:rFonts w:ascii="宋体" w:hAnsi="宋体" w:cs="宋体" w:eastAsia="宋体" w:hint="default"/>
                <w:sz w:val="21"/>
                <w:szCs w:val="21"/>
              </w:rPr>
            </w:pPr>
            <w:r>
              <w:rPr>
                <w:rFonts w:ascii="宋体" w:hAnsi="宋体" w:cs="宋体" w:eastAsia="宋体" w:hint="default"/>
                <w:sz w:val="21"/>
                <w:szCs w:val="21"/>
              </w:rPr>
              <w:t>紫杉醇及其相关产品销售</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9"/>
              <w:jc w:val="right"/>
              <w:rPr>
                <w:rFonts w:ascii="宋体" w:hAnsi="宋体" w:cs="宋体" w:eastAsia="宋体" w:hint="default"/>
                <w:sz w:val="21"/>
                <w:szCs w:val="21"/>
              </w:rPr>
            </w:pPr>
            <w:r>
              <w:rPr>
                <w:rFonts w:ascii="宋体"/>
                <w:sz w:val="21"/>
              </w:rPr>
              <w:t>12.82</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7"/>
              <w:jc w:val="right"/>
              <w:rPr>
                <w:rFonts w:ascii="宋体" w:hAnsi="宋体" w:cs="宋体" w:eastAsia="宋体" w:hint="default"/>
                <w:sz w:val="21"/>
                <w:szCs w:val="21"/>
              </w:rPr>
            </w:pPr>
            <w:r>
              <w:rPr>
                <w:rFonts w:ascii="宋体"/>
                <w:sz w:val="21"/>
              </w:rPr>
              <w:t>14.34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9"/>
              <w:jc w:val="righ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11.86</w:t>
            </w:r>
            <w:r>
              <w:rPr>
                <w:rFonts w:ascii="宋体" w:hAnsi="宋体" w:cs="宋体" w:eastAsia="宋体" w:hint="default"/>
                <w:sz w:val="21"/>
                <w:szCs w:val="21"/>
              </w:rPr>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7"/>
              <w:jc w:val="righ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99.15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7"/>
              <w:jc w:val="righ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98.84</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7"/>
              <w:jc w:val="righ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164.58</w:t>
            </w:r>
          </w:p>
        </w:tc>
      </w:tr>
      <w:tr>
        <w:trPr>
          <w:trHeight w:val="398" w:hRule="exact"/>
        </w:trPr>
        <w:tc>
          <w:tcPr>
            <w:tcW w:w="924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396" w:hRule="exact"/>
        </w:trPr>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电力仪器仪表销售</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9"/>
              <w:jc w:val="right"/>
              <w:rPr>
                <w:rFonts w:ascii="宋体" w:hAnsi="宋体" w:cs="宋体" w:eastAsia="宋体" w:hint="default"/>
                <w:sz w:val="21"/>
                <w:szCs w:val="21"/>
              </w:rPr>
            </w:pPr>
            <w:r>
              <w:rPr>
                <w:rFonts w:ascii="宋体"/>
                <w:spacing w:val="-1"/>
                <w:sz w:val="21"/>
              </w:rPr>
              <w:t>155,695.29</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7"/>
              <w:jc w:val="right"/>
              <w:rPr>
                <w:rFonts w:ascii="宋体" w:hAnsi="宋体" w:cs="宋体" w:eastAsia="宋体" w:hint="default"/>
                <w:sz w:val="21"/>
                <w:szCs w:val="21"/>
              </w:rPr>
            </w:pPr>
            <w:r>
              <w:rPr>
                <w:rFonts w:ascii="宋体"/>
                <w:spacing w:val="-1"/>
                <w:sz w:val="21"/>
              </w:rPr>
              <w:t>120,884.75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22.36</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7"/>
              <w:jc w:val="right"/>
              <w:rPr>
                <w:rFonts w:ascii="宋体" w:hAnsi="宋体" w:cs="宋体" w:eastAsia="宋体" w:hint="default"/>
                <w:sz w:val="21"/>
                <w:szCs w:val="21"/>
              </w:rPr>
            </w:pPr>
            <w:r>
              <w:rPr>
                <w:rFonts w:ascii="宋体"/>
                <w:sz w:val="21"/>
              </w:rPr>
              <w:t>59.85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7"/>
              <w:jc w:val="right"/>
              <w:rPr>
                <w:rFonts w:ascii="宋体" w:hAnsi="宋体" w:cs="宋体" w:eastAsia="宋体" w:hint="default"/>
                <w:sz w:val="21"/>
                <w:szCs w:val="21"/>
              </w:rPr>
            </w:pPr>
            <w:r>
              <w:rPr>
                <w:rFonts w:ascii="宋体"/>
                <w:sz w:val="21"/>
              </w:rPr>
              <w:t>66.12</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7"/>
              <w:jc w:val="righ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11.59</w:t>
            </w:r>
          </w:p>
        </w:tc>
      </w:tr>
    </w:tbl>
    <w:p>
      <w:pPr>
        <w:pStyle w:val="BodyText"/>
        <w:spacing w:line="240" w:lineRule="auto" w:before="79"/>
        <w:ind w:left="635" w:right="0"/>
        <w:jc w:val="left"/>
      </w:pPr>
      <w:r>
        <w:rPr/>
        <w:t>（</w:t>
      </w:r>
      <w:r>
        <w:rPr>
          <w:rFonts w:ascii="宋体" w:hAnsi="宋体" w:cs="宋体" w:eastAsia="宋体" w:hint="default"/>
        </w:rPr>
        <w:t>3</w:t>
      </w:r>
      <w:r>
        <w:rPr/>
        <w:t>）占营业收入或营业利润</w:t>
      </w:r>
      <w:r>
        <w:rPr>
          <w:rFonts w:ascii="宋体" w:hAnsi="宋体" w:cs="宋体" w:eastAsia="宋体" w:hint="default"/>
        </w:rPr>
        <w:t>10%</w:t>
      </w:r>
      <w:r>
        <w:rPr/>
        <w:t>以上的产品 （单位：人民币万元）</w:t>
      </w:r>
    </w:p>
    <w:p>
      <w:pPr>
        <w:spacing w:line="240" w:lineRule="auto" w:before="1"/>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269"/>
        <w:gridCol w:w="1135"/>
        <w:gridCol w:w="1217"/>
        <w:gridCol w:w="840"/>
        <w:gridCol w:w="1366"/>
        <w:gridCol w:w="1366"/>
        <w:gridCol w:w="1364"/>
      </w:tblGrid>
      <w:tr>
        <w:trPr>
          <w:trHeight w:val="689"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393" w:right="0"/>
              <w:jc w:val="left"/>
              <w:rPr>
                <w:rFonts w:ascii="宋体" w:hAnsi="宋体" w:cs="宋体" w:eastAsia="宋体" w:hint="default"/>
                <w:sz w:val="21"/>
                <w:szCs w:val="21"/>
              </w:rPr>
            </w:pPr>
            <w:r>
              <w:rPr>
                <w:rFonts w:ascii="宋体" w:hAnsi="宋体" w:cs="宋体" w:eastAsia="宋体" w:hint="default"/>
                <w:sz w:val="21"/>
                <w:szCs w:val="21"/>
              </w:rPr>
              <w:t>分行业或分产品</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84"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8" w:right="43" w:firstLine="52"/>
              <w:jc w:val="left"/>
              <w:rPr>
                <w:rFonts w:ascii="宋体" w:hAnsi="宋体" w:cs="宋体" w:eastAsia="宋体" w:hint="default"/>
                <w:sz w:val="21"/>
                <w:szCs w:val="21"/>
              </w:rPr>
            </w:pPr>
            <w:r>
              <w:rPr>
                <w:rFonts w:ascii="宋体" w:hAnsi="宋体" w:cs="宋体" w:eastAsia="宋体" w:hint="default"/>
                <w:sz w:val="21"/>
                <w:szCs w:val="21"/>
              </w:rPr>
              <w:t>营业利</w:t>
            </w:r>
            <w:r>
              <w:rPr>
                <w:rFonts w:ascii="宋体" w:hAnsi="宋体" w:cs="宋体" w:eastAsia="宋体" w:hint="default"/>
                <w:w w:val="100"/>
                <w:sz w:val="21"/>
                <w:szCs w:val="21"/>
              </w:rPr>
              <w:t> </w:t>
            </w:r>
            <w:r>
              <w:rPr>
                <w:rFonts w:ascii="宋体" w:hAnsi="宋体" w:cs="宋体" w:eastAsia="宋体" w:hint="default"/>
                <w:sz w:val="21"/>
                <w:szCs w:val="21"/>
              </w:rPr>
              <w:t>润率</w:t>
            </w:r>
            <w:r>
              <w:rPr>
                <w:rFonts w:ascii="宋体" w:hAnsi="宋体" w:cs="宋体" w:eastAsia="宋体" w:hint="default"/>
                <w:sz w:val="21"/>
                <w:szCs w:val="21"/>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0" w:right="44" w:hanging="53"/>
              <w:jc w:val="left"/>
              <w:rPr>
                <w:rFonts w:ascii="宋体" w:hAnsi="宋体" w:cs="宋体" w:eastAsia="宋体" w:hint="default"/>
                <w:sz w:val="21"/>
                <w:szCs w:val="21"/>
              </w:rPr>
            </w:pPr>
            <w:r>
              <w:rPr>
                <w:rFonts w:ascii="宋体" w:hAnsi="宋体" w:cs="宋体" w:eastAsia="宋体" w:hint="default"/>
                <w:sz w:val="21"/>
                <w:szCs w:val="21"/>
              </w:rPr>
              <w:t>营业收入比上</w:t>
            </w:r>
            <w:r>
              <w:rPr>
                <w:rFonts w:ascii="宋体" w:hAnsi="宋体" w:cs="宋体" w:eastAsia="宋体" w:hint="default"/>
                <w:w w:val="100"/>
                <w:sz w:val="21"/>
                <w:szCs w:val="21"/>
              </w:rPr>
              <w:t> </w:t>
            </w: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0" w:right="43" w:hanging="53"/>
              <w:jc w:val="left"/>
              <w:rPr>
                <w:rFonts w:ascii="宋体" w:hAnsi="宋体" w:cs="宋体" w:eastAsia="宋体" w:hint="default"/>
                <w:sz w:val="21"/>
                <w:szCs w:val="21"/>
              </w:rPr>
            </w:pPr>
            <w:r>
              <w:rPr>
                <w:rFonts w:ascii="宋体" w:hAnsi="宋体" w:cs="宋体" w:eastAsia="宋体" w:hint="default"/>
                <w:sz w:val="21"/>
                <w:szCs w:val="21"/>
              </w:rPr>
              <w:t>营业成本比上</w:t>
            </w:r>
            <w:r>
              <w:rPr>
                <w:rFonts w:ascii="宋体" w:hAnsi="宋体" w:cs="宋体" w:eastAsia="宋体" w:hint="default"/>
                <w:w w:val="100"/>
                <w:sz w:val="21"/>
                <w:szCs w:val="21"/>
              </w:rPr>
              <w:t> </w:t>
            </w: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3" w:right="-37" w:firstLine="24"/>
              <w:jc w:val="left"/>
              <w:rPr>
                <w:rFonts w:ascii="宋体" w:hAnsi="宋体" w:cs="宋体" w:eastAsia="宋体" w:hint="default"/>
                <w:sz w:val="21"/>
                <w:szCs w:val="21"/>
              </w:rPr>
            </w:pPr>
            <w:r>
              <w:rPr>
                <w:rFonts w:ascii="宋体" w:hAnsi="宋体" w:cs="宋体" w:eastAsia="宋体" w:hint="default"/>
                <w:sz w:val="21"/>
                <w:szCs w:val="21"/>
              </w:rPr>
              <w:t>营业利润率比</w:t>
            </w:r>
            <w:r>
              <w:rPr>
                <w:rFonts w:ascii="宋体" w:hAnsi="宋体" w:cs="宋体" w:eastAsia="宋体" w:hint="default"/>
                <w:w w:val="100"/>
                <w:sz w:val="21"/>
                <w:szCs w:val="21"/>
              </w:rPr>
              <w:t> </w:t>
            </w:r>
            <w:r>
              <w:rPr>
                <w:rFonts w:ascii="宋体" w:hAnsi="宋体" w:cs="宋体" w:eastAsia="宋体" w:hint="default"/>
                <w:sz w:val="21"/>
                <w:szCs w:val="21"/>
              </w:rPr>
              <w:t>上年增减（</w:t>
            </w:r>
            <w:r>
              <w:rPr>
                <w:rFonts w:ascii="宋体" w:hAnsi="宋体" w:cs="宋体" w:eastAsia="宋体" w:hint="default"/>
                <w:sz w:val="21"/>
                <w:szCs w:val="21"/>
              </w:rPr>
              <w:t>%</w:t>
            </w:r>
            <w:r>
              <w:rPr>
                <w:rFonts w:ascii="宋体" w:hAnsi="宋体" w:cs="宋体" w:eastAsia="宋体" w:hint="default"/>
                <w:sz w:val="21"/>
                <w:szCs w:val="21"/>
              </w:rPr>
              <w:t>）</w:t>
            </w:r>
          </w:p>
        </w:tc>
      </w:tr>
      <w:tr>
        <w:trPr>
          <w:trHeight w:val="578"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4" w:right="0"/>
              <w:jc w:val="left"/>
              <w:rPr>
                <w:rFonts w:ascii="宋体" w:hAnsi="宋体" w:cs="宋体" w:eastAsia="宋体" w:hint="default"/>
                <w:sz w:val="21"/>
                <w:szCs w:val="21"/>
              </w:rPr>
            </w:pPr>
            <w:r>
              <w:rPr>
                <w:rFonts w:ascii="宋体" w:hAnsi="宋体" w:cs="宋体" w:eastAsia="宋体" w:hint="default"/>
                <w:sz w:val="21"/>
                <w:szCs w:val="21"/>
              </w:rPr>
              <w:t>电力仪器仪表销售</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8" w:right="0"/>
              <w:jc w:val="center"/>
              <w:rPr>
                <w:rFonts w:ascii="宋体" w:hAnsi="宋体" w:cs="宋体" w:eastAsia="宋体" w:hint="default"/>
                <w:sz w:val="21"/>
                <w:szCs w:val="21"/>
              </w:rPr>
            </w:pPr>
            <w:r>
              <w:rPr>
                <w:rFonts w:ascii="宋体"/>
                <w:sz w:val="21"/>
              </w:rPr>
              <w:t>155,695.29</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34" w:right="0"/>
              <w:jc w:val="left"/>
              <w:rPr>
                <w:rFonts w:ascii="宋体" w:hAnsi="宋体" w:cs="宋体" w:eastAsia="宋体" w:hint="default"/>
                <w:sz w:val="21"/>
                <w:szCs w:val="21"/>
              </w:rPr>
            </w:pPr>
            <w:r>
              <w:rPr>
                <w:rFonts w:ascii="宋体"/>
                <w:sz w:val="21"/>
              </w:rPr>
              <w:t>120,884.75</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83" w:right="0"/>
              <w:jc w:val="left"/>
              <w:rPr>
                <w:rFonts w:ascii="宋体" w:hAnsi="宋体" w:cs="宋体" w:eastAsia="宋体" w:hint="default"/>
                <w:sz w:val="21"/>
                <w:szCs w:val="21"/>
              </w:rPr>
            </w:pPr>
            <w:r>
              <w:rPr>
                <w:rFonts w:ascii="宋体"/>
                <w:sz w:val="21"/>
              </w:rPr>
              <w:t>22.36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806" w:right="0"/>
              <w:jc w:val="left"/>
              <w:rPr>
                <w:rFonts w:ascii="宋体" w:hAnsi="宋体" w:cs="宋体" w:eastAsia="宋体" w:hint="default"/>
                <w:sz w:val="21"/>
                <w:szCs w:val="21"/>
              </w:rPr>
            </w:pPr>
            <w:r>
              <w:rPr>
                <w:rFonts w:ascii="宋体"/>
                <w:sz w:val="21"/>
              </w:rPr>
              <w:t>59.85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806" w:right="0"/>
              <w:jc w:val="left"/>
              <w:rPr>
                <w:rFonts w:ascii="宋体" w:hAnsi="宋体" w:cs="宋体" w:eastAsia="宋体" w:hint="default"/>
                <w:sz w:val="21"/>
                <w:szCs w:val="21"/>
              </w:rPr>
            </w:pPr>
            <w:r>
              <w:rPr>
                <w:rFonts w:ascii="宋体"/>
                <w:sz w:val="21"/>
              </w:rPr>
              <w:t>66.12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59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11.59</w:t>
            </w:r>
          </w:p>
        </w:tc>
      </w:tr>
    </w:tbl>
    <w:p>
      <w:pPr>
        <w:spacing w:after="0" w:line="240" w:lineRule="auto"/>
        <w:jc w:val="left"/>
        <w:rPr>
          <w:rFonts w:ascii="宋体" w:hAnsi="宋体" w:cs="宋体" w:eastAsia="宋体" w:hint="default"/>
          <w:sz w:val="21"/>
          <w:szCs w:val="21"/>
        </w:rPr>
        <w:sectPr>
          <w:pgSz w:w="11910" w:h="16840"/>
          <w:pgMar w:header="748" w:footer="706" w:top="980" w:bottom="900" w:left="980" w:right="960"/>
        </w:sectPr>
      </w:pPr>
    </w:p>
    <w:p>
      <w:pPr>
        <w:spacing w:line="240" w:lineRule="auto" w:before="5"/>
        <w:rPr>
          <w:rFonts w:ascii="宋体" w:hAnsi="宋体" w:cs="宋体" w:eastAsia="宋体" w:hint="default"/>
          <w:sz w:val="29"/>
          <w:szCs w:val="29"/>
        </w:rPr>
      </w:pPr>
    </w:p>
    <w:p>
      <w:pPr>
        <w:tabs>
          <w:tab w:pos="3996" w:val="left" w:leader="none"/>
        </w:tabs>
        <w:spacing w:before="26"/>
        <w:ind w:left="633" w:right="138" w:firstLine="0"/>
        <w:jc w:val="left"/>
        <w:rPr>
          <w:rFonts w:ascii="宋体" w:hAnsi="宋体" w:cs="宋体" w:eastAsia="宋体" w:hint="default"/>
          <w:sz w:val="21"/>
          <w:szCs w:val="21"/>
        </w:rPr>
      </w:pPr>
      <w:r>
        <w:rPr>
          <w:rFonts w:ascii="宋体" w:hAnsi="宋体" w:cs="宋体" w:eastAsia="宋体" w:hint="default"/>
          <w:spacing w:val="-1"/>
          <w:sz w:val="24"/>
          <w:szCs w:val="24"/>
        </w:rPr>
        <w:t>（</w:t>
      </w:r>
      <w:r>
        <w:rPr>
          <w:rFonts w:ascii="宋体" w:hAnsi="宋体" w:cs="宋体" w:eastAsia="宋体" w:hint="default"/>
          <w:spacing w:val="-1"/>
          <w:sz w:val="24"/>
          <w:szCs w:val="24"/>
        </w:rPr>
        <w:t>4</w:t>
      </w:r>
      <w:r>
        <w:rPr>
          <w:rFonts w:ascii="宋体" w:hAnsi="宋体" w:cs="宋体" w:eastAsia="宋体" w:hint="default"/>
          <w:spacing w:val="-1"/>
          <w:sz w:val="24"/>
          <w:szCs w:val="24"/>
        </w:rPr>
        <w:t>）主</w:t>
      </w:r>
      <w:r>
        <w:rPr>
          <w:rFonts w:ascii="宋体" w:hAnsi="宋体" w:cs="宋体" w:eastAsia="宋体" w:hint="default"/>
          <w:spacing w:val="-1"/>
          <w:sz w:val="21"/>
          <w:szCs w:val="21"/>
        </w:rPr>
        <w:t>营业务分地区情况</w:t>
        <w:tab/>
      </w:r>
      <w:r>
        <w:rPr>
          <w:rFonts w:ascii="宋体" w:hAnsi="宋体" w:cs="宋体" w:eastAsia="宋体" w:hint="default"/>
          <w:spacing w:val="-2"/>
          <w:sz w:val="21"/>
          <w:szCs w:val="21"/>
        </w:rPr>
        <w:t>（单位：人民币万元）</w:t>
      </w:r>
    </w:p>
    <w:p>
      <w:pPr>
        <w:spacing w:line="240" w:lineRule="auto" w:before="1"/>
        <w:rPr>
          <w:rFonts w:ascii="宋体" w:hAnsi="宋体" w:cs="宋体" w:eastAsia="宋体" w:hint="default"/>
          <w:sz w:val="24"/>
          <w:szCs w:val="24"/>
        </w:rPr>
      </w:pPr>
    </w:p>
    <w:tbl>
      <w:tblPr>
        <w:tblW w:w="0" w:type="auto"/>
        <w:jc w:val="left"/>
        <w:tblInd w:w="882" w:type="dxa"/>
        <w:tblLayout w:type="fixed"/>
        <w:tblCellMar>
          <w:top w:w="0" w:type="dxa"/>
          <w:left w:w="0" w:type="dxa"/>
          <w:bottom w:w="0" w:type="dxa"/>
          <w:right w:w="0" w:type="dxa"/>
        </w:tblCellMar>
        <w:tblLook w:val="01E0"/>
      </w:tblPr>
      <w:tblGrid>
        <w:gridCol w:w="2417"/>
        <w:gridCol w:w="2204"/>
        <w:gridCol w:w="3152"/>
      </w:tblGrid>
      <w:tr>
        <w:trPr>
          <w:trHeight w:val="4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tabs>
                <w:tab w:pos="424" w:val="left" w:leader="none"/>
              </w:tabs>
              <w:spacing w:line="258" w:lineRule="exact"/>
              <w:ind w:left="1" w:right="0"/>
              <w:jc w:val="center"/>
              <w:rPr>
                <w:rFonts w:ascii="宋体" w:hAnsi="宋体" w:cs="宋体" w:eastAsia="宋体" w:hint="default"/>
                <w:sz w:val="21"/>
                <w:szCs w:val="21"/>
              </w:rPr>
            </w:pPr>
            <w:r>
              <w:rPr>
                <w:rFonts w:ascii="宋体" w:hAnsi="宋体" w:cs="宋体" w:eastAsia="宋体" w:hint="default"/>
                <w:sz w:val="21"/>
                <w:szCs w:val="21"/>
              </w:rPr>
              <w:t>地</w:t>
              <w:tab/>
              <w:t>区</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467"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46"/>
              <w:jc w:val="right"/>
              <w:rPr>
                <w:rFonts w:ascii="宋体" w:hAnsi="宋体" w:cs="宋体" w:eastAsia="宋体" w:hint="default"/>
                <w:sz w:val="21"/>
                <w:szCs w:val="21"/>
              </w:rPr>
            </w:pPr>
            <w:r>
              <w:rPr>
                <w:rFonts w:ascii="宋体" w:hAnsi="宋体" w:cs="宋体" w:eastAsia="宋体" w:hint="default"/>
                <w:spacing w:val="-2"/>
                <w:sz w:val="21"/>
                <w:szCs w:val="21"/>
              </w:rPr>
              <w:t>主营业务收入比上年增减（</w:t>
            </w:r>
            <w:r>
              <w:rPr>
                <w:rFonts w:ascii="宋体" w:hAnsi="宋体" w:cs="宋体" w:eastAsia="宋体" w:hint="default"/>
                <w:spacing w:val="-2"/>
                <w:sz w:val="21"/>
                <w:szCs w:val="21"/>
              </w:rPr>
              <w:t>%</w:t>
            </w:r>
            <w:r>
              <w:rPr>
                <w:rFonts w:ascii="宋体" w:hAnsi="宋体" w:cs="宋体" w:eastAsia="宋体" w:hint="default"/>
                <w:spacing w:val="-2"/>
                <w:sz w:val="21"/>
                <w:szCs w:val="21"/>
              </w:rPr>
              <w:t>）</w:t>
            </w:r>
          </w:p>
        </w:tc>
      </w:tr>
      <w:tr>
        <w:trPr>
          <w:trHeight w:val="4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华东地区</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8"/>
              <w:jc w:val="right"/>
              <w:rPr>
                <w:rFonts w:ascii="宋体" w:hAnsi="宋体" w:cs="宋体" w:eastAsia="宋体" w:hint="default"/>
                <w:sz w:val="21"/>
                <w:szCs w:val="21"/>
              </w:rPr>
            </w:pPr>
            <w:r>
              <w:rPr>
                <w:rFonts w:ascii="宋体"/>
                <w:spacing w:val="-1"/>
                <w:sz w:val="21"/>
              </w:rPr>
              <w:t>17,827.49</w:t>
            </w:r>
          </w:p>
        </w:tc>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8"/>
              <w:jc w:val="right"/>
              <w:rPr>
                <w:rFonts w:ascii="宋体" w:hAnsi="宋体" w:cs="宋体" w:eastAsia="宋体" w:hint="default"/>
                <w:sz w:val="21"/>
                <w:szCs w:val="21"/>
              </w:rPr>
            </w:pPr>
            <w:r>
              <w:rPr>
                <w:rFonts w:ascii="宋体"/>
                <w:spacing w:val="-1"/>
                <w:sz w:val="21"/>
              </w:rPr>
              <w:t>221.12%</w:t>
            </w:r>
          </w:p>
        </w:tc>
      </w:tr>
      <w:tr>
        <w:trPr>
          <w:trHeight w:val="4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华南地区</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8"/>
              <w:jc w:val="right"/>
              <w:rPr>
                <w:rFonts w:ascii="宋体" w:hAnsi="宋体" w:cs="宋体" w:eastAsia="宋体" w:hint="default"/>
                <w:sz w:val="21"/>
                <w:szCs w:val="21"/>
              </w:rPr>
            </w:pPr>
            <w:r>
              <w:rPr>
                <w:rFonts w:ascii="宋体"/>
                <w:spacing w:val="-1"/>
                <w:sz w:val="21"/>
              </w:rPr>
              <w:t>31,962.47</w:t>
            </w:r>
          </w:p>
        </w:tc>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8"/>
              <w:jc w:val="right"/>
              <w:rPr>
                <w:rFonts w:ascii="宋体" w:hAnsi="宋体" w:cs="宋体" w:eastAsia="宋体" w:hint="default"/>
                <w:sz w:val="21"/>
                <w:szCs w:val="21"/>
              </w:rPr>
            </w:pPr>
            <w:r>
              <w:rPr>
                <w:rFonts w:ascii="宋体"/>
                <w:sz w:val="21"/>
              </w:rPr>
              <w:t>8.70%</w:t>
            </w:r>
          </w:p>
        </w:tc>
      </w:tr>
      <w:tr>
        <w:trPr>
          <w:trHeight w:val="45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华中地区</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8"/>
              <w:jc w:val="right"/>
              <w:rPr>
                <w:rFonts w:ascii="宋体" w:hAnsi="宋体" w:cs="宋体" w:eastAsia="宋体" w:hint="default"/>
                <w:sz w:val="21"/>
                <w:szCs w:val="21"/>
              </w:rPr>
            </w:pPr>
            <w:r>
              <w:rPr>
                <w:rFonts w:ascii="宋体"/>
                <w:spacing w:val="-1"/>
                <w:sz w:val="21"/>
              </w:rPr>
              <w:t>9,316.84</w:t>
            </w:r>
          </w:p>
        </w:tc>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8"/>
              <w:jc w:val="right"/>
              <w:rPr>
                <w:rFonts w:ascii="宋体" w:hAnsi="宋体" w:cs="宋体" w:eastAsia="宋体" w:hint="default"/>
                <w:sz w:val="21"/>
                <w:szCs w:val="21"/>
              </w:rPr>
            </w:pPr>
            <w:r>
              <w:rPr>
                <w:rFonts w:ascii="宋体"/>
                <w:spacing w:val="-1"/>
                <w:sz w:val="21"/>
              </w:rPr>
              <w:t>-37.50%</w:t>
            </w:r>
          </w:p>
        </w:tc>
      </w:tr>
      <w:tr>
        <w:trPr>
          <w:trHeight w:val="4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4" w:right="0"/>
              <w:jc w:val="center"/>
              <w:rPr>
                <w:rFonts w:ascii="宋体" w:hAnsi="宋体" w:cs="宋体" w:eastAsia="宋体" w:hint="default"/>
                <w:sz w:val="21"/>
                <w:szCs w:val="21"/>
              </w:rPr>
            </w:pPr>
            <w:r>
              <w:rPr>
                <w:rFonts w:ascii="宋体" w:hAnsi="宋体" w:cs="宋体" w:eastAsia="宋体" w:hint="default"/>
                <w:sz w:val="21"/>
                <w:szCs w:val="21"/>
              </w:rPr>
              <w:t>华北地区</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98"/>
              <w:jc w:val="right"/>
              <w:rPr>
                <w:rFonts w:ascii="宋体" w:hAnsi="宋体" w:cs="宋体" w:eastAsia="宋体" w:hint="default"/>
                <w:sz w:val="21"/>
                <w:szCs w:val="21"/>
              </w:rPr>
            </w:pPr>
            <w:r>
              <w:rPr>
                <w:rFonts w:ascii="宋体"/>
                <w:spacing w:val="-1"/>
                <w:sz w:val="21"/>
              </w:rPr>
              <w:t>27,402.45</w:t>
            </w:r>
          </w:p>
        </w:tc>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98"/>
              <w:jc w:val="right"/>
              <w:rPr>
                <w:rFonts w:ascii="宋体" w:hAnsi="宋体" w:cs="宋体" w:eastAsia="宋体" w:hint="default"/>
                <w:sz w:val="21"/>
                <w:szCs w:val="21"/>
              </w:rPr>
            </w:pPr>
            <w:r>
              <w:rPr>
                <w:rFonts w:ascii="宋体"/>
                <w:spacing w:val="-1"/>
                <w:sz w:val="21"/>
              </w:rPr>
              <w:t>230.00%</w:t>
            </w:r>
          </w:p>
        </w:tc>
      </w:tr>
      <w:tr>
        <w:trPr>
          <w:trHeight w:val="4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4" w:right="0"/>
              <w:jc w:val="center"/>
              <w:rPr>
                <w:rFonts w:ascii="宋体" w:hAnsi="宋体" w:cs="宋体" w:eastAsia="宋体" w:hint="default"/>
                <w:sz w:val="21"/>
                <w:szCs w:val="21"/>
              </w:rPr>
            </w:pPr>
            <w:r>
              <w:rPr>
                <w:rFonts w:ascii="宋体" w:hAnsi="宋体" w:cs="宋体" w:eastAsia="宋体" w:hint="default"/>
                <w:sz w:val="21"/>
                <w:szCs w:val="21"/>
              </w:rPr>
              <w:t>西南地区</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98"/>
              <w:jc w:val="right"/>
              <w:rPr>
                <w:rFonts w:ascii="宋体" w:hAnsi="宋体" w:cs="宋体" w:eastAsia="宋体" w:hint="default"/>
                <w:sz w:val="21"/>
                <w:szCs w:val="21"/>
              </w:rPr>
            </w:pPr>
            <w:r>
              <w:rPr>
                <w:rFonts w:ascii="宋体"/>
                <w:spacing w:val="-1"/>
                <w:sz w:val="21"/>
              </w:rPr>
              <w:t>27,388.52</w:t>
            </w:r>
          </w:p>
        </w:tc>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98"/>
              <w:jc w:val="right"/>
              <w:rPr>
                <w:rFonts w:ascii="宋体" w:hAnsi="宋体" w:cs="宋体" w:eastAsia="宋体" w:hint="default"/>
                <w:sz w:val="21"/>
                <w:szCs w:val="21"/>
              </w:rPr>
            </w:pPr>
            <w:r>
              <w:rPr>
                <w:rFonts w:ascii="宋体"/>
                <w:sz w:val="21"/>
              </w:rPr>
              <w:t>-5.09%</w:t>
            </w:r>
          </w:p>
        </w:tc>
      </w:tr>
      <w:tr>
        <w:trPr>
          <w:trHeight w:val="4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4" w:right="0"/>
              <w:jc w:val="center"/>
              <w:rPr>
                <w:rFonts w:ascii="宋体" w:hAnsi="宋体" w:cs="宋体" w:eastAsia="宋体" w:hint="default"/>
                <w:sz w:val="21"/>
                <w:szCs w:val="21"/>
              </w:rPr>
            </w:pPr>
            <w:r>
              <w:rPr>
                <w:rFonts w:ascii="宋体" w:hAnsi="宋体" w:cs="宋体" w:eastAsia="宋体" w:hint="default"/>
                <w:sz w:val="21"/>
                <w:szCs w:val="21"/>
              </w:rPr>
              <w:t>东北地区</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98"/>
              <w:jc w:val="right"/>
              <w:rPr>
                <w:rFonts w:ascii="宋体" w:hAnsi="宋体" w:cs="宋体" w:eastAsia="宋体" w:hint="default"/>
                <w:sz w:val="21"/>
                <w:szCs w:val="21"/>
              </w:rPr>
            </w:pPr>
            <w:r>
              <w:rPr>
                <w:rFonts w:ascii="宋体"/>
                <w:spacing w:val="-1"/>
                <w:sz w:val="21"/>
              </w:rPr>
              <w:t>11,661.68</w:t>
            </w:r>
          </w:p>
        </w:tc>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98"/>
              <w:jc w:val="right"/>
              <w:rPr>
                <w:rFonts w:ascii="宋体" w:hAnsi="宋体" w:cs="宋体" w:eastAsia="宋体" w:hint="default"/>
                <w:sz w:val="21"/>
                <w:szCs w:val="21"/>
              </w:rPr>
            </w:pPr>
            <w:r>
              <w:rPr>
                <w:rFonts w:ascii="宋体"/>
                <w:spacing w:val="-1"/>
                <w:sz w:val="21"/>
              </w:rPr>
              <w:t>214.34%</w:t>
            </w:r>
          </w:p>
        </w:tc>
      </w:tr>
      <w:tr>
        <w:trPr>
          <w:trHeight w:val="4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4" w:right="0"/>
              <w:jc w:val="center"/>
              <w:rPr>
                <w:rFonts w:ascii="宋体" w:hAnsi="宋体" w:cs="宋体" w:eastAsia="宋体" w:hint="default"/>
                <w:sz w:val="21"/>
                <w:szCs w:val="21"/>
              </w:rPr>
            </w:pPr>
            <w:r>
              <w:rPr>
                <w:rFonts w:ascii="宋体" w:hAnsi="宋体" w:cs="宋体" w:eastAsia="宋体" w:hint="default"/>
                <w:sz w:val="21"/>
                <w:szCs w:val="21"/>
              </w:rPr>
              <w:t>西北地区</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98"/>
              <w:jc w:val="right"/>
              <w:rPr>
                <w:rFonts w:ascii="宋体" w:hAnsi="宋体" w:cs="宋体" w:eastAsia="宋体" w:hint="default"/>
                <w:sz w:val="21"/>
                <w:szCs w:val="21"/>
              </w:rPr>
            </w:pPr>
            <w:r>
              <w:rPr>
                <w:rFonts w:ascii="宋体"/>
                <w:spacing w:val="-1"/>
                <w:sz w:val="21"/>
              </w:rPr>
              <w:t>8,921.71</w:t>
            </w:r>
          </w:p>
        </w:tc>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98"/>
              <w:jc w:val="right"/>
              <w:rPr>
                <w:rFonts w:ascii="宋体" w:hAnsi="宋体" w:cs="宋体" w:eastAsia="宋体" w:hint="default"/>
                <w:sz w:val="21"/>
                <w:szCs w:val="21"/>
              </w:rPr>
            </w:pPr>
            <w:r>
              <w:rPr>
                <w:rFonts w:ascii="宋体"/>
                <w:spacing w:val="-1"/>
                <w:sz w:val="21"/>
              </w:rPr>
              <w:t>151.94%</w:t>
            </w:r>
          </w:p>
        </w:tc>
      </w:tr>
      <w:tr>
        <w:trPr>
          <w:trHeight w:val="45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tabs>
                <w:tab w:pos="635" w:val="left" w:leader="none"/>
              </w:tabs>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境</w:t>
              <w:tab/>
              <w:t>外</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8"/>
              <w:jc w:val="right"/>
              <w:rPr>
                <w:rFonts w:ascii="宋体" w:hAnsi="宋体" w:cs="宋体" w:eastAsia="宋体" w:hint="default"/>
                <w:sz w:val="21"/>
                <w:szCs w:val="21"/>
              </w:rPr>
            </w:pPr>
            <w:r>
              <w:rPr>
                <w:rFonts w:ascii="宋体"/>
                <w:spacing w:val="-1"/>
                <w:sz w:val="21"/>
              </w:rPr>
              <w:t>21,226.96</w:t>
            </w:r>
          </w:p>
        </w:tc>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8"/>
              <w:jc w:val="right"/>
              <w:rPr>
                <w:rFonts w:ascii="宋体" w:hAnsi="宋体" w:cs="宋体" w:eastAsia="宋体" w:hint="default"/>
                <w:sz w:val="21"/>
                <w:szCs w:val="21"/>
              </w:rPr>
            </w:pPr>
            <w:r>
              <w:rPr>
                <w:rFonts w:ascii="宋体"/>
                <w:sz w:val="21"/>
              </w:rPr>
              <w:t>5.74%</w:t>
            </w:r>
          </w:p>
        </w:tc>
      </w:tr>
    </w:tbl>
    <w:p>
      <w:pPr>
        <w:tabs>
          <w:tab w:pos="4113" w:val="left" w:leader="none"/>
        </w:tabs>
        <w:spacing w:before="79"/>
        <w:ind w:left="633" w:right="138" w:firstLine="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、主要供应商、客户情况</w:t>
        <w:tab/>
        <w:t>（</w:t>
      </w:r>
      <w:r>
        <w:rPr>
          <w:rFonts w:ascii="宋体" w:hAnsi="宋体" w:cs="宋体" w:eastAsia="宋体" w:hint="default"/>
          <w:sz w:val="21"/>
          <w:szCs w:val="21"/>
        </w:rPr>
        <w:t>单位：人民币元</w:t>
      </w:r>
      <w:r>
        <w:rPr>
          <w:rFonts w:ascii="宋体" w:hAnsi="宋体" w:cs="宋体" w:eastAsia="宋体" w:hint="default"/>
          <w:sz w:val="24"/>
          <w:szCs w:val="24"/>
        </w:rPr>
        <w:t>）</w:t>
      </w:r>
    </w:p>
    <w:p>
      <w:pPr>
        <w:spacing w:line="240" w:lineRule="auto" w:before="0"/>
        <w:rPr>
          <w:rFonts w:ascii="宋体" w:hAnsi="宋体" w:cs="宋体" w:eastAsia="宋体" w:hint="default"/>
          <w:sz w:val="24"/>
          <w:szCs w:val="24"/>
        </w:rPr>
      </w:pPr>
    </w:p>
    <w:tbl>
      <w:tblPr>
        <w:tblW w:w="0" w:type="auto"/>
        <w:jc w:val="left"/>
        <w:tblInd w:w="772" w:type="dxa"/>
        <w:tblLayout w:type="fixed"/>
        <w:tblCellMar>
          <w:top w:w="0" w:type="dxa"/>
          <w:left w:w="0" w:type="dxa"/>
          <w:bottom w:w="0" w:type="dxa"/>
          <w:right w:w="0" w:type="dxa"/>
        </w:tblCellMar>
        <w:tblLook w:val="01E0"/>
      </w:tblPr>
      <w:tblGrid>
        <w:gridCol w:w="3313"/>
        <w:gridCol w:w="2268"/>
        <w:gridCol w:w="2807"/>
      </w:tblGrid>
      <w:tr>
        <w:trPr>
          <w:trHeight w:val="468" w:hRule="exact"/>
        </w:trPr>
        <w:tc>
          <w:tcPr>
            <w:tcW w:w="3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806" w:right="0"/>
              <w:jc w:val="left"/>
              <w:rPr>
                <w:rFonts w:ascii="宋体" w:hAnsi="宋体" w:cs="宋体" w:eastAsia="宋体" w:hint="default"/>
                <w:sz w:val="21"/>
                <w:szCs w:val="21"/>
              </w:rPr>
            </w:pPr>
            <w:r>
              <w:rPr>
                <w:rFonts w:ascii="宋体" w:hAnsi="宋体" w:cs="宋体" w:eastAsia="宋体" w:hint="default"/>
                <w:b/>
                <w:bCs/>
                <w:i/>
                <w:sz w:val="21"/>
                <w:szCs w:val="21"/>
              </w:rPr>
              <w:t>前五名供应商名称</w:t>
            </w:r>
            <w:r>
              <w:rPr>
                <w:rFonts w:ascii="宋体" w:hAnsi="宋体" w:cs="宋体" w:eastAsia="宋体" w:hint="default"/>
                <w:sz w:val="21"/>
                <w:szCs w:val="21"/>
              </w:rPr>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600" w:right="0"/>
              <w:jc w:val="left"/>
              <w:rPr>
                <w:rFonts w:ascii="宋体" w:hAnsi="宋体" w:cs="宋体" w:eastAsia="宋体" w:hint="default"/>
                <w:sz w:val="21"/>
                <w:szCs w:val="21"/>
              </w:rPr>
            </w:pPr>
            <w:r>
              <w:rPr>
                <w:rFonts w:ascii="宋体" w:hAnsi="宋体" w:cs="宋体" w:eastAsia="宋体" w:hint="default"/>
                <w:b/>
                <w:bCs/>
                <w:i/>
                <w:sz w:val="21"/>
                <w:szCs w:val="21"/>
              </w:rPr>
              <w:t>本年采购额</w:t>
            </w:r>
            <w:r>
              <w:rPr>
                <w:rFonts w:ascii="宋体" w:hAnsi="宋体" w:cs="宋体" w:eastAsia="宋体" w:hint="default"/>
                <w:sz w:val="21"/>
                <w:szCs w:val="21"/>
              </w:rPr>
            </w:r>
          </w:p>
        </w:tc>
        <w:tc>
          <w:tcPr>
            <w:tcW w:w="2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396" w:right="0"/>
              <w:jc w:val="left"/>
              <w:rPr>
                <w:rFonts w:ascii="宋体" w:hAnsi="宋体" w:cs="宋体" w:eastAsia="宋体" w:hint="default"/>
                <w:sz w:val="21"/>
                <w:szCs w:val="21"/>
              </w:rPr>
            </w:pPr>
            <w:r>
              <w:rPr>
                <w:rFonts w:ascii="宋体" w:hAnsi="宋体" w:cs="宋体" w:eastAsia="宋体" w:hint="default"/>
                <w:b/>
                <w:bCs/>
                <w:i/>
                <w:sz w:val="21"/>
                <w:szCs w:val="21"/>
              </w:rPr>
              <w:t>占采购总额比例（</w:t>
            </w:r>
            <w:r>
              <w:rPr>
                <w:rFonts w:ascii="宋体" w:hAnsi="宋体" w:cs="宋体" w:eastAsia="宋体" w:hint="default"/>
                <w:b/>
                <w:bCs/>
                <w:sz w:val="21"/>
                <w:szCs w:val="21"/>
              </w:rPr>
              <w:t>%</w:t>
            </w:r>
            <w:r>
              <w:rPr>
                <w:rFonts w:ascii="宋体" w:hAnsi="宋体" w:cs="宋体" w:eastAsia="宋体" w:hint="default"/>
                <w:b/>
                <w:bCs/>
                <w:i/>
                <w:sz w:val="21"/>
                <w:szCs w:val="21"/>
              </w:rPr>
              <w:t>）</w:t>
            </w:r>
            <w:r>
              <w:rPr>
                <w:rFonts w:ascii="宋体" w:hAnsi="宋体" w:cs="宋体" w:eastAsia="宋体" w:hint="default"/>
                <w:sz w:val="21"/>
                <w:szCs w:val="21"/>
              </w:rPr>
            </w:r>
          </w:p>
        </w:tc>
      </w:tr>
      <w:tr>
        <w:trPr>
          <w:trHeight w:val="468" w:hRule="exact"/>
        </w:trPr>
        <w:tc>
          <w:tcPr>
            <w:tcW w:w="3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00" w:right="0"/>
              <w:jc w:val="left"/>
              <w:rPr>
                <w:rFonts w:ascii="宋体" w:hAnsi="宋体" w:cs="宋体" w:eastAsia="宋体" w:hint="default"/>
                <w:sz w:val="21"/>
                <w:szCs w:val="21"/>
              </w:rPr>
            </w:pPr>
            <w:r>
              <w:rPr>
                <w:rFonts w:ascii="宋体" w:hAnsi="宋体" w:cs="宋体" w:eastAsia="宋体" w:hint="default"/>
                <w:sz w:val="21"/>
                <w:szCs w:val="21"/>
              </w:rPr>
              <w:t>杭州正冠电器有限公司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96"/>
              <w:jc w:val="right"/>
              <w:rPr>
                <w:rFonts w:ascii="宋体" w:hAnsi="宋体" w:cs="宋体" w:eastAsia="宋体" w:hint="default"/>
                <w:sz w:val="21"/>
                <w:szCs w:val="21"/>
              </w:rPr>
            </w:pPr>
            <w:r>
              <w:rPr>
                <w:rFonts w:ascii="宋体"/>
                <w:spacing w:val="-1"/>
                <w:sz w:val="21"/>
              </w:rPr>
              <w:t>63,954,443.78</w:t>
            </w:r>
          </w:p>
        </w:tc>
        <w:tc>
          <w:tcPr>
            <w:tcW w:w="2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96"/>
              <w:jc w:val="right"/>
              <w:rPr>
                <w:rFonts w:ascii="宋体" w:hAnsi="宋体" w:cs="宋体" w:eastAsia="宋体" w:hint="default"/>
                <w:sz w:val="21"/>
                <w:szCs w:val="21"/>
              </w:rPr>
            </w:pPr>
            <w:r>
              <w:rPr>
                <w:rFonts w:ascii="宋体"/>
                <w:sz w:val="21"/>
              </w:rPr>
              <w:t>7.38</w:t>
            </w:r>
          </w:p>
        </w:tc>
      </w:tr>
      <w:tr>
        <w:trPr>
          <w:trHeight w:val="470" w:hRule="exact"/>
        </w:trPr>
        <w:tc>
          <w:tcPr>
            <w:tcW w:w="3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00" w:right="0"/>
              <w:jc w:val="left"/>
              <w:rPr>
                <w:rFonts w:ascii="宋体" w:hAnsi="宋体" w:cs="宋体" w:eastAsia="宋体" w:hint="default"/>
                <w:sz w:val="21"/>
                <w:szCs w:val="21"/>
              </w:rPr>
            </w:pPr>
            <w:r>
              <w:rPr>
                <w:rFonts w:ascii="宋体" w:hAnsi="宋体" w:cs="宋体" w:eastAsia="宋体" w:hint="default"/>
                <w:sz w:val="21"/>
                <w:szCs w:val="21"/>
              </w:rPr>
              <w:t>中国电力科学研究院</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96"/>
              <w:jc w:val="right"/>
              <w:rPr>
                <w:rFonts w:ascii="宋体" w:hAnsi="宋体" w:cs="宋体" w:eastAsia="宋体" w:hint="default"/>
                <w:sz w:val="21"/>
                <w:szCs w:val="21"/>
              </w:rPr>
            </w:pPr>
            <w:r>
              <w:rPr>
                <w:rFonts w:ascii="宋体"/>
                <w:spacing w:val="-1"/>
                <w:sz w:val="21"/>
              </w:rPr>
              <w:t>55,808,088.00</w:t>
            </w:r>
          </w:p>
        </w:tc>
        <w:tc>
          <w:tcPr>
            <w:tcW w:w="2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96"/>
              <w:jc w:val="right"/>
              <w:rPr>
                <w:rFonts w:ascii="宋体" w:hAnsi="宋体" w:cs="宋体" w:eastAsia="宋体" w:hint="default"/>
                <w:sz w:val="21"/>
                <w:szCs w:val="21"/>
              </w:rPr>
            </w:pPr>
            <w:r>
              <w:rPr>
                <w:rFonts w:ascii="宋体"/>
                <w:sz w:val="21"/>
              </w:rPr>
              <w:t>6.44</w:t>
            </w:r>
          </w:p>
        </w:tc>
      </w:tr>
      <w:tr>
        <w:trPr>
          <w:trHeight w:val="468" w:hRule="exact"/>
        </w:trPr>
        <w:tc>
          <w:tcPr>
            <w:tcW w:w="3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00" w:right="0"/>
              <w:jc w:val="left"/>
              <w:rPr>
                <w:rFonts w:ascii="宋体" w:hAnsi="宋体" w:cs="宋体" w:eastAsia="宋体" w:hint="default"/>
                <w:sz w:val="21"/>
                <w:szCs w:val="21"/>
              </w:rPr>
            </w:pPr>
            <w:r>
              <w:rPr>
                <w:rFonts w:ascii="宋体" w:hAnsi="宋体" w:cs="宋体" w:eastAsia="宋体" w:hint="default"/>
                <w:sz w:val="21"/>
                <w:szCs w:val="21"/>
              </w:rPr>
              <w:t>杭州翔升实业有限公司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96"/>
              <w:jc w:val="right"/>
              <w:rPr>
                <w:rFonts w:ascii="宋体" w:hAnsi="宋体" w:cs="宋体" w:eastAsia="宋体" w:hint="default"/>
                <w:sz w:val="21"/>
                <w:szCs w:val="21"/>
              </w:rPr>
            </w:pPr>
            <w:r>
              <w:rPr>
                <w:rFonts w:ascii="宋体"/>
                <w:spacing w:val="-1"/>
                <w:sz w:val="21"/>
              </w:rPr>
              <w:t>45,801,038.57</w:t>
            </w:r>
          </w:p>
        </w:tc>
        <w:tc>
          <w:tcPr>
            <w:tcW w:w="2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96"/>
              <w:jc w:val="right"/>
              <w:rPr>
                <w:rFonts w:ascii="宋体" w:hAnsi="宋体" w:cs="宋体" w:eastAsia="宋体" w:hint="default"/>
                <w:sz w:val="21"/>
                <w:szCs w:val="21"/>
              </w:rPr>
            </w:pPr>
            <w:r>
              <w:rPr>
                <w:rFonts w:ascii="宋体"/>
                <w:sz w:val="21"/>
              </w:rPr>
              <w:t>5.29</w:t>
            </w:r>
          </w:p>
        </w:tc>
      </w:tr>
      <w:tr>
        <w:trPr>
          <w:trHeight w:val="471" w:hRule="exact"/>
        </w:trPr>
        <w:tc>
          <w:tcPr>
            <w:tcW w:w="3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00" w:right="0"/>
              <w:jc w:val="left"/>
              <w:rPr>
                <w:rFonts w:ascii="宋体" w:hAnsi="宋体" w:cs="宋体" w:eastAsia="宋体" w:hint="default"/>
                <w:sz w:val="21"/>
                <w:szCs w:val="21"/>
              </w:rPr>
            </w:pPr>
            <w:r>
              <w:rPr>
                <w:rFonts w:ascii="宋体" w:hAnsi="宋体" w:cs="宋体" w:eastAsia="宋体" w:hint="default"/>
                <w:sz w:val="21"/>
                <w:szCs w:val="21"/>
              </w:rPr>
              <w:t>昆山市华涛电子有限公司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96"/>
              <w:jc w:val="right"/>
              <w:rPr>
                <w:rFonts w:ascii="宋体" w:hAnsi="宋体" w:cs="宋体" w:eastAsia="宋体" w:hint="default"/>
                <w:sz w:val="21"/>
                <w:szCs w:val="21"/>
              </w:rPr>
            </w:pPr>
            <w:r>
              <w:rPr>
                <w:rFonts w:ascii="宋体"/>
                <w:spacing w:val="-1"/>
                <w:sz w:val="21"/>
              </w:rPr>
              <w:t>33,892,999.39</w:t>
            </w:r>
          </w:p>
        </w:tc>
        <w:tc>
          <w:tcPr>
            <w:tcW w:w="2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96"/>
              <w:jc w:val="right"/>
              <w:rPr>
                <w:rFonts w:ascii="宋体" w:hAnsi="宋体" w:cs="宋体" w:eastAsia="宋体" w:hint="default"/>
                <w:sz w:val="21"/>
                <w:szCs w:val="21"/>
              </w:rPr>
            </w:pPr>
            <w:r>
              <w:rPr>
                <w:rFonts w:ascii="宋体"/>
                <w:sz w:val="21"/>
              </w:rPr>
              <w:t>3.91</w:t>
            </w:r>
          </w:p>
        </w:tc>
      </w:tr>
      <w:tr>
        <w:trPr>
          <w:trHeight w:val="468" w:hRule="exact"/>
        </w:trPr>
        <w:tc>
          <w:tcPr>
            <w:tcW w:w="3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00" w:right="0"/>
              <w:jc w:val="left"/>
              <w:rPr>
                <w:rFonts w:ascii="宋体" w:hAnsi="宋体" w:cs="宋体" w:eastAsia="宋体" w:hint="default"/>
                <w:sz w:val="21"/>
                <w:szCs w:val="21"/>
              </w:rPr>
            </w:pPr>
            <w:r>
              <w:rPr>
                <w:rFonts w:ascii="宋体" w:hAnsi="宋体" w:cs="宋体" w:eastAsia="宋体" w:hint="default"/>
                <w:sz w:val="21"/>
                <w:szCs w:val="21"/>
              </w:rPr>
              <w:t>杭州金城仪表元件有限公司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96"/>
              <w:jc w:val="right"/>
              <w:rPr>
                <w:rFonts w:ascii="宋体" w:hAnsi="宋体" w:cs="宋体" w:eastAsia="宋体" w:hint="default"/>
                <w:sz w:val="21"/>
                <w:szCs w:val="21"/>
              </w:rPr>
            </w:pPr>
            <w:r>
              <w:rPr>
                <w:rFonts w:ascii="宋体"/>
                <w:spacing w:val="-1"/>
                <w:sz w:val="21"/>
              </w:rPr>
              <w:t>33,257,935.63</w:t>
            </w:r>
          </w:p>
        </w:tc>
        <w:tc>
          <w:tcPr>
            <w:tcW w:w="2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96"/>
              <w:jc w:val="right"/>
              <w:rPr>
                <w:rFonts w:ascii="宋体" w:hAnsi="宋体" w:cs="宋体" w:eastAsia="宋体" w:hint="default"/>
                <w:sz w:val="21"/>
                <w:szCs w:val="21"/>
              </w:rPr>
            </w:pPr>
            <w:r>
              <w:rPr>
                <w:rFonts w:ascii="宋体"/>
                <w:sz w:val="21"/>
              </w:rPr>
              <w:t>3.84</w:t>
            </w:r>
          </w:p>
        </w:tc>
      </w:tr>
      <w:tr>
        <w:trPr>
          <w:trHeight w:val="470" w:hRule="exact"/>
        </w:trPr>
        <w:tc>
          <w:tcPr>
            <w:tcW w:w="331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b/>
                <w:bCs/>
                <w:i/>
                <w:sz w:val="21"/>
                <w:szCs w:val="21"/>
              </w:rPr>
              <w:t>合计</w:t>
            </w:r>
            <w:r>
              <w:rPr>
                <w:rFonts w:ascii="宋体" w:hAnsi="宋体" w:cs="宋体" w:eastAsia="宋体" w:hint="default"/>
                <w:sz w:val="21"/>
                <w:szCs w:val="21"/>
              </w:rPr>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b/>
                <w:spacing w:val="-1"/>
                <w:sz w:val="21"/>
              </w:rPr>
              <w:t>232,714,505.37</w:t>
            </w:r>
            <w:r>
              <w:rPr>
                <w:rFonts w:ascii="宋体"/>
                <w:spacing w:val="-1"/>
                <w:sz w:val="21"/>
              </w:rPr>
            </w:r>
          </w:p>
        </w:tc>
        <w:tc>
          <w:tcPr>
            <w:tcW w:w="280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b/>
                <w:w w:val="95"/>
                <w:sz w:val="21"/>
              </w:rPr>
              <w:t>26.86</w:t>
            </w:r>
            <w:r>
              <w:rPr>
                <w:rFonts w:ascii="宋体"/>
                <w:sz w:val="21"/>
              </w:rPr>
            </w:r>
          </w:p>
        </w:tc>
      </w:tr>
      <w:tr>
        <w:trPr>
          <w:trHeight w:val="468" w:hRule="exact"/>
        </w:trPr>
        <w:tc>
          <w:tcPr>
            <w:tcW w:w="3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806" w:right="0"/>
              <w:jc w:val="left"/>
              <w:rPr>
                <w:rFonts w:ascii="宋体" w:hAnsi="宋体" w:cs="宋体" w:eastAsia="宋体" w:hint="default"/>
                <w:sz w:val="21"/>
                <w:szCs w:val="21"/>
              </w:rPr>
            </w:pPr>
            <w:r>
              <w:rPr>
                <w:rFonts w:ascii="宋体" w:hAnsi="宋体" w:cs="宋体" w:eastAsia="宋体" w:hint="default"/>
                <w:b/>
                <w:bCs/>
                <w:i/>
                <w:sz w:val="21"/>
                <w:szCs w:val="21"/>
              </w:rPr>
              <w:t>前五名客户商名称</w:t>
            </w:r>
            <w:r>
              <w:rPr>
                <w:rFonts w:ascii="宋体" w:hAnsi="宋体" w:cs="宋体" w:eastAsia="宋体" w:hint="default"/>
                <w:sz w:val="21"/>
                <w:szCs w:val="21"/>
              </w:rPr>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600" w:right="0"/>
              <w:jc w:val="left"/>
              <w:rPr>
                <w:rFonts w:ascii="宋体" w:hAnsi="宋体" w:cs="宋体" w:eastAsia="宋体" w:hint="default"/>
                <w:sz w:val="21"/>
                <w:szCs w:val="21"/>
              </w:rPr>
            </w:pPr>
            <w:r>
              <w:rPr>
                <w:rFonts w:ascii="宋体" w:hAnsi="宋体" w:cs="宋体" w:eastAsia="宋体" w:hint="default"/>
                <w:b/>
                <w:bCs/>
                <w:i/>
                <w:sz w:val="21"/>
                <w:szCs w:val="21"/>
              </w:rPr>
              <w:t>本年销售额</w:t>
            </w:r>
            <w:r>
              <w:rPr>
                <w:rFonts w:ascii="宋体" w:hAnsi="宋体" w:cs="宋体" w:eastAsia="宋体" w:hint="default"/>
                <w:sz w:val="21"/>
                <w:szCs w:val="21"/>
              </w:rPr>
            </w:r>
          </w:p>
        </w:tc>
        <w:tc>
          <w:tcPr>
            <w:tcW w:w="2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87" w:right="0"/>
              <w:jc w:val="left"/>
              <w:rPr>
                <w:rFonts w:ascii="宋体" w:hAnsi="宋体" w:cs="宋体" w:eastAsia="宋体" w:hint="default"/>
                <w:sz w:val="21"/>
                <w:szCs w:val="21"/>
              </w:rPr>
            </w:pPr>
            <w:r>
              <w:rPr>
                <w:rFonts w:ascii="宋体" w:hAnsi="宋体" w:cs="宋体" w:eastAsia="宋体" w:hint="default"/>
                <w:b/>
                <w:bCs/>
                <w:i/>
                <w:sz w:val="21"/>
                <w:szCs w:val="21"/>
              </w:rPr>
              <w:t>占主营业务收入比例（</w:t>
            </w:r>
            <w:r>
              <w:rPr>
                <w:rFonts w:ascii="宋体" w:hAnsi="宋体" w:cs="宋体" w:eastAsia="宋体" w:hint="default"/>
                <w:b/>
                <w:bCs/>
                <w:sz w:val="21"/>
                <w:szCs w:val="21"/>
              </w:rPr>
              <w:t>%</w:t>
            </w:r>
            <w:r>
              <w:rPr>
                <w:rFonts w:ascii="宋体" w:hAnsi="宋体" w:cs="宋体" w:eastAsia="宋体" w:hint="default"/>
                <w:b/>
                <w:bCs/>
                <w:i/>
                <w:sz w:val="21"/>
                <w:szCs w:val="21"/>
              </w:rPr>
              <w:t>）</w:t>
            </w:r>
            <w:r>
              <w:rPr>
                <w:rFonts w:ascii="宋体" w:hAnsi="宋体" w:cs="宋体" w:eastAsia="宋体" w:hint="default"/>
                <w:sz w:val="21"/>
                <w:szCs w:val="21"/>
              </w:rPr>
            </w:r>
          </w:p>
        </w:tc>
      </w:tr>
      <w:tr>
        <w:trPr>
          <w:trHeight w:val="468" w:hRule="exact"/>
        </w:trPr>
        <w:tc>
          <w:tcPr>
            <w:tcW w:w="3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00" w:right="0"/>
              <w:jc w:val="left"/>
              <w:rPr>
                <w:rFonts w:ascii="宋体" w:hAnsi="宋体" w:cs="宋体" w:eastAsia="宋体" w:hint="default"/>
                <w:sz w:val="21"/>
                <w:szCs w:val="21"/>
              </w:rPr>
            </w:pPr>
            <w:r>
              <w:rPr>
                <w:rFonts w:ascii="宋体" w:hAnsi="宋体" w:cs="宋体" w:eastAsia="宋体" w:hint="default"/>
                <w:sz w:val="21"/>
                <w:szCs w:val="21"/>
              </w:rPr>
              <w:t>乌中合资电子仪表有限公司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96"/>
              <w:jc w:val="right"/>
              <w:rPr>
                <w:rFonts w:ascii="宋体" w:hAnsi="宋体" w:cs="宋体" w:eastAsia="宋体" w:hint="default"/>
                <w:sz w:val="21"/>
                <w:szCs w:val="21"/>
              </w:rPr>
            </w:pPr>
            <w:r>
              <w:rPr>
                <w:rFonts w:ascii="宋体"/>
                <w:spacing w:val="-1"/>
                <w:sz w:val="21"/>
              </w:rPr>
              <w:t>103,051,998.64</w:t>
            </w:r>
          </w:p>
        </w:tc>
        <w:tc>
          <w:tcPr>
            <w:tcW w:w="2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96"/>
              <w:jc w:val="right"/>
              <w:rPr>
                <w:rFonts w:ascii="宋体" w:hAnsi="宋体" w:cs="宋体" w:eastAsia="宋体" w:hint="default"/>
                <w:sz w:val="21"/>
                <w:szCs w:val="21"/>
              </w:rPr>
            </w:pPr>
            <w:r>
              <w:rPr>
                <w:rFonts w:ascii="宋体"/>
                <w:sz w:val="21"/>
              </w:rPr>
              <w:t>6.09</w:t>
            </w:r>
          </w:p>
        </w:tc>
      </w:tr>
      <w:tr>
        <w:trPr>
          <w:trHeight w:val="470" w:hRule="exact"/>
        </w:trPr>
        <w:tc>
          <w:tcPr>
            <w:tcW w:w="3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00" w:right="0"/>
              <w:jc w:val="left"/>
              <w:rPr>
                <w:rFonts w:ascii="宋体" w:hAnsi="宋体" w:cs="宋体" w:eastAsia="宋体" w:hint="default"/>
                <w:sz w:val="21"/>
                <w:szCs w:val="21"/>
              </w:rPr>
            </w:pPr>
            <w:r>
              <w:rPr>
                <w:rFonts w:ascii="宋体" w:hAnsi="宋体" w:cs="宋体" w:eastAsia="宋体" w:hint="default"/>
                <w:sz w:val="21"/>
                <w:szCs w:val="21"/>
              </w:rPr>
              <w:t>上海市电力公司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96"/>
              <w:jc w:val="right"/>
              <w:rPr>
                <w:rFonts w:ascii="宋体" w:hAnsi="宋体" w:cs="宋体" w:eastAsia="宋体" w:hint="default"/>
                <w:sz w:val="21"/>
                <w:szCs w:val="21"/>
              </w:rPr>
            </w:pPr>
            <w:r>
              <w:rPr>
                <w:rFonts w:ascii="宋体"/>
                <w:spacing w:val="-1"/>
                <w:sz w:val="21"/>
              </w:rPr>
              <w:t>61,502,506.44</w:t>
            </w:r>
          </w:p>
        </w:tc>
        <w:tc>
          <w:tcPr>
            <w:tcW w:w="2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96"/>
              <w:jc w:val="right"/>
              <w:rPr>
                <w:rFonts w:ascii="宋体" w:hAnsi="宋体" w:cs="宋体" w:eastAsia="宋体" w:hint="default"/>
                <w:sz w:val="21"/>
                <w:szCs w:val="21"/>
              </w:rPr>
            </w:pPr>
            <w:r>
              <w:rPr>
                <w:rFonts w:ascii="宋体"/>
                <w:sz w:val="21"/>
              </w:rPr>
              <w:t>3.64</w:t>
            </w:r>
          </w:p>
        </w:tc>
      </w:tr>
      <w:tr>
        <w:trPr>
          <w:trHeight w:val="468" w:hRule="exact"/>
        </w:trPr>
        <w:tc>
          <w:tcPr>
            <w:tcW w:w="3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00" w:right="0"/>
              <w:jc w:val="left"/>
              <w:rPr>
                <w:rFonts w:ascii="宋体" w:hAnsi="宋体" w:cs="宋体" w:eastAsia="宋体" w:hint="default"/>
                <w:sz w:val="21"/>
                <w:szCs w:val="21"/>
              </w:rPr>
            </w:pPr>
            <w:r>
              <w:rPr>
                <w:rFonts w:ascii="宋体" w:hAnsi="宋体" w:cs="宋体" w:eastAsia="宋体" w:hint="default"/>
                <w:sz w:val="21"/>
                <w:szCs w:val="21"/>
              </w:rPr>
              <w:t>江苏省电力公司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96"/>
              <w:jc w:val="right"/>
              <w:rPr>
                <w:rFonts w:ascii="宋体" w:hAnsi="宋体" w:cs="宋体" w:eastAsia="宋体" w:hint="default"/>
                <w:sz w:val="21"/>
                <w:szCs w:val="21"/>
              </w:rPr>
            </w:pPr>
            <w:r>
              <w:rPr>
                <w:rFonts w:ascii="宋体"/>
                <w:spacing w:val="-1"/>
                <w:sz w:val="21"/>
              </w:rPr>
              <w:t>33,427,803.42</w:t>
            </w:r>
          </w:p>
        </w:tc>
        <w:tc>
          <w:tcPr>
            <w:tcW w:w="2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96"/>
              <w:jc w:val="right"/>
              <w:rPr>
                <w:rFonts w:ascii="宋体" w:hAnsi="宋体" w:cs="宋体" w:eastAsia="宋体" w:hint="default"/>
                <w:sz w:val="21"/>
                <w:szCs w:val="21"/>
              </w:rPr>
            </w:pPr>
            <w:r>
              <w:rPr>
                <w:rFonts w:ascii="宋体"/>
                <w:sz w:val="21"/>
              </w:rPr>
              <w:t>1.98</w:t>
            </w:r>
          </w:p>
        </w:tc>
      </w:tr>
      <w:tr>
        <w:trPr>
          <w:trHeight w:val="471" w:hRule="exact"/>
        </w:trPr>
        <w:tc>
          <w:tcPr>
            <w:tcW w:w="3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00" w:right="0"/>
              <w:jc w:val="left"/>
              <w:rPr>
                <w:rFonts w:ascii="宋体" w:hAnsi="宋体" w:cs="宋体" w:eastAsia="宋体" w:hint="default"/>
                <w:sz w:val="21"/>
                <w:szCs w:val="21"/>
              </w:rPr>
            </w:pPr>
            <w:r>
              <w:rPr>
                <w:rFonts w:ascii="宋体" w:hAnsi="宋体" w:cs="宋体" w:eastAsia="宋体" w:hint="default"/>
                <w:sz w:val="21"/>
                <w:szCs w:val="21"/>
              </w:rPr>
              <w:t>天津市电力公司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96"/>
              <w:jc w:val="right"/>
              <w:rPr>
                <w:rFonts w:ascii="宋体" w:hAnsi="宋体" w:cs="宋体" w:eastAsia="宋体" w:hint="default"/>
                <w:sz w:val="21"/>
                <w:szCs w:val="21"/>
              </w:rPr>
            </w:pPr>
            <w:r>
              <w:rPr>
                <w:rFonts w:ascii="宋体"/>
                <w:spacing w:val="-1"/>
                <w:sz w:val="21"/>
              </w:rPr>
              <w:t>29,620,500.00</w:t>
            </w:r>
          </w:p>
        </w:tc>
        <w:tc>
          <w:tcPr>
            <w:tcW w:w="2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96"/>
              <w:jc w:val="right"/>
              <w:rPr>
                <w:rFonts w:ascii="宋体" w:hAnsi="宋体" w:cs="宋体" w:eastAsia="宋体" w:hint="default"/>
                <w:sz w:val="21"/>
                <w:szCs w:val="21"/>
              </w:rPr>
            </w:pPr>
            <w:r>
              <w:rPr>
                <w:rFonts w:ascii="宋体"/>
                <w:sz w:val="21"/>
              </w:rPr>
              <w:t>1.75</w:t>
            </w:r>
          </w:p>
        </w:tc>
      </w:tr>
      <w:tr>
        <w:trPr>
          <w:trHeight w:val="468" w:hRule="exact"/>
        </w:trPr>
        <w:tc>
          <w:tcPr>
            <w:tcW w:w="3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00" w:right="0"/>
              <w:jc w:val="left"/>
              <w:rPr>
                <w:rFonts w:ascii="宋体" w:hAnsi="宋体" w:cs="宋体" w:eastAsia="宋体" w:hint="default"/>
                <w:sz w:val="21"/>
                <w:szCs w:val="21"/>
              </w:rPr>
            </w:pPr>
            <w:r>
              <w:rPr>
                <w:rFonts w:ascii="宋体" w:hAnsi="宋体" w:cs="宋体" w:eastAsia="宋体" w:hint="default"/>
                <w:sz w:val="21"/>
                <w:szCs w:val="21"/>
              </w:rPr>
              <w:t>重庆市电力公司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96"/>
              <w:jc w:val="right"/>
              <w:rPr>
                <w:rFonts w:ascii="宋体" w:hAnsi="宋体" w:cs="宋体" w:eastAsia="宋体" w:hint="default"/>
                <w:sz w:val="21"/>
                <w:szCs w:val="21"/>
              </w:rPr>
            </w:pPr>
            <w:r>
              <w:rPr>
                <w:rFonts w:ascii="宋体"/>
                <w:spacing w:val="-1"/>
                <w:sz w:val="21"/>
              </w:rPr>
              <w:t>27,231,358.65</w:t>
            </w:r>
          </w:p>
        </w:tc>
        <w:tc>
          <w:tcPr>
            <w:tcW w:w="2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96"/>
              <w:jc w:val="right"/>
              <w:rPr>
                <w:rFonts w:ascii="宋体" w:hAnsi="宋体" w:cs="宋体" w:eastAsia="宋体" w:hint="default"/>
                <w:sz w:val="21"/>
                <w:szCs w:val="21"/>
              </w:rPr>
            </w:pPr>
            <w:r>
              <w:rPr>
                <w:rFonts w:ascii="宋体"/>
                <w:sz w:val="21"/>
              </w:rPr>
              <w:t>1.61</w:t>
            </w:r>
          </w:p>
        </w:tc>
      </w:tr>
      <w:tr>
        <w:trPr>
          <w:trHeight w:val="470" w:hRule="exact"/>
        </w:trPr>
        <w:tc>
          <w:tcPr>
            <w:tcW w:w="3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b/>
                <w:bCs/>
                <w:i/>
                <w:sz w:val="21"/>
                <w:szCs w:val="21"/>
              </w:rPr>
              <w:t>合计</w:t>
            </w:r>
            <w:r>
              <w:rPr>
                <w:rFonts w:ascii="宋体" w:hAnsi="宋体" w:cs="宋体" w:eastAsia="宋体" w:hint="default"/>
                <w:sz w:val="21"/>
                <w:szCs w:val="21"/>
              </w:rPr>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96"/>
              <w:jc w:val="right"/>
              <w:rPr>
                <w:rFonts w:ascii="宋体" w:hAnsi="宋体" w:cs="宋体" w:eastAsia="宋体" w:hint="default"/>
                <w:sz w:val="21"/>
                <w:szCs w:val="21"/>
              </w:rPr>
            </w:pPr>
            <w:r>
              <w:rPr>
                <w:rFonts w:ascii="宋体"/>
                <w:b/>
                <w:spacing w:val="-1"/>
                <w:sz w:val="21"/>
              </w:rPr>
              <w:t>254,834,167.15</w:t>
            </w:r>
            <w:r>
              <w:rPr>
                <w:rFonts w:ascii="宋体"/>
                <w:spacing w:val="-1"/>
                <w:sz w:val="21"/>
              </w:rPr>
            </w:r>
          </w:p>
        </w:tc>
        <w:tc>
          <w:tcPr>
            <w:tcW w:w="2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96"/>
              <w:jc w:val="right"/>
              <w:rPr>
                <w:rFonts w:ascii="宋体" w:hAnsi="宋体" w:cs="宋体" w:eastAsia="宋体" w:hint="default"/>
                <w:sz w:val="21"/>
                <w:szCs w:val="21"/>
              </w:rPr>
            </w:pPr>
            <w:r>
              <w:rPr>
                <w:rFonts w:ascii="宋体"/>
                <w:b/>
                <w:w w:val="95"/>
                <w:sz w:val="21"/>
              </w:rPr>
              <w:t>15.07</w:t>
            </w:r>
            <w:r>
              <w:rPr>
                <w:rFonts w:ascii="宋体"/>
                <w:sz w:val="21"/>
              </w:rPr>
            </w:r>
          </w:p>
        </w:tc>
      </w:tr>
    </w:tbl>
    <w:p>
      <w:pPr>
        <w:spacing w:after="0" w:line="240" w:lineRule="auto"/>
        <w:jc w:val="right"/>
        <w:rPr>
          <w:rFonts w:ascii="宋体" w:hAnsi="宋体" w:cs="宋体" w:eastAsia="宋体" w:hint="default"/>
          <w:sz w:val="21"/>
          <w:szCs w:val="21"/>
        </w:rPr>
        <w:sectPr>
          <w:pgSz w:w="11910" w:h="16840"/>
          <w:pgMar w:header="748" w:footer="706" w:top="980" w:bottom="900" w:left="980" w:right="980"/>
        </w:sectPr>
      </w:pPr>
    </w:p>
    <w:p>
      <w:pPr>
        <w:spacing w:line="240" w:lineRule="auto" w:before="5"/>
        <w:rPr>
          <w:rFonts w:ascii="宋体" w:hAnsi="宋体" w:cs="宋体" w:eastAsia="宋体" w:hint="default"/>
          <w:sz w:val="29"/>
          <w:szCs w:val="29"/>
        </w:rPr>
      </w:pPr>
    </w:p>
    <w:p>
      <w:pPr>
        <w:pStyle w:val="BodyText"/>
        <w:spacing w:line="240" w:lineRule="auto" w:before="26"/>
        <w:ind w:left="693" w:right="95"/>
        <w:jc w:val="left"/>
      </w:pPr>
      <w:r>
        <w:rPr>
          <w:rFonts w:ascii="宋体" w:hAnsi="宋体" w:cs="宋体" w:eastAsia="宋体" w:hint="default"/>
        </w:rPr>
        <w:t>4</w:t>
      </w:r>
      <w:r>
        <w:rPr/>
        <w:t>、报告期内公司资产负债表项目发生重大变动事项的说明（</w:t>
      </w:r>
      <w:r>
        <w:rPr>
          <w:sz w:val="21"/>
          <w:szCs w:val="21"/>
        </w:rPr>
        <w:t>单位：人民币元</w:t>
      </w:r>
      <w:r>
        <w:rPr/>
        <w:t>）</w:t>
      </w:r>
    </w:p>
    <w:p>
      <w:pPr>
        <w:spacing w:line="240" w:lineRule="auto" w:before="1"/>
        <w:rPr>
          <w:rFonts w:ascii="宋体" w:hAnsi="宋体" w:cs="宋体" w:eastAsia="宋体" w:hint="default"/>
          <w:sz w:val="24"/>
          <w:szCs w:val="24"/>
        </w:rPr>
      </w:pPr>
    </w:p>
    <w:tbl>
      <w:tblPr>
        <w:tblW w:w="0" w:type="auto"/>
        <w:jc w:val="left"/>
        <w:tblInd w:w="152" w:type="dxa"/>
        <w:tblLayout w:type="fixed"/>
        <w:tblCellMar>
          <w:top w:w="0" w:type="dxa"/>
          <w:left w:w="0" w:type="dxa"/>
          <w:bottom w:w="0" w:type="dxa"/>
          <w:right w:w="0" w:type="dxa"/>
        </w:tblCellMar>
        <w:tblLook w:val="01E0"/>
      </w:tblPr>
      <w:tblGrid>
        <w:gridCol w:w="1433"/>
        <w:gridCol w:w="2086"/>
        <w:gridCol w:w="2019"/>
        <w:gridCol w:w="1798"/>
        <w:gridCol w:w="1654"/>
        <w:gridCol w:w="766"/>
      </w:tblGrid>
      <w:tr>
        <w:trPr>
          <w:trHeight w:val="610" w:hRule="exact"/>
        </w:trPr>
        <w:tc>
          <w:tcPr>
            <w:tcW w:w="14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1"/>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1"/>
              <w:ind w:left="175"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0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1"/>
              <w:ind w:right="134"/>
              <w:jc w:val="righ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7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1"/>
              <w:ind w:left="266" w:right="0"/>
              <w:jc w:val="left"/>
              <w:rPr>
                <w:rFonts w:ascii="宋体" w:hAnsi="宋体" w:cs="宋体" w:eastAsia="宋体" w:hint="default"/>
                <w:sz w:val="21"/>
                <w:szCs w:val="21"/>
              </w:rPr>
            </w:pPr>
            <w:r>
              <w:rPr>
                <w:rFonts w:ascii="宋体" w:hAnsi="宋体" w:cs="宋体" w:eastAsia="宋体" w:hint="default"/>
                <w:sz w:val="21"/>
                <w:szCs w:val="21"/>
              </w:rPr>
              <w:t>差异变动金额</w:t>
            </w:r>
          </w:p>
        </w:tc>
        <w:tc>
          <w:tcPr>
            <w:tcW w:w="16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1"/>
              <w:ind w:left="194" w:right="0"/>
              <w:jc w:val="left"/>
              <w:rPr>
                <w:rFonts w:ascii="宋体" w:hAnsi="宋体" w:cs="宋体" w:eastAsia="宋体" w:hint="default"/>
                <w:sz w:val="21"/>
                <w:szCs w:val="21"/>
              </w:rPr>
            </w:pPr>
            <w:r>
              <w:rPr>
                <w:rFonts w:ascii="宋体" w:hAnsi="宋体" w:cs="宋体" w:eastAsia="宋体" w:hint="default"/>
                <w:sz w:val="21"/>
                <w:szCs w:val="21"/>
              </w:rPr>
              <w:t>差异变动幅度</w:t>
            </w:r>
          </w:p>
        </w:tc>
        <w:tc>
          <w:tcPr>
            <w:tcW w:w="7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1"/>
              <w:ind w:left="2" w:right="0"/>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458" w:hRule="exact"/>
        </w:trPr>
        <w:tc>
          <w:tcPr>
            <w:tcW w:w="14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108"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0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154,731,424.07</w:t>
            </w:r>
          </w:p>
        </w:tc>
        <w:tc>
          <w:tcPr>
            <w:tcW w:w="20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236,512,204.66</w:t>
            </w:r>
          </w:p>
        </w:tc>
        <w:tc>
          <w:tcPr>
            <w:tcW w:w="17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-81,780,780.59</w:t>
            </w:r>
          </w:p>
        </w:tc>
        <w:tc>
          <w:tcPr>
            <w:tcW w:w="16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-34.58%</w:t>
            </w:r>
          </w:p>
        </w:tc>
        <w:tc>
          <w:tcPr>
            <w:tcW w:w="7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1</w:t>
            </w:r>
          </w:p>
        </w:tc>
      </w:tr>
      <w:tr>
        <w:trPr>
          <w:trHeight w:val="458" w:hRule="exact"/>
        </w:trPr>
        <w:tc>
          <w:tcPr>
            <w:tcW w:w="14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108"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0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428,000,000.00</w:t>
            </w:r>
          </w:p>
        </w:tc>
        <w:tc>
          <w:tcPr>
            <w:tcW w:w="20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323,000,000.00</w:t>
            </w:r>
          </w:p>
        </w:tc>
        <w:tc>
          <w:tcPr>
            <w:tcW w:w="17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105,000,000.00</w:t>
            </w:r>
          </w:p>
        </w:tc>
        <w:tc>
          <w:tcPr>
            <w:tcW w:w="16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z w:val="21"/>
              </w:rPr>
              <w:t>32.51%</w:t>
            </w:r>
          </w:p>
        </w:tc>
        <w:tc>
          <w:tcPr>
            <w:tcW w:w="7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2</w:t>
            </w:r>
          </w:p>
        </w:tc>
      </w:tr>
      <w:tr>
        <w:trPr>
          <w:trHeight w:val="458" w:hRule="exact"/>
        </w:trPr>
        <w:tc>
          <w:tcPr>
            <w:tcW w:w="14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108"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0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133,936,310.00</w:t>
            </w:r>
          </w:p>
        </w:tc>
        <w:tc>
          <w:tcPr>
            <w:tcW w:w="20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196,774,000.00</w:t>
            </w:r>
          </w:p>
        </w:tc>
        <w:tc>
          <w:tcPr>
            <w:tcW w:w="17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-62,837,690.00</w:t>
            </w:r>
          </w:p>
        </w:tc>
        <w:tc>
          <w:tcPr>
            <w:tcW w:w="16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-31.93%</w:t>
            </w:r>
          </w:p>
        </w:tc>
        <w:tc>
          <w:tcPr>
            <w:tcW w:w="7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3</w:t>
            </w:r>
          </w:p>
        </w:tc>
      </w:tr>
      <w:tr>
        <w:trPr>
          <w:trHeight w:val="461" w:hRule="exact"/>
        </w:trPr>
        <w:tc>
          <w:tcPr>
            <w:tcW w:w="14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108"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268,705,246.49</w:t>
            </w:r>
          </w:p>
        </w:tc>
        <w:tc>
          <w:tcPr>
            <w:tcW w:w="20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109,130,532.71</w:t>
            </w:r>
          </w:p>
        </w:tc>
        <w:tc>
          <w:tcPr>
            <w:tcW w:w="17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159,574,713.78</w:t>
            </w:r>
          </w:p>
        </w:tc>
        <w:tc>
          <w:tcPr>
            <w:tcW w:w="16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146.22%</w:t>
            </w:r>
          </w:p>
        </w:tc>
        <w:tc>
          <w:tcPr>
            <w:tcW w:w="7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4</w:t>
            </w:r>
          </w:p>
        </w:tc>
      </w:tr>
    </w:tbl>
    <w:p>
      <w:pPr>
        <w:pStyle w:val="BodyText"/>
        <w:spacing w:line="274" w:lineRule="exact" w:before="0"/>
        <w:ind w:left="753" w:right="95"/>
        <w:jc w:val="left"/>
      </w:pPr>
      <w:r>
        <w:rPr/>
        <w:t>注</w:t>
      </w:r>
      <w:r>
        <w:rPr>
          <w:spacing w:val="-22"/>
        </w:rPr>
        <w:t> </w:t>
      </w:r>
      <w:r>
        <w:rPr>
          <w:rFonts w:ascii="宋体" w:hAnsi="宋体" w:cs="宋体" w:eastAsia="宋体" w:hint="default"/>
        </w:rPr>
        <w:t>1</w:t>
      </w:r>
      <w:r>
        <w:rPr/>
        <w:t>：存货年末较年初减少，主要系上年底为国家电网中标产品储备的原材料等本年生</w:t>
      </w:r>
    </w:p>
    <w:p>
      <w:pPr>
        <w:pStyle w:val="BodyText"/>
        <w:spacing w:line="240" w:lineRule="auto" w:before="154"/>
        <w:ind w:left="213" w:right="95"/>
        <w:jc w:val="left"/>
      </w:pPr>
      <w:r>
        <w:rPr/>
        <w:t>产完工交货所致；</w:t>
      </w:r>
    </w:p>
    <w:p>
      <w:pPr>
        <w:pStyle w:val="BodyText"/>
        <w:spacing w:line="240" w:lineRule="auto" w:before="154"/>
        <w:ind w:left="753" w:right="95"/>
        <w:jc w:val="left"/>
      </w:pPr>
      <w:r>
        <w:rPr/>
        <w:t>注</w:t>
      </w:r>
      <w:r>
        <w:rPr>
          <w:spacing w:val="-61"/>
        </w:rPr>
        <w:t> </w:t>
      </w:r>
      <w:r>
        <w:rPr>
          <w:rFonts w:ascii="宋体" w:hAnsi="宋体" w:cs="宋体" w:eastAsia="宋体" w:hint="default"/>
        </w:rPr>
        <w:t>2</w:t>
      </w:r>
      <w:r>
        <w:rPr/>
        <w:t>：短期借款年末较年初增加，主要系借款结构调整；</w:t>
      </w:r>
    </w:p>
    <w:p>
      <w:pPr>
        <w:pStyle w:val="BodyText"/>
        <w:spacing w:line="240" w:lineRule="auto" w:before="154"/>
        <w:ind w:left="753" w:right="95"/>
        <w:jc w:val="left"/>
      </w:pPr>
      <w:r>
        <w:rPr/>
        <w:t>注</w:t>
      </w:r>
      <w:r>
        <w:rPr>
          <w:spacing w:val="-61"/>
        </w:rPr>
        <w:t> </w:t>
      </w:r>
      <w:r>
        <w:rPr>
          <w:rFonts w:ascii="宋体" w:hAnsi="宋体" w:cs="宋体" w:eastAsia="宋体" w:hint="default"/>
        </w:rPr>
        <w:t>3</w:t>
      </w:r>
      <w:r>
        <w:rPr/>
        <w:t>：应付票据年末较年初减少，主要系开出银行承兑汇票减少所致；</w:t>
      </w:r>
    </w:p>
    <w:p>
      <w:pPr>
        <w:pStyle w:val="BodyText"/>
        <w:spacing w:line="357" w:lineRule="auto" w:before="154"/>
        <w:ind w:left="213" w:right="215" w:firstLine="540"/>
        <w:jc w:val="left"/>
      </w:pPr>
      <w:r>
        <w:rPr/>
        <w:t>注</w:t>
      </w:r>
      <w:r>
        <w:rPr>
          <w:spacing w:val="-22"/>
        </w:rPr>
        <w:t> </w:t>
      </w:r>
      <w:r>
        <w:rPr>
          <w:rFonts w:ascii="宋体" w:hAnsi="宋体" w:cs="宋体" w:eastAsia="宋体" w:hint="default"/>
        </w:rPr>
        <w:t>4</w:t>
      </w:r>
      <w:r>
        <w:rPr/>
        <w:t>：其他应付款年末较年初增加，主要系收到华立集团股份有限公司往来款和杭州市 余杭创新基地管理委员会土地拆迁款共同影响所致；</w:t>
      </w:r>
    </w:p>
    <w:p>
      <w:pPr>
        <w:pStyle w:val="BodyText"/>
        <w:tabs>
          <w:tab w:pos="7054" w:val="left" w:leader="none"/>
        </w:tabs>
        <w:spacing w:line="357" w:lineRule="auto"/>
        <w:ind w:left="693" w:right="511" w:firstLine="60"/>
        <w:jc w:val="left"/>
        <w:rPr>
          <w:rFonts w:ascii="宋体" w:hAnsi="宋体" w:cs="宋体" w:eastAsia="宋体" w:hint="default"/>
        </w:rPr>
      </w:pPr>
      <w:r>
        <w:rPr>
          <w:rFonts w:ascii="宋体" w:hAnsi="宋体" w:cs="宋体" w:eastAsia="宋体" w:hint="default"/>
        </w:rPr>
        <w:t>5</w:t>
      </w:r>
      <w:r>
        <w:rPr/>
        <w:t>、采用公允价值计量的项目的情况 报告期内，公司主要资产均采用历史成本法计量，公司无采用公允价值计量的项目。 </w:t>
      </w:r>
      <w:r>
        <w:rPr>
          <w:rFonts w:ascii="宋体" w:hAnsi="宋体" w:cs="宋体" w:eastAsia="宋体" w:hint="default"/>
        </w:rPr>
        <w:t>6</w:t>
      </w:r>
      <w:r>
        <w:rPr/>
        <w:t>、报告期内公司利润表项目同比发生重大变动的说明</w:t>
        <w:tab/>
      </w:r>
      <w:r>
        <w:rPr>
          <w:rFonts w:ascii="宋体" w:hAnsi="宋体" w:cs="宋体" w:eastAsia="宋体" w:hint="default"/>
        </w:rPr>
        <w:t>(</w:t>
      </w:r>
      <w:r>
        <w:rPr/>
        <w:t>单位：人民币元</w:t>
      </w:r>
      <w:r>
        <w:rPr>
          <w:rFonts w:ascii="宋体" w:hAnsi="宋体" w:cs="宋体" w:eastAsia="宋体" w:hint="default"/>
        </w:rPr>
        <w:t>)</w:t>
      </w:r>
    </w:p>
    <w:p>
      <w:pPr>
        <w:spacing w:line="240" w:lineRule="auto" w:before="1"/>
        <w:rPr>
          <w:rFonts w:ascii="宋体" w:hAnsi="宋体" w:cs="宋体" w:eastAsia="宋体"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1827"/>
        <w:gridCol w:w="2029"/>
        <w:gridCol w:w="2021"/>
        <w:gridCol w:w="1870"/>
        <w:gridCol w:w="1349"/>
        <w:gridCol w:w="758"/>
      </w:tblGrid>
      <w:tr>
        <w:trPr>
          <w:trHeight w:val="631" w:hRule="exact"/>
        </w:trPr>
        <w:tc>
          <w:tcPr>
            <w:tcW w:w="18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left="567"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0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left="561"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8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left="302" w:right="0"/>
              <w:jc w:val="left"/>
              <w:rPr>
                <w:rFonts w:ascii="宋体" w:hAnsi="宋体" w:cs="宋体" w:eastAsia="宋体" w:hint="default"/>
                <w:sz w:val="21"/>
                <w:szCs w:val="21"/>
              </w:rPr>
            </w:pPr>
            <w:r>
              <w:rPr>
                <w:rFonts w:ascii="宋体" w:hAnsi="宋体" w:cs="宋体" w:eastAsia="宋体" w:hint="default"/>
                <w:sz w:val="21"/>
                <w:szCs w:val="21"/>
              </w:rPr>
              <w:t>差异变动金额</w:t>
            </w:r>
          </w:p>
        </w:tc>
        <w:tc>
          <w:tcPr>
            <w:tcW w:w="1349" w:type="dxa"/>
            <w:tcBorders>
              <w:top w:val="single" w:sz="2" w:space="0" w:color="000000"/>
              <w:left w:val="single" w:sz="2" w:space="0" w:color="000000"/>
              <w:bottom w:val="single" w:sz="2" w:space="0" w:color="000000"/>
              <w:right w:val="single" w:sz="2" w:space="0" w:color="000000"/>
            </w:tcBorders>
          </w:tcPr>
          <w:p>
            <w:pPr>
              <w:pStyle w:val="TableParagraph"/>
              <w:spacing w:line="272" w:lineRule="exact" w:before="34"/>
              <w:ind w:left="566" w:right="142" w:hanging="420"/>
              <w:jc w:val="left"/>
              <w:rPr>
                <w:rFonts w:ascii="宋体" w:hAnsi="宋体" w:cs="宋体" w:eastAsia="宋体" w:hint="default"/>
                <w:sz w:val="21"/>
                <w:szCs w:val="21"/>
              </w:rPr>
            </w:pPr>
            <w:r>
              <w:rPr>
                <w:rFonts w:ascii="宋体" w:hAnsi="宋体" w:cs="宋体" w:eastAsia="宋体" w:hint="default"/>
                <w:sz w:val="21"/>
                <w:szCs w:val="21"/>
              </w:rPr>
              <w:t>差异变动幅</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度</w:t>
            </w: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72" w:lineRule="exact" w:before="34"/>
              <w:ind w:left="168" w:right="161"/>
              <w:jc w:val="left"/>
              <w:rPr>
                <w:rFonts w:ascii="宋体" w:hAnsi="宋体" w:cs="宋体" w:eastAsia="宋体" w:hint="default"/>
                <w:sz w:val="21"/>
                <w:szCs w:val="21"/>
              </w:rPr>
            </w:pPr>
            <w:r>
              <w:rPr>
                <w:rFonts w:ascii="宋体" w:hAnsi="宋体" w:cs="宋体" w:eastAsia="宋体" w:hint="default"/>
                <w:sz w:val="21"/>
                <w:szCs w:val="21"/>
              </w:rPr>
              <w:t>原因</w:t>
            </w:r>
            <w:r>
              <w:rPr>
                <w:rFonts w:ascii="宋体" w:hAnsi="宋体" w:cs="宋体" w:eastAsia="宋体" w:hint="default"/>
                <w:spacing w:val="-103"/>
                <w:sz w:val="21"/>
                <w:szCs w:val="21"/>
              </w:rPr>
              <w:t> </w:t>
            </w:r>
            <w:r>
              <w:rPr>
                <w:rFonts w:ascii="宋体" w:hAnsi="宋体" w:cs="宋体" w:eastAsia="宋体" w:hint="default"/>
                <w:sz w:val="21"/>
                <w:szCs w:val="21"/>
              </w:rPr>
              <w:t>分析</w:t>
            </w:r>
          </w:p>
        </w:tc>
      </w:tr>
      <w:tr>
        <w:trPr>
          <w:trHeight w:val="458" w:hRule="exact"/>
        </w:trPr>
        <w:tc>
          <w:tcPr>
            <w:tcW w:w="18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108"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0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1,691,170,320.72</w:t>
            </w:r>
          </w:p>
        </w:tc>
        <w:tc>
          <w:tcPr>
            <w:tcW w:w="20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1,227,058,363.16</w:t>
            </w:r>
          </w:p>
        </w:tc>
        <w:tc>
          <w:tcPr>
            <w:tcW w:w="18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464,111,957.56</w:t>
            </w:r>
          </w:p>
        </w:tc>
        <w:tc>
          <w:tcPr>
            <w:tcW w:w="13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z w:val="21"/>
              </w:rPr>
              <w:t>37.82%</w:t>
            </w: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4"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1</w:t>
            </w:r>
          </w:p>
        </w:tc>
      </w:tr>
      <w:tr>
        <w:trPr>
          <w:trHeight w:val="458" w:hRule="exact"/>
        </w:trPr>
        <w:tc>
          <w:tcPr>
            <w:tcW w:w="18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108"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0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1,326,616,191.63</w:t>
            </w:r>
          </w:p>
        </w:tc>
        <w:tc>
          <w:tcPr>
            <w:tcW w:w="20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913,180,560.01</w:t>
            </w:r>
          </w:p>
        </w:tc>
        <w:tc>
          <w:tcPr>
            <w:tcW w:w="18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413,435,631.62</w:t>
            </w:r>
          </w:p>
        </w:tc>
        <w:tc>
          <w:tcPr>
            <w:tcW w:w="13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z w:val="21"/>
              </w:rPr>
              <w:t>45.27%</w:t>
            </w: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4"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1</w:t>
            </w:r>
          </w:p>
        </w:tc>
      </w:tr>
      <w:tr>
        <w:trPr>
          <w:trHeight w:val="458" w:hRule="exact"/>
        </w:trPr>
        <w:tc>
          <w:tcPr>
            <w:tcW w:w="18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108"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0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121,930,824.09</w:t>
            </w:r>
          </w:p>
        </w:tc>
        <w:tc>
          <w:tcPr>
            <w:tcW w:w="20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181,374,534.61</w:t>
            </w:r>
          </w:p>
        </w:tc>
        <w:tc>
          <w:tcPr>
            <w:tcW w:w="18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-59,443,710.52</w:t>
            </w:r>
          </w:p>
        </w:tc>
        <w:tc>
          <w:tcPr>
            <w:tcW w:w="13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-32.77%</w:t>
            </w: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4"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2</w:t>
            </w:r>
          </w:p>
        </w:tc>
      </w:tr>
      <w:tr>
        <w:trPr>
          <w:trHeight w:val="461" w:hRule="exact"/>
        </w:trPr>
        <w:tc>
          <w:tcPr>
            <w:tcW w:w="18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108"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20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21,344,881.69</w:t>
            </w:r>
          </w:p>
        </w:tc>
        <w:tc>
          <w:tcPr>
            <w:tcW w:w="20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-6,218,297.24</w:t>
            </w:r>
          </w:p>
        </w:tc>
        <w:tc>
          <w:tcPr>
            <w:tcW w:w="18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27,563,178.93</w:t>
            </w:r>
          </w:p>
        </w:tc>
        <w:tc>
          <w:tcPr>
            <w:tcW w:w="13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-443.26%</w:t>
            </w: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4"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3</w:t>
            </w:r>
          </w:p>
        </w:tc>
      </w:tr>
      <w:tr>
        <w:trPr>
          <w:trHeight w:val="458" w:hRule="exact"/>
        </w:trPr>
        <w:tc>
          <w:tcPr>
            <w:tcW w:w="18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108"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20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9,755,473.67</w:t>
            </w:r>
          </w:p>
        </w:tc>
        <w:tc>
          <w:tcPr>
            <w:tcW w:w="20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18,879.04</w:t>
            </w:r>
          </w:p>
        </w:tc>
        <w:tc>
          <w:tcPr>
            <w:tcW w:w="18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9,736,594.63</w:t>
            </w:r>
          </w:p>
        </w:tc>
        <w:tc>
          <w:tcPr>
            <w:tcW w:w="13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51,573.57%</w:t>
            </w: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4"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4</w:t>
            </w:r>
          </w:p>
        </w:tc>
      </w:tr>
    </w:tbl>
    <w:p>
      <w:pPr>
        <w:pStyle w:val="BodyText"/>
        <w:spacing w:line="274" w:lineRule="exact" w:before="0"/>
        <w:ind w:left="213" w:right="0" w:firstLine="480"/>
        <w:jc w:val="both"/>
      </w:pPr>
      <w:r>
        <w:rPr/>
        <w:t>注</w:t>
      </w:r>
      <w:r>
        <w:rPr>
          <w:spacing w:val="-61"/>
        </w:rPr>
        <w:t> </w:t>
      </w:r>
      <w:r>
        <w:rPr>
          <w:rFonts w:ascii="宋体" w:hAnsi="宋体" w:cs="宋体" w:eastAsia="宋体" w:hint="default"/>
        </w:rPr>
        <w:t>1</w:t>
      </w:r>
      <w:r>
        <w:rPr/>
        <w:t>：营业收入、营业成本本年较上年增加，主要系国家电网竞标成功及海外市场的拓</w:t>
      </w:r>
    </w:p>
    <w:p>
      <w:pPr>
        <w:pStyle w:val="BodyText"/>
        <w:spacing w:line="357" w:lineRule="auto" w:before="154"/>
        <w:ind w:left="213" w:right="253"/>
        <w:jc w:val="left"/>
      </w:pPr>
      <w:r>
        <w:rPr/>
        <w:t>展带来的收入增长，以及本年金额中不再包含并表子公司北京华立科泰医药有限责任公司的 营业收入、营业成本形成减少共同影响；</w:t>
      </w:r>
    </w:p>
    <w:p>
      <w:pPr>
        <w:pStyle w:val="BodyText"/>
        <w:spacing w:line="357" w:lineRule="auto"/>
        <w:ind w:left="213" w:right="271" w:firstLine="480"/>
        <w:jc w:val="both"/>
      </w:pPr>
      <w:r>
        <w:rPr/>
        <w:t>注</w:t>
      </w:r>
      <w:r>
        <w:rPr>
          <w:spacing w:val="-60"/>
        </w:rPr>
        <w:t> </w:t>
      </w:r>
      <w:r>
        <w:rPr>
          <w:rFonts w:ascii="宋体" w:hAnsi="宋体" w:cs="宋体" w:eastAsia="宋体" w:hint="default"/>
        </w:rPr>
        <w:t>2</w:t>
      </w:r>
      <w:r>
        <w:rPr/>
        <w:t>：销售费用本年较上年减少，主要系本年金额中不再包含并表子公司北京华立科泰 医药有限责任公司的销售费用形成减少，以及本年销售给国家电网导致销售费用下降共同影 响；</w:t>
      </w:r>
    </w:p>
    <w:p>
      <w:pPr>
        <w:pStyle w:val="BodyText"/>
        <w:spacing w:line="357" w:lineRule="auto"/>
        <w:ind w:left="213" w:right="95" w:firstLine="480"/>
        <w:jc w:val="left"/>
      </w:pPr>
      <w:r>
        <w:rPr/>
        <w:t>注</w:t>
      </w:r>
      <w:r>
        <w:rPr>
          <w:spacing w:val="-60"/>
        </w:rPr>
        <w:t> </w:t>
      </w:r>
      <w:r>
        <w:rPr>
          <w:rFonts w:ascii="宋体" w:hAnsi="宋体" w:cs="宋体" w:eastAsia="宋体" w:hint="default"/>
        </w:rPr>
        <w:t>3</w:t>
      </w:r>
      <w:r>
        <w:rPr/>
        <w:t>：投资收益本年较上年增加主要系本年处置深圳华越南方电子技术有限公司股权取 </w:t>
      </w:r>
      <w:r>
        <w:rPr>
          <w:spacing w:val="-2"/>
        </w:rPr>
        <w:t>得转让收益，以及本年无处置子公司北京华立科泰医药有限责任公司股权投资损失共同影响；</w:t>
      </w:r>
    </w:p>
    <w:p>
      <w:pPr>
        <w:spacing w:after="0" w:line="357" w:lineRule="auto"/>
        <w:jc w:val="left"/>
        <w:sectPr>
          <w:pgSz w:w="11910" w:h="16840"/>
          <w:pgMar w:header="748" w:footer="706" w:top="980" w:bottom="900" w:left="920" w:right="900"/>
        </w:sectPr>
      </w:pPr>
    </w:p>
    <w:p>
      <w:pPr>
        <w:spacing w:line="240" w:lineRule="auto" w:before="5"/>
        <w:rPr>
          <w:rFonts w:ascii="宋体" w:hAnsi="宋体" w:cs="宋体" w:eastAsia="宋体" w:hint="default"/>
          <w:sz w:val="29"/>
          <w:szCs w:val="29"/>
        </w:rPr>
      </w:pPr>
    </w:p>
    <w:p>
      <w:pPr>
        <w:pStyle w:val="BodyText"/>
        <w:spacing w:line="357" w:lineRule="auto" w:before="26"/>
        <w:ind w:left="693" w:right="554"/>
        <w:jc w:val="left"/>
      </w:pPr>
      <w:r>
        <w:rPr/>
        <w:t>注</w:t>
      </w:r>
      <w:r>
        <w:rPr>
          <w:spacing w:val="-61"/>
        </w:rPr>
        <w:t> </w:t>
      </w:r>
      <w:r>
        <w:rPr>
          <w:rFonts w:ascii="宋体" w:hAnsi="宋体" w:cs="宋体" w:eastAsia="宋体" w:hint="default"/>
        </w:rPr>
        <w:t>4</w:t>
      </w:r>
      <w:r>
        <w:rPr/>
        <w:t>：所得税费用本年较上年增加，主要系本年销售规模增长带来的盈利增加影响。 </w:t>
      </w:r>
      <w:r>
        <w:rPr>
          <w:rFonts w:ascii="宋体" w:hAnsi="宋体" w:cs="宋体" w:eastAsia="宋体" w:hint="default"/>
        </w:rPr>
        <w:t>7</w:t>
      </w:r>
      <w:r>
        <w:rPr/>
        <w:t>、报告期公司现金流量构成情况说明</w:t>
      </w:r>
    </w:p>
    <w:p>
      <w:pPr>
        <w:pStyle w:val="BodyText"/>
        <w:tabs>
          <w:tab w:pos="7534" w:val="left" w:leader="none"/>
        </w:tabs>
        <w:spacing w:line="357" w:lineRule="auto"/>
        <w:ind w:left="693" w:right="1349"/>
        <w:jc w:val="left"/>
      </w:pPr>
      <w:r>
        <w:rPr/>
        <w:t>报告期内，公司现金流量没有发生异常变动。 </w:t>
      </w:r>
      <w:r>
        <w:rPr>
          <w:rFonts w:ascii="宋体" w:hAnsi="宋体" w:cs="宋体" w:eastAsia="宋体" w:hint="default"/>
        </w:rPr>
        <w:t>8</w:t>
      </w:r>
      <w:r>
        <w:rPr/>
        <w:t>、主要控股子公司经营情况及业绩</w:t>
        <w:tab/>
        <w:t>单位：万元</w:t>
      </w:r>
    </w:p>
    <w:p>
      <w:pPr>
        <w:spacing w:line="240" w:lineRule="auto" w:before="11"/>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1680"/>
        <w:gridCol w:w="841"/>
        <w:gridCol w:w="840"/>
        <w:gridCol w:w="1848"/>
        <w:gridCol w:w="1198"/>
        <w:gridCol w:w="1472"/>
        <w:gridCol w:w="1575"/>
      </w:tblGrid>
      <w:tr>
        <w:trPr>
          <w:trHeight w:val="698"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left="418"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65"/>
              <w:ind w:left="206" w:right="200"/>
              <w:jc w:val="left"/>
              <w:rPr>
                <w:rFonts w:ascii="宋体" w:hAnsi="宋体" w:cs="宋体" w:eastAsia="宋体" w:hint="default"/>
                <w:sz w:val="21"/>
                <w:szCs w:val="21"/>
              </w:rPr>
            </w:pPr>
            <w:r>
              <w:rPr>
                <w:rFonts w:ascii="宋体" w:hAnsi="宋体" w:cs="宋体" w:eastAsia="宋体" w:hint="default"/>
                <w:sz w:val="21"/>
                <w:szCs w:val="21"/>
              </w:rPr>
              <w:t>业务</w:t>
            </w:r>
            <w:r>
              <w:rPr>
                <w:rFonts w:ascii="宋体" w:hAnsi="宋体" w:cs="宋体" w:eastAsia="宋体" w:hint="default"/>
                <w:spacing w:val="-103"/>
                <w:sz w:val="21"/>
                <w:szCs w:val="21"/>
              </w:rPr>
              <w:t> </w:t>
            </w:r>
            <w:r>
              <w:rPr>
                <w:rFonts w:ascii="宋体" w:hAnsi="宋体" w:cs="宋体" w:eastAsia="宋体" w:hint="default"/>
                <w:sz w:val="21"/>
                <w:szCs w:val="21"/>
              </w:rPr>
              <w:t>性质</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65"/>
              <w:ind w:left="206" w:right="199"/>
              <w:jc w:val="left"/>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pacing w:val="-103"/>
                <w:sz w:val="21"/>
                <w:szCs w:val="21"/>
              </w:rPr>
              <w:t> </w:t>
            </w:r>
            <w:r>
              <w:rPr>
                <w:rFonts w:ascii="宋体" w:hAnsi="宋体" w:cs="宋体" w:eastAsia="宋体" w:hint="default"/>
                <w:sz w:val="21"/>
                <w:szCs w:val="21"/>
              </w:rPr>
              <w:t>比例</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561"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38"/>
              <w:ind w:left="175" w:right="0"/>
              <w:jc w:val="left"/>
              <w:rPr>
                <w:rFonts w:ascii="宋体" w:hAnsi="宋体" w:cs="宋体" w:eastAsia="宋体" w:hint="default"/>
                <w:sz w:val="21"/>
                <w:szCs w:val="21"/>
              </w:rPr>
            </w:pPr>
            <w:r>
              <w:rPr>
                <w:rFonts w:ascii="宋体" w:hAnsi="宋体" w:cs="宋体" w:eastAsia="宋体" w:hint="default"/>
                <w:sz w:val="21"/>
                <w:szCs w:val="21"/>
              </w:rPr>
              <w:t>注册资本</w:t>
            </w:r>
          </w:p>
          <w:p>
            <w:pPr>
              <w:pStyle w:val="TableParagraph"/>
              <w:spacing w:line="273" w:lineRule="exact"/>
              <w:ind w:left="175" w:right="0"/>
              <w:jc w:val="left"/>
              <w:rPr>
                <w:rFonts w:ascii="宋体" w:hAnsi="宋体" w:cs="宋体" w:eastAsia="宋体" w:hint="default"/>
                <w:sz w:val="21"/>
                <w:szCs w:val="21"/>
              </w:rPr>
            </w:pPr>
            <w:r>
              <w:rPr>
                <w:rFonts w:ascii="宋体" w:hAnsi="宋体" w:cs="宋体" w:eastAsia="宋体" w:hint="default"/>
                <w:sz w:val="21"/>
                <w:szCs w:val="21"/>
              </w:rPr>
              <w:t>（万元）</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38"/>
              <w:ind w:right="1"/>
              <w:jc w:val="center"/>
              <w:rPr>
                <w:rFonts w:ascii="宋体" w:hAnsi="宋体" w:cs="宋体" w:eastAsia="宋体" w:hint="default"/>
                <w:sz w:val="21"/>
                <w:szCs w:val="21"/>
              </w:rPr>
            </w:pPr>
            <w:r>
              <w:rPr>
                <w:rFonts w:ascii="宋体" w:hAnsi="宋体" w:cs="宋体" w:eastAsia="宋体" w:hint="default"/>
                <w:sz w:val="21"/>
                <w:szCs w:val="21"/>
              </w:rPr>
              <w:t>总资产</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（万元）</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38"/>
              <w:ind w:right="0"/>
              <w:jc w:val="center"/>
              <w:rPr>
                <w:rFonts w:ascii="宋体" w:hAnsi="宋体" w:cs="宋体" w:eastAsia="宋体" w:hint="default"/>
                <w:sz w:val="21"/>
                <w:szCs w:val="21"/>
              </w:rPr>
            </w:pPr>
            <w:r>
              <w:rPr>
                <w:rFonts w:ascii="宋体" w:hAnsi="宋体" w:cs="宋体" w:eastAsia="宋体" w:hint="default"/>
                <w:sz w:val="21"/>
                <w:szCs w:val="21"/>
              </w:rPr>
              <w:t>净利润</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（万元）</w:t>
            </w:r>
          </w:p>
        </w:tc>
      </w:tr>
      <w:tr>
        <w:trPr>
          <w:trHeight w:val="778"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06" w:right="199"/>
              <w:jc w:val="left"/>
              <w:rPr>
                <w:rFonts w:ascii="宋体" w:hAnsi="宋体" w:cs="宋体" w:eastAsia="宋体" w:hint="default"/>
                <w:sz w:val="21"/>
                <w:szCs w:val="21"/>
              </w:rPr>
            </w:pPr>
            <w:r>
              <w:rPr>
                <w:rFonts w:ascii="宋体" w:hAnsi="宋体" w:cs="宋体" w:eastAsia="宋体" w:hint="default"/>
                <w:sz w:val="21"/>
                <w:szCs w:val="21"/>
              </w:rPr>
              <w:t>华立仪表集团</w:t>
            </w:r>
            <w:r>
              <w:rPr>
                <w:rFonts w:ascii="宋体" w:hAnsi="宋体" w:cs="宋体" w:eastAsia="宋体" w:hint="default"/>
                <w:w w:val="100"/>
                <w:sz w:val="21"/>
                <w:szCs w:val="21"/>
              </w:rPr>
              <w:t> </w:t>
            </w:r>
            <w:r>
              <w:rPr>
                <w:rFonts w:ascii="宋体" w:hAnsi="宋体" w:cs="宋体" w:eastAsia="宋体" w:hint="default"/>
                <w:sz w:val="21"/>
                <w:szCs w:val="21"/>
              </w:rPr>
              <w:t>股份有限公司</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工业</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59" w:right="0"/>
              <w:jc w:val="left"/>
              <w:rPr>
                <w:rFonts w:ascii="宋体" w:hAnsi="宋体" w:cs="宋体" w:eastAsia="宋体" w:hint="default"/>
                <w:sz w:val="21"/>
                <w:szCs w:val="21"/>
              </w:rPr>
            </w:pPr>
            <w:r>
              <w:rPr>
                <w:rFonts w:ascii="宋体"/>
                <w:sz w:val="21"/>
              </w:rPr>
              <w:t>79%</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90" w:right="106" w:hanging="180"/>
              <w:jc w:val="left"/>
              <w:rPr>
                <w:rFonts w:ascii="宋体" w:hAnsi="宋体" w:cs="宋体" w:eastAsia="宋体" w:hint="default"/>
                <w:sz w:val="18"/>
                <w:szCs w:val="18"/>
              </w:rPr>
            </w:pPr>
            <w:r>
              <w:rPr>
                <w:rFonts w:ascii="宋体" w:hAnsi="宋体" w:cs="宋体" w:eastAsia="宋体" w:hint="default"/>
                <w:sz w:val="18"/>
                <w:szCs w:val="18"/>
              </w:rPr>
              <w:t>电力仪器仪表及元器 件的制造销售等</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sz w:val="21"/>
              </w:rPr>
              <w:t>18,155.28</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04" w:right="0"/>
              <w:jc w:val="left"/>
              <w:rPr>
                <w:rFonts w:ascii="宋体" w:hAnsi="宋体" w:cs="宋体" w:eastAsia="宋体" w:hint="default"/>
                <w:sz w:val="21"/>
                <w:szCs w:val="21"/>
              </w:rPr>
            </w:pPr>
            <w:r>
              <w:rPr>
                <w:rFonts w:ascii="宋体"/>
                <w:sz w:val="21"/>
              </w:rPr>
              <w:t>169,156.32</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362" w:right="0"/>
              <w:jc w:val="left"/>
              <w:rPr>
                <w:rFonts w:ascii="宋体" w:hAnsi="宋体" w:cs="宋体" w:eastAsia="宋体" w:hint="default"/>
                <w:sz w:val="21"/>
                <w:szCs w:val="21"/>
              </w:rPr>
            </w:pPr>
            <w:r>
              <w:rPr>
                <w:rFonts w:ascii="宋体"/>
                <w:sz w:val="21"/>
              </w:rPr>
              <w:t>6,775.53</w:t>
            </w:r>
          </w:p>
        </w:tc>
      </w:tr>
    </w:tbl>
    <w:p>
      <w:pPr>
        <w:pStyle w:val="BodyText"/>
        <w:spacing w:line="357" w:lineRule="auto" w:before="79"/>
        <w:ind w:left="693" w:right="5893"/>
        <w:jc w:val="left"/>
      </w:pPr>
      <w:r>
        <w:rPr>
          <w:rFonts w:ascii="宋体" w:hAnsi="宋体" w:cs="宋体" w:eastAsia="宋体" w:hint="default"/>
        </w:rPr>
        <w:t>9</w:t>
      </w:r>
      <w:r>
        <w:rPr/>
        <w:t>、公司控制的特殊目的主体情况 公司无控制的特殊目的主体。</w:t>
      </w:r>
    </w:p>
    <w:p>
      <w:pPr>
        <w:pStyle w:val="BodyText"/>
        <w:spacing w:line="240" w:lineRule="auto"/>
        <w:ind w:left="695" w:right="95"/>
        <w:jc w:val="left"/>
      </w:pPr>
      <w:r>
        <w:rPr/>
        <w:t>（二）对公司未来发展的展望</w:t>
      </w:r>
    </w:p>
    <w:p>
      <w:pPr>
        <w:pStyle w:val="BodyText"/>
        <w:spacing w:line="357" w:lineRule="auto" w:before="154"/>
        <w:ind w:left="213" w:right="231" w:firstLine="480"/>
        <w:jc w:val="both"/>
      </w:pPr>
      <w:r>
        <w:rPr>
          <w:rFonts w:ascii="宋体" w:hAnsi="宋体" w:cs="宋体" w:eastAsia="宋体" w:hint="default"/>
        </w:rPr>
        <w:t>2012</w:t>
      </w:r>
      <w:r>
        <w:rPr/>
        <w:t>年，公司将继续大力发展电能表产业，</w:t>
      </w:r>
      <w:r>
        <w:rPr>
          <w:spacing w:val="-27"/>
        </w:rPr>
        <w:t> </w:t>
      </w:r>
      <w:r>
        <w:rPr>
          <w:spacing w:val="-3"/>
        </w:rPr>
        <w:t>并通过加强技术研发，促进营销升级，加上</w:t>
      </w:r>
      <w:r>
        <w:rPr/>
        <w:t> 适度企业收购等手段，实现企业从传统的电能表生产制造企业转型为电能量需求侧整体解决</w:t>
      </w:r>
      <w:r>
        <w:rPr>
          <w:spacing w:val="-91"/>
        </w:rPr>
        <w:t> </w:t>
      </w:r>
      <w:r>
        <w:rPr>
          <w:spacing w:val="-91"/>
        </w:rPr>
      </w:r>
      <w:r>
        <w:rPr/>
        <w:t>方案提供商。同时，对重庆美联和洪雅美联以及其他暂时不能发挥效益的土地房屋等资产，</w:t>
      </w:r>
      <w:r>
        <w:rPr>
          <w:spacing w:val="-91"/>
        </w:rPr>
        <w:t> </w:t>
      </w:r>
      <w:r>
        <w:rPr>
          <w:spacing w:val="-91"/>
        </w:rPr>
      </w:r>
      <w:r>
        <w:rPr/>
        <w:t>公司将加大资产处置力度，尽快收回资金以集中资源发展主业。</w:t>
      </w:r>
    </w:p>
    <w:p>
      <w:pPr>
        <w:pStyle w:val="BodyText"/>
        <w:spacing w:line="357" w:lineRule="auto"/>
        <w:ind w:left="693" w:right="95"/>
        <w:jc w:val="left"/>
      </w:pPr>
      <w:r>
        <w:rPr>
          <w:rFonts w:ascii="宋体" w:hAnsi="宋体" w:cs="宋体" w:eastAsia="宋体" w:hint="default"/>
        </w:rPr>
        <w:t>1</w:t>
      </w:r>
      <w:r>
        <w:rPr/>
        <w:t>、公司管理层对公司主要产品的市场空间和竞争格局的分析。 受益于我国电力行业快速发展和大规模城农网改造，电能表市场需求规模平稳增长；而</w:t>
      </w:r>
    </w:p>
    <w:p>
      <w:pPr>
        <w:pStyle w:val="BodyText"/>
        <w:spacing w:line="357" w:lineRule="auto"/>
        <w:ind w:left="213" w:right="95"/>
        <w:jc w:val="left"/>
      </w:pPr>
      <w:r>
        <w:rPr/>
        <w:t>且近些年来国家陆续出台了多项与电能表行业发展相关的政策，通过实施城农网改造、西电</w:t>
      </w:r>
      <w:r>
        <w:rPr>
          <w:spacing w:val="-88"/>
        </w:rPr>
        <w:t> </w:t>
      </w:r>
      <w:r>
        <w:rPr>
          <w:spacing w:val="-88"/>
        </w:rPr>
      </w:r>
      <w:r>
        <w:rPr/>
        <w:t>东送、防窃电改造等战略性工程，极大地拉动了电能表市场需求；同时，在智能电网建设和</w:t>
      </w:r>
      <w:r>
        <w:rPr>
          <w:spacing w:val="-87"/>
        </w:rPr>
        <w:t> </w:t>
      </w:r>
      <w:r>
        <w:rPr>
          <w:spacing w:val="-87"/>
        </w:rPr>
      </w:r>
      <w:r>
        <w:rPr/>
        <w:t>节能减排政策推动下，传统式电能表逐渐被高性能电能表、智能电能表、用电信息采集系统</w:t>
      </w:r>
      <w:r>
        <w:rPr>
          <w:spacing w:val="-90"/>
        </w:rPr>
        <w:t> </w:t>
      </w:r>
      <w:r>
        <w:rPr>
          <w:spacing w:val="-90"/>
        </w:rPr>
      </w:r>
      <w:r>
        <w:rPr/>
        <w:t>及终端产品等电能计量、监测式计量产品取代，电能表的更新换代使电能表市场需求进一步</w:t>
      </w:r>
      <w:r>
        <w:rPr>
          <w:spacing w:val="-91"/>
        </w:rPr>
        <w:t> </w:t>
      </w:r>
      <w:r>
        <w:rPr>
          <w:spacing w:val="-91"/>
        </w:rPr>
      </w:r>
      <w:r>
        <w:rPr/>
        <w:t>加大。电能表、用电信息采集系统及终端产品作为公司主要产品，市场容量大，公司发展前</w:t>
      </w:r>
      <w:r>
        <w:rPr>
          <w:spacing w:val="-91"/>
        </w:rPr>
        <w:t> </w:t>
      </w:r>
      <w:r>
        <w:rPr>
          <w:spacing w:val="-91"/>
        </w:rPr>
      </w:r>
      <w:r>
        <w:rPr>
          <w:spacing w:val="-3"/>
        </w:rPr>
        <w:t>景看好。但是，随着市场对电能表的精确度、可靠性、功能、能耗、运营成本、产品兼容性、</w:t>
      </w:r>
      <w:r>
        <w:rPr>
          <w:spacing w:val="-81"/>
        </w:rPr>
        <w:t> </w:t>
      </w:r>
      <w:r>
        <w:rPr>
          <w:spacing w:val="-81"/>
        </w:rPr>
      </w:r>
      <w:r>
        <w:rPr/>
        <w:t>环境适应性及可维性要求进一步提高，产品研发和品质控制能力的进一步提升将是公司未来</w:t>
      </w:r>
      <w:r>
        <w:rPr>
          <w:spacing w:val="-87"/>
        </w:rPr>
        <w:t> </w:t>
      </w:r>
      <w:r>
        <w:rPr>
          <w:spacing w:val="-87"/>
        </w:rPr>
      </w:r>
      <w:r>
        <w:rPr>
          <w:spacing w:val="-2"/>
        </w:rPr>
        <w:t>发展面临的一大挑战。此外，仪器仪表国内市场格局的重大显著性变化使市场竞争越显激烈，</w:t>
      </w:r>
      <w:r>
        <w:rPr/>
        <w:t> 国南网统招模式下，企业的综合实力是重要衡量标准，市场对企业综合能力的考验达到了新</w:t>
      </w:r>
      <w:r>
        <w:rPr>
          <w:spacing w:val="-89"/>
        </w:rPr>
        <w:t> </w:t>
      </w:r>
      <w:r>
        <w:rPr>
          <w:spacing w:val="-89"/>
        </w:rPr>
      </w:r>
      <w:r>
        <w:rPr/>
        <w:t>的高度，对企业而言，在面临新的机遇的同时，也面临着新的挑战。</w:t>
      </w:r>
    </w:p>
    <w:p>
      <w:pPr>
        <w:pStyle w:val="BodyText"/>
        <w:spacing w:line="357" w:lineRule="auto"/>
        <w:ind w:left="213" w:right="228" w:firstLine="480"/>
        <w:jc w:val="both"/>
      </w:pPr>
      <w:r>
        <w:rPr>
          <w:rFonts w:ascii="宋体" w:hAnsi="宋体" w:cs="宋体" w:eastAsia="宋体" w:hint="default"/>
          <w:spacing w:val="-3"/>
        </w:rPr>
        <w:t>2</w:t>
      </w:r>
      <w:r>
        <w:rPr>
          <w:spacing w:val="-3"/>
        </w:rPr>
        <w:t>、面对当前的市场竞争格局，公司经过深入分析，根据实际情况制定出一系列有针对性</w:t>
      </w:r>
      <w:r>
        <w:rPr/>
        <w:t> 的战略部署，以提高公司的竞争力，并促使公司尽快实现由电能表生产制造商成功转型为电</w:t>
      </w:r>
      <w:r>
        <w:rPr>
          <w:spacing w:val="-90"/>
        </w:rPr>
        <w:t> </w:t>
      </w:r>
      <w:r>
        <w:rPr>
          <w:spacing w:val="-90"/>
        </w:rPr>
      </w:r>
      <w:r>
        <w:rPr/>
        <w:t>能量需求侧解决方案提供商。</w:t>
      </w:r>
    </w:p>
    <w:p>
      <w:pPr>
        <w:spacing w:after="0" w:line="357" w:lineRule="auto"/>
        <w:jc w:val="both"/>
        <w:sectPr>
          <w:pgSz w:w="11910" w:h="16840"/>
          <w:pgMar w:header="748" w:footer="706" w:top="980" w:bottom="900" w:left="920" w:right="900"/>
        </w:sectPr>
      </w:pPr>
    </w:p>
    <w:p>
      <w:pPr>
        <w:spacing w:line="240" w:lineRule="auto" w:before="5"/>
        <w:rPr>
          <w:rFonts w:ascii="宋体" w:hAnsi="宋体" w:cs="宋体" w:eastAsia="宋体" w:hint="default"/>
          <w:sz w:val="29"/>
          <w:szCs w:val="29"/>
        </w:rPr>
      </w:pPr>
    </w:p>
    <w:p>
      <w:pPr>
        <w:pStyle w:val="BodyText"/>
        <w:spacing w:line="357" w:lineRule="auto" w:before="26"/>
        <w:ind w:right="95" w:firstLine="480"/>
        <w:jc w:val="left"/>
      </w:pPr>
      <w:r>
        <w:rPr>
          <w:spacing w:val="-6"/>
        </w:rPr>
        <w:t>（</w:t>
      </w:r>
      <w:r>
        <w:rPr>
          <w:rFonts w:ascii="宋体" w:hAnsi="宋体" w:cs="宋体" w:eastAsia="宋体" w:hint="default"/>
          <w:spacing w:val="-6"/>
        </w:rPr>
        <w:t>1</w:t>
      </w:r>
      <w:r>
        <w:rPr>
          <w:spacing w:val="-6"/>
        </w:rPr>
        <w:t>）技术研发战略：继续加大对研发的投入；继续明确各研发部门定位，优化资源配置，</w:t>
      </w:r>
      <w:r>
        <w:rPr/>
        <w:t> 实现协同效应；做好技术储备，争取获得国家级或省级的发明或技术进步奖；加大与中科院</w:t>
      </w:r>
      <w:r>
        <w:rPr>
          <w:spacing w:val="-87"/>
        </w:rPr>
        <w:t> </w:t>
      </w:r>
      <w:r>
        <w:rPr>
          <w:spacing w:val="-87"/>
        </w:rPr>
      </w:r>
      <w:r>
        <w:rPr/>
        <w:t>及各高校的技术合作；通过技术改进优化工艺及方案以达节能降本的目的；加大对知识产权</w:t>
      </w:r>
      <w:r>
        <w:rPr>
          <w:spacing w:val="-88"/>
        </w:rPr>
        <w:t> </w:t>
      </w:r>
      <w:r>
        <w:rPr>
          <w:spacing w:val="-88"/>
        </w:rPr>
      </w:r>
      <w:r>
        <w:rPr/>
        <w:t>的申报。</w:t>
      </w:r>
    </w:p>
    <w:p>
      <w:pPr>
        <w:pStyle w:val="BodyText"/>
        <w:spacing w:line="357" w:lineRule="auto"/>
        <w:ind w:right="228" w:firstLine="480"/>
        <w:jc w:val="both"/>
      </w:pPr>
      <w:r>
        <w:rPr>
          <w:spacing w:val="-3"/>
        </w:rPr>
        <w:t>（</w:t>
      </w:r>
      <w:r>
        <w:rPr>
          <w:rFonts w:ascii="宋体" w:hAnsi="宋体" w:cs="宋体" w:eastAsia="宋体" w:hint="default"/>
          <w:spacing w:val="-3"/>
        </w:rPr>
        <w:t>2</w:t>
      </w:r>
      <w:r>
        <w:rPr>
          <w:spacing w:val="-3"/>
        </w:rPr>
        <w:t>）国内市场营销战略：通过营销模式转变，实施大营销战略，为新产业和相关产业的</w:t>
      </w:r>
      <w:r>
        <w:rPr/>
        <w:t> 业绩提升提供营销服务平台；</w:t>
      </w:r>
      <w:r>
        <w:rPr>
          <w:spacing w:val="-76"/>
        </w:rPr>
        <w:t> </w:t>
      </w:r>
      <w:r>
        <w:rPr/>
        <w:t>建立技术型营销队伍，实现营销模式的转型；深化营销模式改</w:t>
      </w:r>
      <w:r>
        <w:rPr/>
        <w:t> 革，打造市场分析、策略制定、强势管理的营销服务平台。</w:t>
      </w:r>
    </w:p>
    <w:p>
      <w:pPr>
        <w:pStyle w:val="BodyText"/>
        <w:spacing w:line="357" w:lineRule="auto"/>
        <w:ind w:right="233" w:firstLine="480"/>
        <w:jc w:val="both"/>
      </w:pPr>
      <w:r>
        <w:rPr>
          <w:spacing w:val="-3"/>
        </w:rPr>
        <w:t>（</w:t>
      </w:r>
      <w:r>
        <w:rPr>
          <w:rFonts w:ascii="宋体" w:hAnsi="宋体" w:cs="宋体" w:eastAsia="宋体" w:hint="default"/>
          <w:spacing w:val="-3"/>
        </w:rPr>
        <w:t>3</w:t>
      </w:r>
      <w:r>
        <w:rPr>
          <w:spacing w:val="-3"/>
        </w:rPr>
        <w:t>）海外经营战略：夯实基础，蓄势待发；完善产品国际认证；完成适用于海外市场的</w:t>
      </w:r>
      <w:r>
        <w:rPr/>
        <w:t> 完整系统产品；加快海外布点，积极开拓海外市场；目标聚焦，突破增长聚焦重点市场；推</w:t>
      </w:r>
      <w:r>
        <w:rPr>
          <w:spacing w:val="-87"/>
        </w:rPr>
        <w:t> </w:t>
      </w:r>
      <w:r>
        <w:rPr>
          <w:spacing w:val="-87"/>
        </w:rPr>
      </w:r>
      <w:r>
        <w:rPr/>
        <w:t>进海外子公司产品转型，提升海外竞争力；积极参与国际投标。</w:t>
      </w:r>
    </w:p>
    <w:p>
      <w:pPr>
        <w:pStyle w:val="BodyText"/>
        <w:spacing w:line="357" w:lineRule="auto"/>
        <w:ind w:right="234" w:firstLine="480"/>
        <w:jc w:val="both"/>
      </w:pPr>
      <w:r>
        <w:rPr>
          <w:spacing w:val="-3"/>
        </w:rPr>
        <w:t>（</w:t>
      </w:r>
      <w:r>
        <w:rPr>
          <w:rFonts w:ascii="宋体" w:hAnsi="宋体" w:cs="宋体" w:eastAsia="宋体" w:hint="default"/>
          <w:spacing w:val="-3"/>
        </w:rPr>
        <w:t>4</w:t>
      </w:r>
      <w:r>
        <w:rPr>
          <w:spacing w:val="-3"/>
        </w:rPr>
        <w:t>）生产制造战略：解决系统瓶颈，提升产能和效率；通过提升工艺技术，进一步提升</w:t>
      </w:r>
      <w:r>
        <w:rPr/>
        <w:t> 质量和效益；加强中层骨干、工艺、</w:t>
      </w:r>
      <w:r>
        <w:rPr>
          <w:spacing w:val="-82"/>
        </w:rPr>
        <w:t> </w:t>
      </w:r>
      <w:r>
        <w:rPr>
          <w:rFonts w:ascii="宋体" w:hAnsi="宋体" w:cs="宋体" w:eastAsia="宋体" w:hint="default"/>
        </w:rPr>
        <w:t>PE</w:t>
      </w:r>
      <w:r>
        <w:rPr/>
        <w:t>、检测、售后服务人员等队伍建设；组织培训结合精 益生产对骨干员工进行系统培训。提升产品品质，实现自动化和半自动化保证；控制人力、</w:t>
      </w:r>
      <w:r>
        <w:rPr>
          <w:spacing w:val="-87"/>
        </w:rPr>
        <w:t> </w:t>
      </w:r>
      <w:r>
        <w:rPr>
          <w:spacing w:val="-87"/>
        </w:rPr>
      </w:r>
      <w:r>
        <w:rPr/>
        <w:t>设备与能耗以及管理成本。</w:t>
      </w:r>
    </w:p>
    <w:p>
      <w:pPr>
        <w:pStyle w:val="BodyText"/>
        <w:spacing w:line="357" w:lineRule="auto"/>
        <w:ind w:right="231" w:firstLine="480"/>
        <w:jc w:val="both"/>
      </w:pPr>
      <w:r>
        <w:rPr>
          <w:spacing w:val="-3"/>
        </w:rPr>
        <w:t>（</w:t>
      </w:r>
      <w:r>
        <w:rPr>
          <w:rFonts w:ascii="宋体" w:hAnsi="宋体" w:cs="宋体" w:eastAsia="宋体" w:hint="default"/>
          <w:spacing w:val="-3"/>
        </w:rPr>
        <w:t>5</w:t>
      </w:r>
      <w:r>
        <w:rPr>
          <w:spacing w:val="-3"/>
        </w:rPr>
        <w:t>）采购供应战略：健全供方管理体系；梳理计划、采购执行与生产衔接流程；实施采</w:t>
      </w:r>
      <w:r>
        <w:rPr/>
        <w:t> 购预测管理；降低物料采购成本；协助研发建立标准元器件库，推动</w:t>
      </w:r>
      <w:r>
        <w:rPr>
          <w:spacing w:val="-51"/>
        </w:rPr>
        <w:t> </w:t>
      </w:r>
      <w:r>
        <w:rPr>
          <w:rFonts w:ascii="宋体" w:hAnsi="宋体" w:cs="宋体" w:eastAsia="宋体" w:hint="default"/>
        </w:rPr>
        <w:t>ERP</w:t>
      </w:r>
      <w:r>
        <w:rPr>
          <w:rFonts w:ascii="宋体" w:hAnsi="宋体" w:cs="宋体" w:eastAsia="宋体" w:hint="default"/>
          <w:spacing w:val="-52"/>
        </w:rPr>
        <w:t> </w:t>
      </w:r>
      <w:r>
        <w:rPr/>
        <w:t>系统</w:t>
      </w:r>
      <w:r>
        <w:rPr>
          <w:spacing w:val="-52"/>
        </w:rPr>
        <w:t> </w:t>
      </w:r>
      <w:r>
        <w:rPr>
          <w:rFonts w:ascii="宋体" w:hAnsi="宋体" w:cs="宋体" w:eastAsia="宋体" w:hint="default"/>
        </w:rPr>
        <w:t>BOM</w:t>
      </w:r>
      <w:r>
        <w:rPr>
          <w:rFonts w:ascii="宋体" w:hAnsi="宋体" w:cs="宋体" w:eastAsia="宋体" w:hint="default"/>
          <w:spacing w:val="-52"/>
        </w:rPr>
        <w:t> </w:t>
      </w:r>
      <w:r>
        <w:rPr/>
        <w:t>运用标准 化；推动芯片产品美元交易，降低成本，并规避人民币升值风险。</w:t>
      </w:r>
    </w:p>
    <w:p>
      <w:pPr>
        <w:pStyle w:val="BodyText"/>
        <w:spacing w:line="357" w:lineRule="auto"/>
        <w:ind w:left="633" w:right="133"/>
        <w:jc w:val="left"/>
      </w:pPr>
      <w:r>
        <w:rPr/>
        <w:t>（</w:t>
      </w:r>
      <w:r>
        <w:rPr>
          <w:rFonts w:ascii="宋体" w:hAnsi="宋体" w:cs="宋体" w:eastAsia="宋体" w:hint="default"/>
        </w:rPr>
        <w:t>6</w:t>
      </w:r>
      <w:r>
        <w:rPr/>
        <w:t>）职能管理战略 </w:t>
      </w:r>
      <w:r>
        <w:rPr>
          <w:rFonts w:ascii="宋体" w:hAnsi="宋体" w:cs="宋体" w:eastAsia="宋体" w:hint="default"/>
        </w:rPr>
        <w:t>1</w:t>
      </w:r>
      <w:r>
        <w:rPr/>
        <w:t>）质量管理方面：重点由末端控制过渡为前端质量管理，构建责任文化，加强执行力，</w:t>
      </w:r>
    </w:p>
    <w:p>
      <w:pPr>
        <w:pStyle w:val="BodyText"/>
        <w:spacing w:line="357" w:lineRule="auto"/>
        <w:ind w:right="95"/>
        <w:jc w:val="left"/>
      </w:pPr>
      <w:r>
        <w:rPr/>
        <w:t>加强元器件及供方的质量控制；加强测试环节管理，提升测试效率；完善整个公司的质量管</w:t>
      </w:r>
      <w:r>
        <w:rPr>
          <w:spacing w:val="-91"/>
        </w:rPr>
        <w:t> </w:t>
      </w:r>
      <w:r>
        <w:rPr>
          <w:spacing w:val="-91"/>
        </w:rPr>
      </w:r>
      <w:r>
        <w:rPr/>
        <w:t>理体系。</w:t>
      </w:r>
    </w:p>
    <w:p>
      <w:pPr>
        <w:pStyle w:val="BodyText"/>
        <w:spacing w:line="357" w:lineRule="auto"/>
        <w:ind w:right="233" w:firstLine="384"/>
        <w:jc w:val="both"/>
      </w:pPr>
      <w:r>
        <w:rPr>
          <w:rFonts w:ascii="宋体" w:hAnsi="宋体" w:cs="宋体" w:eastAsia="宋体" w:hint="default"/>
        </w:rPr>
        <w:t>2</w:t>
      </w:r>
      <w:r>
        <w:rPr/>
        <w:t>）人力资源管理方面：组织实施岗位分析，梳理与完善岗位说明书，明确职责、任职资 格、考核指标等要素；全年分阶段实施。拟订并实施猎鹰、太平洋和皇冠三套培训方案，培</w:t>
      </w:r>
      <w:r>
        <w:rPr>
          <w:spacing w:val="-91"/>
        </w:rPr>
        <w:t> </w:t>
      </w:r>
      <w:r>
        <w:rPr>
          <w:spacing w:val="-91"/>
        </w:rPr>
      </w:r>
      <w:r>
        <w:rPr/>
        <w:t>养中高级营销、研发和高级经营管理人才。构建任职资格与晋升制度，聚焦研发技术及营销</w:t>
      </w:r>
      <w:r>
        <w:rPr>
          <w:spacing w:val="-91"/>
        </w:rPr>
        <w:t> </w:t>
      </w:r>
      <w:r>
        <w:rPr>
          <w:spacing w:val="-91"/>
        </w:rPr>
      </w:r>
      <w:r>
        <w:rPr/>
        <w:t>人才梯队建设。</w:t>
      </w:r>
    </w:p>
    <w:p>
      <w:pPr>
        <w:pStyle w:val="BodyText"/>
        <w:spacing w:line="357" w:lineRule="auto"/>
        <w:ind w:right="230" w:firstLine="384"/>
        <w:jc w:val="both"/>
      </w:pPr>
      <w:r>
        <w:rPr>
          <w:rFonts w:ascii="宋体" w:hAnsi="宋体" w:cs="宋体" w:eastAsia="宋体" w:hint="default"/>
        </w:rPr>
        <w:t>3</w:t>
      </w:r>
      <w:r>
        <w:rPr/>
        <w:t>）财务管理方面：通过经营模型的不断修订和完善，成为经营决策的重要分析工具，为 决策提供有力依据；在确保资金正常需求的前提下要最大限度创新并降低资金成本，和创造</w:t>
      </w:r>
      <w:r>
        <w:rPr>
          <w:spacing w:val="-88"/>
        </w:rPr>
        <w:t> </w:t>
      </w:r>
      <w:r>
        <w:rPr>
          <w:spacing w:val="-88"/>
        </w:rPr>
      </w:r>
      <w:r>
        <w:rPr/>
        <w:t>额外的价值。</w:t>
      </w:r>
    </w:p>
    <w:p>
      <w:pPr>
        <w:pStyle w:val="BodyText"/>
        <w:spacing w:line="357" w:lineRule="auto"/>
        <w:ind w:right="231" w:firstLine="384"/>
        <w:jc w:val="both"/>
      </w:pPr>
      <w:r>
        <w:rPr>
          <w:rFonts w:ascii="宋体" w:hAnsi="宋体" w:cs="宋体" w:eastAsia="宋体" w:hint="default"/>
        </w:rPr>
        <w:t>4</w:t>
      </w:r>
      <w:r>
        <w:rPr/>
        <w:t>）组织文化方面：加强以责任文化为基础的企业文化建设，倡导对结果负责、过程受控 及结果导向。</w:t>
      </w:r>
    </w:p>
    <w:p>
      <w:pPr>
        <w:spacing w:after="0" w:line="357" w:lineRule="auto"/>
        <w:jc w:val="both"/>
        <w:sectPr>
          <w:pgSz w:w="11910" w:h="16840"/>
          <w:pgMar w:header="748" w:footer="706" w:top="980" w:bottom="900" w:left="980" w:right="900"/>
        </w:sectPr>
      </w:pPr>
    </w:p>
    <w:p>
      <w:pPr>
        <w:spacing w:line="240" w:lineRule="auto" w:before="5"/>
        <w:rPr>
          <w:rFonts w:ascii="宋体" w:hAnsi="宋体" w:cs="宋体" w:eastAsia="宋体" w:hint="default"/>
          <w:sz w:val="29"/>
          <w:szCs w:val="29"/>
        </w:rPr>
      </w:pPr>
    </w:p>
    <w:p>
      <w:pPr>
        <w:pStyle w:val="BodyText"/>
        <w:spacing w:line="357" w:lineRule="auto" w:before="26"/>
        <w:ind w:left="333" w:right="150" w:firstLine="480"/>
        <w:jc w:val="both"/>
      </w:pPr>
      <w:r>
        <w:rPr>
          <w:spacing w:val="-3"/>
        </w:rPr>
        <w:t>（</w:t>
      </w:r>
      <w:r>
        <w:rPr>
          <w:rFonts w:ascii="宋体" w:hAnsi="宋体" w:cs="宋体" w:eastAsia="宋体" w:hint="default"/>
          <w:spacing w:val="-3"/>
        </w:rPr>
        <w:t>7</w:t>
      </w:r>
      <w:r>
        <w:rPr>
          <w:spacing w:val="-3"/>
        </w:rPr>
        <w:t>）子公司管理战略：以子公司战略为导向，以战略目标、战略路径作为子公司的主要</w:t>
      </w:r>
      <w:r>
        <w:rPr/>
        <w:t> 绩效指标；实施人才库计划，构建子公司人才梯队；加强子企业的财务体系人员的培养；强</w:t>
      </w:r>
      <w:r>
        <w:rPr>
          <w:spacing w:val="-89"/>
        </w:rPr>
        <w:t> </w:t>
      </w:r>
      <w:r>
        <w:rPr>
          <w:spacing w:val="-89"/>
        </w:rPr>
      </w:r>
      <w:r>
        <w:rPr/>
        <w:t>化营运分析，进行事前财务控制、事中营运分析、事后审计管理；规范子公司治理结构，健</w:t>
      </w:r>
      <w:r>
        <w:rPr>
          <w:spacing w:val="-87"/>
        </w:rPr>
        <w:t> </w:t>
      </w:r>
      <w:r>
        <w:rPr>
          <w:spacing w:val="-87"/>
        </w:rPr>
      </w:r>
      <w:r>
        <w:rPr/>
        <w:t>全投资决策流程。</w:t>
      </w:r>
    </w:p>
    <w:p>
      <w:pPr>
        <w:pStyle w:val="BodyText"/>
        <w:spacing w:line="240" w:lineRule="auto"/>
        <w:ind w:left="803" w:right="139"/>
        <w:jc w:val="left"/>
      </w:pPr>
      <w:r>
        <w:rPr/>
        <w:t>（三）报告期内的投资情况</w:t>
      </w:r>
    </w:p>
    <w:p>
      <w:pPr>
        <w:pStyle w:val="BodyText"/>
        <w:spacing w:line="357" w:lineRule="auto" w:before="154"/>
        <w:ind w:left="333" w:right="139" w:firstLine="480"/>
        <w:jc w:val="left"/>
      </w:pPr>
      <w:r>
        <w:rPr>
          <w:rFonts w:ascii="宋体" w:hAnsi="宋体" w:cs="宋体" w:eastAsia="宋体" w:hint="default"/>
        </w:rPr>
        <w:t>1</w:t>
      </w:r>
      <w:r>
        <w:rPr/>
        <w:t>、</w:t>
      </w:r>
      <w:r>
        <w:rPr>
          <w:rFonts w:ascii="宋体" w:hAnsi="宋体" w:cs="宋体" w:eastAsia="宋体" w:hint="default"/>
        </w:rPr>
        <w:t>2011</w:t>
      </w:r>
      <w:r>
        <w:rPr>
          <w:rFonts w:ascii="宋体" w:hAnsi="宋体" w:cs="宋体" w:eastAsia="宋体" w:hint="default"/>
          <w:spacing w:val="-66"/>
        </w:rPr>
        <w:t> </w:t>
      </w:r>
      <w:r>
        <w:rPr/>
        <w:t>年</w:t>
      </w:r>
      <w:r>
        <w:rPr>
          <w:spacing w:val="-65"/>
        </w:rPr>
        <w:t> </w:t>
      </w:r>
      <w:r>
        <w:rPr>
          <w:rFonts w:ascii="宋体" w:hAnsi="宋体" w:cs="宋体" w:eastAsia="宋体" w:hint="default"/>
        </w:rPr>
        <w:t>1</w:t>
      </w:r>
      <w:r>
        <w:rPr>
          <w:rFonts w:ascii="宋体" w:hAnsi="宋体" w:cs="宋体" w:eastAsia="宋体" w:hint="default"/>
          <w:spacing w:val="-65"/>
        </w:rPr>
        <w:t> </w:t>
      </w:r>
      <w:r>
        <w:rPr/>
        <w:t>月</w:t>
      </w:r>
      <w:r>
        <w:rPr>
          <w:spacing w:val="-65"/>
        </w:rPr>
        <w:t> </w:t>
      </w:r>
      <w:r>
        <w:rPr>
          <w:rFonts w:ascii="宋体" w:hAnsi="宋体" w:cs="宋体" w:eastAsia="宋体" w:hint="default"/>
        </w:rPr>
        <w:t>14</w:t>
      </w:r>
      <w:r>
        <w:rPr>
          <w:rFonts w:ascii="宋体" w:hAnsi="宋体" w:cs="宋体" w:eastAsia="宋体" w:hint="default"/>
          <w:spacing w:val="-65"/>
        </w:rPr>
        <w:t> </w:t>
      </w:r>
      <w:r>
        <w:rPr/>
        <w:t>日公司六届十六次董事会审议通过了《关于子公司华立仪表受让华立 集团（泰国）电气有限公司</w:t>
      </w:r>
      <w:r>
        <w:rPr>
          <w:spacing w:val="-60"/>
        </w:rPr>
        <w:t> </w:t>
      </w:r>
      <w:r>
        <w:rPr>
          <w:rFonts w:ascii="宋体" w:hAnsi="宋体" w:cs="宋体" w:eastAsia="宋体" w:hint="default"/>
          <w:spacing w:val="-5"/>
        </w:rPr>
        <w:t>100%</w:t>
      </w:r>
      <w:r>
        <w:rPr>
          <w:spacing w:val="-5"/>
        </w:rPr>
        <w:t>股权的议案》，同意子公司华立仪表以人民币</w:t>
      </w:r>
      <w:r>
        <w:rPr>
          <w:spacing w:val="-60"/>
        </w:rPr>
        <w:t> </w:t>
      </w:r>
      <w:r>
        <w:rPr>
          <w:rFonts w:ascii="宋体" w:hAnsi="宋体" w:cs="宋体" w:eastAsia="宋体" w:hint="default"/>
        </w:rPr>
        <w:t>2237.77</w:t>
      </w:r>
      <w:r>
        <w:rPr>
          <w:rFonts w:ascii="宋体" w:hAnsi="宋体" w:cs="宋体" w:eastAsia="宋体" w:hint="default"/>
          <w:spacing w:val="-60"/>
        </w:rPr>
        <w:t> </w:t>
      </w:r>
      <w:r>
        <w:rPr/>
        <w:t>万元 受让华立国际持有的华立集团（泰国）电气有限公司</w:t>
      </w:r>
      <w:r>
        <w:rPr>
          <w:spacing w:val="-60"/>
        </w:rPr>
        <w:t> </w:t>
      </w:r>
      <w:r>
        <w:rPr>
          <w:rFonts w:ascii="宋体" w:hAnsi="宋体" w:cs="宋体" w:eastAsia="宋体" w:hint="default"/>
        </w:rPr>
        <w:t>100%</w:t>
      </w:r>
      <w:r>
        <w:rPr/>
        <w:t>的股权。交易双方已于</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3 </w:t>
      </w:r>
      <w:r>
        <w:rPr/>
        <w:t>月底前完成相关工商变更登记等手续。</w:t>
      </w:r>
    </w:p>
    <w:p>
      <w:pPr>
        <w:pStyle w:val="BodyText"/>
        <w:spacing w:line="357" w:lineRule="auto"/>
        <w:ind w:left="333" w:right="139" w:firstLine="480"/>
        <w:jc w:val="left"/>
      </w:pPr>
      <w:r>
        <w:rPr>
          <w:rFonts w:ascii="宋体" w:hAnsi="宋体" w:cs="宋体" w:eastAsia="宋体" w:hint="default"/>
          <w:spacing w:val="-3"/>
        </w:rPr>
        <w:t>2</w:t>
      </w:r>
      <w:r>
        <w:rPr>
          <w:spacing w:val="-3"/>
        </w:rPr>
        <w:t>、报告期内，公司无募集资金投资情况；也无报告期之前募集资金的使用延续到报告期</w:t>
      </w:r>
      <w:r>
        <w:rPr/>
        <w:t> 内的情况。</w:t>
      </w:r>
    </w:p>
    <w:p>
      <w:pPr>
        <w:pStyle w:val="BodyText"/>
        <w:spacing w:line="357" w:lineRule="auto"/>
        <w:ind w:left="813" w:right="4853"/>
        <w:jc w:val="left"/>
      </w:pPr>
      <w:r>
        <w:rPr/>
        <w:t>（四）董事会日常工作情况 </w:t>
      </w:r>
      <w:r>
        <w:rPr>
          <w:rFonts w:ascii="宋体" w:hAnsi="宋体" w:cs="宋体" w:eastAsia="宋体" w:hint="default"/>
        </w:rPr>
        <w:t>1</w:t>
      </w:r>
      <w:r>
        <w:rPr/>
        <w:t>、报告期内董事会的会议情况及决议内容</w:t>
      </w:r>
    </w:p>
    <w:p>
      <w:pPr>
        <w:pStyle w:val="BodyText"/>
        <w:spacing w:line="357" w:lineRule="auto"/>
        <w:ind w:left="333" w:right="139" w:firstLine="480"/>
        <w:jc w:val="left"/>
      </w:pPr>
      <w:r>
        <w:rPr>
          <w:spacing w:val="-9"/>
        </w:rPr>
        <w:t>报告期内共召开</w:t>
      </w:r>
      <w:r>
        <w:rPr>
          <w:rFonts w:ascii="宋体" w:hAnsi="宋体" w:cs="宋体" w:eastAsia="宋体" w:hint="default"/>
          <w:spacing w:val="-9"/>
        </w:rPr>
        <w:t>9</w:t>
      </w:r>
      <w:r>
        <w:rPr>
          <w:spacing w:val="-9"/>
        </w:rPr>
        <w:t>次董事会，所有公告均刊登在《中国证券报》、《证券时报》、巨潮资讯</w:t>
      </w:r>
      <w:r>
        <w:rPr/>
        <w:t> 网（</w:t>
      </w:r>
      <w:hyperlink r:id="rId10">
        <w:r>
          <w:rPr>
            <w:rFonts w:ascii="宋体" w:hAnsi="宋体" w:cs="宋体" w:eastAsia="宋体" w:hint="default"/>
          </w:rPr>
          <w:t>www.cninfo.com.cn</w:t>
        </w:r>
      </w:hyperlink>
      <w:r>
        <w:rPr/>
        <w:t>）上。</w:t>
      </w:r>
    </w:p>
    <w:p>
      <w:pPr>
        <w:spacing w:line="240" w:lineRule="auto" w:before="11"/>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1659"/>
        <w:gridCol w:w="1493"/>
        <w:gridCol w:w="5115"/>
        <w:gridCol w:w="1601"/>
      </w:tblGrid>
      <w:tr>
        <w:trPr>
          <w:trHeight w:val="776" w:hRule="exact"/>
        </w:trPr>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董事会届次</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635" w:right="108" w:hanging="526"/>
              <w:jc w:val="left"/>
              <w:rPr>
                <w:rFonts w:ascii="宋体" w:hAnsi="宋体" w:cs="宋体" w:eastAsia="宋体" w:hint="default"/>
                <w:sz w:val="21"/>
                <w:szCs w:val="21"/>
              </w:rPr>
            </w:pPr>
            <w:r>
              <w:rPr>
                <w:rFonts w:ascii="宋体" w:hAnsi="宋体" w:cs="宋体" w:eastAsia="宋体" w:hint="default"/>
                <w:sz w:val="21"/>
                <w:szCs w:val="21"/>
              </w:rPr>
              <w:t>董事会会议时</w:t>
            </w:r>
            <w:r>
              <w:rPr>
                <w:rFonts w:ascii="宋体" w:hAnsi="宋体" w:cs="宋体" w:eastAsia="宋体" w:hint="default"/>
                <w:w w:val="100"/>
                <w:sz w:val="21"/>
                <w:szCs w:val="21"/>
              </w:rPr>
              <w:t> </w:t>
            </w:r>
            <w:r>
              <w:rPr>
                <w:rFonts w:ascii="宋体" w:hAnsi="宋体" w:cs="宋体" w:eastAsia="宋体" w:hint="default"/>
                <w:sz w:val="21"/>
                <w:szCs w:val="21"/>
              </w:rPr>
              <w:t>间</w:t>
            </w:r>
          </w:p>
        </w:tc>
        <w:tc>
          <w:tcPr>
            <w:tcW w:w="5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董事会议题</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479" w:right="161" w:hanging="315"/>
              <w:jc w:val="left"/>
              <w:rPr>
                <w:rFonts w:ascii="宋体" w:hAnsi="宋体" w:cs="宋体" w:eastAsia="宋体" w:hint="default"/>
                <w:sz w:val="21"/>
                <w:szCs w:val="21"/>
              </w:rPr>
            </w:pPr>
            <w:r>
              <w:rPr>
                <w:rFonts w:ascii="宋体" w:hAnsi="宋体" w:cs="宋体" w:eastAsia="宋体" w:hint="default"/>
                <w:sz w:val="21"/>
                <w:szCs w:val="21"/>
              </w:rPr>
              <w:t>董事会决议公</w:t>
            </w:r>
            <w:r>
              <w:rPr>
                <w:rFonts w:ascii="宋体" w:hAnsi="宋体" w:cs="宋体" w:eastAsia="宋体" w:hint="default"/>
                <w:w w:val="100"/>
                <w:sz w:val="21"/>
                <w:szCs w:val="21"/>
              </w:rPr>
              <w:t> </w:t>
            </w:r>
            <w:r>
              <w:rPr>
                <w:rFonts w:ascii="宋体" w:hAnsi="宋体" w:cs="宋体" w:eastAsia="宋体" w:hint="default"/>
                <w:sz w:val="21"/>
                <w:szCs w:val="21"/>
              </w:rPr>
              <w:t>告时间</w:t>
            </w:r>
          </w:p>
        </w:tc>
      </w:tr>
      <w:tr>
        <w:trPr>
          <w:trHeight w:val="780" w:hRule="exact"/>
        </w:trPr>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六届十六次</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21"/>
                <w:szCs w:val="21"/>
              </w:rPr>
            </w:pPr>
            <w:r>
              <w:rPr>
                <w:rFonts w:ascii="宋体"/>
                <w:sz w:val="21"/>
              </w:rPr>
              <w:t>2011.01.14</w:t>
            </w:r>
          </w:p>
        </w:tc>
        <w:tc>
          <w:tcPr>
            <w:tcW w:w="5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106"/>
              <w:jc w:val="left"/>
              <w:rPr>
                <w:rFonts w:ascii="宋体" w:hAnsi="宋体" w:cs="宋体" w:eastAsia="宋体" w:hint="default"/>
                <w:sz w:val="21"/>
                <w:szCs w:val="21"/>
              </w:rPr>
            </w:pPr>
            <w:r>
              <w:rPr>
                <w:rFonts w:ascii="宋体" w:hAnsi="宋体" w:cs="宋体" w:eastAsia="宋体" w:hint="default"/>
                <w:spacing w:val="-3"/>
                <w:w w:val="100"/>
                <w:sz w:val="21"/>
                <w:szCs w:val="21"/>
              </w:rPr>
              <w:t>1</w:t>
            </w:r>
            <w:r>
              <w:rPr>
                <w:rFonts w:ascii="宋体" w:hAnsi="宋体" w:cs="宋体" w:eastAsia="宋体" w:hint="default"/>
                <w:spacing w:val="-3"/>
                <w:w w:val="100"/>
                <w:sz w:val="21"/>
                <w:szCs w:val="21"/>
              </w:rPr>
              <w:t>、《关于子公司华立仪表受让华立集团（泰国）电气</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pacing w:val="-57"/>
                <w:sz w:val="21"/>
                <w:szCs w:val="21"/>
              </w:rPr>
              <w:t> </w:t>
            </w:r>
            <w:r>
              <w:rPr>
                <w:rFonts w:ascii="宋体" w:hAnsi="宋体" w:cs="宋体" w:eastAsia="宋体" w:hint="default"/>
                <w:sz w:val="21"/>
                <w:szCs w:val="21"/>
              </w:rPr>
              <w:t>100%</w:t>
            </w:r>
            <w:r>
              <w:rPr>
                <w:rFonts w:ascii="宋体" w:hAnsi="宋体" w:cs="宋体" w:eastAsia="宋体" w:hint="default"/>
                <w:sz w:val="21"/>
                <w:szCs w:val="21"/>
              </w:rPr>
              <w:t>股权的议案》</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268" w:right="0"/>
              <w:jc w:val="left"/>
              <w:rPr>
                <w:rFonts w:ascii="宋体" w:hAnsi="宋体" w:cs="宋体" w:eastAsia="宋体" w:hint="default"/>
                <w:sz w:val="21"/>
                <w:szCs w:val="21"/>
              </w:rPr>
            </w:pPr>
            <w:r>
              <w:rPr>
                <w:rFonts w:ascii="宋体"/>
                <w:sz w:val="21"/>
              </w:rPr>
              <w:t>2011.01.18</w:t>
            </w:r>
          </w:p>
        </w:tc>
      </w:tr>
      <w:tr>
        <w:trPr>
          <w:trHeight w:val="5273" w:hRule="exact"/>
        </w:trPr>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8"/>
                <w:szCs w:val="28"/>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六届十七次</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8"/>
                <w:szCs w:val="28"/>
              </w:rPr>
            </w:pPr>
          </w:p>
          <w:p>
            <w:pPr>
              <w:pStyle w:val="TableParagraph"/>
              <w:spacing w:line="240" w:lineRule="auto"/>
              <w:ind w:left="1" w:right="0"/>
              <w:jc w:val="center"/>
              <w:rPr>
                <w:rFonts w:ascii="宋体" w:hAnsi="宋体" w:cs="宋体" w:eastAsia="宋体" w:hint="default"/>
                <w:sz w:val="21"/>
                <w:szCs w:val="21"/>
              </w:rPr>
            </w:pPr>
            <w:r>
              <w:rPr>
                <w:rFonts w:ascii="宋体"/>
                <w:sz w:val="21"/>
              </w:rPr>
              <w:t>2011.04.13</w:t>
            </w:r>
          </w:p>
        </w:tc>
        <w:tc>
          <w:tcPr>
            <w:tcW w:w="5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w w:val="100"/>
                <w:sz w:val="21"/>
                <w:szCs w:val="21"/>
              </w:rPr>
              <w:t>1</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w w:val="100"/>
                <w:sz w:val="21"/>
                <w:szCs w:val="21"/>
              </w:rPr>
              <w:t>2</w:t>
            </w:r>
            <w:r>
              <w:rPr>
                <w:rFonts w:ascii="宋体" w:hAnsi="宋体" w:cs="宋体" w:eastAsia="宋体" w:hint="default"/>
                <w:spacing w:val="-3"/>
                <w:w w:val="100"/>
                <w:sz w:val="21"/>
                <w:szCs w:val="21"/>
              </w:rPr>
              <w:t>0</w:t>
            </w:r>
            <w:r>
              <w:rPr>
                <w:rFonts w:ascii="宋体" w:hAnsi="宋体" w:cs="宋体" w:eastAsia="宋体" w:hint="default"/>
                <w:w w:val="100"/>
                <w:sz w:val="21"/>
                <w:szCs w:val="21"/>
              </w:rPr>
              <w:t>10</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董</w:t>
            </w:r>
            <w:r>
              <w:rPr>
                <w:rFonts w:ascii="宋体" w:hAnsi="宋体" w:cs="宋体" w:eastAsia="宋体" w:hint="default"/>
                <w:spacing w:val="-3"/>
                <w:w w:val="100"/>
                <w:sz w:val="21"/>
                <w:szCs w:val="21"/>
              </w:rPr>
              <w:t>事</w:t>
            </w:r>
            <w:r>
              <w:rPr>
                <w:rFonts w:ascii="宋体" w:hAnsi="宋体" w:cs="宋体" w:eastAsia="宋体" w:hint="default"/>
                <w:w w:val="100"/>
                <w:sz w:val="21"/>
                <w:szCs w:val="21"/>
              </w:rPr>
              <w:t>会</w:t>
            </w:r>
            <w:r>
              <w:rPr>
                <w:rFonts w:ascii="宋体" w:hAnsi="宋体" w:cs="宋体" w:eastAsia="宋体" w:hint="default"/>
                <w:spacing w:val="-3"/>
                <w:w w:val="100"/>
                <w:sz w:val="21"/>
                <w:szCs w:val="21"/>
              </w:rPr>
              <w:t>工作</w:t>
            </w:r>
            <w:r>
              <w:rPr>
                <w:rFonts w:ascii="宋体" w:hAnsi="宋体" w:cs="宋体" w:eastAsia="宋体" w:hint="default"/>
                <w:w w:val="100"/>
                <w:sz w:val="21"/>
                <w:szCs w:val="21"/>
              </w:rPr>
              <w:t>报告》</w:t>
            </w:r>
          </w:p>
          <w:p>
            <w:pPr>
              <w:pStyle w:val="TableParagraph"/>
              <w:spacing w:line="240" w:lineRule="auto" w:before="118"/>
              <w:ind w:left="103" w:right="0"/>
              <w:jc w:val="left"/>
              <w:rPr>
                <w:rFonts w:ascii="宋体" w:hAnsi="宋体" w:cs="宋体" w:eastAsia="宋体" w:hint="default"/>
                <w:sz w:val="21"/>
                <w:szCs w:val="21"/>
              </w:rPr>
            </w:pPr>
            <w:r>
              <w:rPr>
                <w:rFonts w:ascii="宋体" w:hAnsi="宋体" w:cs="宋体" w:eastAsia="宋体" w:hint="default"/>
                <w:w w:val="100"/>
                <w:sz w:val="21"/>
                <w:szCs w:val="21"/>
              </w:rPr>
              <w:t>2</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w w:val="100"/>
                <w:sz w:val="21"/>
                <w:szCs w:val="21"/>
              </w:rPr>
              <w:t>2</w:t>
            </w:r>
            <w:r>
              <w:rPr>
                <w:rFonts w:ascii="宋体" w:hAnsi="宋体" w:cs="宋体" w:eastAsia="宋体" w:hint="default"/>
                <w:spacing w:val="-3"/>
                <w:w w:val="100"/>
                <w:sz w:val="21"/>
                <w:szCs w:val="21"/>
              </w:rPr>
              <w:t>0</w:t>
            </w:r>
            <w:r>
              <w:rPr>
                <w:rFonts w:ascii="宋体" w:hAnsi="宋体" w:cs="宋体" w:eastAsia="宋体" w:hint="default"/>
                <w:w w:val="100"/>
                <w:sz w:val="21"/>
                <w:szCs w:val="21"/>
              </w:rPr>
              <w:t>10</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总</w:t>
            </w:r>
            <w:r>
              <w:rPr>
                <w:rFonts w:ascii="宋体" w:hAnsi="宋体" w:cs="宋体" w:eastAsia="宋体" w:hint="default"/>
                <w:spacing w:val="-3"/>
                <w:w w:val="100"/>
                <w:sz w:val="21"/>
                <w:szCs w:val="21"/>
              </w:rPr>
              <w:t>裁</w:t>
            </w:r>
            <w:r>
              <w:rPr>
                <w:rFonts w:ascii="宋体" w:hAnsi="宋体" w:cs="宋体" w:eastAsia="宋体" w:hint="default"/>
                <w:w w:val="100"/>
                <w:sz w:val="21"/>
                <w:szCs w:val="21"/>
              </w:rPr>
              <w:t>工</w:t>
            </w:r>
            <w:r>
              <w:rPr>
                <w:rFonts w:ascii="宋体" w:hAnsi="宋体" w:cs="宋体" w:eastAsia="宋体" w:hint="default"/>
                <w:spacing w:val="-3"/>
                <w:w w:val="100"/>
                <w:sz w:val="21"/>
                <w:szCs w:val="21"/>
              </w:rPr>
              <w:t>作报</w:t>
            </w:r>
            <w:r>
              <w:rPr>
                <w:rFonts w:ascii="宋体" w:hAnsi="宋体" w:cs="宋体" w:eastAsia="宋体" w:hint="default"/>
                <w:w w:val="100"/>
                <w:sz w:val="21"/>
                <w:szCs w:val="21"/>
              </w:rPr>
              <w:t>告》</w:t>
            </w:r>
          </w:p>
          <w:p>
            <w:pPr>
              <w:pStyle w:val="TableParagraph"/>
              <w:spacing w:line="240" w:lineRule="auto" w:before="118"/>
              <w:ind w:left="103" w:right="0"/>
              <w:jc w:val="left"/>
              <w:rPr>
                <w:rFonts w:ascii="宋体" w:hAnsi="宋体" w:cs="宋体" w:eastAsia="宋体" w:hint="default"/>
                <w:sz w:val="21"/>
                <w:szCs w:val="21"/>
              </w:rPr>
            </w:pPr>
            <w:r>
              <w:rPr>
                <w:rFonts w:ascii="宋体" w:hAnsi="宋体" w:cs="宋体" w:eastAsia="宋体" w:hint="default"/>
                <w:w w:val="100"/>
                <w:sz w:val="21"/>
                <w:szCs w:val="21"/>
              </w:rPr>
              <w:t>3</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w w:val="100"/>
                <w:sz w:val="21"/>
                <w:szCs w:val="21"/>
              </w:rPr>
              <w:t>2</w:t>
            </w:r>
            <w:r>
              <w:rPr>
                <w:rFonts w:ascii="宋体" w:hAnsi="宋体" w:cs="宋体" w:eastAsia="宋体" w:hint="default"/>
                <w:spacing w:val="-3"/>
                <w:w w:val="100"/>
                <w:sz w:val="21"/>
                <w:szCs w:val="21"/>
              </w:rPr>
              <w:t>0</w:t>
            </w:r>
            <w:r>
              <w:rPr>
                <w:rFonts w:ascii="宋体" w:hAnsi="宋体" w:cs="宋体" w:eastAsia="宋体" w:hint="default"/>
                <w:w w:val="100"/>
                <w:sz w:val="21"/>
                <w:szCs w:val="21"/>
              </w:rPr>
              <w:t>10</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财</w:t>
            </w:r>
            <w:r>
              <w:rPr>
                <w:rFonts w:ascii="宋体" w:hAnsi="宋体" w:cs="宋体" w:eastAsia="宋体" w:hint="default"/>
                <w:spacing w:val="-3"/>
                <w:w w:val="100"/>
                <w:sz w:val="21"/>
                <w:szCs w:val="21"/>
              </w:rPr>
              <w:t>务</w:t>
            </w:r>
            <w:r>
              <w:rPr>
                <w:rFonts w:ascii="宋体" w:hAnsi="宋体" w:cs="宋体" w:eastAsia="宋体" w:hint="default"/>
                <w:w w:val="100"/>
                <w:sz w:val="21"/>
                <w:szCs w:val="21"/>
              </w:rPr>
              <w:t>决</w:t>
            </w:r>
            <w:r>
              <w:rPr>
                <w:rFonts w:ascii="宋体" w:hAnsi="宋体" w:cs="宋体" w:eastAsia="宋体" w:hint="default"/>
                <w:spacing w:val="-3"/>
                <w:w w:val="100"/>
                <w:sz w:val="21"/>
                <w:szCs w:val="21"/>
              </w:rPr>
              <w:t>算报</w:t>
            </w:r>
            <w:r>
              <w:rPr>
                <w:rFonts w:ascii="宋体" w:hAnsi="宋体" w:cs="宋体" w:eastAsia="宋体" w:hint="default"/>
                <w:w w:val="100"/>
                <w:sz w:val="21"/>
                <w:szCs w:val="21"/>
              </w:rPr>
              <w:t>告》</w:t>
            </w:r>
          </w:p>
          <w:p>
            <w:pPr>
              <w:pStyle w:val="TableParagraph"/>
              <w:spacing w:line="240" w:lineRule="auto" w:before="118"/>
              <w:ind w:left="103" w:right="0"/>
              <w:jc w:val="left"/>
              <w:rPr>
                <w:rFonts w:ascii="宋体" w:hAnsi="宋体" w:cs="宋体" w:eastAsia="宋体" w:hint="default"/>
                <w:sz w:val="21"/>
                <w:szCs w:val="21"/>
              </w:rPr>
            </w:pPr>
            <w:r>
              <w:rPr>
                <w:rFonts w:ascii="宋体" w:hAnsi="宋体" w:cs="宋体" w:eastAsia="宋体" w:hint="default"/>
                <w:w w:val="100"/>
                <w:sz w:val="21"/>
                <w:szCs w:val="21"/>
              </w:rPr>
              <w:t>4</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w w:val="100"/>
                <w:sz w:val="21"/>
                <w:szCs w:val="21"/>
              </w:rPr>
              <w:t>2</w:t>
            </w:r>
            <w:r>
              <w:rPr>
                <w:rFonts w:ascii="宋体" w:hAnsi="宋体" w:cs="宋体" w:eastAsia="宋体" w:hint="default"/>
                <w:spacing w:val="-3"/>
                <w:w w:val="100"/>
                <w:sz w:val="21"/>
                <w:szCs w:val="21"/>
              </w:rPr>
              <w:t>0</w:t>
            </w:r>
            <w:r>
              <w:rPr>
                <w:rFonts w:ascii="宋体" w:hAnsi="宋体" w:cs="宋体" w:eastAsia="宋体" w:hint="default"/>
                <w:w w:val="100"/>
                <w:sz w:val="21"/>
                <w:szCs w:val="21"/>
              </w:rPr>
              <w:t>10</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报</w:t>
            </w:r>
            <w:r>
              <w:rPr>
                <w:rFonts w:ascii="宋体" w:hAnsi="宋体" w:cs="宋体" w:eastAsia="宋体" w:hint="default"/>
                <w:w w:val="100"/>
                <w:sz w:val="21"/>
                <w:szCs w:val="21"/>
              </w:rPr>
              <w:t>告</w:t>
            </w:r>
            <w:r>
              <w:rPr>
                <w:rFonts w:ascii="宋体" w:hAnsi="宋体" w:cs="宋体" w:eastAsia="宋体" w:hint="default"/>
                <w:spacing w:val="-3"/>
                <w:w w:val="100"/>
                <w:sz w:val="21"/>
                <w:szCs w:val="21"/>
              </w:rPr>
              <w:t>及报</w:t>
            </w:r>
            <w:r>
              <w:rPr>
                <w:rFonts w:ascii="宋体" w:hAnsi="宋体" w:cs="宋体" w:eastAsia="宋体" w:hint="default"/>
                <w:w w:val="100"/>
                <w:sz w:val="21"/>
                <w:szCs w:val="21"/>
              </w:rPr>
              <w:t>告摘</w:t>
            </w:r>
            <w:r>
              <w:rPr>
                <w:rFonts w:ascii="宋体" w:hAnsi="宋体" w:cs="宋体" w:eastAsia="宋体" w:hint="default"/>
                <w:spacing w:val="-3"/>
                <w:w w:val="100"/>
                <w:sz w:val="21"/>
                <w:szCs w:val="21"/>
              </w:rPr>
              <w:t>要</w:t>
            </w:r>
            <w:r>
              <w:rPr>
                <w:rFonts w:ascii="宋体" w:hAnsi="宋体" w:cs="宋体" w:eastAsia="宋体" w:hint="default"/>
                <w:w w:val="100"/>
                <w:sz w:val="21"/>
                <w:szCs w:val="21"/>
              </w:rPr>
              <w:t>》</w:t>
            </w:r>
          </w:p>
          <w:p>
            <w:pPr>
              <w:pStyle w:val="TableParagraph"/>
              <w:spacing w:line="240" w:lineRule="auto" w:before="116"/>
              <w:ind w:left="103" w:right="0"/>
              <w:jc w:val="left"/>
              <w:rPr>
                <w:rFonts w:ascii="宋体" w:hAnsi="宋体" w:cs="宋体" w:eastAsia="宋体" w:hint="default"/>
                <w:sz w:val="21"/>
                <w:szCs w:val="21"/>
              </w:rPr>
            </w:pPr>
            <w:r>
              <w:rPr>
                <w:rFonts w:ascii="宋体" w:hAnsi="宋体" w:cs="宋体" w:eastAsia="宋体" w:hint="default"/>
                <w:w w:val="100"/>
                <w:sz w:val="21"/>
                <w:szCs w:val="21"/>
              </w:rPr>
              <w:t>5</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w w:val="100"/>
                <w:sz w:val="21"/>
                <w:szCs w:val="21"/>
              </w:rPr>
              <w:t>2</w:t>
            </w:r>
            <w:r>
              <w:rPr>
                <w:rFonts w:ascii="宋体" w:hAnsi="宋体" w:cs="宋体" w:eastAsia="宋体" w:hint="default"/>
                <w:spacing w:val="-3"/>
                <w:w w:val="100"/>
                <w:sz w:val="21"/>
                <w:szCs w:val="21"/>
              </w:rPr>
              <w:t>0</w:t>
            </w:r>
            <w:r>
              <w:rPr>
                <w:rFonts w:ascii="宋体" w:hAnsi="宋体" w:cs="宋体" w:eastAsia="宋体" w:hint="default"/>
                <w:w w:val="100"/>
                <w:sz w:val="21"/>
                <w:szCs w:val="21"/>
              </w:rPr>
              <w:t>10</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利</w:t>
            </w:r>
            <w:r>
              <w:rPr>
                <w:rFonts w:ascii="宋体" w:hAnsi="宋体" w:cs="宋体" w:eastAsia="宋体" w:hint="default"/>
                <w:spacing w:val="-3"/>
                <w:w w:val="100"/>
                <w:sz w:val="21"/>
                <w:szCs w:val="21"/>
              </w:rPr>
              <w:t>润</w:t>
            </w:r>
            <w:r>
              <w:rPr>
                <w:rFonts w:ascii="宋体" w:hAnsi="宋体" w:cs="宋体" w:eastAsia="宋体" w:hint="default"/>
                <w:w w:val="100"/>
                <w:sz w:val="21"/>
                <w:szCs w:val="21"/>
              </w:rPr>
              <w:t>分</w:t>
            </w:r>
            <w:r>
              <w:rPr>
                <w:rFonts w:ascii="宋体" w:hAnsi="宋体" w:cs="宋体" w:eastAsia="宋体" w:hint="default"/>
                <w:spacing w:val="-3"/>
                <w:w w:val="100"/>
                <w:sz w:val="21"/>
                <w:szCs w:val="21"/>
              </w:rPr>
              <w:t>配预</w:t>
            </w:r>
            <w:r>
              <w:rPr>
                <w:rFonts w:ascii="宋体" w:hAnsi="宋体" w:cs="宋体" w:eastAsia="宋体" w:hint="default"/>
                <w:w w:val="100"/>
                <w:sz w:val="21"/>
                <w:szCs w:val="21"/>
              </w:rPr>
              <w:t>案》</w:t>
            </w:r>
          </w:p>
          <w:p>
            <w:pPr>
              <w:pStyle w:val="TableParagraph"/>
              <w:spacing w:line="240" w:lineRule="auto" w:before="119"/>
              <w:ind w:left="103" w:right="0"/>
              <w:jc w:val="left"/>
              <w:rPr>
                <w:rFonts w:ascii="宋体" w:hAnsi="宋体" w:cs="宋体" w:eastAsia="宋体" w:hint="default"/>
                <w:sz w:val="21"/>
                <w:szCs w:val="21"/>
              </w:rPr>
            </w:pPr>
            <w:r>
              <w:rPr>
                <w:rFonts w:ascii="宋体" w:hAnsi="宋体" w:cs="宋体" w:eastAsia="宋体" w:hint="default"/>
                <w:w w:val="100"/>
                <w:sz w:val="21"/>
                <w:szCs w:val="21"/>
              </w:rPr>
              <w:t>6</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53"/>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010</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内</w:t>
            </w:r>
            <w:r>
              <w:rPr>
                <w:rFonts w:ascii="宋体" w:hAnsi="宋体" w:cs="宋体" w:eastAsia="宋体" w:hint="default"/>
                <w:spacing w:val="-3"/>
                <w:w w:val="100"/>
                <w:sz w:val="21"/>
                <w:szCs w:val="21"/>
              </w:rPr>
              <w:t>部控</w:t>
            </w:r>
            <w:r>
              <w:rPr>
                <w:rFonts w:ascii="宋体" w:hAnsi="宋体" w:cs="宋体" w:eastAsia="宋体" w:hint="default"/>
                <w:w w:val="100"/>
                <w:sz w:val="21"/>
                <w:szCs w:val="21"/>
              </w:rPr>
              <w:t>制自</w:t>
            </w:r>
            <w:r>
              <w:rPr>
                <w:rFonts w:ascii="宋体" w:hAnsi="宋体" w:cs="宋体" w:eastAsia="宋体" w:hint="default"/>
                <w:spacing w:val="-3"/>
                <w:w w:val="100"/>
                <w:sz w:val="21"/>
                <w:szCs w:val="21"/>
              </w:rPr>
              <w:t>我</w:t>
            </w:r>
            <w:r>
              <w:rPr>
                <w:rFonts w:ascii="宋体" w:hAnsi="宋体" w:cs="宋体" w:eastAsia="宋体" w:hint="default"/>
                <w:w w:val="100"/>
                <w:sz w:val="21"/>
                <w:szCs w:val="21"/>
              </w:rPr>
              <w:t>评</w:t>
            </w:r>
            <w:r>
              <w:rPr>
                <w:rFonts w:ascii="宋体" w:hAnsi="宋体" w:cs="宋体" w:eastAsia="宋体" w:hint="default"/>
                <w:spacing w:val="-3"/>
                <w:w w:val="100"/>
                <w:sz w:val="21"/>
                <w:szCs w:val="21"/>
              </w:rPr>
              <w:t>价</w:t>
            </w:r>
            <w:r>
              <w:rPr>
                <w:rFonts w:ascii="宋体" w:hAnsi="宋体" w:cs="宋体" w:eastAsia="宋体" w:hint="default"/>
                <w:w w:val="100"/>
                <w:sz w:val="21"/>
                <w:szCs w:val="21"/>
              </w:rPr>
              <w:t>报</w:t>
            </w:r>
            <w:r>
              <w:rPr>
                <w:rFonts w:ascii="宋体" w:hAnsi="宋体" w:cs="宋体" w:eastAsia="宋体" w:hint="default"/>
                <w:spacing w:val="-3"/>
                <w:w w:val="100"/>
                <w:sz w:val="21"/>
                <w:szCs w:val="21"/>
              </w:rPr>
              <w:t>告</w:t>
            </w:r>
            <w:r>
              <w:rPr>
                <w:rFonts w:ascii="宋体" w:hAnsi="宋体" w:cs="宋体" w:eastAsia="宋体" w:hint="default"/>
                <w:w w:val="100"/>
                <w:sz w:val="21"/>
                <w:szCs w:val="21"/>
              </w:rPr>
              <w:t>》</w:t>
            </w:r>
          </w:p>
          <w:p>
            <w:pPr>
              <w:pStyle w:val="TableParagraph"/>
              <w:spacing w:line="240" w:lineRule="auto" w:before="118"/>
              <w:ind w:left="103" w:right="106"/>
              <w:jc w:val="left"/>
              <w:rPr>
                <w:rFonts w:ascii="宋体" w:hAnsi="宋体" w:cs="宋体" w:eastAsia="宋体" w:hint="default"/>
                <w:sz w:val="21"/>
                <w:szCs w:val="21"/>
              </w:rPr>
            </w:pPr>
            <w:r>
              <w:rPr>
                <w:rFonts w:ascii="宋体" w:hAnsi="宋体" w:cs="宋体" w:eastAsia="宋体" w:hint="default"/>
                <w:spacing w:val="-3"/>
                <w:w w:val="100"/>
                <w:sz w:val="21"/>
                <w:szCs w:val="21"/>
              </w:rPr>
              <w:t>7</w:t>
            </w:r>
            <w:r>
              <w:rPr>
                <w:rFonts w:ascii="宋体" w:hAnsi="宋体" w:cs="宋体" w:eastAsia="宋体" w:hint="default"/>
                <w:spacing w:val="-3"/>
                <w:w w:val="100"/>
                <w:sz w:val="21"/>
                <w:szCs w:val="21"/>
              </w:rPr>
              <w:t>、《关于向深圳证券交易所申请公司股票交易实行退</w:t>
            </w:r>
            <w:r>
              <w:rPr>
                <w:rFonts w:ascii="宋体" w:hAnsi="宋体" w:cs="宋体" w:eastAsia="宋体" w:hint="default"/>
                <w:w w:val="100"/>
                <w:sz w:val="21"/>
                <w:szCs w:val="21"/>
              </w:rPr>
              <w:t> </w:t>
            </w:r>
            <w:r>
              <w:rPr>
                <w:rFonts w:ascii="宋体" w:hAnsi="宋体" w:cs="宋体" w:eastAsia="宋体" w:hint="default"/>
                <w:sz w:val="21"/>
                <w:szCs w:val="21"/>
              </w:rPr>
              <w:t>市风险警示特别处理的议案》</w:t>
            </w:r>
          </w:p>
          <w:p>
            <w:pPr>
              <w:pStyle w:val="TableParagraph"/>
              <w:spacing w:line="240" w:lineRule="auto" w:before="116"/>
              <w:ind w:left="103" w:right="0"/>
              <w:jc w:val="left"/>
              <w:rPr>
                <w:rFonts w:ascii="宋体" w:hAnsi="宋体" w:cs="宋体" w:eastAsia="宋体" w:hint="default"/>
                <w:sz w:val="21"/>
                <w:szCs w:val="21"/>
              </w:rPr>
            </w:pPr>
            <w:r>
              <w:rPr>
                <w:rFonts w:ascii="宋体" w:hAnsi="宋体" w:cs="宋体" w:eastAsia="宋体" w:hint="default"/>
                <w:w w:val="100"/>
                <w:sz w:val="21"/>
                <w:szCs w:val="21"/>
              </w:rPr>
              <w:t>8</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调</w:t>
            </w:r>
            <w:r>
              <w:rPr>
                <w:rFonts w:ascii="宋体" w:hAnsi="宋体" w:cs="宋体" w:eastAsia="宋体" w:hint="default"/>
                <w:w w:val="100"/>
                <w:sz w:val="21"/>
                <w:szCs w:val="21"/>
              </w:rPr>
              <w:t>整</w:t>
            </w:r>
            <w:r>
              <w:rPr>
                <w:rFonts w:ascii="宋体" w:hAnsi="宋体" w:cs="宋体" w:eastAsia="宋体" w:hint="default"/>
                <w:spacing w:val="-3"/>
                <w:w w:val="100"/>
                <w:sz w:val="21"/>
                <w:szCs w:val="21"/>
              </w:rPr>
              <w:t>董</w:t>
            </w:r>
            <w:r>
              <w:rPr>
                <w:rFonts w:ascii="宋体" w:hAnsi="宋体" w:cs="宋体" w:eastAsia="宋体" w:hint="default"/>
                <w:w w:val="100"/>
                <w:sz w:val="21"/>
                <w:szCs w:val="21"/>
              </w:rPr>
              <w:t>事</w:t>
            </w:r>
            <w:r>
              <w:rPr>
                <w:rFonts w:ascii="宋体" w:hAnsi="宋体" w:cs="宋体" w:eastAsia="宋体" w:hint="default"/>
                <w:spacing w:val="-3"/>
                <w:w w:val="100"/>
                <w:sz w:val="21"/>
                <w:szCs w:val="21"/>
              </w:rPr>
              <w:t>会</w:t>
            </w:r>
            <w:r>
              <w:rPr>
                <w:rFonts w:ascii="宋体" w:hAnsi="宋体" w:cs="宋体" w:eastAsia="宋体" w:hint="default"/>
                <w:w w:val="100"/>
                <w:sz w:val="21"/>
                <w:szCs w:val="21"/>
              </w:rPr>
              <w:t>四</w:t>
            </w:r>
            <w:r>
              <w:rPr>
                <w:rFonts w:ascii="宋体" w:hAnsi="宋体" w:cs="宋体" w:eastAsia="宋体" w:hint="default"/>
                <w:spacing w:val="-3"/>
                <w:w w:val="100"/>
                <w:sz w:val="21"/>
                <w:szCs w:val="21"/>
              </w:rPr>
              <w:t>个</w:t>
            </w:r>
            <w:r>
              <w:rPr>
                <w:rFonts w:ascii="宋体" w:hAnsi="宋体" w:cs="宋体" w:eastAsia="宋体" w:hint="default"/>
                <w:w w:val="100"/>
                <w:sz w:val="21"/>
                <w:szCs w:val="21"/>
              </w:rPr>
              <w:t>专业</w:t>
            </w:r>
            <w:r>
              <w:rPr>
                <w:rFonts w:ascii="宋体" w:hAnsi="宋体" w:cs="宋体" w:eastAsia="宋体" w:hint="default"/>
                <w:spacing w:val="-3"/>
                <w:w w:val="100"/>
                <w:sz w:val="21"/>
                <w:szCs w:val="21"/>
              </w:rPr>
              <w:t>委</w:t>
            </w:r>
            <w:r>
              <w:rPr>
                <w:rFonts w:ascii="宋体" w:hAnsi="宋体" w:cs="宋体" w:eastAsia="宋体" w:hint="default"/>
                <w:w w:val="100"/>
                <w:sz w:val="21"/>
                <w:szCs w:val="21"/>
              </w:rPr>
              <w:t>员</w:t>
            </w:r>
            <w:r>
              <w:rPr>
                <w:rFonts w:ascii="宋体" w:hAnsi="宋体" w:cs="宋体" w:eastAsia="宋体" w:hint="default"/>
                <w:spacing w:val="-3"/>
                <w:w w:val="100"/>
                <w:sz w:val="21"/>
                <w:szCs w:val="21"/>
              </w:rPr>
              <w:t>会</w:t>
            </w:r>
            <w:r>
              <w:rPr>
                <w:rFonts w:ascii="宋体" w:hAnsi="宋体" w:cs="宋体" w:eastAsia="宋体" w:hint="default"/>
                <w:w w:val="100"/>
                <w:sz w:val="21"/>
                <w:szCs w:val="21"/>
              </w:rPr>
              <w:t>成</w:t>
            </w:r>
            <w:r>
              <w:rPr>
                <w:rFonts w:ascii="宋体" w:hAnsi="宋体" w:cs="宋体" w:eastAsia="宋体" w:hint="default"/>
                <w:spacing w:val="-3"/>
                <w:w w:val="100"/>
                <w:sz w:val="21"/>
                <w:szCs w:val="21"/>
              </w:rPr>
              <w:t>员</w:t>
            </w:r>
            <w:r>
              <w:rPr>
                <w:rFonts w:ascii="宋体" w:hAnsi="宋体" w:cs="宋体" w:eastAsia="宋体" w:hint="default"/>
                <w:w w:val="100"/>
                <w:sz w:val="21"/>
                <w:szCs w:val="21"/>
              </w:rPr>
              <w:t>的</w:t>
            </w:r>
            <w:r>
              <w:rPr>
                <w:rFonts w:ascii="宋体" w:hAnsi="宋体" w:cs="宋体" w:eastAsia="宋体" w:hint="default"/>
                <w:spacing w:val="-3"/>
                <w:w w:val="100"/>
                <w:sz w:val="21"/>
                <w:szCs w:val="21"/>
              </w:rPr>
              <w:t>议</w:t>
            </w:r>
            <w:r>
              <w:rPr>
                <w:rFonts w:ascii="宋体" w:hAnsi="宋体" w:cs="宋体" w:eastAsia="宋体" w:hint="default"/>
                <w:w w:val="100"/>
                <w:sz w:val="21"/>
                <w:szCs w:val="21"/>
              </w:rPr>
              <w:t>案》</w:t>
            </w:r>
          </w:p>
          <w:p>
            <w:pPr>
              <w:pStyle w:val="TableParagraph"/>
              <w:spacing w:line="240" w:lineRule="auto" w:before="118"/>
              <w:ind w:left="103" w:right="0"/>
              <w:jc w:val="left"/>
              <w:rPr>
                <w:rFonts w:ascii="宋体" w:hAnsi="宋体" w:cs="宋体" w:eastAsia="宋体" w:hint="default"/>
                <w:sz w:val="21"/>
                <w:szCs w:val="21"/>
              </w:rPr>
            </w:pPr>
            <w:r>
              <w:rPr>
                <w:rFonts w:ascii="宋体" w:hAnsi="宋体" w:cs="宋体" w:eastAsia="宋体" w:hint="default"/>
                <w:w w:val="100"/>
                <w:sz w:val="21"/>
                <w:szCs w:val="21"/>
              </w:rPr>
              <w:t>9</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w w:val="100"/>
                <w:sz w:val="21"/>
                <w:szCs w:val="21"/>
              </w:rPr>
              <w:t>2</w:t>
            </w:r>
            <w:r>
              <w:rPr>
                <w:rFonts w:ascii="宋体" w:hAnsi="宋体" w:cs="宋体" w:eastAsia="宋体" w:hint="default"/>
                <w:spacing w:val="-3"/>
                <w:w w:val="100"/>
                <w:sz w:val="21"/>
                <w:szCs w:val="21"/>
              </w:rPr>
              <w:t>0</w:t>
            </w:r>
            <w:r>
              <w:rPr>
                <w:rFonts w:ascii="宋体" w:hAnsi="宋体" w:cs="宋体" w:eastAsia="宋体" w:hint="default"/>
                <w:w w:val="100"/>
                <w:sz w:val="21"/>
                <w:szCs w:val="21"/>
              </w:rPr>
              <w:t>11</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董</w:t>
            </w:r>
            <w:r>
              <w:rPr>
                <w:rFonts w:ascii="宋体" w:hAnsi="宋体" w:cs="宋体" w:eastAsia="宋体" w:hint="default"/>
                <w:spacing w:val="-3"/>
                <w:w w:val="100"/>
                <w:sz w:val="21"/>
                <w:szCs w:val="21"/>
              </w:rPr>
              <w:t>事</w:t>
            </w:r>
            <w:r>
              <w:rPr>
                <w:rFonts w:ascii="宋体" w:hAnsi="宋体" w:cs="宋体" w:eastAsia="宋体" w:hint="default"/>
                <w:w w:val="100"/>
                <w:sz w:val="21"/>
                <w:szCs w:val="21"/>
              </w:rPr>
              <w:t>、</w:t>
            </w:r>
            <w:r>
              <w:rPr>
                <w:rFonts w:ascii="宋体" w:hAnsi="宋体" w:cs="宋体" w:eastAsia="宋体" w:hint="default"/>
                <w:spacing w:val="-3"/>
                <w:w w:val="100"/>
                <w:sz w:val="21"/>
                <w:szCs w:val="21"/>
              </w:rPr>
              <w:t>高管</w:t>
            </w:r>
            <w:r>
              <w:rPr>
                <w:rFonts w:ascii="宋体" w:hAnsi="宋体" w:cs="宋体" w:eastAsia="宋体" w:hint="default"/>
                <w:w w:val="100"/>
                <w:sz w:val="21"/>
                <w:szCs w:val="21"/>
              </w:rPr>
              <w:t>薪酬</w:t>
            </w:r>
            <w:r>
              <w:rPr>
                <w:rFonts w:ascii="宋体" w:hAnsi="宋体" w:cs="宋体" w:eastAsia="宋体" w:hint="default"/>
                <w:spacing w:val="-3"/>
                <w:w w:val="100"/>
                <w:sz w:val="21"/>
                <w:szCs w:val="21"/>
              </w:rPr>
              <w:t>议</w:t>
            </w:r>
            <w:r>
              <w:rPr>
                <w:rFonts w:ascii="宋体" w:hAnsi="宋体" w:cs="宋体" w:eastAsia="宋体" w:hint="default"/>
                <w:w w:val="100"/>
                <w:sz w:val="21"/>
                <w:szCs w:val="21"/>
              </w:rPr>
              <w:t>案》</w:t>
            </w:r>
          </w:p>
          <w:p>
            <w:pPr>
              <w:pStyle w:val="TableParagraph"/>
              <w:spacing w:line="240" w:lineRule="auto" w:before="118"/>
              <w:ind w:left="103" w:right="0"/>
              <w:jc w:val="left"/>
              <w:rPr>
                <w:rFonts w:ascii="宋体" w:hAnsi="宋体" w:cs="宋体" w:eastAsia="宋体" w:hint="default"/>
                <w:sz w:val="21"/>
                <w:szCs w:val="21"/>
              </w:rPr>
            </w:pPr>
            <w:r>
              <w:rPr>
                <w:rFonts w:ascii="宋体" w:hAnsi="宋体" w:cs="宋体" w:eastAsia="宋体" w:hint="default"/>
                <w:w w:val="100"/>
                <w:sz w:val="21"/>
                <w:szCs w:val="21"/>
              </w:rPr>
              <w:t>10</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为</w:t>
            </w:r>
            <w:r>
              <w:rPr>
                <w:rFonts w:ascii="宋体" w:hAnsi="宋体" w:cs="宋体" w:eastAsia="宋体" w:hint="default"/>
                <w:spacing w:val="-3"/>
                <w:w w:val="100"/>
                <w:sz w:val="21"/>
                <w:szCs w:val="21"/>
              </w:rPr>
              <w:t>控</w:t>
            </w:r>
            <w:r>
              <w:rPr>
                <w:rFonts w:ascii="宋体" w:hAnsi="宋体" w:cs="宋体" w:eastAsia="宋体" w:hint="default"/>
                <w:w w:val="100"/>
                <w:sz w:val="21"/>
                <w:szCs w:val="21"/>
              </w:rPr>
              <w:t>股</w:t>
            </w:r>
            <w:r>
              <w:rPr>
                <w:rFonts w:ascii="宋体" w:hAnsi="宋体" w:cs="宋体" w:eastAsia="宋体" w:hint="default"/>
                <w:spacing w:val="-3"/>
                <w:w w:val="100"/>
                <w:sz w:val="21"/>
                <w:szCs w:val="21"/>
              </w:rPr>
              <w:t>子</w:t>
            </w:r>
            <w:r>
              <w:rPr>
                <w:rFonts w:ascii="宋体" w:hAnsi="宋体" w:cs="宋体" w:eastAsia="宋体" w:hint="default"/>
                <w:w w:val="100"/>
                <w:sz w:val="21"/>
                <w:szCs w:val="21"/>
              </w:rPr>
              <w:t>公</w:t>
            </w:r>
            <w:r>
              <w:rPr>
                <w:rFonts w:ascii="宋体" w:hAnsi="宋体" w:cs="宋体" w:eastAsia="宋体" w:hint="default"/>
                <w:spacing w:val="-3"/>
                <w:w w:val="100"/>
                <w:sz w:val="21"/>
                <w:szCs w:val="21"/>
              </w:rPr>
              <w:t>司提</w:t>
            </w:r>
            <w:r>
              <w:rPr>
                <w:rFonts w:ascii="宋体" w:hAnsi="宋体" w:cs="宋体" w:eastAsia="宋体" w:hint="default"/>
                <w:w w:val="100"/>
                <w:sz w:val="21"/>
                <w:szCs w:val="21"/>
              </w:rPr>
              <w:t>供担</w:t>
            </w:r>
            <w:r>
              <w:rPr>
                <w:rFonts w:ascii="宋体" w:hAnsi="宋体" w:cs="宋体" w:eastAsia="宋体" w:hint="default"/>
                <w:spacing w:val="-3"/>
                <w:w w:val="100"/>
                <w:sz w:val="21"/>
                <w:szCs w:val="21"/>
              </w:rPr>
              <w:t>保</w:t>
            </w:r>
            <w:r>
              <w:rPr>
                <w:rFonts w:ascii="宋体" w:hAnsi="宋体" w:cs="宋体" w:eastAsia="宋体" w:hint="default"/>
                <w:w w:val="100"/>
                <w:sz w:val="21"/>
                <w:szCs w:val="21"/>
              </w:rPr>
              <w:t>额</w:t>
            </w:r>
            <w:r>
              <w:rPr>
                <w:rFonts w:ascii="宋体" w:hAnsi="宋体" w:cs="宋体" w:eastAsia="宋体" w:hint="default"/>
                <w:spacing w:val="-3"/>
                <w:w w:val="100"/>
                <w:sz w:val="21"/>
                <w:szCs w:val="21"/>
              </w:rPr>
              <w:t>度</w:t>
            </w:r>
            <w:r>
              <w:rPr>
                <w:rFonts w:ascii="宋体" w:hAnsi="宋体" w:cs="宋体" w:eastAsia="宋体" w:hint="default"/>
                <w:w w:val="100"/>
                <w:sz w:val="21"/>
                <w:szCs w:val="21"/>
              </w:rPr>
              <w:t>的</w:t>
            </w:r>
            <w:r>
              <w:rPr>
                <w:rFonts w:ascii="宋体" w:hAnsi="宋体" w:cs="宋体" w:eastAsia="宋体" w:hint="default"/>
                <w:spacing w:val="-3"/>
                <w:w w:val="100"/>
                <w:sz w:val="21"/>
                <w:szCs w:val="21"/>
              </w:rPr>
              <w:t>议</w:t>
            </w:r>
            <w:r>
              <w:rPr>
                <w:rFonts w:ascii="宋体" w:hAnsi="宋体" w:cs="宋体" w:eastAsia="宋体" w:hint="default"/>
                <w:w w:val="100"/>
                <w:sz w:val="21"/>
                <w:szCs w:val="21"/>
              </w:rPr>
              <w:t>案》</w:t>
            </w:r>
          </w:p>
          <w:p>
            <w:pPr>
              <w:pStyle w:val="TableParagraph"/>
              <w:spacing w:line="272" w:lineRule="exact" w:before="146"/>
              <w:ind w:left="103" w:right="104"/>
              <w:jc w:val="left"/>
              <w:rPr>
                <w:rFonts w:ascii="宋体" w:hAnsi="宋体" w:cs="宋体" w:eastAsia="宋体" w:hint="default"/>
                <w:sz w:val="21"/>
                <w:szCs w:val="21"/>
              </w:rPr>
            </w:pPr>
            <w:r>
              <w:rPr>
                <w:rFonts w:ascii="宋体" w:hAnsi="宋体" w:cs="宋体" w:eastAsia="宋体" w:hint="default"/>
                <w:w w:val="100"/>
                <w:sz w:val="21"/>
                <w:szCs w:val="21"/>
              </w:rPr>
              <w:t>11</w:t>
            </w:r>
            <w:r>
              <w:rPr>
                <w:rFonts w:ascii="宋体" w:hAnsi="宋体" w:cs="宋体" w:eastAsia="宋体" w:hint="default"/>
                <w:w w:val="100"/>
                <w:sz w:val="21"/>
                <w:szCs w:val="21"/>
              </w:rPr>
              <w:t>、《公司子公司为华立集团股份有限公司及其子公</w:t>
            </w:r>
            <w:r>
              <w:rPr>
                <w:rFonts w:ascii="宋体" w:hAnsi="宋体" w:cs="宋体" w:eastAsia="宋体" w:hint="default"/>
                <w:spacing w:val="-86"/>
                <w:w w:val="100"/>
                <w:sz w:val="21"/>
                <w:szCs w:val="21"/>
              </w:rPr>
              <w:t> </w:t>
            </w:r>
            <w:r>
              <w:rPr>
                <w:rFonts w:ascii="宋体" w:hAnsi="宋体" w:cs="宋体" w:eastAsia="宋体" w:hint="default"/>
                <w:spacing w:val="-86"/>
                <w:w w:val="100"/>
                <w:sz w:val="21"/>
                <w:szCs w:val="21"/>
              </w:rPr>
            </w:r>
            <w:r>
              <w:rPr>
                <w:rFonts w:ascii="宋体" w:hAnsi="宋体" w:cs="宋体" w:eastAsia="宋体" w:hint="default"/>
                <w:sz w:val="21"/>
                <w:szCs w:val="21"/>
              </w:rPr>
              <w:t>司提供担保额度的议案》</w:t>
            </w:r>
          </w:p>
          <w:p>
            <w:pPr>
              <w:pStyle w:val="TableParagraph"/>
              <w:spacing w:line="240" w:lineRule="auto" w:before="94"/>
              <w:ind w:left="103" w:right="0"/>
              <w:jc w:val="left"/>
              <w:rPr>
                <w:rFonts w:ascii="宋体" w:hAnsi="宋体" w:cs="宋体" w:eastAsia="宋体" w:hint="default"/>
                <w:sz w:val="21"/>
                <w:szCs w:val="21"/>
              </w:rPr>
            </w:pPr>
            <w:r>
              <w:rPr>
                <w:rFonts w:ascii="宋体" w:hAnsi="宋体" w:cs="宋体" w:eastAsia="宋体" w:hint="default"/>
                <w:w w:val="100"/>
                <w:sz w:val="21"/>
                <w:szCs w:val="21"/>
              </w:rPr>
              <w:t>12</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关</w:t>
            </w:r>
            <w:r>
              <w:rPr>
                <w:rFonts w:ascii="宋体" w:hAnsi="宋体" w:cs="宋体" w:eastAsia="宋体" w:hint="default"/>
                <w:spacing w:val="-3"/>
                <w:w w:val="100"/>
                <w:sz w:val="21"/>
                <w:szCs w:val="21"/>
              </w:rPr>
              <w:t>于</w:t>
            </w:r>
            <w:r>
              <w:rPr>
                <w:rFonts w:ascii="宋体" w:hAnsi="宋体" w:cs="宋体" w:eastAsia="宋体" w:hint="default"/>
                <w:w w:val="100"/>
                <w:sz w:val="21"/>
                <w:szCs w:val="21"/>
              </w:rPr>
              <w:t>关</w:t>
            </w:r>
            <w:r>
              <w:rPr>
                <w:rFonts w:ascii="宋体" w:hAnsi="宋体" w:cs="宋体" w:eastAsia="宋体" w:hint="default"/>
                <w:spacing w:val="-3"/>
                <w:w w:val="100"/>
                <w:sz w:val="21"/>
                <w:szCs w:val="21"/>
              </w:rPr>
              <w:t>联</w:t>
            </w:r>
            <w:r>
              <w:rPr>
                <w:rFonts w:ascii="宋体" w:hAnsi="宋体" w:cs="宋体" w:eastAsia="宋体" w:hint="default"/>
                <w:w w:val="100"/>
                <w:sz w:val="21"/>
                <w:szCs w:val="21"/>
              </w:rPr>
              <w:t>担</w:t>
            </w:r>
            <w:r>
              <w:rPr>
                <w:rFonts w:ascii="宋体" w:hAnsi="宋体" w:cs="宋体" w:eastAsia="宋体" w:hint="default"/>
                <w:spacing w:val="-3"/>
                <w:w w:val="100"/>
                <w:sz w:val="21"/>
                <w:szCs w:val="21"/>
              </w:rPr>
              <w:t>保</w:t>
            </w:r>
            <w:r>
              <w:rPr>
                <w:rFonts w:ascii="宋体" w:hAnsi="宋体" w:cs="宋体" w:eastAsia="宋体" w:hint="default"/>
                <w:w w:val="100"/>
                <w:sz w:val="21"/>
                <w:szCs w:val="21"/>
              </w:rPr>
              <w:t>借</w:t>
            </w:r>
            <w:r>
              <w:rPr>
                <w:rFonts w:ascii="宋体" w:hAnsi="宋体" w:cs="宋体" w:eastAsia="宋体" w:hint="default"/>
                <w:spacing w:val="-3"/>
                <w:w w:val="100"/>
                <w:sz w:val="21"/>
                <w:szCs w:val="21"/>
              </w:rPr>
              <w:t>款收</w:t>
            </w:r>
            <w:r>
              <w:rPr>
                <w:rFonts w:ascii="宋体" w:hAnsi="宋体" w:cs="宋体" w:eastAsia="宋体" w:hint="default"/>
                <w:w w:val="100"/>
                <w:sz w:val="21"/>
                <w:szCs w:val="21"/>
              </w:rPr>
              <w:t>取担</w:t>
            </w:r>
            <w:r>
              <w:rPr>
                <w:rFonts w:ascii="宋体" w:hAnsi="宋体" w:cs="宋体" w:eastAsia="宋体" w:hint="default"/>
                <w:spacing w:val="-3"/>
                <w:w w:val="100"/>
                <w:sz w:val="21"/>
                <w:szCs w:val="21"/>
              </w:rPr>
              <w:t>保</w:t>
            </w:r>
            <w:r>
              <w:rPr>
                <w:rFonts w:ascii="宋体" w:hAnsi="宋体" w:cs="宋体" w:eastAsia="宋体" w:hint="default"/>
                <w:w w:val="100"/>
                <w:sz w:val="21"/>
                <w:szCs w:val="21"/>
              </w:rPr>
              <w:t>费</w:t>
            </w:r>
            <w:r>
              <w:rPr>
                <w:rFonts w:ascii="宋体" w:hAnsi="宋体" w:cs="宋体" w:eastAsia="宋体" w:hint="default"/>
                <w:spacing w:val="-3"/>
                <w:w w:val="100"/>
                <w:sz w:val="21"/>
                <w:szCs w:val="21"/>
              </w:rPr>
              <w:t>的</w:t>
            </w:r>
            <w:r>
              <w:rPr>
                <w:rFonts w:ascii="宋体" w:hAnsi="宋体" w:cs="宋体" w:eastAsia="宋体" w:hint="default"/>
                <w:w w:val="100"/>
                <w:sz w:val="21"/>
                <w:szCs w:val="21"/>
              </w:rPr>
              <w:t>议</w:t>
            </w:r>
            <w:r>
              <w:rPr>
                <w:rFonts w:ascii="宋体" w:hAnsi="宋体" w:cs="宋体" w:eastAsia="宋体" w:hint="default"/>
                <w:spacing w:val="-3"/>
                <w:w w:val="100"/>
                <w:sz w:val="21"/>
                <w:szCs w:val="21"/>
              </w:rPr>
              <w:t>案</w:t>
            </w:r>
            <w:r>
              <w:rPr>
                <w:rFonts w:ascii="宋体" w:hAnsi="宋体" w:cs="宋体" w:eastAsia="宋体" w:hint="default"/>
                <w:w w:val="100"/>
                <w:sz w:val="21"/>
                <w:szCs w:val="21"/>
              </w:rPr>
              <w:t>》</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68" w:right="0"/>
              <w:jc w:val="left"/>
              <w:rPr>
                <w:rFonts w:ascii="宋体" w:hAnsi="宋体" w:cs="宋体" w:eastAsia="宋体" w:hint="default"/>
                <w:sz w:val="21"/>
                <w:szCs w:val="21"/>
              </w:rPr>
            </w:pPr>
            <w:r>
              <w:rPr>
                <w:rFonts w:ascii="宋体"/>
                <w:sz w:val="21"/>
              </w:rPr>
              <w:t>2011.04.18</w:t>
            </w:r>
          </w:p>
        </w:tc>
      </w:tr>
    </w:tbl>
    <w:p>
      <w:pPr>
        <w:spacing w:after="0" w:line="240" w:lineRule="auto"/>
        <w:jc w:val="left"/>
        <w:rPr>
          <w:rFonts w:ascii="宋体" w:hAnsi="宋体" w:cs="宋体" w:eastAsia="宋体" w:hint="default"/>
          <w:sz w:val="21"/>
          <w:szCs w:val="21"/>
        </w:rPr>
        <w:sectPr>
          <w:pgSz w:w="11910" w:h="16840"/>
          <w:pgMar w:header="748" w:footer="706" w:top="980" w:bottom="900" w:left="800" w:right="9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6" w:type="dxa"/>
        <w:tblLayout w:type="fixed"/>
        <w:tblCellMar>
          <w:top w:w="0" w:type="dxa"/>
          <w:left w:w="0" w:type="dxa"/>
          <w:bottom w:w="0" w:type="dxa"/>
          <w:right w:w="0" w:type="dxa"/>
        </w:tblCellMar>
        <w:tblLook w:val="01E0"/>
      </w:tblPr>
      <w:tblGrid>
        <w:gridCol w:w="1659"/>
        <w:gridCol w:w="1493"/>
        <w:gridCol w:w="5115"/>
        <w:gridCol w:w="1601"/>
      </w:tblGrid>
      <w:tr>
        <w:trPr>
          <w:trHeight w:val="2914" w:hRule="exact"/>
        </w:trPr>
        <w:tc>
          <w:tcPr>
            <w:tcW w:w="1659"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5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104"/>
              <w:jc w:val="left"/>
              <w:rPr>
                <w:rFonts w:ascii="宋体" w:hAnsi="宋体" w:cs="宋体" w:eastAsia="宋体" w:hint="default"/>
                <w:sz w:val="21"/>
                <w:szCs w:val="21"/>
              </w:rPr>
            </w:pPr>
            <w:r>
              <w:rPr>
                <w:rFonts w:ascii="宋体" w:hAnsi="宋体" w:cs="宋体" w:eastAsia="宋体" w:hint="default"/>
                <w:w w:val="100"/>
                <w:sz w:val="21"/>
                <w:szCs w:val="21"/>
              </w:rPr>
              <w:t>13</w:t>
            </w:r>
            <w:r>
              <w:rPr>
                <w:rFonts w:ascii="宋体" w:hAnsi="宋体" w:cs="宋体" w:eastAsia="宋体" w:hint="default"/>
                <w:w w:val="100"/>
                <w:sz w:val="21"/>
                <w:szCs w:val="21"/>
              </w:rPr>
              <w:t>、《关于授权公司向华立集团股份有限公司及子公</w:t>
            </w:r>
            <w:r>
              <w:rPr>
                <w:rFonts w:ascii="宋体" w:hAnsi="宋体" w:cs="宋体" w:eastAsia="宋体" w:hint="default"/>
                <w:spacing w:val="-86"/>
                <w:w w:val="100"/>
                <w:sz w:val="21"/>
                <w:szCs w:val="21"/>
              </w:rPr>
              <w:t> </w:t>
            </w:r>
            <w:r>
              <w:rPr>
                <w:rFonts w:ascii="宋体" w:hAnsi="宋体" w:cs="宋体" w:eastAsia="宋体" w:hint="default"/>
                <w:spacing w:val="-86"/>
                <w:w w:val="100"/>
                <w:sz w:val="21"/>
                <w:szCs w:val="21"/>
              </w:rPr>
            </w:r>
            <w:r>
              <w:rPr>
                <w:rFonts w:ascii="宋体" w:hAnsi="宋体" w:cs="宋体" w:eastAsia="宋体" w:hint="default"/>
                <w:sz w:val="21"/>
                <w:szCs w:val="21"/>
              </w:rPr>
              <w:t>司融资的议案》</w:t>
            </w:r>
          </w:p>
          <w:p>
            <w:pPr>
              <w:pStyle w:val="TableParagraph"/>
              <w:spacing w:line="240" w:lineRule="auto" w:before="118"/>
              <w:ind w:left="103" w:right="0"/>
              <w:jc w:val="left"/>
              <w:rPr>
                <w:rFonts w:ascii="宋体" w:hAnsi="宋体" w:cs="宋体" w:eastAsia="宋体" w:hint="default"/>
                <w:sz w:val="21"/>
                <w:szCs w:val="21"/>
              </w:rPr>
            </w:pPr>
            <w:r>
              <w:rPr>
                <w:rFonts w:ascii="宋体" w:hAnsi="宋体" w:cs="宋体" w:eastAsia="宋体" w:hint="default"/>
                <w:w w:val="100"/>
                <w:sz w:val="21"/>
                <w:szCs w:val="21"/>
              </w:rPr>
              <w:t>14</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关</w:t>
            </w:r>
            <w:r>
              <w:rPr>
                <w:rFonts w:ascii="宋体" w:hAnsi="宋体" w:cs="宋体" w:eastAsia="宋体" w:hint="default"/>
                <w:spacing w:val="-3"/>
                <w:w w:val="100"/>
                <w:sz w:val="21"/>
                <w:szCs w:val="21"/>
              </w:rPr>
              <w:t>于</w:t>
            </w:r>
            <w:r>
              <w:rPr>
                <w:rFonts w:ascii="宋体" w:hAnsi="宋体" w:cs="宋体" w:eastAsia="宋体" w:hint="default"/>
                <w:w w:val="100"/>
                <w:sz w:val="21"/>
                <w:szCs w:val="21"/>
              </w:rPr>
              <w:t>对</w:t>
            </w:r>
            <w:r>
              <w:rPr>
                <w:rFonts w:ascii="宋体" w:hAnsi="宋体" w:cs="宋体" w:eastAsia="宋体" w:hint="default"/>
                <w:spacing w:val="-3"/>
                <w:w w:val="100"/>
                <w:sz w:val="21"/>
                <w:szCs w:val="21"/>
              </w:rPr>
              <w:t>子</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计</w:t>
            </w:r>
            <w:r>
              <w:rPr>
                <w:rFonts w:ascii="宋体" w:hAnsi="宋体" w:cs="宋体" w:eastAsia="宋体" w:hint="default"/>
                <w:spacing w:val="-3"/>
                <w:w w:val="100"/>
                <w:sz w:val="21"/>
                <w:szCs w:val="21"/>
              </w:rPr>
              <w:t>提减</w:t>
            </w:r>
            <w:r>
              <w:rPr>
                <w:rFonts w:ascii="宋体" w:hAnsi="宋体" w:cs="宋体" w:eastAsia="宋体" w:hint="default"/>
                <w:w w:val="100"/>
                <w:sz w:val="21"/>
                <w:szCs w:val="21"/>
              </w:rPr>
              <w:t>值准</w:t>
            </w:r>
            <w:r>
              <w:rPr>
                <w:rFonts w:ascii="宋体" w:hAnsi="宋体" w:cs="宋体" w:eastAsia="宋体" w:hint="default"/>
                <w:spacing w:val="-3"/>
                <w:w w:val="100"/>
                <w:sz w:val="21"/>
                <w:szCs w:val="21"/>
              </w:rPr>
              <w:t>备</w:t>
            </w:r>
            <w:r>
              <w:rPr>
                <w:rFonts w:ascii="宋体" w:hAnsi="宋体" w:cs="宋体" w:eastAsia="宋体" w:hint="default"/>
                <w:w w:val="100"/>
                <w:sz w:val="21"/>
                <w:szCs w:val="21"/>
              </w:rPr>
              <w:t>的</w:t>
            </w:r>
            <w:r>
              <w:rPr>
                <w:rFonts w:ascii="宋体" w:hAnsi="宋体" w:cs="宋体" w:eastAsia="宋体" w:hint="default"/>
                <w:spacing w:val="-3"/>
                <w:w w:val="100"/>
                <w:sz w:val="21"/>
                <w:szCs w:val="21"/>
              </w:rPr>
              <w:t>议</w:t>
            </w:r>
            <w:r>
              <w:rPr>
                <w:rFonts w:ascii="宋体" w:hAnsi="宋体" w:cs="宋体" w:eastAsia="宋体" w:hint="default"/>
                <w:w w:val="100"/>
                <w:sz w:val="21"/>
                <w:szCs w:val="21"/>
              </w:rPr>
              <w:t>案》</w:t>
            </w:r>
          </w:p>
          <w:p>
            <w:pPr>
              <w:pStyle w:val="TableParagraph"/>
              <w:spacing w:line="240" w:lineRule="auto" w:before="116"/>
              <w:ind w:left="103" w:right="0"/>
              <w:jc w:val="left"/>
              <w:rPr>
                <w:rFonts w:ascii="宋体" w:hAnsi="宋体" w:cs="宋体" w:eastAsia="宋体" w:hint="default"/>
                <w:sz w:val="21"/>
                <w:szCs w:val="21"/>
              </w:rPr>
            </w:pPr>
            <w:r>
              <w:rPr>
                <w:rFonts w:ascii="宋体" w:hAnsi="宋体" w:cs="宋体" w:eastAsia="宋体" w:hint="default"/>
                <w:w w:val="100"/>
                <w:sz w:val="21"/>
                <w:szCs w:val="21"/>
              </w:rPr>
              <w:t>15</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公司</w:t>
            </w:r>
            <w:r>
              <w:rPr>
                <w:rFonts w:ascii="宋体" w:hAnsi="宋体" w:cs="宋体" w:eastAsia="宋体" w:hint="default"/>
                <w:spacing w:val="-55"/>
                <w:sz w:val="21"/>
                <w:szCs w:val="21"/>
              </w:rPr>
              <w:t> </w:t>
            </w:r>
            <w:r>
              <w:rPr>
                <w:rFonts w:ascii="宋体" w:hAnsi="宋体" w:cs="宋体" w:eastAsia="宋体" w:hint="default"/>
                <w:w w:val="100"/>
                <w:sz w:val="21"/>
                <w:szCs w:val="21"/>
              </w:rPr>
              <w:t>2011</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日</w:t>
            </w:r>
            <w:r>
              <w:rPr>
                <w:rFonts w:ascii="宋体" w:hAnsi="宋体" w:cs="宋体" w:eastAsia="宋体" w:hint="default"/>
                <w:spacing w:val="-3"/>
                <w:w w:val="100"/>
                <w:sz w:val="21"/>
                <w:szCs w:val="21"/>
              </w:rPr>
              <w:t>常</w:t>
            </w:r>
            <w:r>
              <w:rPr>
                <w:rFonts w:ascii="宋体" w:hAnsi="宋体" w:cs="宋体" w:eastAsia="宋体" w:hint="default"/>
                <w:w w:val="100"/>
                <w:sz w:val="21"/>
                <w:szCs w:val="21"/>
              </w:rPr>
              <w:t>关联</w:t>
            </w:r>
            <w:r>
              <w:rPr>
                <w:rFonts w:ascii="宋体" w:hAnsi="宋体" w:cs="宋体" w:eastAsia="宋体" w:hint="default"/>
                <w:spacing w:val="-3"/>
                <w:w w:val="100"/>
                <w:sz w:val="21"/>
                <w:szCs w:val="21"/>
              </w:rPr>
              <w:t>交</w:t>
            </w:r>
            <w:r>
              <w:rPr>
                <w:rFonts w:ascii="宋体" w:hAnsi="宋体" w:cs="宋体" w:eastAsia="宋体" w:hint="default"/>
                <w:w w:val="100"/>
                <w:sz w:val="21"/>
                <w:szCs w:val="21"/>
              </w:rPr>
              <w:t>易</w:t>
            </w:r>
            <w:r>
              <w:rPr>
                <w:rFonts w:ascii="宋体" w:hAnsi="宋体" w:cs="宋体" w:eastAsia="宋体" w:hint="default"/>
                <w:spacing w:val="-3"/>
                <w:w w:val="100"/>
                <w:sz w:val="21"/>
                <w:szCs w:val="21"/>
              </w:rPr>
              <w:t>预</w:t>
            </w:r>
            <w:r>
              <w:rPr>
                <w:rFonts w:ascii="宋体" w:hAnsi="宋体" w:cs="宋体" w:eastAsia="宋体" w:hint="default"/>
                <w:w w:val="100"/>
                <w:sz w:val="21"/>
                <w:szCs w:val="21"/>
              </w:rPr>
              <w:t>估</w:t>
            </w:r>
            <w:r>
              <w:rPr>
                <w:rFonts w:ascii="宋体" w:hAnsi="宋体" w:cs="宋体" w:eastAsia="宋体" w:hint="default"/>
                <w:spacing w:val="-3"/>
                <w:w w:val="100"/>
                <w:sz w:val="21"/>
                <w:szCs w:val="21"/>
              </w:rPr>
              <w:t>金</w:t>
            </w:r>
            <w:r>
              <w:rPr>
                <w:rFonts w:ascii="宋体" w:hAnsi="宋体" w:cs="宋体" w:eastAsia="宋体" w:hint="default"/>
                <w:w w:val="100"/>
                <w:sz w:val="21"/>
                <w:szCs w:val="21"/>
              </w:rPr>
              <w:t>额</w:t>
            </w:r>
            <w:r>
              <w:rPr>
                <w:rFonts w:ascii="宋体" w:hAnsi="宋体" w:cs="宋体" w:eastAsia="宋体" w:hint="default"/>
                <w:spacing w:val="-3"/>
                <w:w w:val="100"/>
                <w:sz w:val="21"/>
                <w:szCs w:val="21"/>
              </w:rPr>
              <w:t>的</w:t>
            </w:r>
            <w:r>
              <w:rPr>
                <w:rFonts w:ascii="宋体" w:hAnsi="宋体" w:cs="宋体" w:eastAsia="宋体" w:hint="default"/>
                <w:w w:val="100"/>
                <w:sz w:val="21"/>
                <w:szCs w:val="21"/>
              </w:rPr>
              <w:t>议</w:t>
            </w:r>
            <w:r>
              <w:rPr>
                <w:rFonts w:ascii="宋体" w:hAnsi="宋体" w:cs="宋体" w:eastAsia="宋体" w:hint="default"/>
                <w:spacing w:val="-3"/>
                <w:w w:val="100"/>
                <w:sz w:val="21"/>
                <w:szCs w:val="21"/>
              </w:rPr>
              <w:t>案</w:t>
            </w:r>
            <w:r>
              <w:rPr>
                <w:rFonts w:ascii="宋体" w:hAnsi="宋体" w:cs="宋体" w:eastAsia="宋体" w:hint="default"/>
                <w:w w:val="100"/>
                <w:sz w:val="21"/>
                <w:szCs w:val="21"/>
              </w:rPr>
              <w:t>》</w:t>
            </w:r>
          </w:p>
          <w:p>
            <w:pPr>
              <w:pStyle w:val="TableParagraph"/>
              <w:spacing w:line="240" w:lineRule="auto" w:before="118"/>
              <w:ind w:left="103" w:right="0"/>
              <w:jc w:val="left"/>
              <w:rPr>
                <w:rFonts w:ascii="宋体" w:hAnsi="宋体" w:cs="宋体" w:eastAsia="宋体" w:hint="default"/>
                <w:sz w:val="21"/>
                <w:szCs w:val="21"/>
              </w:rPr>
            </w:pPr>
            <w:r>
              <w:rPr>
                <w:rFonts w:ascii="宋体" w:hAnsi="宋体" w:cs="宋体" w:eastAsia="宋体" w:hint="default"/>
                <w:w w:val="100"/>
                <w:sz w:val="21"/>
                <w:szCs w:val="21"/>
              </w:rPr>
              <w:t>16</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关</w:t>
            </w:r>
            <w:r>
              <w:rPr>
                <w:rFonts w:ascii="宋体" w:hAnsi="宋体" w:cs="宋体" w:eastAsia="宋体" w:hint="default"/>
                <w:spacing w:val="-3"/>
                <w:w w:val="100"/>
                <w:sz w:val="21"/>
                <w:szCs w:val="21"/>
              </w:rPr>
              <w:t>于</w:t>
            </w:r>
            <w:r>
              <w:rPr>
                <w:rFonts w:ascii="宋体" w:hAnsi="宋体" w:cs="宋体" w:eastAsia="宋体" w:hint="default"/>
                <w:w w:val="100"/>
                <w:sz w:val="21"/>
                <w:szCs w:val="21"/>
              </w:rPr>
              <w:t>会</w:t>
            </w:r>
            <w:r>
              <w:rPr>
                <w:rFonts w:ascii="宋体" w:hAnsi="宋体" w:cs="宋体" w:eastAsia="宋体" w:hint="default"/>
                <w:spacing w:val="-3"/>
                <w:w w:val="100"/>
                <w:sz w:val="21"/>
                <w:szCs w:val="21"/>
              </w:rPr>
              <w:t>计</w:t>
            </w:r>
            <w:r>
              <w:rPr>
                <w:rFonts w:ascii="宋体" w:hAnsi="宋体" w:cs="宋体" w:eastAsia="宋体" w:hint="default"/>
                <w:w w:val="100"/>
                <w:sz w:val="21"/>
                <w:szCs w:val="21"/>
              </w:rPr>
              <w:t>政</w:t>
            </w:r>
            <w:r>
              <w:rPr>
                <w:rFonts w:ascii="宋体" w:hAnsi="宋体" w:cs="宋体" w:eastAsia="宋体" w:hint="default"/>
                <w:spacing w:val="-3"/>
                <w:w w:val="100"/>
                <w:sz w:val="21"/>
                <w:szCs w:val="21"/>
              </w:rPr>
              <w:t>策</w:t>
            </w:r>
            <w:r>
              <w:rPr>
                <w:rFonts w:ascii="宋体" w:hAnsi="宋体" w:cs="宋体" w:eastAsia="宋体" w:hint="default"/>
                <w:w w:val="100"/>
                <w:sz w:val="21"/>
                <w:szCs w:val="21"/>
              </w:rPr>
              <w:t>变</w:t>
            </w:r>
            <w:r>
              <w:rPr>
                <w:rFonts w:ascii="宋体" w:hAnsi="宋体" w:cs="宋体" w:eastAsia="宋体" w:hint="default"/>
                <w:spacing w:val="-3"/>
                <w:w w:val="100"/>
                <w:sz w:val="21"/>
                <w:szCs w:val="21"/>
              </w:rPr>
              <w:t>更的</w:t>
            </w:r>
            <w:r>
              <w:rPr>
                <w:rFonts w:ascii="宋体" w:hAnsi="宋体" w:cs="宋体" w:eastAsia="宋体" w:hint="default"/>
                <w:w w:val="100"/>
                <w:sz w:val="21"/>
                <w:szCs w:val="21"/>
              </w:rPr>
              <w:t>议案》</w:t>
            </w:r>
          </w:p>
          <w:p>
            <w:pPr>
              <w:pStyle w:val="TableParagraph"/>
              <w:spacing w:line="274" w:lineRule="exact" w:before="118"/>
              <w:ind w:left="103" w:right="0"/>
              <w:jc w:val="left"/>
              <w:rPr>
                <w:rFonts w:ascii="宋体" w:hAnsi="宋体" w:cs="宋体" w:eastAsia="宋体" w:hint="default"/>
                <w:sz w:val="21"/>
                <w:szCs w:val="21"/>
              </w:rPr>
            </w:pPr>
            <w:r>
              <w:rPr>
                <w:rFonts w:ascii="宋体" w:hAnsi="宋体" w:cs="宋体" w:eastAsia="宋体" w:hint="default"/>
                <w:w w:val="100"/>
                <w:sz w:val="21"/>
                <w:szCs w:val="21"/>
              </w:rPr>
              <w:t>17</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审</w:t>
            </w:r>
            <w:r>
              <w:rPr>
                <w:rFonts w:ascii="宋体" w:hAnsi="宋体" w:cs="宋体" w:eastAsia="宋体" w:hint="default"/>
                <w:spacing w:val="-3"/>
                <w:w w:val="100"/>
                <w:sz w:val="21"/>
                <w:szCs w:val="21"/>
              </w:rPr>
              <w:t>计</w:t>
            </w:r>
            <w:r>
              <w:rPr>
                <w:rFonts w:ascii="宋体" w:hAnsi="宋体" w:cs="宋体" w:eastAsia="宋体" w:hint="default"/>
                <w:w w:val="100"/>
                <w:sz w:val="21"/>
                <w:szCs w:val="21"/>
              </w:rPr>
              <w:t>机</w:t>
            </w:r>
            <w:r>
              <w:rPr>
                <w:rFonts w:ascii="宋体" w:hAnsi="宋体" w:cs="宋体" w:eastAsia="宋体" w:hint="default"/>
                <w:spacing w:val="-3"/>
                <w:w w:val="100"/>
                <w:sz w:val="21"/>
                <w:szCs w:val="21"/>
              </w:rPr>
              <w:t>构</w:t>
            </w:r>
            <w:r>
              <w:rPr>
                <w:rFonts w:ascii="宋体" w:hAnsi="宋体" w:cs="宋体" w:eastAsia="宋体" w:hint="default"/>
                <w:w w:val="100"/>
                <w:sz w:val="21"/>
                <w:szCs w:val="21"/>
              </w:rPr>
              <w:t>从事</w:t>
            </w:r>
            <w:r>
              <w:rPr>
                <w:rFonts w:ascii="宋体" w:hAnsi="宋体" w:cs="宋体" w:eastAsia="宋体" w:hint="default"/>
                <w:spacing w:val="-19"/>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010</w:t>
            </w:r>
            <w:r>
              <w:rPr>
                <w:rFonts w:ascii="宋体" w:hAnsi="宋体" w:cs="宋体" w:eastAsia="宋体" w:hint="default"/>
                <w:spacing w:val="-22"/>
                <w:sz w:val="21"/>
                <w:szCs w:val="21"/>
              </w:rPr>
              <w:t> </w:t>
            </w:r>
            <w:r>
              <w:rPr>
                <w:rFonts w:ascii="宋体" w:hAnsi="宋体" w:cs="宋体" w:eastAsia="宋体" w:hint="default"/>
                <w:w w:val="100"/>
                <w:sz w:val="21"/>
                <w:szCs w:val="21"/>
              </w:rPr>
              <w:t>年度</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审</w:t>
            </w:r>
            <w:r>
              <w:rPr>
                <w:rFonts w:ascii="宋体" w:hAnsi="宋体" w:cs="宋体" w:eastAsia="宋体" w:hint="default"/>
                <w:w w:val="100"/>
                <w:sz w:val="21"/>
                <w:szCs w:val="21"/>
              </w:rPr>
              <w:t>计</w:t>
            </w:r>
            <w:r>
              <w:rPr>
                <w:rFonts w:ascii="宋体" w:hAnsi="宋体" w:cs="宋体" w:eastAsia="宋体" w:hint="default"/>
                <w:spacing w:val="-3"/>
                <w:w w:val="100"/>
                <w:sz w:val="21"/>
                <w:szCs w:val="21"/>
              </w:rPr>
              <w:t>工</w:t>
            </w:r>
            <w:r>
              <w:rPr>
                <w:rFonts w:ascii="宋体" w:hAnsi="宋体" w:cs="宋体" w:eastAsia="宋体" w:hint="default"/>
                <w:w w:val="100"/>
                <w:sz w:val="21"/>
                <w:szCs w:val="21"/>
              </w:rPr>
              <w:t>作</w:t>
            </w:r>
            <w:r>
              <w:rPr>
                <w:rFonts w:ascii="宋体" w:hAnsi="宋体" w:cs="宋体" w:eastAsia="宋体" w:hint="default"/>
                <w:spacing w:val="-3"/>
                <w:w w:val="100"/>
                <w:sz w:val="21"/>
                <w:szCs w:val="21"/>
              </w:rPr>
              <w:t>总</w:t>
            </w:r>
            <w:r>
              <w:rPr>
                <w:rFonts w:ascii="宋体" w:hAnsi="宋体" w:cs="宋体" w:eastAsia="宋体" w:hint="default"/>
                <w:w w:val="100"/>
                <w:sz w:val="21"/>
                <w:szCs w:val="21"/>
              </w:rPr>
              <w:t>结</w:t>
            </w:r>
            <w:r>
              <w:rPr>
                <w:rFonts w:ascii="宋体" w:hAnsi="宋体" w:cs="宋体" w:eastAsia="宋体" w:hint="default"/>
                <w:spacing w:val="-3"/>
                <w:w w:val="100"/>
                <w:sz w:val="21"/>
                <w:szCs w:val="21"/>
              </w:rPr>
              <w:t>报</w:t>
            </w:r>
            <w:r>
              <w:rPr>
                <w:rFonts w:ascii="宋体" w:hAnsi="宋体" w:cs="宋体" w:eastAsia="宋体" w:hint="default"/>
                <w:w w:val="100"/>
                <w:sz w:val="21"/>
                <w:szCs w:val="21"/>
              </w:rPr>
              <w:t>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及聘请公司</w:t>
            </w:r>
            <w:r>
              <w:rPr>
                <w:rFonts w:ascii="宋体" w:hAnsi="宋体" w:cs="宋体" w:eastAsia="宋体" w:hint="default"/>
                <w:spacing w:val="-55"/>
                <w:sz w:val="21"/>
                <w:szCs w:val="21"/>
              </w:rPr>
              <w:t> </w:t>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年度审计机构的议案》</w:t>
            </w:r>
          </w:p>
          <w:p>
            <w:pPr>
              <w:pStyle w:val="TableParagraph"/>
              <w:spacing w:line="240" w:lineRule="auto" w:before="116"/>
              <w:ind w:left="103" w:right="0"/>
              <w:jc w:val="left"/>
              <w:rPr>
                <w:rFonts w:ascii="宋体" w:hAnsi="宋体" w:cs="宋体" w:eastAsia="宋体" w:hint="default"/>
                <w:sz w:val="21"/>
                <w:szCs w:val="21"/>
              </w:rPr>
            </w:pPr>
            <w:r>
              <w:rPr>
                <w:rFonts w:ascii="宋体" w:hAnsi="宋体" w:cs="宋体" w:eastAsia="宋体" w:hint="default"/>
                <w:w w:val="100"/>
                <w:sz w:val="21"/>
                <w:szCs w:val="21"/>
              </w:rPr>
              <w:t>18</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关</w:t>
            </w:r>
            <w:r>
              <w:rPr>
                <w:rFonts w:ascii="宋体" w:hAnsi="宋体" w:cs="宋体" w:eastAsia="宋体" w:hint="default"/>
                <w:spacing w:val="-3"/>
                <w:w w:val="100"/>
                <w:sz w:val="21"/>
                <w:szCs w:val="21"/>
              </w:rPr>
              <w:t>于</w:t>
            </w:r>
            <w:r>
              <w:rPr>
                <w:rFonts w:ascii="宋体" w:hAnsi="宋体" w:cs="宋体" w:eastAsia="宋体" w:hint="default"/>
                <w:w w:val="100"/>
                <w:sz w:val="21"/>
                <w:szCs w:val="21"/>
              </w:rPr>
              <w:t>召开</w:t>
            </w:r>
            <w:r>
              <w:rPr>
                <w:rFonts w:ascii="宋体" w:hAnsi="宋体" w:cs="宋体" w:eastAsia="宋体" w:hint="default"/>
                <w:spacing w:val="-55"/>
                <w:sz w:val="21"/>
                <w:szCs w:val="21"/>
              </w:rPr>
              <w:t> </w:t>
            </w:r>
            <w:r>
              <w:rPr>
                <w:rFonts w:ascii="宋体" w:hAnsi="宋体" w:cs="宋体" w:eastAsia="宋体" w:hint="default"/>
                <w:w w:val="100"/>
                <w:sz w:val="21"/>
                <w:szCs w:val="21"/>
              </w:rPr>
              <w:t>2010</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年</w:t>
            </w:r>
            <w:r>
              <w:rPr>
                <w:rFonts w:ascii="宋体" w:hAnsi="宋体" w:cs="宋体" w:eastAsia="宋体" w:hint="default"/>
                <w:w w:val="100"/>
                <w:sz w:val="21"/>
                <w:szCs w:val="21"/>
              </w:rPr>
              <w:t>度股</w:t>
            </w:r>
            <w:r>
              <w:rPr>
                <w:rFonts w:ascii="宋体" w:hAnsi="宋体" w:cs="宋体" w:eastAsia="宋体" w:hint="default"/>
                <w:spacing w:val="-3"/>
                <w:w w:val="100"/>
                <w:sz w:val="21"/>
                <w:szCs w:val="21"/>
              </w:rPr>
              <w:t>东</w:t>
            </w:r>
            <w:r>
              <w:rPr>
                <w:rFonts w:ascii="宋体" w:hAnsi="宋体" w:cs="宋体" w:eastAsia="宋体" w:hint="default"/>
                <w:w w:val="100"/>
                <w:sz w:val="21"/>
                <w:szCs w:val="21"/>
              </w:rPr>
              <w:t>大</w:t>
            </w:r>
            <w:r>
              <w:rPr>
                <w:rFonts w:ascii="宋体" w:hAnsi="宋体" w:cs="宋体" w:eastAsia="宋体" w:hint="default"/>
                <w:spacing w:val="-3"/>
                <w:w w:val="100"/>
                <w:sz w:val="21"/>
                <w:szCs w:val="21"/>
              </w:rPr>
              <w:t>会</w:t>
            </w:r>
            <w:r>
              <w:rPr>
                <w:rFonts w:ascii="宋体" w:hAnsi="宋体" w:cs="宋体" w:eastAsia="宋体" w:hint="default"/>
                <w:w w:val="100"/>
                <w:sz w:val="21"/>
                <w:szCs w:val="21"/>
              </w:rPr>
              <w:t>的</w:t>
            </w:r>
            <w:r>
              <w:rPr>
                <w:rFonts w:ascii="宋体" w:hAnsi="宋体" w:cs="宋体" w:eastAsia="宋体" w:hint="default"/>
                <w:spacing w:val="-3"/>
                <w:w w:val="100"/>
                <w:sz w:val="21"/>
                <w:szCs w:val="21"/>
              </w:rPr>
              <w:t>议</w:t>
            </w:r>
            <w:r>
              <w:rPr>
                <w:rFonts w:ascii="宋体" w:hAnsi="宋体" w:cs="宋体" w:eastAsia="宋体" w:hint="default"/>
                <w:w w:val="100"/>
                <w:sz w:val="21"/>
                <w:szCs w:val="21"/>
              </w:rPr>
              <w:t>案》</w:t>
            </w:r>
          </w:p>
        </w:tc>
        <w:tc>
          <w:tcPr>
            <w:tcW w:w="1601" w:type="dxa"/>
            <w:tcBorders>
              <w:top w:val="single" w:sz="4" w:space="0" w:color="000000"/>
              <w:left w:val="single" w:sz="4" w:space="0" w:color="000000"/>
              <w:bottom w:val="single" w:sz="4" w:space="0" w:color="000000"/>
              <w:right w:val="single" w:sz="4" w:space="0" w:color="000000"/>
            </w:tcBorders>
          </w:tcPr>
          <w:p>
            <w:pPr/>
          </w:p>
        </w:tc>
      </w:tr>
      <w:tr>
        <w:trPr>
          <w:trHeight w:val="523" w:hRule="exact"/>
        </w:trPr>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 w:right="0"/>
              <w:jc w:val="center"/>
              <w:rPr>
                <w:rFonts w:ascii="宋体" w:hAnsi="宋体" w:cs="宋体" w:eastAsia="宋体" w:hint="default"/>
                <w:sz w:val="21"/>
                <w:szCs w:val="21"/>
              </w:rPr>
            </w:pPr>
            <w:r>
              <w:rPr>
                <w:rFonts w:ascii="宋体" w:hAnsi="宋体" w:cs="宋体" w:eastAsia="宋体" w:hint="default"/>
                <w:sz w:val="21"/>
                <w:szCs w:val="21"/>
              </w:rPr>
              <w:t>六届十八次</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 w:right="0"/>
              <w:jc w:val="center"/>
              <w:rPr>
                <w:rFonts w:ascii="宋体" w:hAnsi="宋体" w:cs="宋体" w:eastAsia="宋体" w:hint="default"/>
                <w:sz w:val="21"/>
                <w:szCs w:val="21"/>
              </w:rPr>
            </w:pPr>
            <w:r>
              <w:rPr>
                <w:rFonts w:ascii="宋体"/>
                <w:sz w:val="21"/>
              </w:rPr>
              <w:t>2011.04.27</w:t>
            </w:r>
          </w:p>
        </w:tc>
        <w:tc>
          <w:tcPr>
            <w:tcW w:w="5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5"/>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年第一季度报告》</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68" w:right="0"/>
              <w:jc w:val="left"/>
              <w:rPr>
                <w:rFonts w:ascii="宋体" w:hAnsi="宋体" w:cs="宋体" w:eastAsia="宋体" w:hint="default"/>
                <w:sz w:val="21"/>
                <w:szCs w:val="21"/>
              </w:rPr>
            </w:pPr>
            <w:r>
              <w:rPr>
                <w:rFonts w:ascii="宋体"/>
                <w:sz w:val="21"/>
              </w:rPr>
              <w:t>2011.04.29</w:t>
            </w:r>
          </w:p>
        </w:tc>
      </w:tr>
      <w:tr>
        <w:trPr>
          <w:trHeight w:val="1225" w:hRule="exact"/>
        </w:trPr>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left="5" w:right="0"/>
              <w:jc w:val="center"/>
              <w:rPr>
                <w:rFonts w:ascii="宋体" w:hAnsi="宋体" w:cs="宋体" w:eastAsia="宋体" w:hint="default"/>
                <w:sz w:val="21"/>
                <w:szCs w:val="21"/>
              </w:rPr>
            </w:pPr>
            <w:r>
              <w:rPr>
                <w:rFonts w:ascii="宋体" w:hAnsi="宋体" w:cs="宋体" w:eastAsia="宋体" w:hint="default"/>
                <w:sz w:val="21"/>
                <w:szCs w:val="21"/>
              </w:rPr>
              <w:t>六届十九次</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left="1" w:right="0"/>
              <w:jc w:val="center"/>
              <w:rPr>
                <w:rFonts w:ascii="宋体" w:hAnsi="宋体" w:cs="宋体" w:eastAsia="宋体" w:hint="default"/>
                <w:sz w:val="21"/>
                <w:szCs w:val="21"/>
              </w:rPr>
            </w:pPr>
            <w:r>
              <w:rPr>
                <w:rFonts w:ascii="宋体"/>
                <w:sz w:val="21"/>
              </w:rPr>
              <w:t>2011.06.10</w:t>
            </w:r>
          </w:p>
        </w:tc>
        <w:tc>
          <w:tcPr>
            <w:tcW w:w="5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72" w:lineRule="exact"/>
              <w:ind w:left="103" w:right="106"/>
              <w:jc w:val="left"/>
              <w:rPr>
                <w:rFonts w:ascii="宋体" w:hAnsi="宋体" w:cs="宋体" w:eastAsia="宋体" w:hint="default"/>
                <w:sz w:val="21"/>
                <w:szCs w:val="21"/>
              </w:rPr>
            </w:pPr>
            <w:r>
              <w:rPr>
                <w:rFonts w:ascii="宋体" w:hAnsi="宋体" w:cs="宋体" w:eastAsia="宋体" w:hint="default"/>
                <w:spacing w:val="-3"/>
                <w:w w:val="100"/>
                <w:sz w:val="21"/>
                <w:szCs w:val="21"/>
              </w:rPr>
              <w:t>1</w:t>
            </w:r>
            <w:r>
              <w:rPr>
                <w:rFonts w:ascii="宋体" w:hAnsi="宋体" w:cs="宋体" w:eastAsia="宋体" w:hint="default"/>
                <w:spacing w:val="-3"/>
                <w:w w:val="100"/>
                <w:sz w:val="21"/>
                <w:szCs w:val="21"/>
              </w:rPr>
              <w:t>、《关于授权公司再次向华立集团股份有限公司及子</w:t>
            </w:r>
            <w:r>
              <w:rPr>
                <w:rFonts w:ascii="宋体" w:hAnsi="宋体" w:cs="宋体" w:eastAsia="宋体" w:hint="default"/>
                <w:w w:val="100"/>
                <w:sz w:val="21"/>
                <w:szCs w:val="21"/>
              </w:rPr>
              <w:t> </w:t>
            </w:r>
            <w:r>
              <w:rPr>
                <w:rFonts w:ascii="宋体" w:hAnsi="宋体" w:cs="宋体" w:eastAsia="宋体" w:hint="default"/>
                <w:sz w:val="21"/>
                <w:szCs w:val="21"/>
              </w:rPr>
              <w:t>公司融资的议案》</w:t>
            </w:r>
          </w:p>
          <w:p>
            <w:pPr>
              <w:pStyle w:val="TableParagraph"/>
              <w:spacing w:line="240" w:lineRule="auto" w:before="94"/>
              <w:ind w:left="103" w:right="0"/>
              <w:jc w:val="left"/>
              <w:rPr>
                <w:rFonts w:ascii="宋体" w:hAnsi="宋体" w:cs="宋体" w:eastAsia="宋体" w:hint="default"/>
                <w:sz w:val="21"/>
                <w:szCs w:val="21"/>
              </w:rPr>
            </w:pPr>
            <w:r>
              <w:rPr>
                <w:rFonts w:ascii="宋体" w:hAnsi="宋体" w:cs="宋体" w:eastAsia="宋体" w:hint="default"/>
                <w:w w:val="100"/>
                <w:sz w:val="21"/>
                <w:szCs w:val="21"/>
              </w:rPr>
              <w:t>2</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召</w:t>
            </w:r>
            <w:r>
              <w:rPr>
                <w:rFonts w:ascii="宋体" w:hAnsi="宋体" w:cs="宋体" w:eastAsia="宋体" w:hint="default"/>
                <w:w w:val="100"/>
                <w:sz w:val="21"/>
                <w:szCs w:val="21"/>
              </w:rPr>
              <w:t>开</w:t>
            </w:r>
            <w:r>
              <w:rPr>
                <w:rFonts w:ascii="宋体" w:hAnsi="宋体" w:cs="宋体" w:eastAsia="宋体" w:hint="default"/>
                <w:spacing w:val="-53"/>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011</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第一</w:t>
            </w:r>
            <w:r>
              <w:rPr>
                <w:rFonts w:ascii="宋体" w:hAnsi="宋体" w:cs="宋体" w:eastAsia="宋体" w:hint="default"/>
                <w:w w:val="100"/>
                <w:sz w:val="21"/>
                <w:szCs w:val="21"/>
              </w:rPr>
              <w:t>次临</w:t>
            </w:r>
            <w:r>
              <w:rPr>
                <w:rFonts w:ascii="宋体" w:hAnsi="宋体" w:cs="宋体" w:eastAsia="宋体" w:hint="default"/>
                <w:spacing w:val="-3"/>
                <w:w w:val="100"/>
                <w:sz w:val="21"/>
                <w:szCs w:val="21"/>
              </w:rPr>
              <w:t>时</w:t>
            </w:r>
            <w:r>
              <w:rPr>
                <w:rFonts w:ascii="宋体" w:hAnsi="宋体" w:cs="宋体" w:eastAsia="宋体" w:hint="default"/>
                <w:w w:val="100"/>
                <w:sz w:val="21"/>
                <w:szCs w:val="21"/>
              </w:rPr>
              <w:t>股</w:t>
            </w:r>
            <w:r>
              <w:rPr>
                <w:rFonts w:ascii="宋体" w:hAnsi="宋体" w:cs="宋体" w:eastAsia="宋体" w:hint="default"/>
                <w:spacing w:val="-3"/>
                <w:w w:val="100"/>
                <w:sz w:val="21"/>
                <w:szCs w:val="21"/>
              </w:rPr>
              <w:t>东</w:t>
            </w:r>
            <w:r>
              <w:rPr>
                <w:rFonts w:ascii="宋体" w:hAnsi="宋体" w:cs="宋体" w:eastAsia="宋体" w:hint="default"/>
                <w:w w:val="100"/>
                <w:sz w:val="21"/>
                <w:szCs w:val="21"/>
              </w:rPr>
              <w:t>大</w:t>
            </w:r>
            <w:r>
              <w:rPr>
                <w:rFonts w:ascii="宋体" w:hAnsi="宋体" w:cs="宋体" w:eastAsia="宋体" w:hint="default"/>
                <w:spacing w:val="-3"/>
                <w:w w:val="100"/>
                <w:sz w:val="21"/>
                <w:szCs w:val="21"/>
              </w:rPr>
              <w:t>会</w:t>
            </w:r>
            <w:r>
              <w:rPr>
                <w:rFonts w:ascii="宋体" w:hAnsi="宋体" w:cs="宋体" w:eastAsia="宋体" w:hint="default"/>
                <w:w w:val="100"/>
                <w:sz w:val="21"/>
                <w:szCs w:val="21"/>
              </w:rPr>
              <w:t>的</w:t>
            </w:r>
            <w:r>
              <w:rPr>
                <w:rFonts w:ascii="宋体" w:hAnsi="宋体" w:cs="宋体" w:eastAsia="宋体" w:hint="default"/>
                <w:spacing w:val="-3"/>
                <w:w w:val="100"/>
                <w:sz w:val="21"/>
                <w:szCs w:val="21"/>
              </w:rPr>
              <w:t>议</w:t>
            </w:r>
            <w:r>
              <w:rPr>
                <w:rFonts w:ascii="宋体" w:hAnsi="宋体" w:cs="宋体" w:eastAsia="宋体" w:hint="default"/>
                <w:w w:val="100"/>
                <w:sz w:val="21"/>
                <w:szCs w:val="21"/>
              </w:rPr>
              <w:t>案》</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left="268" w:right="0"/>
              <w:jc w:val="left"/>
              <w:rPr>
                <w:rFonts w:ascii="宋体" w:hAnsi="宋体" w:cs="宋体" w:eastAsia="宋体" w:hint="default"/>
                <w:sz w:val="21"/>
                <w:szCs w:val="21"/>
              </w:rPr>
            </w:pPr>
            <w:r>
              <w:rPr>
                <w:rFonts w:ascii="宋体"/>
                <w:sz w:val="21"/>
              </w:rPr>
              <w:t>2011.06.11</w:t>
            </w:r>
          </w:p>
        </w:tc>
      </w:tr>
      <w:tr>
        <w:trPr>
          <w:trHeight w:val="478" w:hRule="exact"/>
        </w:trPr>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 w:right="0"/>
              <w:jc w:val="center"/>
              <w:rPr>
                <w:rFonts w:ascii="宋体" w:hAnsi="宋体" w:cs="宋体" w:eastAsia="宋体" w:hint="default"/>
                <w:sz w:val="21"/>
                <w:szCs w:val="21"/>
              </w:rPr>
            </w:pPr>
            <w:r>
              <w:rPr>
                <w:rFonts w:ascii="宋体" w:hAnsi="宋体" w:cs="宋体" w:eastAsia="宋体" w:hint="default"/>
                <w:sz w:val="21"/>
                <w:szCs w:val="21"/>
              </w:rPr>
              <w:t>六届二十次</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sz w:val="21"/>
              </w:rPr>
              <w:t>2011.08.26</w:t>
            </w:r>
          </w:p>
        </w:tc>
        <w:tc>
          <w:tcPr>
            <w:tcW w:w="5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left"/>
              <w:rPr>
                <w:rFonts w:ascii="宋体" w:hAnsi="宋体" w:cs="宋体" w:eastAsia="宋体" w:hint="default"/>
                <w:sz w:val="21"/>
                <w:szCs w:val="21"/>
              </w:rPr>
            </w:pPr>
            <w:r>
              <w:rPr>
                <w:rFonts w:ascii="宋体" w:hAnsi="宋体" w:cs="宋体" w:eastAsia="宋体" w:hint="default"/>
                <w:w w:val="100"/>
                <w:sz w:val="21"/>
                <w:szCs w:val="21"/>
              </w:rPr>
              <w:t>1</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w w:val="100"/>
                <w:sz w:val="21"/>
                <w:szCs w:val="21"/>
              </w:rPr>
              <w:t>2</w:t>
            </w:r>
            <w:r>
              <w:rPr>
                <w:rFonts w:ascii="宋体" w:hAnsi="宋体" w:cs="宋体" w:eastAsia="宋体" w:hint="default"/>
                <w:spacing w:val="-3"/>
                <w:w w:val="100"/>
                <w:sz w:val="21"/>
                <w:szCs w:val="21"/>
              </w:rPr>
              <w:t>0</w:t>
            </w:r>
            <w:r>
              <w:rPr>
                <w:rFonts w:ascii="宋体" w:hAnsi="宋体" w:cs="宋体" w:eastAsia="宋体" w:hint="default"/>
                <w:w w:val="100"/>
                <w:sz w:val="21"/>
                <w:szCs w:val="21"/>
              </w:rPr>
              <w:t>11</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半</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报</w:t>
            </w:r>
            <w:r>
              <w:rPr>
                <w:rFonts w:ascii="宋体" w:hAnsi="宋体" w:cs="宋体" w:eastAsia="宋体" w:hint="default"/>
                <w:spacing w:val="-3"/>
                <w:w w:val="100"/>
                <w:sz w:val="21"/>
                <w:szCs w:val="21"/>
              </w:rPr>
              <w:t>告及</w:t>
            </w:r>
            <w:r>
              <w:rPr>
                <w:rFonts w:ascii="宋体" w:hAnsi="宋体" w:cs="宋体" w:eastAsia="宋体" w:hint="default"/>
                <w:w w:val="100"/>
                <w:sz w:val="21"/>
                <w:szCs w:val="21"/>
              </w:rPr>
              <w:t>摘要》</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68" w:right="0"/>
              <w:jc w:val="left"/>
              <w:rPr>
                <w:rFonts w:ascii="宋体" w:hAnsi="宋体" w:cs="宋体" w:eastAsia="宋体" w:hint="default"/>
                <w:sz w:val="21"/>
                <w:szCs w:val="21"/>
              </w:rPr>
            </w:pPr>
            <w:r>
              <w:rPr>
                <w:rFonts w:ascii="宋体"/>
                <w:sz w:val="21"/>
              </w:rPr>
              <w:t>2011.08.30</w:t>
            </w:r>
          </w:p>
        </w:tc>
      </w:tr>
      <w:tr>
        <w:trPr>
          <w:trHeight w:val="1462" w:hRule="exact"/>
        </w:trPr>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六届二十一次</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 w:right="0"/>
              <w:jc w:val="center"/>
              <w:rPr>
                <w:rFonts w:ascii="宋体" w:hAnsi="宋体" w:cs="宋体" w:eastAsia="宋体" w:hint="default"/>
                <w:sz w:val="21"/>
                <w:szCs w:val="21"/>
              </w:rPr>
            </w:pPr>
            <w:r>
              <w:rPr>
                <w:rFonts w:ascii="宋体"/>
                <w:sz w:val="21"/>
              </w:rPr>
              <w:t>2011.09.27</w:t>
            </w:r>
          </w:p>
        </w:tc>
        <w:tc>
          <w:tcPr>
            <w:tcW w:w="5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101"/>
              <w:jc w:val="left"/>
              <w:rPr>
                <w:rFonts w:ascii="宋体" w:hAnsi="宋体" w:cs="宋体" w:eastAsia="宋体" w:hint="default"/>
                <w:sz w:val="21"/>
                <w:szCs w:val="21"/>
              </w:rPr>
            </w:pPr>
            <w:r>
              <w:rPr>
                <w:rFonts w:ascii="宋体" w:hAnsi="宋体" w:cs="宋体" w:eastAsia="宋体" w:hint="default"/>
                <w:spacing w:val="-3"/>
                <w:w w:val="100"/>
                <w:sz w:val="21"/>
                <w:szCs w:val="21"/>
              </w:rPr>
              <w:t>1</w:t>
            </w:r>
            <w:r>
              <w:rPr>
                <w:rFonts w:ascii="宋体" w:hAnsi="宋体" w:cs="宋体" w:eastAsia="宋体" w:hint="default"/>
                <w:spacing w:val="-3"/>
                <w:w w:val="100"/>
                <w:sz w:val="21"/>
                <w:szCs w:val="21"/>
              </w:rPr>
              <w:t>、《关于实施子公司华立仪表员工工龄置换及补偿工</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作的议案》</w:t>
            </w:r>
          </w:p>
          <w:p>
            <w:pPr>
              <w:pStyle w:val="TableParagraph"/>
              <w:spacing w:line="240" w:lineRule="auto" w:before="116"/>
              <w:ind w:left="103" w:right="0"/>
              <w:jc w:val="left"/>
              <w:rPr>
                <w:rFonts w:ascii="宋体" w:hAnsi="宋体" w:cs="宋体" w:eastAsia="宋体" w:hint="default"/>
                <w:sz w:val="21"/>
                <w:szCs w:val="21"/>
              </w:rPr>
            </w:pPr>
            <w:r>
              <w:rPr>
                <w:rFonts w:ascii="宋体" w:hAnsi="宋体" w:cs="宋体" w:eastAsia="宋体" w:hint="default"/>
                <w:w w:val="100"/>
                <w:sz w:val="21"/>
                <w:szCs w:val="21"/>
              </w:rPr>
              <w:t>2</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拆</w:t>
            </w:r>
            <w:r>
              <w:rPr>
                <w:rFonts w:ascii="宋体" w:hAnsi="宋体" w:cs="宋体" w:eastAsia="宋体" w:hint="default"/>
                <w:w w:val="100"/>
                <w:sz w:val="21"/>
                <w:szCs w:val="21"/>
              </w:rPr>
              <w:t>迁</w:t>
            </w:r>
            <w:r>
              <w:rPr>
                <w:rFonts w:ascii="宋体" w:hAnsi="宋体" w:cs="宋体" w:eastAsia="宋体" w:hint="default"/>
                <w:spacing w:val="-3"/>
                <w:w w:val="100"/>
                <w:sz w:val="21"/>
                <w:szCs w:val="21"/>
              </w:rPr>
              <w:t>收</w:t>
            </w:r>
            <w:r>
              <w:rPr>
                <w:rFonts w:ascii="宋体" w:hAnsi="宋体" w:cs="宋体" w:eastAsia="宋体" w:hint="default"/>
                <w:w w:val="100"/>
                <w:sz w:val="21"/>
                <w:szCs w:val="21"/>
              </w:rPr>
              <w:t>回</w:t>
            </w:r>
            <w:r>
              <w:rPr>
                <w:rFonts w:ascii="宋体" w:hAnsi="宋体" w:cs="宋体" w:eastAsia="宋体" w:hint="default"/>
                <w:spacing w:val="-3"/>
                <w:w w:val="100"/>
                <w:sz w:val="21"/>
                <w:szCs w:val="21"/>
              </w:rPr>
              <w:t>华</w:t>
            </w:r>
            <w:r>
              <w:rPr>
                <w:rFonts w:ascii="宋体" w:hAnsi="宋体" w:cs="宋体" w:eastAsia="宋体" w:hint="default"/>
                <w:w w:val="100"/>
                <w:sz w:val="21"/>
                <w:szCs w:val="21"/>
              </w:rPr>
              <w:t>立</w:t>
            </w:r>
            <w:r>
              <w:rPr>
                <w:rFonts w:ascii="宋体" w:hAnsi="宋体" w:cs="宋体" w:eastAsia="宋体" w:hint="default"/>
                <w:spacing w:val="-3"/>
                <w:w w:val="100"/>
                <w:sz w:val="21"/>
                <w:szCs w:val="21"/>
              </w:rPr>
              <w:t>仪</w:t>
            </w:r>
            <w:r>
              <w:rPr>
                <w:rFonts w:ascii="宋体" w:hAnsi="宋体" w:cs="宋体" w:eastAsia="宋体" w:hint="default"/>
                <w:w w:val="100"/>
                <w:sz w:val="21"/>
                <w:szCs w:val="21"/>
              </w:rPr>
              <w:t>表上</w:t>
            </w:r>
            <w:r>
              <w:rPr>
                <w:rFonts w:ascii="宋体" w:hAnsi="宋体" w:cs="宋体" w:eastAsia="宋体" w:hint="default"/>
                <w:spacing w:val="-3"/>
                <w:w w:val="100"/>
                <w:sz w:val="21"/>
                <w:szCs w:val="21"/>
              </w:rPr>
              <w:t>文</w:t>
            </w:r>
            <w:r>
              <w:rPr>
                <w:rFonts w:ascii="宋体" w:hAnsi="宋体" w:cs="宋体" w:eastAsia="宋体" w:hint="default"/>
                <w:w w:val="100"/>
                <w:sz w:val="21"/>
                <w:szCs w:val="21"/>
              </w:rPr>
              <w:t>山</w:t>
            </w:r>
            <w:r>
              <w:rPr>
                <w:rFonts w:ascii="宋体" w:hAnsi="宋体" w:cs="宋体" w:eastAsia="宋体" w:hint="default"/>
                <w:spacing w:val="-3"/>
                <w:w w:val="100"/>
                <w:sz w:val="21"/>
                <w:szCs w:val="21"/>
              </w:rPr>
              <w:t>土</w:t>
            </w:r>
            <w:r>
              <w:rPr>
                <w:rFonts w:ascii="宋体" w:hAnsi="宋体" w:cs="宋体" w:eastAsia="宋体" w:hint="default"/>
                <w:w w:val="100"/>
                <w:sz w:val="21"/>
                <w:szCs w:val="21"/>
              </w:rPr>
              <w:t>地</w:t>
            </w:r>
            <w:r>
              <w:rPr>
                <w:rFonts w:ascii="宋体" w:hAnsi="宋体" w:cs="宋体" w:eastAsia="宋体" w:hint="default"/>
                <w:spacing w:val="-3"/>
                <w:w w:val="100"/>
                <w:sz w:val="21"/>
                <w:szCs w:val="21"/>
              </w:rPr>
              <w:t>房</w:t>
            </w:r>
            <w:r>
              <w:rPr>
                <w:rFonts w:ascii="宋体" w:hAnsi="宋体" w:cs="宋体" w:eastAsia="宋体" w:hint="default"/>
                <w:w w:val="100"/>
                <w:sz w:val="21"/>
                <w:szCs w:val="21"/>
              </w:rPr>
              <w:t>屋</w:t>
            </w:r>
            <w:r>
              <w:rPr>
                <w:rFonts w:ascii="宋体" w:hAnsi="宋体" w:cs="宋体" w:eastAsia="宋体" w:hint="default"/>
                <w:spacing w:val="-3"/>
                <w:w w:val="100"/>
                <w:sz w:val="21"/>
                <w:szCs w:val="21"/>
              </w:rPr>
              <w:t>的</w:t>
            </w:r>
            <w:r>
              <w:rPr>
                <w:rFonts w:ascii="宋体" w:hAnsi="宋体" w:cs="宋体" w:eastAsia="宋体" w:hint="default"/>
                <w:w w:val="100"/>
                <w:sz w:val="21"/>
                <w:szCs w:val="21"/>
              </w:rPr>
              <w:t>议</w:t>
            </w:r>
            <w:r>
              <w:rPr>
                <w:rFonts w:ascii="宋体" w:hAnsi="宋体" w:cs="宋体" w:eastAsia="宋体" w:hint="default"/>
                <w:spacing w:val="-3"/>
                <w:w w:val="100"/>
                <w:sz w:val="21"/>
                <w:szCs w:val="21"/>
              </w:rPr>
              <w:t>案</w:t>
            </w:r>
            <w:r>
              <w:rPr>
                <w:rFonts w:ascii="宋体" w:hAnsi="宋体" w:cs="宋体" w:eastAsia="宋体" w:hint="default"/>
                <w:w w:val="100"/>
                <w:sz w:val="21"/>
                <w:szCs w:val="21"/>
              </w:rPr>
              <w:t>》</w:t>
            </w:r>
          </w:p>
          <w:p>
            <w:pPr>
              <w:pStyle w:val="TableParagraph"/>
              <w:spacing w:line="240" w:lineRule="auto" w:before="118"/>
              <w:ind w:left="103" w:right="0"/>
              <w:jc w:val="left"/>
              <w:rPr>
                <w:rFonts w:ascii="宋体" w:hAnsi="宋体" w:cs="宋体" w:eastAsia="宋体" w:hint="default"/>
                <w:sz w:val="21"/>
                <w:szCs w:val="21"/>
              </w:rPr>
            </w:pPr>
            <w:r>
              <w:rPr>
                <w:rFonts w:ascii="宋体" w:hAnsi="宋体" w:cs="宋体" w:eastAsia="宋体" w:hint="default"/>
                <w:w w:val="100"/>
                <w:sz w:val="21"/>
                <w:szCs w:val="21"/>
              </w:rPr>
              <w:t>3</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召</w:t>
            </w:r>
            <w:r>
              <w:rPr>
                <w:rFonts w:ascii="宋体" w:hAnsi="宋体" w:cs="宋体" w:eastAsia="宋体" w:hint="default"/>
                <w:w w:val="100"/>
                <w:sz w:val="21"/>
                <w:szCs w:val="21"/>
              </w:rPr>
              <w:t>开</w:t>
            </w:r>
            <w:r>
              <w:rPr>
                <w:rFonts w:ascii="宋体" w:hAnsi="宋体" w:cs="宋体" w:eastAsia="宋体" w:hint="default"/>
                <w:spacing w:val="-53"/>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011</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第二</w:t>
            </w:r>
            <w:r>
              <w:rPr>
                <w:rFonts w:ascii="宋体" w:hAnsi="宋体" w:cs="宋体" w:eastAsia="宋体" w:hint="default"/>
                <w:w w:val="100"/>
                <w:sz w:val="21"/>
                <w:szCs w:val="21"/>
              </w:rPr>
              <w:t>次临</w:t>
            </w:r>
            <w:r>
              <w:rPr>
                <w:rFonts w:ascii="宋体" w:hAnsi="宋体" w:cs="宋体" w:eastAsia="宋体" w:hint="default"/>
                <w:spacing w:val="-3"/>
                <w:w w:val="100"/>
                <w:sz w:val="21"/>
                <w:szCs w:val="21"/>
              </w:rPr>
              <w:t>时</w:t>
            </w:r>
            <w:r>
              <w:rPr>
                <w:rFonts w:ascii="宋体" w:hAnsi="宋体" w:cs="宋体" w:eastAsia="宋体" w:hint="default"/>
                <w:w w:val="100"/>
                <w:sz w:val="21"/>
                <w:szCs w:val="21"/>
              </w:rPr>
              <w:t>股</w:t>
            </w:r>
            <w:r>
              <w:rPr>
                <w:rFonts w:ascii="宋体" w:hAnsi="宋体" w:cs="宋体" w:eastAsia="宋体" w:hint="default"/>
                <w:spacing w:val="-3"/>
                <w:w w:val="100"/>
                <w:sz w:val="21"/>
                <w:szCs w:val="21"/>
              </w:rPr>
              <w:t>东</w:t>
            </w:r>
            <w:r>
              <w:rPr>
                <w:rFonts w:ascii="宋体" w:hAnsi="宋体" w:cs="宋体" w:eastAsia="宋体" w:hint="default"/>
                <w:w w:val="100"/>
                <w:sz w:val="21"/>
                <w:szCs w:val="21"/>
              </w:rPr>
              <w:t>大</w:t>
            </w:r>
            <w:r>
              <w:rPr>
                <w:rFonts w:ascii="宋体" w:hAnsi="宋体" w:cs="宋体" w:eastAsia="宋体" w:hint="default"/>
                <w:spacing w:val="-3"/>
                <w:w w:val="100"/>
                <w:sz w:val="21"/>
                <w:szCs w:val="21"/>
              </w:rPr>
              <w:t>会</w:t>
            </w:r>
            <w:r>
              <w:rPr>
                <w:rFonts w:ascii="宋体" w:hAnsi="宋体" w:cs="宋体" w:eastAsia="宋体" w:hint="default"/>
                <w:w w:val="100"/>
                <w:sz w:val="21"/>
                <w:szCs w:val="21"/>
              </w:rPr>
              <w:t>的</w:t>
            </w:r>
            <w:r>
              <w:rPr>
                <w:rFonts w:ascii="宋体" w:hAnsi="宋体" w:cs="宋体" w:eastAsia="宋体" w:hint="default"/>
                <w:spacing w:val="-3"/>
                <w:w w:val="100"/>
                <w:sz w:val="21"/>
                <w:szCs w:val="21"/>
              </w:rPr>
              <w:t>议</w:t>
            </w:r>
            <w:r>
              <w:rPr>
                <w:rFonts w:ascii="宋体" w:hAnsi="宋体" w:cs="宋体" w:eastAsia="宋体" w:hint="default"/>
                <w:w w:val="100"/>
                <w:sz w:val="21"/>
                <w:szCs w:val="21"/>
              </w:rPr>
              <w:t>案》</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268" w:right="0"/>
              <w:jc w:val="left"/>
              <w:rPr>
                <w:rFonts w:ascii="宋体" w:hAnsi="宋体" w:cs="宋体" w:eastAsia="宋体" w:hint="default"/>
                <w:sz w:val="21"/>
                <w:szCs w:val="21"/>
              </w:rPr>
            </w:pPr>
            <w:r>
              <w:rPr>
                <w:rFonts w:ascii="宋体"/>
                <w:sz w:val="21"/>
              </w:rPr>
              <w:t>2011.09.28</w:t>
            </w:r>
          </w:p>
        </w:tc>
      </w:tr>
      <w:tr>
        <w:trPr>
          <w:trHeight w:val="1188" w:hRule="exact"/>
        </w:trPr>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left="3" w:right="0"/>
              <w:jc w:val="center"/>
              <w:rPr>
                <w:rFonts w:ascii="宋体" w:hAnsi="宋体" w:cs="宋体" w:eastAsia="宋体" w:hint="default"/>
                <w:sz w:val="21"/>
                <w:szCs w:val="21"/>
              </w:rPr>
            </w:pPr>
            <w:r>
              <w:rPr>
                <w:rFonts w:ascii="宋体" w:hAnsi="宋体" w:cs="宋体" w:eastAsia="宋体" w:hint="default"/>
                <w:sz w:val="21"/>
                <w:szCs w:val="21"/>
              </w:rPr>
              <w:t>六届二十二次</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left="1" w:right="0"/>
              <w:jc w:val="center"/>
              <w:rPr>
                <w:rFonts w:ascii="宋体" w:hAnsi="宋体" w:cs="宋体" w:eastAsia="宋体" w:hint="default"/>
                <w:sz w:val="21"/>
                <w:szCs w:val="21"/>
              </w:rPr>
            </w:pPr>
            <w:r>
              <w:rPr>
                <w:rFonts w:ascii="宋体"/>
                <w:sz w:val="21"/>
              </w:rPr>
              <w:t>2011.10.21</w:t>
            </w:r>
          </w:p>
        </w:tc>
        <w:tc>
          <w:tcPr>
            <w:tcW w:w="5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w w:val="100"/>
                <w:sz w:val="21"/>
                <w:szCs w:val="21"/>
              </w:rPr>
              <w:t>1</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w w:val="100"/>
                <w:sz w:val="21"/>
                <w:szCs w:val="21"/>
              </w:rPr>
              <w:t>2</w:t>
            </w:r>
            <w:r>
              <w:rPr>
                <w:rFonts w:ascii="宋体" w:hAnsi="宋体" w:cs="宋体" w:eastAsia="宋体" w:hint="default"/>
                <w:spacing w:val="-3"/>
                <w:w w:val="100"/>
                <w:sz w:val="21"/>
                <w:szCs w:val="21"/>
              </w:rPr>
              <w:t>0</w:t>
            </w:r>
            <w:r>
              <w:rPr>
                <w:rFonts w:ascii="宋体" w:hAnsi="宋体" w:cs="宋体" w:eastAsia="宋体" w:hint="default"/>
                <w:w w:val="100"/>
                <w:sz w:val="21"/>
                <w:szCs w:val="21"/>
              </w:rPr>
              <w:t>11</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第</w:t>
            </w:r>
            <w:r>
              <w:rPr>
                <w:rFonts w:ascii="宋体" w:hAnsi="宋体" w:cs="宋体" w:eastAsia="宋体" w:hint="default"/>
                <w:w w:val="100"/>
                <w:sz w:val="21"/>
                <w:szCs w:val="21"/>
              </w:rPr>
              <w:t>三</w:t>
            </w:r>
            <w:r>
              <w:rPr>
                <w:rFonts w:ascii="宋体" w:hAnsi="宋体" w:cs="宋体" w:eastAsia="宋体" w:hint="default"/>
                <w:spacing w:val="-3"/>
                <w:w w:val="100"/>
                <w:sz w:val="21"/>
                <w:szCs w:val="21"/>
              </w:rPr>
              <w:t>季</w:t>
            </w:r>
            <w:r>
              <w:rPr>
                <w:rFonts w:ascii="宋体" w:hAnsi="宋体" w:cs="宋体" w:eastAsia="宋体" w:hint="default"/>
                <w:w w:val="100"/>
                <w:sz w:val="21"/>
                <w:szCs w:val="21"/>
              </w:rPr>
              <w:t>度</w:t>
            </w:r>
            <w:r>
              <w:rPr>
                <w:rFonts w:ascii="宋体" w:hAnsi="宋体" w:cs="宋体" w:eastAsia="宋体" w:hint="default"/>
                <w:spacing w:val="-3"/>
                <w:w w:val="100"/>
                <w:sz w:val="21"/>
                <w:szCs w:val="21"/>
              </w:rPr>
              <w:t>报告</w:t>
            </w:r>
            <w:r>
              <w:rPr>
                <w:rFonts w:ascii="宋体" w:hAnsi="宋体" w:cs="宋体" w:eastAsia="宋体" w:hint="default"/>
                <w:w w:val="100"/>
                <w:sz w:val="21"/>
                <w:szCs w:val="21"/>
              </w:rPr>
              <w:t>》</w:t>
            </w:r>
          </w:p>
          <w:p>
            <w:pPr>
              <w:pStyle w:val="TableParagraph"/>
              <w:spacing w:line="240" w:lineRule="auto" w:before="119"/>
              <w:ind w:left="103" w:right="106"/>
              <w:jc w:val="left"/>
              <w:rPr>
                <w:rFonts w:ascii="宋体" w:hAnsi="宋体" w:cs="宋体" w:eastAsia="宋体" w:hint="default"/>
                <w:sz w:val="21"/>
                <w:szCs w:val="21"/>
              </w:rPr>
            </w:pPr>
            <w:r>
              <w:rPr>
                <w:rFonts w:ascii="宋体" w:hAnsi="宋体" w:cs="宋体" w:eastAsia="宋体" w:hint="default"/>
                <w:spacing w:val="-3"/>
                <w:w w:val="100"/>
                <w:sz w:val="21"/>
                <w:szCs w:val="21"/>
              </w:rPr>
              <w:t>2</w:t>
            </w:r>
            <w:r>
              <w:rPr>
                <w:rFonts w:ascii="宋体" w:hAnsi="宋体" w:cs="宋体" w:eastAsia="宋体" w:hint="default"/>
                <w:spacing w:val="-3"/>
                <w:w w:val="100"/>
                <w:sz w:val="21"/>
                <w:szCs w:val="21"/>
              </w:rPr>
              <w:t>、《关于子公司华立仪表转让所持有的华越南方股权</w:t>
            </w:r>
            <w:r>
              <w:rPr>
                <w:rFonts w:ascii="宋体" w:hAnsi="宋体" w:cs="宋体" w:eastAsia="宋体" w:hint="default"/>
                <w:w w:val="100"/>
                <w:sz w:val="21"/>
                <w:szCs w:val="21"/>
              </w:rPr>
              <w:t> </w:t>
            </w:r>
            <w:r>
              <w:rPr>
                <w:rFonts w:ascii="宋体" w:hAnsi="宋体" w:cs="宋体" w:eastAsia="宋体" w:hint="default"/>
                <w:sz w:val="21"/>
                <w:szCs w:val="21"/>
              </w:rPr>
              <w:t>的议案》</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left="268" w:right="0"/>
              <w:jc w:val="left"/>
              <w:rPr>
                <w:rFonts w:ascii="宋体" w:hAnsi="宋体" w:cs="宋体" w:eastAsia="宋体" w:hint="default"/>
                <w:sz w:val="21"/>
                <w:szCs w:val="21"/>
              </w:rPr>
            </w:pPr>
            <w:r>
              <w:rPr>
                <w:rFonts w:ascii="宋体"/>
                <w:sz w:val="21"/>
              </w:rPr>
              <w:t>2011.10.22</w:t>
            </w:r>
          </w:p>
        </w:tc>
      </w:tr>
      <w:tr>
        <w:trPr>
          <w:trHeight w:val="2112" w:hRule="exact"/>
        </w:trPr>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六届二十三次</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1" w:right="0"/>
              <w:jc w:val="center"/>
              <w:rPr>
                <w:rFonts w:ascii="宋体" w:hAnsi="宋体" w:cs="宋体" w:eastAsia="宋体" w:hint="default"/>
                <w:sz w:val="21"/>
                <w:szCs w:val="21"/>
              </w:rPr>
            </w:pPr>
            <w:r>
              <w:rPr>
                <w:rFonts w:ascii="宋体"/>
                <w:sz w:val="21"/>
              </w:rPr>
              <w:t>2011.11.07</w:t>
            </w:r>
          </w:p>
        </w:tc>
        <w:tc>
          <w:tcPr>
            <w:tcW w:w="5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w w:val="100"/>
                <w:sz w:val="21"/>
                <w:szCs w:val="21"/>
              </w:rPr>
              <w:t>1</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注</w:t>
            </w:r>
            <w:r>
              <w:rPr>
                <w:rFonts w:ascii="宋体" w:hAnsi="宋体" w:cs="宋体" w:eastAsia="宋体" w:hint="default"/>
                <w:w w:val="100"/>
                <w:sz w:val="21"/>
                <w:szCs w:val="21"/>
              </w:rPr>
              <w:t>册</w:t>
            </w:r>
            <w:r>
              <w:rPr>
                <w:rFonts w:ascii="宋体" w:hAnsi="宋体" w:cs="宋体" w:eastAsia="宋体" w:hint="default"/>
                <w:spacing w:val="-3"/>
                <w:w w:val="100"/>
                <w:sz w:val="21"/>
                <w:szCs w:val="21"/>
              </w:rPr>
              <w:t>地</w:t>
            </w:r>
            <w:r>
              <w:rPr>
                <w:rFonts w:ascii="宋体" w:hAnsi="宋体" w:cs="宋体" w:eastAsia="宋体" w:hint="default"/>
                <w:w w:val="100"/>
                <w:sz w:val="21"/>
                <w:szCs w:val="21"/>
              </w:rPr>
              <w:t>址</w:t>
            </w:r>
            <w:r>
              <w:rPr>
                <w:rFonts w:ascii="宋体" w:hAnsi="宋体" w:cs="宋体" w:eastAsia="宋体" w:hint="default"/>
                <w:spacing w:val="-3"/>
                <w:w w:val="100"/>
                <w:sz w:val="21"/>
                <w:szCs w:val="21"/>
              </w:rPr>
              <w:t>变</w:t>
            </w:r>
            <w:r>
              <w:rPr>
                <w:rFonts w:ascii="宋体" w:hAnsi="宋体" w:cs="宋体" w:eastAsia="宋体" w:hint="default"/>
                <w:w w:val="100"/>
                <w:sz w:val="21"/>
                <w:szCs w:val="21"/>
              </w:rPr>
              <w:t>更的</w:t>
            </w:r>
            <w:r>
              <w:rPr>
                <w:rFonts w:ascii="宋体" w:hAnsi="宋体" w:cs="宋体" w:eastAsia="宋体" w:hint="default"/>
                <w:spacing w:val="-3"/>
                <w:w w:val="100"/>
                <w:sz w:val="21"/>
                <w:szCs w:val="21"/>
              </w:rPr>
              <w:t>议</w:t>
            </w:r>
            <w:r>
              <w:rPr>
                <w:rFonts w:ascii="宋体" w:hAnsi="宋体" w:cs="宋体" w:eastAsia="宋体" w:hint="default"/>
                <w:w w:val="100"/>
                <w:sz w:val="21"/>
                <w:szCs w:val="21"/>
              </w:rPr>
              <w:t>案》</w:t>
            </w:r>
          </w:p>
          <w:p>
            <w:pPr>
              <w:pStyle w:val="TableParagraph"/>
              <w:spacing w:line="240" w:lineRule="auto" w:before="116"/>
              <w:ind w:left="103" w:right="0"/>
              <w:jc w:val="left"/>
              <w:rPr>
                <w:rFonts w:ascii="宋体" w:hAnsi="宋体" w:cs="宋体" w:eastAsia="宋体" w:hint="default"/>
                <w:sz w:val="21"/>
                <w:szCs w:val="21"/>
              </w:rPr>
            </w:pPr>
            <w:r>
              <w:rPr>
                <w:rFonts w:ascii="宋体" w:hAnsi="宋体" w:cs="宋体" w:eastAsia="宋体" w:hint="default"/>
                <w:w w:val="100"/>
                <w:sz w:val="21"/>
                <w:szCs w:val="21"/>
              </w:rPr>
              <w:t>2</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名</w:t>
            </w:r>
            <w:r>
              <w:rPr>
                <w:rFonts w:ascii="宋体" w:hAnsi="宋体" w:cs="宋体" w:eastAsia="宋体" w:hint="default"/>
                <w:w w:val="100"/>
                <w:sz w:val="21"/>
                <w:szCs w:val="21"/>
              </w:rPr>
              <w:t>称</w:t>
            </w:r>
            <w:r>
              <w:rPr>
                <w:rFonts w:ascii="宋体" w:hAnsi="宋体" w:cs="宋体" w:eastAsia="宋体" w:hint="default"/>
                <w:spacing w:val="-3"/>
                <w:w w:val="100"/>
                <w:sz w:val="21"/>
                <w:szCs w:val="21"/>
              </w:rPr>
              <w:t>变</w:t>
            </w:r>
            <w:r>
              <w:rPr>
                <w:rFonts w:ascii="宋体" w:hAnsi="宋体" w:cs="宋体" w:eastAsia="宋体" w:hint="default"/>
                <w:w w:val="100"/>
                <w:sz w:val="21"/>
                <w:szCs w:val="21"/>
              </w:rPr>
              <w:t>更</w:t>
            </w:r>
            <w:r>
              <w:rPr>
                <w:rFonts w:ascii="宋体" w:hAnsi="宋体" w:cs="宋体" w:eastAsia="宋体" w:hint="default"/>
                <w:spacing w:val="-3"/>
                <w:w w:val="100"/>
                <w:sz w:val="21"/>
                <w:szCs w:val="21"/>
              </w:rPr>
              <w:t>的</w:t>
            </w:r>
            <w:r>
              <w:rPr>
                <w:rFonts w:ascii="宋体" w:hAnsi="宋体" w:cs="宋体" w:eastAsia="宋体" w:hint="default"/>
                <w:w w:val="100"/>
                <w:sz w:val="21"/>
                <w:szCs w:val="21"/>
              </w:rPr>
              <w:t>议案》</w:t>
            </w:r>
          </w:p>
          <w:p>
            <w:pPr>
              <w:pStyle w:val="TableParagraph"/>
              <w:spacing w:line="240" w:lineRule="auto" w:before="118"/>
              <w:ind w:left="103" w:right="0"/>
              <w:jc w:val="left"/>
              <w:rPr>
                <w:rFonts w:ascii="宋体" w:hAnsi="宋体" w:cs="宋体" w:eastAsia="宋体" w:hint="default"/>
                <w:sz w:val="21"/>
                <w:szCs w:val="21"/>
              </w:rPr>
            </w:pPr>
            <w:r>
              <w:rPr>
                <w:rFonts w:ascii="宋体" w:hAnsi="宋体" w:cs="宋体" w:eastAsia="宋体" w:hint="default"/>
                <w:w w:val="100"/>
                <w:sz w:val="21"/>
                <w:szCs w:val="21"/>
              </w:rPr>
              <w:t>3</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修</w:t>
            </w:r>
            <w:r>
              <w:rPr>
                <w:rFonts w:ascii="宋体" w:hAnsi="宋体" w:cs="宋体" w:eastAsia="宋体" w:hint="default"/>
                <w:w w:val="100"/>
                <w:sz w:val="21"/>
                <w:szCs w:val="21"/>
              </w:rPr>
              <w:t>改</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w:t>
            </w:r>
            <w:r>
              <w:rPr>
                <w:rFonts w:ascii="宋体" w:hAnsi="宋体" w:cs="宋体" w:eastAsia="宋体" w:hint="default"/>
                <w:w w:val="100"/>
                <w:sz w:val="21"/>
                <w:szCs w:val="21"/>
              </w:rPr>
              <w:t>章</w:t>
            </w:r>
            <w:r>
              <w:rPr>
                <w:rFonts w:ascii="宋体" w:hAnsi="宋体" w:cs="宋体" w:eastAsia="宋体" w:hint="default"/>
                <w:spacing w:val="-3"/>
                <w:w w:val="100"/>
                <w:sz w:val="21"/>
                <w:szCs w:val="21"/>
              </w:rPr>
              <w:t>程</w:t>
            </w:r>
            <w:r>
              <w:rPr>
                <w:rFonts w:ascii="宋体" w:hAnsi="宋体" w:cs="宋体" w:eastAsia="宋体" w:hint="default"/>
                <w:w w:val="100"/>
                <w:sz w:val="21"/>
                <w:szCs w:val="21"/>
              </w:rPr>
              <w:t>〉的</w:t>
            </w:r>
            <w:r>
              <w:rPr>
                <w:rFonts w:ascii="宋体" w:hAnsi="宋体" w:cs="宋体" w:eastAsia="宋体" w:hint="default"/>
                <w:spacing w:val="-3"/>
                <w:w w:val="100"/>
                <w:sz w:val="21"/>
                <w:szCs w:val="21"/>
              </w:rPr>
              <w:t>议</w:t>
            </w:r>
            <w:r>
              <w:rPr>
                <w:rFonts w:ascii="宋体" w:hAnsi="宋体" w:cs="宋体" w:eastAsia="宋体" w:hint="default"/>
                <w:w w:val="100"/>
                <w:sz w:val="21"/>
                <w:szCs w:val="21"/>
              </w:rPr>
              <w:t>案》</w:t>
            </w:r>
          </w:p>
          <w:p>
            <w:pPr>
              <w:pStyle w:val="TableParagraph"/>
              <w:spacing w:line="240" w:lineRule="auto" w:before="118"/>
              <w:ind w:left="103" w:right="0"/>
              <w:jc w:val="left"/>
              <w:rPr>
                <w:rFonts w:ascii="宋体" w:hAnsi="宋体" w:cs="宋体" w:eastAsia="宋体" w:hint="default"/>
                <w:sz w:val="21"/>
                <w:szCs w:val="21"/>
              </w:rPr>
            </w:pPr>
            <w:r>
              <w:rPr>
                <w:rFonts w:ascii="宋体" w:hAnsi="宋体" w:cs="宋体" w:eastAsia="宋体" w:hint="default"/>
                <w:w w:val="100"/>
                <w:sz w:val="21"/>
                <w:szCs w:val="21"/>
              </w:rPr>
              <w:t>4</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聘</w:t>
            </w:r>
            <w:r>
              <w:rPr>
                <w:rFonts w:ascii="宋体" w:hAnsi="宋体" w:cs="宋体" w:eastAsia="宋体" w:hint="default"/>
                <w:w w:val="100"/>
                <w:sz w:val="21"/>
                <w:szCs w:val="21"/>
              </w:rPr>
              <w:t>任</w:t>
            </w:r>
            <w:r>
              <w:rPr>
                <w:rFonts w:ascii="宋体" w:hAnsi="宋体" w:cs="宋体" w:eastAsia="宋体" w:hint="default"/>
                <w:spacing w:val="-3"/>
                <w:w w:val="100"/>
                <w:sz w:val="21"/>
                <w:szCs w:val="21"/>
              </w:rPr>
              <w:t>李</w:t>
            </w:r>
            <w:r>
              <w:rPr>
                <w:rFonts w:ascii="宋体" w:hAnsi="宋体" w:cs="宋体" w:eastAsia="宋体" w:hint="default"/>
                <w:w w:val="100"/>
                <w:sz w:val="21"/>
                <w:szCs w:val="21"/>
              </w:rPr>
              <w:t>帅</w:t>
            </w:r>
            <w:r>
              <w:rPr>
                <w:rFonts w:ascii="宋体" w:hAnsi="宋体" w:cs="宋体" w:eastAsia="宋体" w:hint="default"/>
                <w:spacing w:val="-3"/>
                <w:w w:val="100"/>
                <w:sz w:val="21"/>
                <w:szCs w:val="21"/>
              </w:rPr>
              <w:t>红</w:t>
            </w:r>
            <w:r>
              <w:rPr>
                <w:rFonts w:ascii="宋体" w:hAnsi="宋体" w:cs="宋体" w:eastAsia="宋体" w:hint="default"/>
                <w:w w:val="100"/>
                <w:sz w:val="21"/>
                <w:szCs w:val="21"/>
              </w:rPr>
              <w:t>女</w:t>
            </w:r>
            <w:r>
              <w:rPr>
                <w:rFonts w:ascii="宋体" w:hAnsi="宋体" w:cs="宋体" w:eastAsia="宋体" w:hint="default"/>
                <w:spacing w:val="-3"/>
                <w:w w:val="100"/>
                <w:sz w:val="21"/>
                <w:szCs w:val="21"/>
              </w:rPr>
              <w:t>士</w:t>
            </w:r>
            <w:r>
              <w:rPr>
                <w:rFonts w:ascii="宋体" w:hAnsi="宋体" w:cs="宋体" w:eastAsia="宋体" w:hint="default"/>
                <w:w w:val="100"/>
                <w:sz w:val="21"/>
                <w:szCs w:val="21"/>
              </w:rPr>
              <w:t>担任</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财</w:t>
            </w:r>
            <w:r>
              <w:rPr>
                <w:rFonts w:ascii="宋体" w:hAnsi="宋体" w:cs="宋体" w:eastAsia="宋体" w:hint="default"/>
                <w:w w:val="100"/>
                <w:sz w:val="21"/>
                <w:szCs w:val="21"/>
              </w:rPr>
              <w:t>务</w:t>
            </w:r>
            <w:r>
              <w:rPr>
                <w:rFonts w:ascii="宋体" w:hAnsi="宋体" w:cs="宋体" w:eastAsia="宋体" w:hint="default"/>
                <w:spacing w:val="-3"/>
                <w:w w:val="100"/>
                <w:sz w:val="21"/>
                <w:szCs w:val="21"/>
              </w:rPr>
              <w:t>总</w:t>
            </w:r>
            <w:r>
              <w:rPr>
                <w:rFonts w:ascii="宋体" w:hAnsi="宋体" w:cs="宋体" w:eastAsia="宋体" w:hint="default"/>
                <w:w w:val="100"/>
                <w:sz w:val="21"/>
                <w:szCs w:val="21"/>
              </w:rPr>
              <w:t>监</w:t>
            </w:r>
            <w:r>
              <w:rPr>
                <w:rFonts w:ascii="宋体" w:hAnsi="宋体" w:cs="宋体" w:eastAsia="宋体" w:hint="default"/>
                <w:spacing w:val="-3"/>
                <w:w w:val="100"/>
                <w:sz w:val="21"/>
                <w:szCs w:val="21"/>
              </w:rPr>
              <w:t>的</w:t>
            </w:r>
            <w:r>
              <w:rPr>
                <w:rFonts w:ascii="宋体" w:hAnsi="宋体" w:cs="宋体" w:eastAsia="宋体" w:hint="default"/>
                <w:w w:val="100"/>
                <w:sz w:val="21"/>
                <w:szCs w:val="21"/>
              </w:rPr>
              <w:t>议</w:t>
            </w:r>
            <w:r>
              <w:rPr>
                <w:rFonts w:ascii="宋体" w:hAnsi="宋体" w:cs="宋体" w:eastAsia="宋体" w:hint="default"/>
                <w:spacing w:val="-3"/>
                <w:w w:val="100"/>
                <w:sz w:val="21"/>
                <w:szCs w:val="21"/>
              </w:rPr>
              <w:t>案</w:t>
            </w:r>
            <w:r>
              <w:rPr>
                <w:rFonts w:ascii="宋体" w:hAnsi="宋体" w:cs="宋体" w:eastAsia="宋体" w:hint="default"/>
                <w:w w:val="100"/>
                <w:sz w:val="21"/>
                <w:szCs w:val="21"/>
              </w:rPr>
              <w:t>》</w:t>
            </w:r>
          </w:p>
          <w:p>
            <w:pPr>
              <w:pStyle w:val="TableParagraph"/>
              <w:spacing w:line="240" w:lineRule="auto" w:before="118"/>
              <w:ind w:left="103" w:right="0"/>
              <w:jc w:val="left"/>
              <w:rPr>
                <w:rFonts w:ascii="宋体" w:hAnsi="宋体" w:cs="宋体" w:eastAsia="宋体" w:hint="default"/>
                <w:sz w:val="21"/>
                <w:szCs w:val="21"/>
              </w:rPr>
            </w:pPr>
            <w:r>
              <w:rPr>
                <w:rFonts w:ascii="宋体" w:hAnsi="宋体" w:cs="宋体" w:eastAsia="宋体" w:hint="default"/>
                <w:w w:val="100"/>
                <w:sz w:val="21"/>
                <w:szCs w:val="21"/>
              </w:rPr>
              <w:t>5</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召</w:t>
            </w:r>
            <w:r>
              <w:rPr>
                <w:rFonts w:ascii="宋体" w:hAnsi="宋体" w:cs="宋体" w:eastAsia="宋体" w:hint="default"/>
                <w:w w:val="100"/>
                <w:sz w:val="21"/>
                <w:szCs w:val="21"/>
              </w:rPr>
              <w:t>开</w:t>
            </w:r>
            <w:r>
              <w:rPr>
                <w:rFonts w:ascii="宋体" w:hAnsi="宋体" w:cs="宋体" w:eastAsia="宋体" w:hint="default"/>
                <w:spacing w:val="-53"/>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011</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度第</w:t>
            </w:r>
            <w:r>
              <w:rPr>
                <w:rFonts w:ascii="宋体" w:hAnsi="宋体" w:cs="宋体" w:eastAsia="宋体" w:hint="default"/>
                <w:w w:val="100"/>
                <w:sz w:val="21"/>
                <w:szCs w:val="21"/>
              </w:rPr>
              <w:t>三</w:t>
            </w:r>
            <w:r>
              <w:rPr>
                <w:rFonts w:ascii="宋体" w:hAnsi="宋体" w:cs="宋体" w:eastAsia="宋体" w:hint="default"/>
                <w:spacing w:val="-1"/>
                <w:w w:val="100"/>
                <w:sz w:val="21"/>
                <w:szCs w:val="21"/>
              </w:rPr>
              <w:t>次</w:t>
            </w:r>
            <w:r>
              <w:rPr>
                <w:rFonts w:ascii="宋体" w:hAnsi="宋体" w:cs="宋体" w:eastAsia="宋体" w:hint="default"/>
                <w:spacing w:val="-3"/>
                <w:w w:val="100"/>
                <w:sz w:val="21"/>
                <w:szCs w:val="21"/>
              </w:rPr>
              <w:t>临</w:t>
            </w:r>
            <w:r>
              <w:rPr>
                <w:rFonts w:ascii="宋体" w:hAnsi="宋体" w:cs="宋体" w:eastAsia="宋体" w:hint="default"/>
                <w:w w:val="100"/>
                <w:sz w:val="21"/>
                <w:szCs w:val="21"/>
              </w:rPr>
              <w:t>时</w:t>
            </w:r>
            <w:r>
              <w:rPr>
                <w:rFonts w:ascii="宋体" w:hAnsi="宋体" w:cs="宋体" w:eastAsia="宋体" w:hint="default"/>
                <w:spacing w:val="-3"/>
                <w:w w:val="100"/>
                <w:sz w:val="21"/>
                <w:szCs w:val="21"/>
              </w:rPr>
              <w:t>股</w:t>
            </w:r>
            <w:r>
              <w:rPr>
                <w:rFonts w:ascii="宋体" w:hAnsi="宋体" w:cs="宋体" w:eastAsia="宋体" w:hint="default"/>
                <w:w w:val="100"/>
                <w:sz w:val="21"/>
                <w:szCs w:val="21"/>
              </w:rPr>
              <w:t>东</w:t>
            </w:r>
            <w:r>
              <w:rPr>
                <w:rFonts w:ascii="宋体" w:hAnsi="宋体" w:cs="宋体" w:eastAsia="宋体" w:hint="default"/>
                <w:spacing w:val="-3"/>
                <w:w w:val="100"/>
                <w:sz w:val="21"/>
                <w:szCs w:val="21"/>
              </w:rPr>
              <w:t>大</w:t>
            </w:r>
            <w:r>
              <w:rPr>
                <w:rFonts w:ascii="宋体" w:hAnsi="宋体" w:cs="宋体" w:eastAsia="宋体" w:hint="default"/>
                <w:w w:val="100"/>
                <w:sz w:val="21"/>
                <w:szCs w:val="21"/>
              </w:rPr>
              <w:t>会</w:t>
            </w:r>
            <w:r>
              <w:rPr>
                <w:rFonts w:ascii="宋体" w:hAnsi="宋体" w:cs="宋体" w:eastAsia="宋体" w:hint="default"/>
                <w:spacing w:val="-3"/>
                <w:w w:val="100"/>
                <w:sz w:val="21"/>
                <w:szCs w:val="21"/>
              </w:rPr>
              <w:t>的</w:t>
            </w:r>
            <w:r>
              <w:rPr>
                <w:rFonts w:ascii="宋体" w:hAnsi="宋体" w:cs="宋体" w:eastAsia="宋体" w:hint="default"/>
                <w:w w:val="100"/>
                <w:sz w:val="21"/>
                <w:szCs w:val="21"/>
              </w:rPr>
              <w:t>议</w:t>
            </w:r>
            <w:r>
              <w:rPr>
                <w:rFonts w:ascii="宋体" w:hAnsi="宋体" w:cs="宋体" w:eastAsia="宋体" w:hint="default"/>
                <w:spacing w:val="-3"/>
                <w:w w:val="100"/>
                <w:sz w:val="21"/>
                <w:szCs w:val="21"/>
              </w:rPr>
              <w:t>案</w:t>
            </w:r>
            <w:r>
              <w:rPr>
                <w:rFonts w:ascii="宋体" w:hAnsi="宋体" w:cs="宋体" w:eastAsia="宋体" w:hint="default"/>
                <w:w w:val="100"/>
                <w:sz w:val="21"/>
                <w:szCs w:val="21"/>
              </w:rPr>
              <w:t>》</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268" w:right="0"/>
              <w:jc w:val="left"/>
              <w:rPr>
                <w:rFonts w:ascii="宋体" w:hAnsi="宋体" w:cs="宋体" w:eastAsia="宋体" w:hint="default"/>
                <w:sz w:val="21"/>
                <w:szCs w:val="21"/>
              </w:rPr>
            </w:pPr>
            <w:r>
              <w:rPr>
                <w:rFonts w:ascii="宋体"/>
                <w:sz w:val="21"/>
              </w:rPr>
              <w:t>2011.11.08</w:t>
            </w:r>
          </w:p>
        </w:tc>
      </w:tr>
      <w:tr>
        <w:trPr>
          <w:trHeight w:val="1076" w:hRule="exact"/>
        </w:trPr>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六届二十四次</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left="1" w:right="0"/>
              <w:jc w:val="center"/>
              <w:rPr>
                <w:rFonts w:ascii="宋体" w:hAnsi="宋体" w:cs="宋体" w:eastAsia="宋体" w:hint="default"/>
                <w:sz w:val="21"/>
                <w:szCs w:val="21"/>
              </w:rPr>
            </w:pPr>
            <w:r>
              <w:rPr>
                <w:rFonts w:ascii="宋体"/>
                <w:sz w:val="21"/>
              </w:rPr>
              <w:t>2011.12.28</w:t>
            </w:r>
          </w:p>
        </w:tc>
        <w:tc>
          <w:tcPr>
            <w:tcW w:w="5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w w:val="100"/>
                <w:sz w:val="21"/>
                <w:szCs w:val="21"/>
              </w:rPr>
              <w:t>1</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以</w:t>
            </w:r>
            <w:r>
              <w:rPr>
                <w:rFonts w:ascii="宋体" w:hAnsi="宋体" w:cs="宋体" w:eastAsia="宋体" w:hint="default"/>
                <w:w w:val="100"/>
                <w:sz w:val="21"/>
                <w:szCs w:val="21"/>
              </w:rPr>
              <w:t>实</w:t>
            </w:r>
            <w:r>
              <w:rPr>
                <w:rFonts w:ascii="宋体" w:hAnsi="宋体" w:cs="宋体" w:eastAsia="宋体" w:hint="default"/>
                <w:spacing w:val="-3"/>
                <w:w w:val="100"/>
                <w:sz w:val="21"/>
                <w:szCs w:val="21"/>
              </w:rPr>
              <w:t>物</w:t>
            </w:r>
            <w:r>
              <w:rPr>
                <w:rFonts w:ascii="宋体" w:hAnsi="宋体" w:cs="宋体" w:eastAsia="宋体" w:hint="default"/>
                <w:w w:val="100"/>
                <w:sz w:val="21"/>
                <w:szCs w:val="21"/>
              </w:rPr>
              <w:t>出</w:t>
            </w:r>
            <w:r>
              <w:rPr>
                <w:rFonts w:ascii="宋体" w:hAnsi="宋体" w:cs="宋体" w:eastAsia="宋体" w:hint="default"/>
                <w:spacing w:val="-3"/>
                <w:w w:val="100"/>
                <w:sz w:val="21"/>
                <w:szCs w:val="21"/>
              </w:rPr>
              <w:t>资</w:t>
            </w:r>
            <w:r>
              <w:rPr>
                <w:rFonts w:ascii="宋体" w:hAnsi="宋体" w:cs="宋体" w:eastAsia="宋体" w:hint="default"/>
                <w:w w:val="100"/>
                <w:sz w:val="21"/>
                <w:szCs w:val="21"/>
              </w:rPr>
              <w:t>方</w:t>
            </w:r>
            <w:r>
              <w:rPr>
                <w:rFonts w:ascii="宋体" w:hAnsi="宋体" w:cs="宋体" w:eastAsia="宋体" w:hint="default"/>
                <w:spacing w:val="-3"/>
                <w:w w:val="100"/>
                <w:sz w:val="21"/>
                <w:szCs w:val="21"/>
              </w:rPr>
              <w:t>式</w:t>
            </w:r>
            <w:r>
              <w:rPr>
                <w:rFonts w:ascii="宋体" w:hAnsi="宋体" w:cs="宋体" w:eastAsia="宋体" w:hint="default"/>
                <w:w w:val="100"/>
                <w:sz w:val="21"/>
                <w:szCs w:val="21"/>
              </w:rPr>
              <w:t>组建</w:t>
            </w:r>
            <w:r>
              <w:rPr>
                <w:rFonts w:ascii="宋体" w:hAnsi="宋体" w:cs="宋体" w:eastAsia="宋体" w:hint="default"/>
                <w:spacing w:val="-3"/>
                <w:w w:val="100"/>
                <w:sz w:val="21"/>
                <w:szCs w:val="21"/>
              </w:rPr>
              <w:t>合</w:t>
            </w:r>
            <w:r>
              <w:rPr>
                <w:rFonts w:ascii="宋体" w:hAnsi="宋体" w:cs="宋体" w:eastAsia="宋体" w:hint="default"/>
                <w:w w:val="100"/>
                <w:sz w:val="21"/>
                <w:szCs w:val="21"/>
              </w:rPr>
              <w:t>资</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的</w:t>
            </w:r>
            <w:r>
              <w:rPr>
                <w:rFonts w:ascii="宋体" w:hAnsi="宋体" w:cs="宋体" w:eastAsia="宋体" w:hint="default"/>
                <w:w w:val="100"/>
                <w:sz w:val="21"/>
                <w:szCs w:val="21"/>
              </w:rPr>
              <w:t>议</w:t>
            </w:r>
            <w:r>
              <w:rPr>
                <w:rFonts w:ascii="宋体" w:hAnsi="宋体" w:cs="宋体" w:eastAsia="宋体" w:hint="default"/>
                <w:spacing w:val="-3"/>
                <w:w w:val="100"/>
                <w:sz w:val="21"/>
                <w:szCs w:val="21"/>
              </w:rPr>
              <w:t>案</w:t>
            </w:r>
            <w:r>
              <w:rPr>
                <w:rFonts w:ascii="宋体" w:hAnsi="宋体" w:cs="宋体" w:eastAsia="宋体" w:hint="default"/>
                <w:w w:val="100"/>
                <w:sz w:val="21"/>
                <w:szCs w:val="21"/>
              </w:rPr>
              <w:t>》</w:t>
            </w:r>
          </w:p>
          <w:p>
            <w:pPr>
              <w:pStyle w:val="TableParagraph"/>
              <w:spacing w:line="240" w:lineRule="auto" w:before="118"/>
              <w:ind w:left="103" w:right="106"/>
              <w:jc w:val="left"/>
              <w:rPr>
                <w:rFonts w:ascii="宋体" w:hAnsi="宋体" w:cs="宋体" w:eastAsia="宋体" w:hint="default"/>
                <w:sz w:val="21"/>
                <w:szCs w:val="21"/>
              </w:rPr>
            </w:pPr>
            <w:r>
              <w:rPr>
                <w:rFonts w:ascii="宋体" w:hAnsi="宋体" w:cs="宋体" w:eastAsia="宋体" w:hint="default"/>
                <w:spacing w:val="-3"/>
                <w:w w:val="100"/>
                <w:sz w:val="21"/>
                <w:szCs w:val="21"/>
              </w:rPr>
              <w:t>2</w:t>
            </w:r>
            <w:r>
              <w:rPr>
                <w:rFonts w:ascii="宋体" w:hAnsi="宋体" w:cs="宋体" w:eastAsia="宋体" w:hint="default"/>
                <w:spacing w:val="-3"/>
                <w:w w:val="100"/>
                <w:sz w:val="21"/>
                <w:szCs w:val="21"/>
              </w:rPr>
              <w:t>、《关于进一步完善内幕信息知情人登记备案管理制</w:t>
            </w:r>
            <w:r>
              <w:rPr>
                <w:rFonts w:ascii="宋体" w:hAnsi="宋体" w:cs="宋体" w:eastAsia="宋体" w:hint="default"/>
                <w:w w:val="100"/>
                <w:sz w:val="21"/>
                <w:szCs w:val="21"/>
              </w:rPr>
              <w:t> </w:t>
            </w:r>
            <w:r>
              <w:rPr>
                <w:rFonts w:ascii="宋体" w:hAnsi="宋体" w:cs="宋体" w:eastAsia="宋体" w:hint="default"/>
                <w:sz w:val="21"/>
                <w:szCs w:val="21"/>
              </w:rPr>
              <w:t>度的议案》</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left="268" w:right="0"/>
              <w:jc w:val="left"/>
              <w:rPr>
                <w:rFonts w:ascii="宋体" w:hAnsi="宋体" w:cs="宋体" w:eastAsia="宋体" w:hint="default"/>
                <w:sz w:val="21"/>
                <w:szCs w:val="21"/>
              </w:rPr>
            </w:pPr>
            <w:r>
              <w:rPr>
                <w:rFonts w:ascii="宋体"/>
                <w:sz w:val="21"/>
              </w:rPr>
              <w:t>2011.12.29</w:t>
            </w:r>
          </w:p>
        </w:tc>
      </w:tr>
    </w:tbl>
    <w:p>
      <w:pPr>
        <w:pStyle w:val="BodyText"/>
        <w:spacing w:line="357" w:lineRule="auto" w:before="79"/>
        <w:ind w:left="813" w:right="139"/>
        <w:jc w:val="left"/>
      </w:pPr>
      <w:r>
        <w:rPr>
          <w:rFonts w:ascii="宋体" w:hAnsi="宋体" w:cs="宋体" w:eastAsia="宋体" w:hint="default"/>
        </w:rPr>
        <w:t>2</w:t>
      </w:r>
      <w:r>
        <w:rPr/>
        <w:t>、董事会对股东大会决议的执行情况 报告期内，公司董事会依法、诚信、认真地执行了股东大会的各项决议。股东大会通过</w:t>
      </w:r>
    </w:p>
    <w:p>
      <w:pPr>
        <w:pStyle w:val="BodyText"/>
        <w:spacing w:line="357" w:lineRule="auto"/>
        <w:ind w:left="813" w:right="5813" w:hanging="480"/>
        <w:jc w:val="left"/>
      </w:pPr>
      <w:r>
        <w:rPr/>
        <w:t>的决议，均得到了落实。 </w:t>
      </w:r>
      <w:r>
        <w:rPr>
          <w:rFonts w:ascii="宋体" w:hAnsi="宋体" w:cs="宋体" w:eastAsia="宋体" w:hint="default"/>
        </w:rPr>
        <w:t>3</w:t>
      </w:r>
      <w:r>
        <w:rPr/>
        <w:t>、董事会审计委员会的履职情况</w:t>
      </w:r>
    </w:p>
    <w:p>
      <w:pPr>
        <w:pStyle w:val="BodyText"/>
        <w:spacing w:line="357" w:lineRule="auto"/>
        <w:ind w:left="813" w:right="139"/>
        <w:jc w:val="left"/>
      </w:pPr>
      <w:r>
        <w:rPr/>
        <w:t>（</w:t>
      </w:r>
      <w:r>
        <w:rPr>
          <w:rFonts w:ascii="宋体" w:hAnsi="宋体" w:cs="宋体" w:eastAsia="宋体" w:hint="default"/>
        </w:rPr>
        <w:t>1</w:t>
      </w:r>
      <w:r>
        <w:rPr/>
        <w:t>）审计委员会严格按照相关规定开展工作，报告期内履职情况如下： 公司董事会审计委员会根据中国证监会、深圳证券交易所有关规定及公司董事会审计委</w:t>
      </w:r>
    </w:p>
    <w:p>
      <w:pPr>
        <w:spacing w:after="0" w:line="357" w:lineRule="auto"/>
        <w:jc w:val="left"/>
        <w:sectPr>
          <w:pgSz w:w="11910" w:h="16840"/>
          <w:pgMar w:header="748" w:footer="706" w:top="980" w:bottom="900" w:left="800" w:right="980"/>
        </w:sectPr>
      </w:pPr>
    </w:p>
    <w:p>
      <w:pPr>
        <w:spacing w:line="240" w:lineRule="auto" w:before="5"/>
        <w:rPr>
          <w:rFonts w:ascii="宋体" w:hAnsi="宋体" w:cs="宋体" w:eastAsia="宋体" w:hint="default"/>
          <w:sz w:val="29"/>
          <w:szCs w:val="29"/>
        </w:rPr>
      </w:pPr>
    </w:p>
    <w:p>
      <w:pPr>
        <w:pStyle w:val="BodyText"/>
        <w:spacing w:line="357" w:lineRule="auto" w:before="26"/>
        <w:ind w:right="238"/>
        <w:jc w:val="both"/>
      </w:pPr>
      <w:r>
        <w:rPr/>
        <w:t>员会实施细则、公司独立董事年报工作制度、董事会审计委员会年报工作程序，公司董事会</w:t>
      </w:r>
      <w:r>
        <w:rPr>
          <w:spacing w:val="-91"/>
        </w:rPr>
        <w:t> </w:t>
      </w:r>
      <w:r>
        <w:rPr>
          <w:spacing w:val="-91"/>
        </w:rPr>
      </w:r>
      <w:r>
        <w:rPr/>
        <w:t>审计委员会本着勤勉尽责的原则，主要履行了以下工作职责：</w:t>
      </w:r>
    </w:p>
    <w:p>
      <w:pPr>
        <w:pStyle w:val="BodyText"/>
        <w:spacing w:line="240" w:lineRule="auto"/>
        <w:ind w:left="633" w:right="95"/>
        <w:jc w:val="left"/>
      </w:pPr>
      <w:r>
        <w:rPr>
          <w:rFonts w:ascii="宋体" w:hAnsi="宋体" w:cs="宋体" w:eastAsia="宋体" w:hint="default"/>
        </w:rPr>
        <w:t>1</w:t>
      </w:r>
      <w:r>
        <w:rPr/>
        <w:t>）审计委员会认真审阅了公司 </w:t>
      </w:r>
      <w:r>
        <w:rPr>
          <w:rFonts w:ascii="宋体" w:hAnsi="宋体" w:cs="宋体" w:eastAsia="宋体" w:hint="default"/>
        </w:rPr>
        <w:t>2011</w:t>
      </w:r>
      <w:r>
        <w:rPr>
          <w:rFonts w:ascii="宋体" w:hAnsi="宋体" w:cs="宋体" w:eastAsia="宋体" w:hint="default"/>
          <w:spacing w:val="-82"/>
        </w:rPr>
        <w:t> </w:t>
      </w:r>
      <w:r>
        <w:rPr/>
        <w:t>年年度审计工作计划及相关资料，与负责公司年度</w:t>
      </w:r>
    </w:p>
    <w:p>
      <w:pPr>
        <w:pStyle w:val="BodyText"/>
        <w:spacing w:line="357" w:lineRule="auto" w:before="154"/>
        <w:ind w:right="236"/>
        <w:jc w:val="both"/>
      </w:pPr>
      <w:r>
        <w:rPr/>
        <w:t>审计工作的天健正信会计师事务所有限公司注册会计师协商确定了公司 </w:t>
      </w:r>
      <w:r>
        <w:rPr>
          <w:rFonts w:ascii="宋体" w:hAnsi="宋体" w:cs="宋体" w:eastAsia="宋体" w:hint="default"/>
        </w:rPr>
        <w:t>2011</w:t>
      </w:r>
      <w:r>
        <w:rPr>
          <w:rFonts w:ascii="宋体" w:hAnsi="宋体" w:cs="宋体" w:eastAsia="宋体" w:hint="default"/>
          <w:spacing w:val="29"/>
        </w:rPr>
        <w:t> </w:t>
      </w:r>
      <w:r>
        <w:rPr/>
        <w:t>年年度财务报 告审计工作的时间安排；</w:t>
      </w:r>
    </w:p>
    <w:p>
      <w:pPr>
        <w:pStyle w:val="BodyText"/>
        <w:spacing w:line="357" w:lineRule="auto"/>
        <w:ind w:right="232" w:firstLine="480"/>
        <w:jc w:val="both"/>
      </w:pPr>
      <w:r>
        <w:rPr>
          <w:rFonts w:ascii="宋体" w:hAnsi="宋体" w:cs="宋体" w:eastAsia="宋体" w:hint="default"/>
          <w:spacing w:val="-3"/>
        </w:rPr>
        <w:t>2</w:t>
      </w:r>
      <w:r>
        <w:rPr>
          <w:spacing w:val="-3"/>
        </w:rPr>
        <w:t>）在年审注册会计师进场前认真审阅了公司初步编制的财务会计报表，并出具了书面审</w:t>
      </w:r>
      <w:r>
        <w:rPr/>
        <w:t> 议意见；</w:t>
      </w:r>
    </w:p>
    <w:p>
      <w:pPr>
        <w:pStyle w:val="BodyText"/>
        <w:spacing w:line="357" w:lineRule="auto"/>
        <w:ind w:right="232" w:firstLine="480"/>
        <w:jc w:val="both"/>
      </w:pPr>
      <w:r>
        <w:rPr>
          <w:rFonts w:ascii="宋体" w:hAnsi="宋体" w:cs="宋体" w:eastAsia="宋体" w:hint="default"/>
          <w:spacing w:val="-3"/>
        </w:rPr>
        <w:t>3</w:t>
      </w:r>
      <w:r>
        <w:rPr>
          <w:spacing w:val="-3"/>
        </w:rPr>
        <w:t>）公司年审注册会计师进场后，董事会审计委员会与公司年审注册会计师就审计过程中</w:t>
      </w:r>
      <w:r>
        <w:rPr/>
        <w:t> 发现的问题以及审计报告提交的时间进行了充分的沟通和交流，要求会计师事务所按照审计</w:t>
      </w:r>
      <w:r>
        <w:rPr>
          <w:spacing w:val="-91"/>
        </w:rPr>
        <w:t> </w:t>
      </w:r>
      <w:r>
        <w:rPr>
          <w:spacing w:val="-91"/>
        </w:rPr>
      </w:r>
      <w:r>
        <w:rPr/>
        <w:t>总体工作计划尽快完成外勤审计工作；</w:t>
      </w:r>
    </w:p>
    <w:p>
      <w:pPr>
        <w:pStyle w:val="BodyText"/>
        <w:spacing w:line="357" w:lineRule="auto"/>
        <w:ind w:right="233" w:firstLine="480"/>
        <w:jc w:val="both"/>
      </w:pPr>
      <w:r>
        <w:rPr>
          <w:rFonts w:ascii="宋体" w:hAnsi="宋体" w:cs="宋体" w:eastAsia="宋体" w:hint="default"/>
          <w:spacing w:val="-4"/>
        </w:rPr>
        <w:t>4</w:t>
      </w:r>
      <w:r>
        <w:rPr>
          <w:spacing w:val="-4"/>
        </w:rPr>
        <w:t>）公司年审注册会计师出具初步审计意见后，董事会审计委员会再一次审阅了公司</w:t>
      </w:r>
      <w:r>
        <w:rPr>
          <w:spacing w:val="-56"/>
        </w:rPr>
        <w:t> </w:t>
      </w:r>
      <w:r>
        <w:rPr>
          <w:rFonts w:ascii="宋体" w:hAnsi="宋体" w:cs="宋体" w:eastAsia="宋体" w:hint="default"/>
        </w:rPr>
        <w:t>2011 </w:t>
      </w:r>
      <w:r>
        <w:rPr/>
        <w:t>年年度财务会计报表，并形成书面审议意见；</w:t>
      </w:r>
    </w:p>
    <w:p>
      <w:pPr>
        <w:pStyle w:val="BodyText"/>
        <w:spacing w:line="357" w:lineRule="auto"/>
        <w:ind w:right="231" w:firstLine="480"/>
        <w:jc w:val="both"/>
      </w:pPr>
      <w:r>
        <w:rPr>
          <w:rFonts w:ascii="宋体" w:hAnsi="宋体" w:cs="宋体" w:eastAsia="宋体" w:hint="default"/>
        </w:rPr>
        <w:t>5</w:t>
      </w:r>
      <w:r>
        <w:rPr/>
        <w:t>）在天健正信会计师事务所有限公司出具 </w:t>
      </w:r>
      <w:r>
        <w:rPr>
          <w:rFonts w:ascii="宋体" w:hAnsi="宋体" w:cs="宋体" w:eastAsia="宋体" w:hint="default"/>
        </w:rPr>
        <w:t>2011</w:t>
      </w:r>
      <w:r>
        <w:rPr>
          <w:rFonts w:ascii="宋体" w:hAnsi="宋体" w:cs="宋体" w:eastAsia="宋体" w:hint="default"/>
          <w:spacing w:val="-83"/>
        </w:rPr>
        <w:t> </w:t>
      </w:r>
      <w:r>
        <w:rPr/>
        <w:t>年年度审计报告后，董事会审计委员会 召开会议，对天健正信会计师事务所有限公司从事本年度公司的审计工作进行了总结，并就</w:t>
      </w:r>
      <w:r>
        <w:rPr>
          <w:spacing w:val="-90"/>
        </w:rPr>
        <w:t> </w:t>
      </w:r>
      <w:r>
        <w:rPr>
          <w:spacing w:val="-90"/>
        </w:rPr>
      </w:r>
      <w:r>
        <w:rPr/>
        <w:t>公司年度财务会计报表以及关于下年度聘请会计师事务所的议案进行表决并形成决议。</w:t>
      </w:r>
    </w:p>
    <w:p>
      <w:pPr>
        <w:pStyle w:val="BodyText"/>
        <w:spacing w:line="357" w:lineRule="auto"/>
        <w:ind w:left="633" w:right="4693"/>
        <w:jc w:val="left"/>
      </w:pPr>
      <w:r>
        <w:rPr/>
        <w:t>（</w:t>
      </w:r>
      <w:r>
        <w:rPr>
          <w:rFonts w:ascii="宋体" w:hAnsi="宋体" w:cs="宋体" w:eastAsia="宋体" w:hint="default"/>
        </w:rPr>
        <w:t>2</w:t>
      </w:r>
      <w:r>
        <w:rPr/>
        <w:t>）对公司</w:t>
      </w:r>
      <w:r>
        <w:rPr>
          <w:rFonts w:ascii="宋体" w:hAnsi="宋体" w:cs="宋体" w:eastAsia="宋体" w:hint="default"/>
        </w:rPr>
        <w:t>2011</w:t>
      </w:r>
      <w:r>
        <w:rPr/>
        <w:t>年年度财务报告的审议意见 </w:t>
      </w:r>
      <w:r>
        <w:rPr>
          <w:rFonts w:ascii="宋体" w:hAnsi="宋体" w:cs="宋体" w:eastAsia="宋体" w:hint="default"/>
        </w:rPr>
        <w:t>1</w:t>
      </w:r>
      <w:r>
        <w:rPr/>
        <w:t>）</w:t>
      </w:r>
      <w:r>
        <w:rPr>
          <w:rFonts w:ascii="宋体" w:hAnsi="宋体" w:cs="宋体" w:eastAsia="宋体" w:hint="default"/>
        </w:rPr>
        <w:t>2011</w:t>
      </w:r>
      <w:r>
        <w:rPr/>
        <w:t>年年度财务报告的初次审议意见</w:t>
      </w:r>
    </w:p>
    <w:p>
      <w:pPr>
        <w:pStyle w:val="BodyText"/>
        <w:spacing w:line="240" w:lineRule="auto"/>
        <w:ind w:left="693" w:right="95"/>
        <w:jc w:val="left"/>
      </w:pPr>
      <w:r>
        <w:rPr/>
        <w:t>在公司</w:t>
      </w:r>
      <w:r>
        <w:rPr>
          <w:spacing w:val="-64"/>
        </w:rPr>
        <w:t> </w:t>
      </w:r>
      <w:r>
        <w:rPr>
          <w:rFonts w:ascii="宋体" w:hAnsi="宋体" w:cs="宋体" w:eastAsia="宋体" w:hint="default"/>
        </w:rPr>
        <w:t>2011</w:t>
      </w:r>
      <w:r>
        <w:rPr>
          <w:rFonts w:ascii="宋体" w:hAnsi="宋体" w:cs="宋体" w:eastAsia="宋体" w:hint="default"/>
          <w:spacing w:val="-63"/>
        </w:rPr>
        <w:t> </w:t>
      </w:r>
      <w:r>
        <w:rPr/>
        <w:t>年年度审计机构进场审计前，公司审计委员会于</w:t>
      </w:r>
      <w:r>
        <w:rPr>
          <w:spacing w:val="-62"/>
        </w:rPr>
        <w:t> </w:t>
      </w:r>
      <w:r>
        <w:rPr>
          <w:rFonts w:ascii="宋体" w:hAnsi="宋体" w:cs="宋体" w:eastAsia="宋体" w:hint="default"/>
        </w:rPr>
        <w:t>2011</w:t>
      </w:r>
      <w:r>
        <w:rPr>
          <w:rFonts w:ascii="宋体" w:hAnsi="宋体" w:cs="宋体" w:eastAsia="宋体" w:hint="default"/>
          <w:spacing w:val="-63"/>
        </w:rPr>
        <w:t> </w:t>
      </w:r>
      <w:r>
        <w:rPr/>
        <w:t>年</w:t>
      </w:r>
      <w:r>
        <w:rPr>
          <w:spacing w:val="-63"/>
        </w:rPr>
        <w:t> </w:t>
      </w:r>
      <w:r>
        <w:rPr>
          <w:rFonts w:ascii="宋体" w:hAnsi="宋体" w:cs="宋体" w:eastAsia="宋体" w:hint="default"/>
        </w:rPr>
        <w:t>11</w:t>
      </w:r>
      <w:r>
        <w:rPr>
          <w:rFonts w:ascii="宋体" w:hAnsi="宋体" w:cs="宋体" w:eastAsia="宋体" w:hint="default"/>
          <w:spacing w:val="-63"/>
        </w:rPr>
        <w:t> </w:t>
      </w:r>
      <w:r>
        <w:rPr/>
        <w:t>月</w:t>
      </w:r>
      <w:r>
        <w:rPr>
          <w:spacing w:val="-63"/>
        </w:rPr>
        <w:t> </w:t>
      </w:r>
      <w:r>
        <w:rPr>
          <w:rFonts w:ascii="宋体" w:hAnsi="宋体" w:cs="宋体" w:eastAsia="宋体" w:hint="default"/>
        </w:rPr>
        <w:t>10</w:t>
      </w:r>
      <w:r>
        <w:rPr>
          <w:rFonts w:ascii="宋体" w:hAnsi="宋体" w:cs="宋体" w:eastAsia="宋体" w:hint="default"/>
          <w:spacing w:val="-63"/>
        </w:rPr>
        <w:t> </w:t>
      </w:r>
      <w:r>
        <w:rPr/>
        <w:t>日听取了</w:t>
      </w:r>
    </w:p>
    <w:p>
      <w:pPr>
        <w:pStyle w:val="BodyText"/>
        <w:spacing w:line="240" w:lineRule="auto" w:before="154"/>
        <w:ind w:right="0"/>
        <w:jc w:val="both"/>
      </w:pPr>
      <w:r>
        <w:rPr/>
        <w:t>公司财务部门负责人关于</w:t>
      </w:r>
      <w:r>
        <w:rPr>
          <w:spacing w:val="-60"/>
        </w:rPr>
        <w:t> </w:t>
      </w:r>
      <w:r>
        <w:rPr>
          <w:rFonts w:ascii="宋体" w:hAnsi="宋体" w:cs="宋体" w:eastAsia="宋体" w:hint="default"/>
        </w:rPr>
        <w:t>2011</w:t>
      </w:r>
      <w:r>
        <w:rPr>
          <w:rFonts w:ascii="宋体" w:hAnsi="宋体" w:cs="宋体" w:eastAsia="宋体" w:hint="default"/>
          <w:spacing w:val="-60"/>
        </w:rPr>
        <w:t> </w:t>
      </w:r>
      <w:r>
        <w:rPr>
          <w:spacing w:val="-3"/>
        </w:rPr>
        <w:t>年年度财务报告审计工作的时间安排，并与天健正信会计师事</w:t>
      </w:r>
    </w:p>
    <w:p>
      <w:pPr>
        <w:pStyle w:val="BodyText"/>
        <w:spacing w:line="357" w:lineRule="auto" w:before="154"/>
        <w:ind w:right="231"/>
        <w:jc w:val="both"/>
      </w:pPr>
      <w:r>
        <w:rPr>
          <w:spacing w:val="-3"/>
        </w:rPr>
        <w:t>务所有限公司相关人员就审计工作安排进行协商，同意公司财务部门提出的</w:t>
      </w:r>
      <w:r>
        <w:rPr>
          <w:spacing w:val="-51"/>
        </w:rPr>
        <w:t> </w:t>
      </w:r>
      <w:r>
        <w:rPr>
          <w:rFonts w:ascii="宋体" w:hAnsi="宋体" w:cs="宋体" w:eastAsia="宋体" w:hint="default"/>
        </w:rPr>
        <w:t>2011</w:t>
      </w:r>
      <w:r>
        <w:rPr>
          <w:rFonts w:ascii="宋体" w:hAnsi="宋体" w:cs="宋体" w:eastAsia="宋体" w:hint="default"/>
          <w:spacing w:val="-53"/>
        </w:rPr>
        <w:t> </w:t>
      </w:r>
      <w:r>
        <w:rPr/>
        <w:t>年年度财务 报告审计工作的时间安排。</w:t>
      </w:r>
    </w:p>
    <w:p>
      <w:pPr>
        <w:pStyle w:val="BodyText"/>
        <w:spacing w:line="240" w:lineRule="auto"/>
        <w:ind w:left="633" w:right="95"/>
        <w:jc w:val="left"/>
      </w:pPr>
      <w:r>
        <w:rPr>
          <w:rFonts w:ascii="宋体" w:hAnsi="宋体" w:cs="宋体" w:eastAsia="宋体" w:hint="default"/>
        </w:rPr>
        <w:t>2012</w:t>
      </w:r>
      <w:r>
        <w:rPr>
          <w:rFonts w:ascii="宋体" w:hAnsi="宋体" w:cs="宋体" w:eastAsia="宋体" w:hint="default"/>
          <w:spacing w:val="-65"/>
        </w:rPr>
        <w:t> </w:t>
      </w:r>
      <w:r>
        <w:rPr/>
        <w:t>年</w:t>
      </w:r>
      <w:r>
        <w:rPr>
          <w:spacing w:val="-64"/>
        </w:rPr>
        <w:t> </w:t>
      </w:r>
      <w:r>
        <w:rPr>
          <w:rFonts w:ascii="宋体" w:hAnsi="宋体" w:cs="宋体" w:eastAsia="宋体" w:hint="default"/>
        </w:rPr>
        <w:t>1</w:t>
      </w:r>
      <w:r>
        <w:rPr>
          <w:rFonts w:ascii="宋体" w:hAnsi="宋体" w:cs="宋体" w:eastAsia="宋体" w:hint="default"/>
          <w:spacing w:val="-64"/>
        </w:rPr>
        <w:t> </w:t>
      </w:r>
      <w:r>
        <w:rPr/>
        <w:t>月</w:t>
      </w:r>
      <w:r>
        <w:rPr>
          <w:spacing w:val="-64"/>
        </w:rPr>
        <w:t> </w:t>
      </w:r>
      <w:r>
        <w:rPr>
          <w:rFonts w:ascii="宋体" w:hAnsi="宋体" w:cs="宋体" w:eastAsia="宋体" w:hint="default"/>
        </w:rPr>
        <w:t>10</w:t>
      </w:r>
      <w:r>
        <w:rPr>
          <w:rFonts w:ascii="宋体" w:hAnsi="宋体" w:cs="宋体" w:eastAsia="宋体" w:hint="default"/>
          <w:spacing w:val="-64"/>
        </w:rPr>
        <w:t> </w:t>
      </w:r>
      <w:r>
        <w:rPr/>
        <w:t>日，公司审计委员会审阅了公司编制的</w:t>
      </w:r>
      <w:r>
        <w:rPr>
          <w:spacing w:val="-64"/>
        </w:rPr>
        <w:t> </w:t>
      </w:r>
      <w:r>
        <w:rPr>
          <w:rFonts w:ascii="宋体" w:hAnsi="宋体" w:cs="宋体" w:eastAsia="宋体" w:hint="default"/>
        </w:rPr>
        <w:t>2011</w:t>
      </w:r>
      <w:r>
        <w:rPr>
          <w:rFonts w:ascii="宋体" w:hAnsi="宋体" w:cs="宋体" w:eastAsia="宋体" w:hint="default"/>
          <w:spacing w:val="-64"/>
        </w:rPr>
        <w:t> </w:t>
      </w:r>
      <w:r>
        <w:rPr/>
        <w:t>年年度财务会计报表，认为</w:t>
      </w:r>
    </w:p>
    <w:p>
      <w:pPr>
        <w:pStyle w:val="BodyText"/>
        <w:spacing w:line="357" w:lineRule="auto" w:before="154"/>
        <w:ind w:right="230"/>
        <w:jc w:val="both"/>
      </w:pPr>
      <w:r>
        <w:rPr>
          <w:spacing w:val="-3"/>
        </w:rPr>
        <w:t>财务会计报表能够反映公司的财务状况和经营成果，同意将公司编制的</w:t>
      </w:r>
      <w:r>
        <w:rPr>
          <w:spacing w:val="-54"/>
        </w:rPr>
        <w:t> </w:t>
      </w:r>
      <w:r>
        <w:rPr>
          <w:rFonts w:ascii="宋体" w:hAnsi="宋体" w:cs="宋体" w:eastAsia="宋体" w:hint="default"/>
        </w:rPr>
        <w:t>2011</w:t>
      </w:r>
      <w:r>
        <w:rPr>
          <w:rFonts w:ascii="宋体" w:hAnsi="宋体" w:cs="宋体" w:eastAsia="宋体" w:hint="default"/>
          <w:spacing w:val="-55"/>
        </w:rPr>
        <w:t> </w:t>
      </w:r>
      <w:r>
        <w:rPr/>
        <w:t>年年度财务会计 报表及相关财务资料提交天健正信会计师事务所有限公司进行审计。并督促天健正信会计师</w:t>
      </w:r>
      <w:r>
        <w:rPr>
          <w:spacing w:val="-91"/>
        </w:rPr>
        <w:t> </w:t>
      </w:r>
      <w:r>
        <w:rPr>
          <w:spacing w:val="-91"/>
        </w:rPr>
      </w:r>
      <w:r>
        <w:rPr>
          <w:spacing w:val="-7"/>
        </w:rPr>
        <w:t>事务所有限公司在认真履行审计职责的同时，根据时间安排及时完成审计报告，保障公司</w:t>
      </w:r>
      <w:r>
        <w:rPr>
          <w:spacing w:val="-52"/>
        </w:rPr>
        <w:t> </w:t>
      </w:r>
      <w:r>
        <w:rPr>
          <w:rFonts w:ascii="宋体" w:hAnsi="宋体" w:cs="宋体" w:eastAsia="宋体" w:hint="default"/>
        </w:rPr>
        <w:t>2011</w:t>
      </w:r>
      <w:r>
        <w:rPr>
          <w:rFonts w:ascii="宋体" w:hAnsi="宋体" w:cs="宋体" w:eastAsia="宋体" w:hint="default"/>
          <w:spacing w:val="-116"/>
        </w:rPr>
        <w:t> </w:t>
      </w:r>
      <w:r>
        <w:rPr/>
        <w:t>年年度报告按照深圳证券交易所规定的时间完成信息披露工作。</w:t>
      </w:r>
    </w:p>
    <w:p>
      <w:pPr>
        <w:pStyle w:val="BodyText"/>
        <w:spacing w:line="357" w:lineRule="auto"/>
        <w:ind w:left="633" w:right="95"/>
        <w:jc w:val="left"/>
      </w:pPr>
      <w:r>
        <w:rPr>
          <w:rFonts w:ascii="宋体" w:hAnsi="宋体" w:cs="宋体" w:eastAsia="宋体" w:hint="default"/>
        </w:rPr>
        <w:t>2</w:t>
      </w:r>
      <w:r>
        <w:rPr/>
        <w:t>）</w:t>
      </w:r>
      <w:r>
        <w:rPr>
          <w:rFonts w:ascii="宋体" w:hAnsi="宋体" w:cs="宋体" w:eastAsia="宋体" w:hint="default"/>
        </w:rPr>
        <w:t>2011</w:t>
      </w:r>
      <w:r>
        <w:rPr>
          <w:rFonts w:ascii="宋体" w:hAnsi="宋体" w:cs="宋体" w:eastAsia="宋体" w:hint="default"/>
          <w:spacing w:val="-60"/>
        </w:rPr>
        <w:t> </w:t>
      </w:r>
      <w:r>
        <w:rPr/>
        <w:t>年年度财务报表的第二次审议意见 审计委员会在年审会计师出具审计初步意见后，再次审阅公司财务会计报表，并与年审</w:t>
      </w:r>
    </w:p>
    <w:p>
      <w:pPr>
        <w:pStyle w:val="BodyText"/>
        <w:spacing w:line="240" w:lineRule="auto"/>
        <w:ind w:right="0"/>
        <w:jc w:val="both"/>
      </w:pPr>
      <w:r>
        <w:rPr/>
        <w:t>注册会计师进行沟通后，审计委员会于</w:t>
      </w:r>
      <w:r>
        <w:rPr>
          <w:spacing w:val="-54"/>
        </w:rPr>
        <w:t> </w:t>
      </w:r>
      <w:r>
        <w:rPr>
          <w:rFonts w:ascii="宋体" w:hAnsi="宋体" w:cs="宋体" w:eastAsia="宋体" w:hint="default"/>
        </w:rPr>
        <w:t>2</w:t>
      </w:r>
      <w:r>
        <w:rPr>
          <w:rFonts w:ascii="宋体" w:hAnsi="宋体" w:cs="宋体" w:eastAsia="宋体" w:hint="default"/>
          <w:spacing w:val="-54"/>
        </w:rPr>
        <w:t> </w:t>
      </w:r>
      <w:r>
        <w:rPr/>
        <w:t>月</w:t>
      </w:r>
      <w:r>
        <w:rPr>
          <w:spacing w:val="-54"/>
        </w:rPr>
        <w:t> </w:t>
      </w:r>
      <w:r>
        <w:rPr>
          <w:rFonts w:ascii="宋体" w:hAnsi="宋体" w:cs="宋体" w:eastAsia="宋体" w:hint="default"/>
        </w:rPr>
        <w:t>18</w:t>
      </w:r>
      <w:r>
        <w:rPr>
          <w:rFonts w:ascii="宋体" w:hAnsi="宋体" w:cs="宋体" w:eastAsia="宋体" w:hint="default"/>
          <w:spacing w:val="-54"/>
        </w:rPr>
        <w:t> </w:t>
      </w:r>
      <w:r>
        <w:rPr/>
        <w:t>日召开会议，对公司</w:t>
      </w:r>
      <w:r>
        <w:rPr>
          <w:spacing w:val="-56"/>
        </w:rPr>
        <w:t> </w:t>
      </w:r>
      <w:r>
        <w:rPr>
          <w:rFonts w:ascii="宋体" w:hAnsi="宋体" w:cs="宋体" w:eastAsia="宋体" w:hint="default"/>
        </w:rPr>
        <w:t>2011</w:t>
      </w:r>
      <w:r>
        <w:rPr>
          <w:rFonts w:ascii="宋体" w:hAnsi="宋体" w:cs="宋体" w:eastAsia="宋体" w:hint="default"/>
          <w:spacing w:val="-54"/>
        </w:rPr>
        <w:t> </w:t>
      </w:r>
      <w:r>
        <w:rPr/>
        <w:t>年会计报表进行表</w:t>
      </w:r>
    </w:p>
    <w:p>
      <w:pPr>
        <w:pStyle w:val="BodyText"/>
        <w:spacing w:line="240" w:lineRule="auto" w:before="154"/>
        <w:ind w:right="0"/>
        <w:jc w:val="both"/>
      </w:pPr>
      <w:r>
        <w:rPr>
          <w:spacing w:val="-7"/>
        </w:rPr>
        <w:t>决，形成书面决议：</w:t>
      </w:r>
      <w:r>
        <w:rPr>
          <w:rFonts w:ascii="宋体" w:hAnsi="宋体" w:cs="宋体" w:eastAsia="宋体" w:hint="default"/>
          <w:spacing w:val="-7"/>
        </w:rPr>
        <w:t>1</w:t>
      </w:r>
      <w:r>
        <w:rPr>
          <w:spacing w:val="-7"/>
        </w:rPr>
        <w:t>、同意将公司编制的经审计的</w:t>
      </w:r>
      <w:r>
        <w:rPr>
          <w:spacing w:val="-56"/>
        </w:rPr>
        <w:t> </w:t>
      </w:r>
      <w:r>
        <w:rPr>
          <w:rFonts w:ascii="宋体" w:hAnsi="宋体" w:cs="宋体" w:eastAsia="宋体" w:hint="default"/>
        </w:rPr>
        <w:t>2011</w:t>
      </w:r>
      <w:r>
        <w:rPr>
          <w:rFonts w:ascii="宋体" w:hAnsi="宋体" w:cs="宋体" w:eastAsia="宋体" w:hint="default"/>
          <w:spacing w:val="-56"/>
        </w:rPr>
        <w:t> </w:t>
      </w:r>
      <w:r>
        <w:rPr>
          <w:spacing w:val="-3"/>
        </w:rPr>
        <w:t>年财务会计报告提交董事会审核；</w:t>
      </w:r>
      <w:r>
        <w:rPr>
          <w:rFonts w:ascii="宋体" w:hAnsi="宋体" w:cs="宋体" w:eastAsia="宋体" w:hint="default"/>
          <w:spacing w:val="-3"/>
        </w:rPr>
        <w:t>2</w:t>
      </w:r>
      <w:r>
        <w:rPr>
          <w:spacing w:val="-3"/>
        </w:rPr>
        <w:t>、</w:t>
      </w:r>
    </w:p>
    <w:p>
      <w:pPr>
        <w:spacing w:after="0" w:line="240" w:lineRule="auto"/>
        <w:jc w:val="both"/>
        <w:sectPr>
          <w:pgSz w:w="11910" w:h="16840"/>
          <w:pgMar w:header="748" w:footer="706" w:top="980" w:bottom="900" w:left="980" w:right="900"/>
        </w:sectPr>
      </w:pPr>
    </w:p>
    <w:p>
      <w:pPr>
        <w:spacing w:line="240" w:lineRule="auto" w:before="5"/>
        <w:rPr>
          <w:rFonts w:ascii="宋体" w:hAnsi="宋体" w:cs="宋体" w:eastAsia="宋体" w:hint="default"/>
          <w:sz w:val="29"/>
          <w:szCs w:val="29"/>
        </w:rPr>
      </w:pPr>
    </w:p>
    <w:p>
      <w:pPr>
        <w:pStyle w:val="BodyText"/>
        <w:spacing w:line="357" w:lineRule="auto" w:before="26"/>
        <w:ind w:right="96"/>
        <w:jc w:val="left"/>
      </w:pPr>
      <w:r>
        <w:rPr/>
        <w:t>决定向董事会提交天健正信会计师事务所有限公司从事</w:t>
      </w:r>
      <w:r>
        <w:rPr>
          <w:spacing w:val="-56"/>
        </w:rPr>
        <w:t> </w:t>
      </w:r>
      <w:r>
        <w:rPr>
          <w:rFonts w:ascii="宋体" w:hAnsi="宋体" w:cs="宋体" w:eastAsia="宋体" w:hint="default"/>
        </w:rPr>
        <w:t>2011</w:t>
      </w:r>
      <w:r>
        <w:rPr>
          <w:rFonts w:ascii="宋体" w:hAnsi="宋体" w:cs="宋体" w:eastAsia="宋体" w:hint="default"/>
          <w:spacing w:val="-57"/>
        </w:rPr>
        <w:t> </w:t>
      </w:r>
      <w:r>
        <w:rPr>
          <w:spacing w:val="-6"/>
        </w:rPr>
        <w:t>年年度审计工作的总结报告；</w:t>
      </w:r>
      <w:r>
        <w:rPr>
          <w:rFonts w:ascii="宋体" w:hAnsi="宋体" w:cs="宋体" w:eastAsia="宋体" w:hint="default"/>
          <w:spacing w:val="-6"/>
        </w:rPr>
        <w:t>3</w:t>
      </w:r>
      <w:r>
        <w:rPr>
          <w:spacing w:val="-6"/>
        </w:rPr>
        <w:t>、</w:t>
      </w:r>
      <w:r>
        <w:rPr/>
        <w:t> </w:t>
      </w:r>
      <w:r>
        <w:rPr>
          <w:spacing w:val="-3"/>
        </w:rPr>
        <w:t>鉴于天健正信会计师事务所有限公司重庆分所已与天健会计师事务所（特殊普通合伙）合并，</w:t>
      </w:r>
      <w:r>
        <w:rPr>
          <w:spacing w:val="-80"/>
        </w:rPr>
        <w:t> </w:t>
      </w:r>
      <w:r>
        <w:rPr>
          <w:spacing w:val="-80"/>
        </w:rPr>
      </w:r>
      <w:r>
        <w:rPr>
          <w:spacing w:val="-11"/>
        </w:rPr>
        <w:t>合并后的审计机构名称为天健会计师事务所（特殊普通合伙），建议聘请天健会计师事务所（特</w:t>
      </w:r>
      <w:r>
        <w:rPr>
          <w:spacing w:val="-102"/>
        </w:rPr>
        <w:t> </w:t>
      </w:r>
      <w:r>
        <w:rPr>
          <w:spacing w:val="-102"/>
        </w:rPr>
      </w:r>
      <w:r>
        <w:rPr/>
        <w:t>殊普通合伙）为公司</w:t>
      </w:r>
      <w:r>
        <w:rPr>
          <w:spacing w:val="-61"/>
        </w:rPr>
        <w:t> </w:t>
      </w:r>
      <w:r>
        <w:rPr>
          <w:rFonts w:ascii="宋体" w:hAnsi="宋体" w:cs="宋体" w:eastAsia="宋体" w:hint="default"/>
        </w:rPr>
        <w:t>2012</w:t>
      </w:r>
      <w:r>
        <w:rPr>
          <w:rFonts w:ascii="宋体" w:hAnsi="宋体" w:cs="宋体" w:eastAsia="宋体" w:hint="default"/>
          <w:spacing w:val="-61"/>
        </w:rPr>
        <w:t> </w:t>
      </w:r>
      <w:r>
        <w:rPr/>
        <w:t>年度财务审计机构。</w:t>
      </w:r>
    </w:p>
    <w:p>
      <w:pPr>
        <w:pStyle w:val="BodyText"/>
        <w:spacing w:line="357" w:lineRule="auto"/>
        <w:ind w:right="217" w:firstLine="480"/>
        <w:jc w:val="left"/>
      </w:pPr>
      <w:r>
        <w:rPr/>
        <w:t>审计委员会在公司</w:t>
      </w:r>
      <w:r>
        <w:rPr>
          <w:spacing w:val="-60"/>
        </w:rPr>
        <w:t> </w:t>
      </w:r>
      <w:r>
        <w:rPr>
          <w:rFonts w:ascii="宋体" w:hAnsi="宋体" w:cs="宋体" w:eastAsia="宋体" w:hint="default"/>
        </w:rPr>
        <w:t>2011</w:t>
      </w:r>
      <w:r>
        <w:rPr>
          <w:rFonts w:ascii="宋体" w:hAnsi="宋体" w:cs="宋体" w:eastAsia="宋体" w:hint="default"/>
          <w:spacing w:val="-60"/>
        </w:rPr>
        <w:t> </w:t>
      </w:r>
      <w:r>
        <w:rPr>
          <w:spacing w:val="-3"/>
        </w:rPr>
        <w:t>年财务报告审计过程中充分发挥了监督作用，维护了审计的独立</w:t>
      </w:r>
      <w:r>
        <w:rPr/>
        <w:t> 性。</w:t>
      </w:r>
    </w:p>
    <w:p>
      <w:pPr>
        <w:pStyle w:val="BodyText"/>
        <w:spacing w:line="357" w:lineRule="auto"/>
        <w:ind w:left="633" w:right="253"/>
        <w:jc w:val="left"/>
      </w:pPr>
      <w:r>
        <w:rPr/>
        <w:t>（</w:t>
      </w:r>
      <w:r>
        <w:rPr>
          <w:rFonts w:ascii="宋体" w:hAnsi="宋体" w:cs="宋体" w:eastAsia="宋体" w:hint="default"/>
        </w:rPr>
        <w:t>3</w:t>
      </w:r>
      <w:r>
        <w:rPr/>
        <w:t>）审计委员会关于天健正信会计师事务所从事本年度审计工作的评价 在本年度审计过程中，天健正信审计小组按照既定的时间安排和工作计划实施对公司的</w:t>
      </w:r>
    </w:p>
    <w:p>
      <w:pPr>
        <w:pStyle w:val="BodyText"/>
        <w:spacing w:line="357" w:lineRule="auto" w:before="37"/>
        <w:ind w:right="95"/>
        <w:jc w:val="left"/>
      </w:pPr>
      <w:r>
        <w:rPr/>
        <w:t>年度审计，并在约定时限内完成了所有审计程序，取得了充分适当的审计证据。天健正信审 计成员具有承办本次审计业务所必需的专业知识和相关的职业证书，保持了形式上和实质上 </w:t>
      </w:r>
      <w:r>
        <w:rPr>
          <w:spacing w:val="-2"/>
        </w:rPr>
        <w:t>的双重独立，遵守了职业道德基本原则中关于保持独立性的要求，按时完成了本次审计工作。</w:t>
      </w:r>
      <w:r>
        <w:rPr/>
        <w:t> 天健正信出具的审计报表能够充分反映公司</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31</w:t>
      </w:r>
      <w:r>
        <w:rPr/>
        <w:t>日的财务状况以及</w:t>
      </w:r>
      <w:r>
        <w:rPr>
          <w:rFonts w:ascii="宋体" w:hAnsi="宋体" w:cs="宋体" w:eastAsia="宋体" w:hint="default"/>
        </w:rPr>
        <w:t>2011</w:t>
      </w:r>
      <w:r>
        <w:rPr/>
        <w:t>年度的经营 成果和现金流量，出具的审计结论符合公司的实际情况。</w:t>
      </w:r>
    </w:p>
    <w:p>
      <w:pPr>
        <w:pStyle w:val="BodyText"/>
        <w:spacing w:line="357" w:lineRule="auto"/>
        <w:ind w:right="136" w:firstLine="480"/>
        <w:jc w:val="left"/>
      </w:pPr>
      <w:r>
        <w:rPr/>
        <w:t>根据公司审计委员会对天健正信会计师事务所有限责任公司 </w:t>
      </w:r>
      <w:r>
        <w:rPr>
          <w:rFonts w:ascii="宋体" w:hAnsi="宋体" w:cs="宋体" w:eastAsia="宋体" w:hint="default"/>
        </w:rPr>
        <w:t>2011</w:t>
      </w:r>
      <w:r>
        <w:rPr>
          <w:rFonts w:ascii="宋体" w:hAnsi="宋体" w:cs="宋体" w:eastAsia="宋体" w:hint="default"/>
          <w:spacing w:val="27"/>
        </w:rPr>
        <w:t> </w:t>
      </w:r>
      <w:r>
        <w:rPr/>
        <w:t>年度审计工作的总结 评价，经与天健正信会计师事务所有限责任公司协商，鉴于公司原聘任的财务审计承办机构</w:t>
      </w:r>
      <w:r>
        <w:rPr>
          <w:spacing w:val="-88"/>
        </w:rPr>
        <w:t> </w:t>
      </w:r>
      <w:r>
        <w:rPr>
          <w:spacing w:val="-88"/>
        </w:rPr>
      </w:r>
      <w:r>
        <w:rPr/>
        <w:t>天健正信会计师事务所有限公司重庆分所已与天健会计师事务所（特殊普通合伙）合并，合</w:t>
      </w:r>
      <w:r>
        <w:rPr>
          <w:spacing w:val="-88"/>
        </w:rPr>
        <w:t> </w:t>
      </w:r>
      <w:r>
        <w:rPr>
          <w:spacing w:val="-88"/>
        </w:rPr>
      </w:r>
      <w:r>
        <w:rPr>
          <w:spacing w:val="-3"/>
        </w:rPr>
        <w:t>并后的审计机构名称为天健会计师事务所（特殊普通合伙），具备证券、期货审计业务资格。</w:t>
      </w:r>
      <w:r>
        <w:rPr>
          <w:spacing w:val="-118"/>
        </w:rPr>
        <w:t> </w:t>
      </w:r>
      <w:r>
        <w:rPr>
          <w:spacing w:val="-118"/>
        </w:rPr>
      </w:r>
      <w:r>
        <w:rPr>
          <w:spacing w:val="-3"/>
        </w:rPr>
        <w:t>董事会建议聘请天健会计师事务所（特殊普通合伙）为公司</w:t>
      </w:r>
      <w:r>
        <w:rPr>
          <w:spacing w:val="-50"/>
        </w:rPr>
        <w:t> </w:t>
      </w:r>
      <w:r>
        <w:rPr>
          <w:rFonts w:ascii="宋体" w:hAnsi="宋体" w:cs="宋体" w:eastAsia="宋体" w:hint="default"/>
        </w:rPr>
        <w:t>2012</w:t>
      </w:r>
      <w:r>
        <w:rPr>
          <w:rFonts w:ascii="宋体" w:hAnsi="宋体" w:cs="宋体" w:eastAsia="宋体" w:hint="default"/>
          <w:spacing w:val="-50"/>
        </w:rPr>
        <w:t> </w:t>
      </w:r>
      <w:r>
        <w:rPr>
          <w:spacing w:val="-3"/>
        </w:rPr>
        <w:t>年度财务审计机构，聘期为</w:t>
      </w:r>
      <w:r>
        <w:rPr>
          <w:spacing w:val="-106"/>
        </w:rPr>
        <w:t> </w:t>
      </w:r>
      <w:r>
        <w:rPr>
          <w:spacing w:val="-106"/>
        </w:rPr>
      </w:r>
      <w:r>
        <w:rPr/>
        <w:t>一年。</w:t>
      </w:r>
    </w:p>
    <w:p>
      <w:pPr>
        <w:pStyle w:val="BodyText"/>
        <w:spacing w:line="357" w:lineRule="auto"/>
        <w:ind w:left="633" w:right="95"/>
        <w:jc w:val="left"/>
      </w:pPr>
      <w:r>
        <w:rPr>
          <w:rFonts w:ascii="宋体" w:hAnsi="宋体" w:cs="宋体" w:eastAsia="宋体" w:hint="default"/>
        </w:rPr>
        <w:t>4</w:t>
      </w:r>
      <w:r>
        <w:rPr/>
        <w:t>、董事会薪酬委员会的履职情况 </w:t>
      </w:r>
      <w:r>
        <w:rPr>
          <w:spacing w:val="-3"/>
        </w:rPr>
        <w:t>公司董事会下设的薪酬与考核委员会对公司董事、监事和高级管理人员薪酬进行了审核，</w:t>
      </w:r>
    </w:p>
    <w:p>
      <w:pPr>
        <w:pStyle w:val="BodyText"/>
        <w:spacing w:line="357" w:lineRule="auto"/>
        <w:ind w:right="232"/>
        <w:jc w:val="both"/>
      </w:pPr>
      <w:r>
        <w:rPr/>
        <w:t>认为公司在</w:t>
      </w:r>
      <w:r>
        <w:rPr>
          <w:spacing w:val="-54"/>
        </w:rPr>
        <w:t> </w:t>
      </w:r>
      <w:r>
        <w:rPr>
          <w:rFonts w:ascii="宋体" w:hAnsi="宋体" w:cs="宋体" w:eastAsia="宋体" w:hint="default"/>
        </w:rPr>
        <w:t>2011</w:t>
      </w:r>
      <w:r>
        <w:rPr>
          <w:rFonts w:ascii="宋体" w:hAnsi="宋体" w:cs="宋体" w:eastAsia="宋体" w:hint="default"/>
          <w:spacing w:val="-52"/>
        </w:rPr>
        <w:t> </w:t>
      </w:r>
      <w:r>
        <w:rPr>
          <w:spacing w:val="-3"/>
        </w:rPr>
        <w:t>年年度报告中披露的董事、监事和高管人员所得薪酬，均是依据公司制订的</w:t>
      </w:r>
      <w:r>
        <w:rPr/>
        <w:t> 岗位工资制度并结合岗位年度考核结果来确定；独立董事的津贴是依据公司股东大会通过的</w:t>
      </w:r>
      <w:r>
        <w:rPr>
          <w:spacing w:val="-90"/>
        </w:rPr>
        <w:t> </w:t>
      </w:r>
      <w:r>
        <w:rPr>
          <w:spacing w:val="-90"/>
        </w:rPr>
      </w:r>
      <w:r>
        <w:rPr/>
        <w:t>独立董事津贴标准为原则确定的。</w:t>
      </w:r>
    </w:p>
    <w:p>
      <w:pPr>
        <w:pStyle w:val="BodyText"/>
        <w:spacing w:line="357" w:lineRule="auto"/>
        <w:ind w:right="238" w:firstLine="480"/>
        <w:jc w:val="both"/>
      </w:pPr>
      <w:r>
        <w:rPr/>
        <w:t>公司目前尚未建立股权激励机制，公司将不断完善内部激励与约束机制，逐渐建立起短 期激励与长期激励相结合的“利益共享、风险共担”的激励体系，推动管理层与公司、股东</w:t>
      </w:r>
      <w:r>
        <w:rPr>
          <w:spacing w:val="-91"/>
        </w:rPr>
        <w:t> </w:t>
      </w:r>
      <w:r>
        <w:rPr>
          <w:spacing w:val="-91"/>
        </w:rPr>
      </w:r>
      <w:r>
        <w:rPr/>
        <w:t>利益的紧密结合。</w:t>
      </w:r>
    </w:p>
    <w:p>
      <w:pPr>
        <w:pStyle w:val="BodyText"/>
        <w:spacing w:line="240" w:lineRule="auto"/>
        <w:ind w:left="633" w:right="1233"/>
        <w:jc w:val="left"/>
      </w:pPr>
      <w:r>
        <w:rPr>
          <w:rFonts w:ascii="宋体" w:hAnsi="宋体" w:cs="宋体" w:eastAsia="宋体" w:hint="default"/>
        </w:rPr>
        <w:t>5</w:t>
      </w:r>
      <w:r>
        <w:rPr/>
        <w:t>、公司董事会提名委员会履职情况</w:t>
      </w:r>
    </w:p>
    <w:p>
      <w:pPr>
        <w:pStyle w:val="BodyText"/>
        <w:spacing w:line="357" w:lineRule="auto" w:before="154"/>
        <w:ind w:right="133" w:firstLine="480"/>
        <w:jc w:val="left"/>
      </w:pPr>
      <w:r>
        <w:rPr/>
        <w:t>（</w:t>
      </w:r>
      <w:r>
        <w:rPr>
          <w:rFonts w:ascii="宋体" w:hAnsi="宋体" w:cs="宋体" w:eastAsia="宋体" w:hint="default"/>
        </w:rPr>
        <w:t>1</w:t>
      </w:r>
      <w:r>
        <w:rPr/>
        <w:t>）报告期内所聘高级管理人员符合《公司法》等相关法律、法规所要求的任职条件， 具备高级管理人员任职资格，不存在《公司法》规定的禁止任职的情形，不存在被中国证监</w:t>
      </w:r>
    </w:p>
    <w:p>
      <w:pPr>
        <w:spacing w:after="0" w:line="357" w:lineRule="auto"/>
        <w:jc w:val="left"/>
        <w:sectPr>
          <w:pgSz w:w="11910" w:h="16840"/>
          <w:pgMar w:header="748" w:footer="706" w:top="980" w:bottom="900" w:left="980" w:right="900"/>
        </w:sectPr>
      </w:pPr>
    </w:p>
    <w:p>
      <w:pPr>
        <w:spacing w:line="240" w:lineRule="auto" w:before="5"/>
        <w:rPr>
          <w:rFonts w:ascii="宋体" w:hAnsi="宋体" w:cs="宋体" w:eastAsia="宋体" w:hint="default"/>
          <w:sz w:val="29"/>
          <w:szCs w:val="29"/>
        </w:rPr>
      </w:pPr>
    </w:p>
    <w:p>
      <w:pPr>
        <w:pStyle w:val="BodyText"/>
        <w:spacing w:line="240" w:lineRule="auto" w:before="26"/>
        <w:ind w:right="0"/>
        <w:jc w:val="both"/>
      </w:pPr>
      <w:r>
        <w:rPr/>
        <w:t>会处以证券市场禁入的情况，也不存在尚未解除的情况。</w:t>
      </w:r>
    </w:p>
    <w:p>
      <w:pPr>
        <w:pStyle w:val="BodyText"/>
        <w:spacing w:line="357" w:lineRule="auto" w:before="154"/>
        <w:ind w:right="0" w:firstLine="480"/>
        <w:jc w:val="left"/>
      </w:pPr>
      <w:r>
        <w:rPr>
          <w:spacing w:val="-3"/>
        </w:rPr>
        <w:t>（</w:t>
      </w:r>
      <w:r>
        <w:rPr>
          <w:rFonts w:ascii="宋体" w:hAnsi="宋体" w:cs="宋体" w:eastAsia="宋体" w:hint="default"/>
          <w:spacing w:val="-3"/>
        </w:rPr>
        <w:t>2</w:t>
      </w:r>
      <w:r>
        <w:rPr>
          <w:spacing w:val="-3"/>
        </w:rPr>
        <w:t>）报告期内公司高级管理人员提名及聘任程序符合《公司法》和《公司章程》的有关</w:t>
      </w:r>
      <w:r>
        <w:rPr/>
        <w:t> 规定，所聘人员没有受过中国证监会及其他有关部门的处罚和证券交易所惩戒。</w:t>
      </w:r>
    </w:p>
    <w:p>
      <w:pPr>
        <w:pStyle w:val="BodyText"/>
        <w:spacing w:line="357" w:lineRule="auto"/>
        <w:ind w:left="633" w:right="933"/>
        <w:jc w:val="left"/>
      </w:pPr>
      <w:r>
        <w:rPr/>
        <w:t>（五）本次利润分配预案或资本公积金转增股本预案。 经天健正信会计师事务所有限公司审计，公司</w:t>
      </w:r>
      <w:r>
        <w:rPr>
          <w:rFonts w:ascii="宋体" w:hAnsi="宋体" w:cs="宋体" w:eastAsia="宋体" w:hint="default"/>
        </w:rPr>
        <w:t>2011</w:t>
      </w:r>
      <w:r>
        <w:rPr/>
        <w:t>年实现归属于母公司的净利润</w:t>
      </w:r>
    </w:p>
    <w:p>
      <w:pPr>
        <w:pStyle w:val="BodyText"/>
        <w:spacing w:line="357" w:lineRule="auto"/>
        <w:ind w:right="193"/>
        <w:jc w:val="both"/>
      </w:pPr>
      <w:r>
        <w:rPr>
          <w:rFonts w:ascii="宋体" w:hAnsi="宋体" w:cs="宋体" w:eastAsia="宋体" w:hint="default"/>
        </w:rPr>
        <w:t>24,547,725.96</w:t>
      </w:r>
      <w:r>
        <w:rPr>
          <w:rFonts w:ascii="宋体" w:hAnsi="宋体" w:cs="宋体" w:eastAsia="宋体" w:hint="default"/>
          <w:spacing w:val="-82"/>
        </w:rPr>
        <w:t> </w:t>
      </w:r>
      <w:r>
        <w:rPr/>
        <w:t>元，加上以前年度未分配利润</w:t>
      </w:r>
      <w:r>
        <w:rPr>
          <w:rFonts w:ascii="宋体" w:hAnsi="宋体" w:cs="宋体" w:eastAsia="宋体" w:hint="default"/>
        </w:rPr>
        <w:t>-213,909,051.19</w:t>
      </w:r>
      <w:r>
        <w:rPr/>
        <w:t>元，经合并调整后</w:t>
      </w:r>
      <w:r>
        <w:rPr>
          <w:rFonts w:ascii="宋体" w:hAnsi="宋体" w:cs="宋体" w:eastAsia="宋体" w:hint="default"/>
        </w:rPr>
        <w:t>2011</w:t>
      </w:r>
      <w:r>
        <w:rPr/>
        <w:t>年末未 分配利润为</w:t>
      </w:r>
      <w:r>
        <w:rPr>
          <w:rFonts w:ascii="宋体" w:hAnsi="宋体" w:cs="宋体" w:eastAsia="宋体" w:hint="default"/>
        </w:rPr>
        <w:t>-196,595,757.19</w:t>
      </w:r>
      <w:r>
        <w:rPr>
          <w:rFonts w:ascii="宋体" w:hAnsi="宋体" w:cs="宋体" w:eastAsia="宋体" w:hint="default"/>
          <w:spacing w:val="-1"/>
        </w:rPr>
        <w:t> </w:t>
      </w:r>
      <w:r>
        <w:rPr/>
        <w:t>元。由于公司未分配利润为负，董事会同意：公司本年度不进 行利润分配，也不进行公积金转增股本。本预案经公司六届二十五次董事会审议通过。</w:t>
      </w:r>
    </w:p>
    <w:p>
      <w:pPr>
        <w:pStyle w:val="BodyText"/>
        <w:tabs>
          <w:tab w:pos="6745" w:val="left" w:leader="none"/>
        </w:tabs>
        <w:spacing w:line="357" w:lineRule="auto" w:before="37"/>
        <w:ind w:left="623" w:right="1079" w:firstLine="9"/>
        <w:jc w:val="left"/>
      </w:pPr>
      <w:r>
        <w:rPr/>
        <w:t>上述分配预案尚需得到公司</w:t>
      </w:r>
      <w:r>
        <w:rPr>
          <w:rFonts w:ascii="宋体" w:hAnsi="宋体" w:cs="宋体" w:eastAsia="宋体" w:hint="default"/>
        </w:rPr>
        <w:t>2011</w:t>
      </w:r>
      <w:r>
        <w:rPr/>
        <w:t>年年度股东大会审议批准。 公司前三年现金分红情况如下：</w:t>
        <w:tab/>
        <w:t>（单位：人民币元）</w:t>
      </w:r>
    </w:p>
    <w:p>
      <w:pPr>
        <w:spacing w:line="240" w:lineRule="auto" w:before="0"/>
        <w:rPr>
          <w:rFonts w:ascii="宋体" w:hAnsi="宋体" w:cs="宋体" w:eastAsia="宋体" w:hint="default"/>
          <w:sz w:val="15"/>
          <w:szCs w:val="15"/>
        </w:rPr>
      </w:pPr>
    </w:p>
    <w:tbl>
      <w:tblPr>
        <w:tblW w:w="0" w:type="auto"/>
        <w:jc w:val="left"/>
        <w:tblInd w:w="290" w:type="dxa"/>
        <w:tblLayout w:type="fixed"/>
        <w:tblCellMar>
          <w:top w:w="0" w:type="dxa"/>
          <w:left w:w="0" w:type="dxa"/>
          <w:bottom w:w="0" w:type="dxa"/>
          <w:right w:w="0" w:type="dxa"/>
        </w:tblCellMar>
        <w:tblLook w:val="01E0"/>
      </w:tblPr>
      <w:tblGrid>
        <w:gridCol w:w="1658"/>
        <w:gridCol w:w="2401"/>
        <w:gridCol w:w="2206"/>
        <w:gridCol w:w="2730"/>
      </w:tblGrid>
      <w:tr>
        <w:trPr>
          <w:trHeight w:val="766" w:hRule="exact"/>
        </w:trPr>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tabs>
                <w:tab w:pos="931" w:val="left" w:leader="none"/>
              </w:tabs>
              <w:spacing w:line="240" w:lineRule="auto"/>
              <w:ind w:left="508" w:right="0"/>
              <w:jc w:val="left"/>
              <w:rPr>
                <w:rFonts w:ascii="宋体" w:hAnsi="宋体" w:cs="宋体" w:eastAsia="宋体" w:hint="default"/>
                <w:sz w:val="21"/>
                <w:szCs w:val="21"/>
              </w:rPr>
            </w:pPr>
            <w:r>
              <w:rPr>
                <w:rFonts w:ascii="宋体" w:hAnsi="宋体" w:cs="宋体" w:eastAsia="宋体" w:hint="default"/>
                <w:sz w:val="21"/>
                <w:szCs w:val="21"/>
              </w:rPr>
              <w:t>年</w:t>
              <w:tab/>
              <w:t>度</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6" w:right="0"/>
              <w:jc w:val="left"/>
              <w:rPr>
                <w:rFonts w:ascii="宋体" w:hAnsi="宋体" w:cs="宋体" w:eastAsia="宋体" w:hint="default"/>
                <w:sz w:val="21"/>
                <w:szCs w:val="21"/>
              </w:rPr>
            </w:pPr>
            <w:r>
              <w:rPr>
                <w:rFonts w:ascii="宋体" w:hAnsi="宋体" w:cs="宋体" w:eastAsia="宋体" w:hint="default"/>
                <w:sz w:val="21"/>
                <w:szCs w:val="21"/>
              </w:rPr>
              <w:t>现金分红金额（含税）</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57" w:right="43" w:hanging="210"/>
              <w:jc w:val="left"/>
              <w:rPr>
                <w:rFonts w:ascii="宋体" w:hAnsi="宋体" w:cs="宋体" w:eastAsia="宋体" w:hint="default"/>
                <w:sz w:val="21"/>
                <w:szCs w:val="21"/>
              </w:rPr>
            </w:pPr>
            <w:r>
              <w:rPr>
                <w:rFonts w:ascii="宋体" w:hAnsi="宋体" w:cs="宋体" w:eastAsia="宋体" w:hint="default"/>
                <w:spacing w:val="-2"/>
                <w:sz w:val="21"/>
                <w:szCs w:val="21"/>
              </w:rPr>
              <w:t>合并报表中归属于母公</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司所有者的净利润</w:t>
            </w:r>
          </w:p>
        </w:tc>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10" w:right="97" w:hanging="212"/>
              <w:jc w:val="left"/>
              <w:rPr>
                <w:rFonts w:ascii="宋体" w:hAnsi="宋体" w:cs="宋体" w:eastAsia="宋体" w:hint="default"/>
                <w:sz w:val="21"/>
                <w:szCs w:val="21"/>
              </w:rPr>
            </w:pPr>
            <w:r>
              <w:rPr>
                <w:rFonts w:ascii="宋体" w:hAnsi="宋体" w:cs="宋体" w:eastAsia="宋体" w:hint="default"/>
                <w:spacing w:val="-2"/>
                <w:sz w:val="21"/>
                <w:szCs w:val="21"/>
              </w:rPr>
              <w:t>占合并报表中归属于母公司</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所有者的净利润的比率</w:t>
            </w:r>
          </w:p>
        </w:tc>
      </w:tr>
      <w:tr>
        <w:trPr>
          <w:trHeight w:val="454" w:hRule="exact"/>
        </w:trPr>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84"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宋体" w:hAnsi="宋体" w:cs="宋体" w:eastAsia="宋体" w:hint="default"/>
                <w:sz w:val="21"/>
                <w:szCs w:val="21"/>
              </w:rPr>
            </w:pPr>
            <w:r>
              <w:rPr>
                <w:rFonts w:ascii="宋体"/>
                <w:sz w:val="21"/>
              </w:rPr>
              <w:t>0.00</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21"/>
                <w:szCs w:val="21"/>
              </w:rPr>
            </w:pPr>
            <w:r>
              <w:rPr>
                <w:rFonts w:ascii="宋体"/>
                <w:spacing w:val="-1"/>
                <w:sz w:val="21"/>
              </w:rPr>
              <w:t>-159,147,072.52</w:t>
            </w:r>
          </w:p>
        </w:tc>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宋体" w:hAnsi="宋体" w:cs="宋体" w:eastAsia="宋体" w:hint="default"/>
                <w:sz w:val="21"/>
                <w:szCs w:val="21"/>
              </w:rPr>
            </w:pPr>
            <w:r>
              <w:rPr>
                <w:rFonts w:ascii="宋体"/>
                <w:sz w:val="21"/>
              </w:rPr>
              <w:t>0.00%</w:t>
            </w:r>
          </w:p>
        </w:tc>
      </w:tr>
      <w:tr>
        <w:trPr>
          <w:trHeight w:val="454" w:hRule="exact"/>
        </w:trPr>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84"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宋体" w:hAnsi="宋体" w:cs="宋体" w:eastAsia="宋体" w:hint="default"/>
                <w:sz w:val="21"/>
                <w:szCs w:val="21"/>
              </w:rPr>
            </w:pPr>
            <w:r>
              <w:rPr>
                <w:rFonts w:ascii="宋体"/>
                <w:sz w:val="21"/>
              </w:rPr>
              <w:t>0.00</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21"/>
                <w:szCs w:val="21"/>
              </w:rPr>
            </w:pPr>
            <w:r>
              <w:rPr>
                <w:rFonts w:ascii="宋体"/>
                <w:spacing w:val="-1"/>
                <w:sz w:val="21"/>
              </w:rPr>
              <w:t>-82,890,070.59</w:t>
            </w:r>
          </w:p>
        </w:tc>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宋体" w:hAnsi="宋体" w:cs="宋体" w:eastAsia="宋体" w:hint="default"/>
                <w:sz w:val="21"/>
                <w:szCs w:val="21"/>
              </w:rPr>
            </w:pPr>
            <w:r>
              <w:rPr>
                <w:rFonts w:ascii="宋体"/>
                <w:sz w:val="21"/>
              </w:rPr>
              <w:t>0.00%</w:t>
            </w:r>
          </w:p>
        </w:tc>
      </w:tr>
      <w:tr>
        <w:trPr>
          <w:trHeight w:val="456" w:hRule="exact"/>
        </w:trPr>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84"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宋体" w:hAnsi="宋体" w:cs="宋体" w:eastAsia="宋体" w:hint="default"/>
                <w:sz w:val="21"/>
                <w:szCs w:val="21"/>
              </w:rPr>
            </w:pPr>
            <w:r>
              <w:rPr>
                <w:rFonts w:ascii="宋体"/>
                <w:sz w:val="21"/>
              </w:rPr>
              <w:t>0.00</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21"/>
                <w:szCs w:val="21"/>
              </w:rPr>
            </w:pPr>
            <w:r>
              <w:rPr>
                <w:rFonts w:ascii="宋体"/>
                <w:spacing w:val="-1"/>
                <w:sz w:val="21"/>
              </w:rPr>
              <w:t>4,717,562.55</w:t>
            </w:r>
          </w:p>
        </w:tc>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宋体" w:hAnsi="宋体" w:cs="宋体" w:eastAsia="宋体" w:hint="default"/>
                <w:sz w:val="21"/>
                <w:szCs w:val="21"/>
              </w:rPr>
            </w:pPr>
            <w:r>
              <w:rPr>
                <w:rFonts w:ascii="宋体"/>
                <w:sz w:val="21"/>
              </w:rPr>
              <w:t>0.00%</w:t>
            </w:r>
          </w:p>
        </w:tc>
      </w:tr>
    </w:tbl>
    <w:p>
      <w:pPr>
        <w:pStyle w:val="BodyText"/>
        <w:spacing w:line="357" w:lineRule="auto" w:before="79"/>
        <w:ind w:left="633" w:right="0"/>
        <w:jc w:val="left"/>
      </w:pPr>
      <w:r>
        <w:rPr/>
        <w:t>（六）注册会计师对公司控股股东及其他关联方占用资金情况的专项说明及清欠方案 天健正信会计师事务所有限公司为公司出具了天健正信审（</w:t>
      </w:r>
      <w:r>
        <w:rPr>
          <w:rFonts w:ascii="宋体" w:hAnsi="宋体" w:cs="宋体" w:eastAsia="宋体" w:hint="default"/>
        </w:rPr>
        <w:t>2012</w:t>
      </w:r>
      <w:r>
        <w:rPr/>
        <w:t>）特字第</w:t>
      </w:r>
      <w:r>
        <w:rPr>
          <w:rFonts w:ascii="宋体" w:hAnsi="宋体" w:cs="宋体" w:eastAsia="宋体" w:hint="default"/>
        </w:rPr>
        <w:t>030017</w:t>
      </w:r>
      <w:r>
        <w:rPr/>
        <w:t>号《关</w:t>
      </w:r>
    </w:p>
    <w:p>
      <w:pPr>
        <w:pStyle w:val="BodyText"/>
        <w:spacing w:line="357" w:lineRule="auto"/>
        <w:ind w:left="635" w:right="691" w:hanging="483"/>
        <w:jc w:val="left"/>
      </w:pPr>
      <w:r>
        <w:rPr>
          <w:spacing w:val="-4"/>
        </w:rPr>
        <w:t>于浙江华智控股股份有限公司控股股东及其他关联方资金占用情况的专项说明》。</w:t>
      </w:r>
      <w:r>
        <w:rPr>
          <w:spacing w:val="-97"/>
        </w:rPr>
        <w:t> </w:t>
      </w:r>
      <w:r>
        <w:rPr>
          <w:spacing w:val="-97"/>
        </w:rPr>
      </w:r>
      <w:r>
        <w:rPr/>
        <w:t>截止</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31</w:t>
      </w:r>
      <w:r>
        <w:rPr/>
        <w:t>日，控股股东、实际控制人及其附属企业无非经营性资金占用。</w:t>
      </w:r>
    </w:p>
    <w:p>
      <w:pPr>
        <w:pStyle w:val="BodyText"/>
        <w:spacing w:line="357" w:lineRule="auto"/>
        <w:ind w:left="635" w:right="2371"/>
        <w:jc w:val="left"/>
      </w:pPr>
      <w:r>
        <w:rPr/>
        <w:t>（七）信息披露报纸 </w:t>
      </w:r>
      <w:r>
        <w:rPr>
          <w:spacing w:val="-8"/>
        </w:rPr>
        <w:t>公司选定《中国证券报》、《证券时报》为公司信息披露指定报纸。</w:t>
      </w:r>
    </w:p>
    <w:p>
      <w:pPr>
        <w:pStyle w:val="BodyText"/>
        <w:spacing w:line="357" w:lineRule="auto"/>
        <w:ind w:right="196" w:firstLine="482"/>
        <w:jc w:val="both"/>
      </w:pPr>
      <w:r>
        <w:rPr/>
        <w:t>（八）</w:t>
      </w:r>
      <w:r>
        <w:rPr>
          <w:rFonts w:ascii="宋体" w:hAnsi="宋体" w:cs="宋体" w:eastAsia="宋体" w:hint="default"/>
        </w:rPr>
        <w:t>2011</w:t>
      </w:r>
      <w:r>
        <w:rPr/>
        <w:t>年度公司内幕信息知情人管理制度的执行情况、本年度公司自查内幕信息知 情人在影响公司股价的重大敏感信息披露前利用内幕信息买卖公司股份的情况以及监管部门</w:t>
      </w:r>
      <w:r>
        <w:rPr>
          <w:spacing w:val="-89"/>
        </w:rPr>
        <w:t> </w:t>
      </w:r>
      <w:r>
        <w:rPr>
          <w:spacing w:val="-89"/>
        </w:rPr>
      </w:r>
      <w:r>
        <w:rPr/>
        <w:t>的查处和整改情况。</w:t>
      </w:r>
    </w:p>
    <w:p>
      <w:pPr>
        <w:pStyle w:val="BodyText"/>
        <w:spacing w:line="357" w:lineRule="auto"/>
        <w:ind w:right="190" w:firstLine="602"/>
        <w:jc w:val="both"/>
      </w:pPr>
      <w:r>
        <w:rPr>
          <w:spacing w:val="-3"/>
        </w:rPr>
        <w:t>为加强公司定期报告及重大事项在编制、审议和披露期间，公司外部信息报送和使用管</w:t>
      </w:r>
      <w:r>
        <w:rPr/>
        <w:t> </w:t>
      </w:r>
      <w:r>
        <w:rPr>
          <w:spacing w:val="-6"/>
        </w:rPr>
        <w:t>理，依据《公司法》、《证券法》及中国证监会、深圳证券交易所的相关文件要求，公司结合</w:t>
      </w:r>
      <w:r>
        <w:rPr>
          <w:spacing w:val="-85"/>
        </w:rPr>
        <w:t> </w:t>
      </w:r>
      <w:r>
        <w:rPr>
          <w:spacing w:val="-85"/>
        </w:rPr>
      </w:r>
      <w:r>
        <w:rPr>
          <w:spacing w:val="-5"/>
        </w:rPr>
        <w:t>实际情况，对此前制定的《内幕信息知情人登记备案制度》进行了进一步完善，并经公司</w:t>
      </w:r>
      <w:r>
        <w:rPr>
          <w:rFonts w:ascii="宋体" w:hAnsi="宋体" w:cs="宋体" w:eastAsia="宋体" w:hint="default"/>
          <w:spacing w:val="-5"/>
        </w:rPr>
        <w:t>2011</w:t>
      </w:r>
      <w:r>
        <w:rPr>
          <w:rFonts w:ascii="宋体" w:hAnsi="宋体" w:cs="宋体" w:eastAsia="宋体" w:hint="default"/>
          <w:spacing w:val="-109"/>
        </w:rPr>
        <w:t> </w:t>
      </w:r>
      <w:r>
        <w:rPr/>
        <w:t>年</w:t>
      </w:r>
      <w:r>
        <w:rPr>
          <w:rFonts w:ascii="宋体" w:hAnsi="宋体" w:cs="宋体" w:eastAsia="宋体" w:hint="default"/>
        </w:rPr>
        <w:t>12</w:t>
      </w:r>
      <w:r>
        <w:rPr/>
        <w:t>月</w:t>
      </w:r>
      <w:r>
        <w:rPr>
          <w:rFonts w:ascii="宋体" w:hAnsi="宋体" w:cs="宋体" w:eastAsia="宋体" w:hint="default"/>
        </w:rPr>
        <w:t>28</w:t>
      </w:r>
      <w:r>
        <w:rPr/>
        <w:t>日召开的第六届董事会第二十四次会议审议通过。</w:t>
      </w:r>
    </w:p>
    <w:p>
      <w:pPr>
        <w:pStyle w:val="BodyText"/>
        <w:spacing w:line="357" w:lineRule="auto"/>
        <w:ind w:right="108" w:firstLine="602"/>
        <w:jc w:val="both"/>
      </w:pPr>
      <w:r>
        <w:rPr/>
        <w:t>公司对重大事项发生期间及定期报告期间内幕信息管理情况进行了专项核查。经自查， 报告期内，公司切实做到了在定期报告及重大事项的编制、审议和披露期间，公司内幕信息</w:t>
      </w:r>
    </w:p>
    <w:p>
      <w:pPr>
        <w:spacing w:after="0" w:line="357" w:lineRule="auto"/>
        <w:jc w:val="both"/>
        <w:sectPr>
          <w:pgSz w:w="11910" w:h="16840"/>
          <w:pgMar w:header="748" w:footer="706" w:top="980" w:bottom="900" w:left="980" w:right="940"/>
        </w:sectPr>
      </w:pPr>
    </w:p>
    <w:p>
      <w:pPr>
        <w:spacing w:line="240" w:lineRule="auto" w:before="5"/>
        <w:rPr>
          <w:rFonts w:ascii="宋体" w:hAnsi="宋体" w:cs="宋体" w:eastAsia="宋体" w:hint="default"/>
          <w:sz w:val="29"/>
          <w:szCs w:val="29"/>
        </w:rPr>
      </w:pPr>
    </w:p>
    <w:p>
      <w:pPr>
        <w:pStyle w:val="BodyText"/>
        <w:spacing w:line="357" w:lineRule="auto" w:before="26"/>
        <w:ind w:right="158"/>
        <w:jc w:val="both"/>
      </w:pPr>
      <w:r>
        <w:rPr/>
        <w:t>知情人严守保密规定，没有向外界泄露、透漏、传播公司的内幕信息，不存在内幕信息知情</w:t>
      </w:r>
      <w:r>
        <w:rPr>
          <w:spacing w:val="-91"/>
        </w:rPr>
        <w:t> </w:t>
      </w:r>
      <w:r>
        <w:rPr>
          <w:spacing w:val="-91"/>
        </w:rPr>
      </w:r>
      <w:r>
        <w:rPr/>
        <w:t>人在影响公司股价的重大敏感信息披露前利用内幕信息买卖公司股票的情况、不存在监管部</w:t>
      </w:r>
      <w:r>
        <w:rPr>
          <w:spacing w:val="-91"/>
        </w:rPr>
        <w:t> </w:t>
      </w:r>
      <w:r>
        <w:rPr>
          <w:spacing w:val="-91"/>
        </w:rPr>
      </w:r>
      <w:r>
        <w:rPr/>
        <w:t>门查处和要求整改的情况。同时，公司对内幕信息知情人进行了登记，并按照规定向深圳证</w:t>
      </w:r>
      <w:r>
        <w:rPr>
          <w:spacing w:val="-90"/>
        </w:rPr>
        <w:t> </w:t>
      </w:r>
      <w:r>
        <w:rPr>
          <w:spacing w:val="-90"/>
        </w:rPr>
      </w:r>
      <w:r>
        <w:rPr/>
        <w:t>券交易所、地方证监局进行报备。公司《内幕信息知情人登记备案制度》和《外部信息报送</w:t>
      </w:r>
      <w:r>
        <w:rPr>
          <w:spacing w:val="-91"/>
        </w:rPr>
        <w:t> </w:t>
      </w:r>
      <w:r>
        <w:rPr>
          <w:spacing w:val="-91"/>
        </w:rPr>
      </w:r>
      <w:r>
        <w:rPr/>
        <w:t>和使用管理制度》执行到位、控制有效。</w:t>
      </w:r>
    </w:p>
    <w:p>
      <w:pPr>
        <w:pStyle w:val="BodyText"/>
        <w:spacing w:line="357" w:lineRule="auto"/>
        <w:ind w:left="635" w:right="138"/>
        <w:jc w:val="left"/>
      </w:pPr>
      <w:r>
        <w:rPr/>
        <w:t>（九）建立健全内部控制体系的工作计划和实施方案 公司业已建立了相对完善的内部控制制度，涵盖法人治理、经营管理、生产活动等各个</w:t>
      </w:r>
    </w:p>
    <w:p>
      <w:pPr>
        <w:pStyle w:val="BodyText"/>
        <w:spacing w:line="357" w:lineRule="auto"/>
        <w:ind w:right="153"/>
        <w:jc w:val="both"/>
      </w:pPr>
      <w:r>
        <w:rPr/>
        <w:t>环节，并在生产经营活动中得到严格遵循和实施。根据中国证监会的统一部署，在</w:t>
      </w:r>
      <w:r>
        <w:rPr>
          <w:rFonts w:ascii="宋体" w:hAnsi="宋体" w:cs="宋体" w:eastAsia="宋体" w:hint="default"/>
        </w:rPr>
        <w:t>2012</w:t>
      </w:r>
      <w:r>
        <w:rPr/>
        <w:t>年公</w:t>
      </w:r>
      <w:r>
        <w:rPr>
          <w:spacing w:val="-89"/>
        </w:rPr>
        <w:t> </w:t>
      </w:r>
      <w:r>
        <w:rPr/>
        <w:t>司将全面实施内部控制规范，并接受外部审计。为此，公司在</w:t>
      </w:r>
      <w:r>
        <w:rPr>
          <w:rFonts w:ascii="宋体" w:hAnsi="宋体" w:cs="宋体" w:eastAsia="宋体" w:hint="default"/>
        </w:rPr>
        <w:t>2012</w:t>
      </w:r>
      <w:r>
        <w:rPr/>
        <w:t>年，将在公司全面组织开</w:t>
      </w:r>
      <w:r>
        <w:rPr>
          <w:spacing w:val="-86"/>
        </w:rPr>
        <w:t> </w:t>
      </w:r>
      <w:r>
        <w:rPr>
          <w:spacing w:val="-86"/>
        </w:rPr>
      </w:r>
      <w:r>
        <w:rPr/>
        <w:t>展内控规范的宣传培训工作；聘请专业中介机构设计内部控制总体框架、协助全面的梳理、</w:t>
      </w:r>
      <w:r>
        <w:rPr>
          <w:spacing w:val="-91"/>
        </w:rPr>
        <w:t> </w:t>
      </w:r>
      <w:r>
        <w:rPr>
          <w:spacing w:val="-91"/>
        </w:rPr>
      </w:r>
      <w:r>
        <w:rPr/>
        <w:t>评价内控体系，根据其专业建议，结合企业实际情况修订、优化内部控制制度；定内部控制</w:t>
      </w:r>
      <w:r>
        <w:rPr>
          <w:spacing w:val="-91"/>
        </w:rPr>
        <w:t> </w:t>
      </w:r>
      <w:r>
        <w:rPr>
          <w:spacing w:val="-91"/>
        </w:rPr>
      </w:r>
      <w:r>
        <w:rPr/>
        <w:t>整体框架，对照《企业内部控制基本规范》及相关指引的要求，对重要业务流程进行梳理、</w:t>
      </w:r>
      <w:r>
        <w:rPr>
          <w:spacing w:val="-91"/>
        </w:rPr>
        <w:t> </w:t>
      </w:r>
      <w:r>
        <w:rPr>
          <w:spacing w:val="-91"/>
        </w:rPr>
      </w:r>
      <w:r>
        <w:rPr/>
        <w:t>检查，查找不足并进行改进，同步对内部控制制度进行修订和补充。</w:t>
      </w:r>
    </w:p>
    <w:p>
      <w:pPr>
        <w:spacing w:after="0" w:line="357" w:lineRule="auto"/>
        <w:jc w:val="both"/>
        <w:sectPr>
          <w:pgSz w:w="11910" w:h="16840"/>
          <w:pgMar w:header="748" w:footer="706" w:top="980" w:bottom="90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7"/>
        <w:ind w:right="1233"/>
        <w:jc w:val="left"/>
        <w:rPr>
          <w:b w:val="0"/>
          <w:bCs w:val="0"/>
          <w:i w:val="0"/>
        </w:rPr>
      </w:pPr>
      <w:bookmarkStart w:name="_TOC_250003" w:id="8"/>
      <w:r>
        <w:rPr/>
        <w:t>八、监事会报告</w:t>
      </w:r>
      <w:bookmarkEnd w:id="8"/>
      <w:r>
        <w:rPr>
          <w:b w:val="0"/>
          <w:bCs w:val="0"/>
          <w:i w:val="0"/>
        </w:rPr>
      </w:r>
    </w:p>
    <w:p>
      <w:pPr>
        <w:pStyle w:val="BodyText"/>
        <w:spacing w:line="357" w:lineRule="auto" w:before="184"/>
        <w:ind w:left="635" w:right="95"/>
        <w:jc w:val="left"/>
      </w:pPr>
      <w:r>
        <w:rPr/>
        <w:t>（一）监事会会议召开情况 </w:t>
      </w:r>
      <w:r>
        <w:rPr>
          <w:spacing w:val="-9"/>
        </w:rPr>
        <w:t>报告期内监事会共召开</w:t>
      </w:r>
      <w:r>
        <w:rPr>
          <w:rFonts w:ascii="宋体" w:hAnsi="宋体" w:cs="宋体" w:eastAsia="宋体" w:hint="default"/>
          <w:spacing w:val="-9"/>
        </w:rPr>
        <w:t>4</w:t>
      </w:r>
      <w:r>
        <w:rPr>
          <w:spacing w:val="-9"/>
        </w:rPr>
        <w:t>次会议，所有公告均刊登在《中国证券报》、《证券时报》、巨潮</w:t>
      </w:r>
    </w:p>
    <w:p>
      <w:pPr>
        <w:pStyle w:val="BodyText"/>
        <w:spacing w:line="240" w:lineRule="auto"/>
        <w:ind w:right="1233"/>
        <w:jc w:val="left"/>
      </w:pPr>
      <w:r>
        <w:rPr/>
        <w:t>资讯网（</w:t>
      </w:r>
      <w:hyperlink r:id="rId10">
        <w:r>
          <w:rPr>
            <w:rFonts w:ascii="宋体" w:hAnsi="宋体" w:cs="宋体" w:eastAsia="宋体" w:hint="default"/>
          </w:rPr>
          <w:t>www.cninfo.com.cn</w:t>
        </w:r>
      </w:hyperlink>
      <w:r>
        <w:rPr/>
        <w:t>）上。</w:t>
      </w:r>
    </w:p>
    <w:p>
      <w:pPr>
        <w:spacing w:line="240" w:lineRule="auto" w:before="11"/>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1366"/>
        <w:gridCol w:w="1786"/>
        <w:gridCol w:w="3990"/>
        <w:gridCol w:w="1680"/>
      </w:tblGrid>
      <w:tr>
        <w:trPr>
          <w:trHeight w:val="850"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监事会届次</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监事会会议时间</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监事会议题</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15" w:right="305" w:hanging="106"/>
              <w:jc w:val="left"/>
              <w:rPr>
                <w:rFonts w:ascii="宋体" w:hAnsi="宋体" w:cs="宋体" w:eastAsia="宋体" w:hint="default"/>
                <w:sz w:val="21"/>
                <w:szCs w:val="21"/>
              </w:rPr>
            </w:pPr>
            <w:r>
              <w:rPr>
                <w:rFonts w:ascii="宋体" w:hAnsi="宋体" w:cs="宋体" w:eastAsia="宋体" w:hint="default"/>
                <w:sz w:val="21"/>
                <w:szCs w:val="21"/>
              </w:rPr>
              <w:t>监事会决议</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公告时间</w:t>
            </w:r>
          </w:p>
        </w:tc>
      </w:tr>
      <w:tr>
        <w:trPr>
          <w:trHeight w:val="2876"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六届十次</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21"/>
                <w:szCs w:val="21"/>
              </w:rPr>
            </w:pPr>
            <w:r>
              <w:rPr>
                <w:rFonts w:ascii="宋体"/>
                <w:sz w:val="21"/>
              </w:rPr>
              <w:t>2011.04.13</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1</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w w:val="100"/>
                <w:sz w:val="21"/>
                <w:szCs w:val="21"/>
              </w:rPr>
              <w:t>2</w:t>
            </w:r>
            <w:r>
              <w:rPr>
                <w:rFonts w:ascii="宋体" w:hAnsi="宋体" w:cs="宋体" w:eastAsia="宋体" w:hint="default"/>
                <w:spacing w:val="-3"/>
                <w:w w:val="100"/>
                <w:sz w:val="21"/>
                <w:szCs w:val="21"/>
              </w:rPr>
              <w:t>0</w:t>
            </w:r>
            <w:r>
              <w:rPr>
                <w:rFonts w:ascii="宋体" w:hAnsi="宋体" w:cs="宋体" w:eastAsia="宋体" w:hint="default"/>
                <w:w w:val="100"/>
                <w:sz w:val="21"/>
                <w:szCs w:val="21"/>
              </w:rPr>
              <w:t>1</w:t>
            </w:r>
            <w:r>
              <w:rPr>
                <w:rFonts w:ascii="宋体" w:hAnsi="宋体" w:cs="宋体" w:eastAsia="宋体" w:hint="default"/>
                <w:spacing w:val="-1"/>
                <w:w w:val="100"/>
                <w:sz w:val="21"/>
                <w:szCs w:val="21"/>
              </w:rPr>
              <w:t>0</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监</w:t>
            </w:r>
            <w:r>
              <w:rPr>
                <w:rFonts w:ascii="宋体" w:hAnsi="宋体" w:cs="宋体" w:eastAsia="宋体" w:hint="default"/>
                <w:w w:val="100"/>
                <w:sz w:val="21"/>
                <w:szCs w:val="21"/>
              </w:rPr>
              <w:t>事</w:t>
            </w:r>
            <w:r>
              <w:rPr>
                <w:rFonts w:ascii="宋体" w:hAnsi="宋体" w:cs="宋体" w:eastAsia="宋体" w:hint="default"/>
                <w:spacing w:val="-3"/>
                <w:w w:val="100"/>
                <w:sz w:val="21"/>
                <w:szCs w:val="21"/>
              </w:rPr>
              <w:t>会</w:t>
            </w:r>
            <w:r>
              <w:rPr>
                <w:rFonts w:ascii="宋体" w:hAnsi="宋体" w:cs="宋体" w:eastAsia="宋体" w:hint="default"/>
                <w:w w:val="100"/>
                <w:sz w:val="21"/>
                <w:szCs w:val="21"/>
              </w:rPr>
              <w:t>工</w:t>
            </w:r>
            <w:r>
              <w:rPr>
                <w:rFonts w:ascii="宋体" w:hAnsi="宋体" w:cs="宋体" w:eastAsia="宋体" w:hint="default"/>
                <w:spacing w:val="-3"/>
                <w:w w:val="100"/>
                <w:sz w:val="21"/>
                <w:szCs w:val="21"/>
              </w:rPr>
              <w:t>作</w:t>
            </w:r>
            <w:r>
              <w:rPr>
                <w:rFonts w:ascii="宋体" w:hAnsi="宋体" w:cs="宋体" w:eastAsia="宋体" w:hint="default"/>
                <w:w w:val="100"/>
                <w:sz w:val="21"/>
                <w:szCs w:val="21"/>
              </w:rPr>
              <w:t>报告》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2</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w w:val="100"/>
                <w:sz w:val="21"/>
                <w:szCs w:val="21"/>
              </w:rPr>
              <w:t>2</w:t>
            </w:r>
            <w:r>
              <w:rPr>
                <w:rFonts w:ascii="宋体" w:hAnsi="宋体" w:cs="宋体" w:eastAsia="宋体" w:hint="default"/>
                <w:spacing w:val="-3"/>
                <w:w w:val="100"/>
                <w:sz w:val="21"/>
                <w:szCs w:val="21"/>
              </w:rPr>
              <w:t>0</w:t>
            </w:r>
            <w:r>
              <w:rPr>
                <w:rFonts w:ascii="宋体" w:hAnsi="宋体" w:cs="宋体" w:eastAsia="宋体" w:hint="default"/>
                <w:w w:val="100"/>
                <w:sz w:val="21"/>
                <w:szCs w:val="21"/>
              </w:rPr>
              <w:t>10</w:t>
            </w:r>
            <w:r>
              <w:rPr>
                <w:rFonts w:ascii="宋体" w:hAnsi="宋体" w:cs="宋体" w:eastAsia="宋体" w:hint="default"/>
                <w:spacing w:val="-3"/>
                <w:w w:val="100"/>
                <w:sz w:val="21"/>
                <w:szCs w:val="21"/>
              </w:rPr>
              <w:t>年</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报</w:t>
            </w:r>
            <w:r>
              <w:rPr>
                <w:rFonts w:ascii="宋体" w:hAnsi="宋体" w:cs="宋体" w:eastAsia="宋体" w:hint="default"/>
                <w:spacing w:val="-3"/>
                <w:w w:val="100"/>
                <w:sz w:val="21"/>
                <w:szCs w:val="21"/>
              </w:rPr>
              <w:t>告</w:t>
            </w:r>
            <w:r>
              <w:rPr>
                <w:rFonts w:ascii="宋体" w:hAnsi="宋体" w:cs="宋体" w:eastAsia="宋体" w:hint="default"/>
                <w:w w:val="100"/>
                <w:sz w:val="21"/>
                <w:szCs w:val="21"/>
              </w:rPr>
              <w:t>及</w:t>
            </w:r>
            <w:r>
              <w:rPr>
                <w:rFonts w:ascii="宋体" w:hAnsi="宋体" w:cs="宋体" w:eastAsia="宋体" w:hint="default"/>
                <w:spacing w:val="-3"/>
                <w:w w:val="100"/>
                <w:sz w:val="21"/>
                <w:szCs w:val="21"/>
              </w:rPr>
              <w:t>报</w:t>
            </w:r>
            <w:r>
              <w:rPr>
                <w:rFonts w:ascii="宋体" w:hAnsi="宋体" w:cs="宋体" w:eastAsia="宋体" w:hint="default"/>
                <w:w w:val="100"/>
                <w:sz w:val="21"/>
                <w:szCs w:val="21"/>
              </w:rPr>
              <w:t>告摘</w:t>
            </w:r>
            <w:r>
              <w:rPr>
                <w:rFonts w:ascii="宋体" w:hAnsi="宋体" w:cs="宋体" w:eastAsia="宋体" w:hint="default"/>
                <w:spacing w:val="-3"/>
                <w:w w:val="100"/>
                <w:sz w:val="21"/>
                <w:szCs w:val="21"/>
              </w:rPr>
              <w:t>要</w:t>
            </w:r>
            <w:r>
              <w:rPr>
                <w:rFonts w:ascii="宋体" w:hAnsi="宋体" w:cs="宋体" w:eastAsia="宋体" w:hint="default"/>
                <w:w w:val="100"/>
                <w:sz w:val="21"/>
                <w:szCs w:val="21"/>
              </w:rPr>
              <w:t>》</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3</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w w:val="100"/>
                <w:sz w:val="21"/>
                <w:szCs w:val="21"/>
              </w:rPr>
              <w:t>2</w:t>
            </w:r>
            <w:r>
              <w:rPr>
                <w:rFonts w:ascii="宋体" w:hAnsi="宋体" w:cs="宋体" w:eastAsia="宋体" w:hint="default"/>
                <w:spacing w:val="-3"/>
                <w:w w:val="100"/>
                <w:sz w:val="21"/>
                <w:szCs w:val="21"/>
              </w:rPr>
              <w:t>0</w:t>
            </w:r>
            <w:r>
              <w:rPr>
                <w:rFonts w:ascii="宋体" w:hAnsi="宋体" w:cs="宋体" w:eastAsia="宋体" w:hint="default"/>
                <w:w w:val="100"/>
                <w:sz w:val="21"/>
                <w:szCs w:val="21"/>
              </w:rPr>
              <w:t>1</w:t>
            </w:r>
            <w:r>
              <w:rPr>
                <w:rFonts w:ascii="宋体" w:hAnsi="宋体" w:cs="宋体" w:eastAsia="宋体" w:hint="default"/>
                <w:spacing w:val="-1"/>
                <w:w w:val="100"/>
                <w:sz w:val="21"/>
                <w:szCs w:val="21"/>
              </w:rPr>
              <w:t>0</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财</w:t>
            </w:r>
            <w:r>
              <w:rPr>
                <w:rFonts w:ascii="宋体" w:hAnsi="宋体" w:cs="宋体" w:eastAsia="宋体" w:hint="default"/>
                <w:w w:val="100"/>
                <w:sz w:val="21"/>
                <w:szCs w:val="21"/>
              </w:rPr>
              <w:t>务</w:t>
            </w:r>
            <w:r>
              <w:rPr>
                <w:rFonts w:ascii="宋体" w:hAnsi="宋体" w:cs="宋体" w:eastAsia="宋体" w:hint="default"/>
                <w:spacing w:val="-3"/>
                <w:w w:val="100"/>
                <w:sz w:val="21"/>
                <w:szCs w:val="21"/>
              </w:rPr>
              <w:t>决</w:t>
            </w:r>
            <w:r>
              <w:rPr>
                <w:rFonts w:ascii="宋体" w:hAnsi="宋体" w:cs="宋体" w:eastAsia="宋体" w:hint="default"/>
                <w:w w:val="100"/>
                <w:sz w:val="21"/>
                <w:szCs w:val="21"/>
              </w:rPr>
              <w:t>算</w:t>
            </w:r>
            <w:r>
              <w:rPr>
                <w:rFonts w:ascii="宋体" w:hAnsi="宋体" w:cs="宋体" w:eastAsia="宋体" w:hint="default"/>
                <w:spacing w:val="-3"/>
                <w:w w:val="100"/>
                <w:sz w:val="21"/>
                <w:szCs w:val="21"/>
              </w:rPr>
              <w:t>报</w:t>
            </w:r>
            <w:r>
              <w:rPr>
                <w:rFonts w:ascii="宋体" w:hAnsi="宋体" w:cs="宋体" w:eastAsia="宋体" w:hint="default"/>
                <w:w w:val="100"/>
                <w:sz w:val="21"/>
                <w:szCs w:val="21"/>
              </w:rPr>
              <w:t>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4</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w w:val="100"/>
                <w:sz w:val="21"/>
                <w:szCs w:val="21"/>
              </w:rPr>
              <w:t>2</w:t>
            </w:r>
            <w:r>
              <w:rPr>
                <w:rFonts w:ascii="宋体" w:hAnsi="宋体" w:cs="宋体" w:eastAsia="宋体" w:hint="default"/>
                <w:spacing w:val="-3"/>
                <w:w w:val="100"/>
                <w:sz w:val="21"/>
                <w:szCs w:val="21"/>
              </w:rPr>
              <w:t>0</w:t>
            </w:r>
            <w:r>
              <w:rPr>
                <w:rFonts w:ascii="宋体" w:hAnsi="宋体" w:cs="宋体" w:eastAsia="宋体" w:hint="default"/>
                <w:w w:val="100"/>
                <w:sz w:val="21"/>
                <w:szCs w:val="21"/>
              </w:rPr>
              <w:t>1</w:t>
            </w:r>
            <w:r>
              <w:rPr>
                <w:rFonts w:ascii="宋体" w:hAnsi="宋体" w:cs="宋体" w:eastAsia="宋体" w:hint="default"/>
                <w:spacing w:val="-1"/>
                <w:w w:val="100"/>
                <w:sz w:val="21"/>
                <w:szCs w:val="21"/>
              </w:rPr>
              <w:t>0</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利</w:t>
            </w:r>
            <w:r>
              <w:rPr>
                <w:rFonts w:ascii="宋体" w:hAnsi="宋体" w:cs="宋体" w:eastAsia="宋体" w:hint="default"/>
                <w:w w:val="100"/>
                <w:sz w:val="21"/>
                <w:szCs w:val="21"/>
              </w:rPr>
              <w:t>润</w:t>
            </w:r>
            <w:r>
              <w:rPr>
                <w:rFonts w:ascii="宋体" w:hAnsi="宋体" w:cs="宋体" w:eastAsia="宋体" w:hint="default"/>
                <w:spacing w:val="-3"/>
                <w:w w:val="100"/>
                <w:sz w:val="21"/>
                <w:szCs w:val="21"/>
              </w:rPr>
              <w:t>分</w:t>
            </w:r>
            <w:r>
              <w:rPr>
                <w:rFonts w:ascii="宋体" w:hAnsi="宋体" w:cs="宋体" w:eastAsia="宋体" w:hint="default"/>
                <w:w w:val="100"/>
                <w:sz w:val="21"/>
                <w:szCs w:val="21"/>
              </w:rPr>
              <w:t>配</w:t>
            </w:r>
            <w:r>
              <w:rPr>
                <w:rFonts w:ascii="宋体" w:hAnsi="宋体" w:cs="宋体" w:eastAsia="宋体" w:hint="default"/>
                <w:spacing w:val="-3"/>
                <w:w w:val="100"/>
                <w:sz w:val="21"/>
                <w:szCs w:val="21"/>
              </w:rPr>
              <w:t>预</w:t>
            </w:r>
            <w:r>
              <w:rPr>
                <w:rFonts w:ascii="宋体" w:hAnsi="宋体" w:cs="宋体" w:eastAsia="宋体" w:hint="default"/>
                <w:w w:val="100"/>
                <w:sz w:val="21"/>
                <w:szCs w:val="21"/>
              </w:rPr>
              <w:t>案》</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pacing w:val="3"/>
                <w:w w:val="100"/>
                <w:sz w:val="21"/>
                <w:szCs w:val="21"/>
              </w:rPr>
              <w:t>5</w:t>
            </w:r>
            <w:r>
              <w:rPr>
                <w:rFonts w:ascii="宋体" w:hAnsi="宋体" w:cs="宋体" w:eastAsia="宋体" w:hint="default"/>
                <w:spacing w:val="3"/>
                <w:w w:val="100"/>
                <w:sz w:val="21"/>
                <w:szCs w:val="21"/>
              </w:rPr>
              <w:t>、《公司</w:t>
            </w:r>
            <w:r>
              <w:rPr>
                <w:rFonts w:ascii="宋体" w:hAnsi="宋体" w:cs="宋体" w:eastAsia="宋体" w:hint="default"/>
                <w:spacing w:val="3"/>
                <w:w w:val="100"/>
                <w:sz w:val="21"/>
                <w:szCs w:val="21"/>
              </w:rPr>
              <w:t>2010</w:t>
            </w:r>
            <w:r>
              <w:rPr>
                <w:rFonts w:ascii="宋体" w:hAnsi="宋体" w:cs="宋体" w:eastAsia="宋体" w:hint="default"/>
                <w:spacing w:val="3"/>
                <w:w w:val="100"/>
                <w:sz w:val="21"/>
                <w:szCs w:val="21"/>
              </w:rPr>
              <w:t>年度内部控制自我评价报</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z w:val="21"/>
                <w:szCs w:val="21"/>
              </w:rPr>
              <w:t>告》</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6</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计</w:t>
            </w:r>
            <w:r>
              <w:rPr>
                <w:rFonts w:ascii="宋体" w:hAnsi="宋体" w:cs="宋体" w:eastAsia="宋体" w:hint="default"/>
                <w:w w:val="100"/>
                <w:sz w:val="21"/>
                <w:szCs w:val="21"/>
              </w:rPr>
              <w:t>提</w:t>
            </w:r>
            <w:r>
              <w:rPr>
                <w:rFonts w:ascii="宋体" w:hAnsi="宋体" w:cs="宋体" w:eastAsia="宋体" w:hint="default"/>
                <w:spacing w:val="-3"/>
                <w:w w:val="100"/>
                <w:sz w:val="21"/>
                <w:szCs w:val="21"/>
              </w:rPr>
              <w:t>减</w:t>
            </w:r>
            <w:r>
              <w:rPr>
                <w:rFonts w:ascii="宋体" w:hAnsi="宋体" w:cs="宋体" w:eastAsia="宋体" w:hint="default"/>
                <w:w w:val="100"/>
                <w:sz w:val="21"/>
                <w:szCs w:val="21"/>
              </w:rPr>
              <w:t>值</w:t>
            </w:r>
            <w:r>
              <w:rPr>
                <w:rFonts w:ascii="宋体" w:hAnsi="宋体" w:cs="宋体" w:eastAsia="宋体" w:hint="default"/>
                <w:spacing w:val="-3"/>
                <w:w w:val="100"/>
                <w:sz w:val="21"/>
                <w:szCs w:val="21"/>
              </w:rPr>
              <w:t>准</w:t>
            </w:r>
            <w:r>
              <w:rPr>
                <w:rFonts w:ascii="宋体" w:hAnsi="宋体" w:cs="宋体" w:eastAsia="宋体" w:hint="default"/>
                <w:w w:val="100"/>
                <w:sz w:val="21"/>
                <w:szCs w:val="21"/>
              </w:rPr>
              <w:t>备</w:t>
            </w:r>
            <w:r>
              <w:rPr>
                <w:rFonts w:ascii="宋体" w:hAnsi="宋体" w:cs="宋体" w:eastAsia="宋体" w:hint="default"/>
                <w:spacing w:val="-3"/>
                <w:w w:val="100"/>
                <w:sz w:val="21"/>
                <w:szCs w:val="21"/>
              </w:rPr>
              <w:t>的</w:t>
            </w:r>
            <w:r>
              <w:rPr>
                <w:rFonts w:ascii="宋体" w:hAnsi="宋体" w:cs="宋体" w:eastAsia="宋体" w:hint="default"/>
                <w:w w:val="100"/>
                <w:sz w:val="21"/>
                <w:szCs w:val="21"/>
              </w:rPr>
              <w:t>议案》</w:t>
            </w:r>
          </w:p>
          <w:p>
            <w:pPr>
              <w:pStyle w:val="TableParagraph"/>
              <w:spacing w:line="240" w:lineRule="auto" w:before="135"/>
              <w:ind w:left="103" w:right="0"/>
              <w:jc w:val="left"/>
              <w:rPr>
                <w:rFonts w:ascii="宋体" w:hAnsi="宋体" w:cs="宋体" w:eastAsia="宋体" w:hint="default"/>
                <w:sz w:val="21"/>
                <w:szCs w:val="21"/>
              </w:rPr>
            </w:pPr>
            <w:r>
              <w:rPr>
                <w:rFonts w:ascii="宋体" w:hAnsi="宋体" w:cs="宋体" w:eastAsia="宋体" w:hint="default"/>
                <w:w w:val="100"/>
                <w:sz w:val="21"/>
                <w:szCs w:val="21"/>
              </w:rPr>
              <w:t>7</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调</w:t>
            </w:r>
            <w:r>
              <w:rPr>
                <w:rFonts w:ascii="宋体" w:hAnsi="宋体" w:cs="宋体" w:eastAsia="宋体" w:hint="default"/>
                <w:w w:val="100"/>
                <w:sz w:val="21"/>
                <w:szCs w:val="21"/>
              </w:rPr>
              <w:t>整</w:t>
            </w:r>
            <w:r>
              <w:rPr>
                <w:rFonts w:ascii="宋体" w:hAnsi="宋体" w:cs="宋体" w:eastAsia="宋体" w:hint="default"/>
                <w:spacing w:val="-3"/>
                <w:w w:val="100"/>
                <w:sz w:val="21"/>
                <w:szCs w:val="21"/>
              </w:rPr>
              <w:t>部</w:t>
            </w:r>
            <w:r>
              <w:rPr>
                <w:rFonts w:ascii="宋体" w:hAnsi="宋体" w:cs="宋体" w:eastAsia="宋体" w:hint="default"/>
                <w:w w:val="100"/>
                <w:sz w:val="21"/>
                <w:szCs w:val="21"/>
              </w:rPr>
              <w:t>分</w:t>
            </w:r>
            <w:r>
              <w:rPr>
                <w:rFonts w:ascii="宋体" w:hAnsi="宋体" w:cs="宋体" w:eastAsia="宋体" w:hint="default"/>
                <w:spacing w:val="-3"/>
                <w:w w:val="100"/>
                <w:sz w:val="21"/>
                <w:szCs w:val="21"/>
              </w:rPr>
              <w:t>监</w:t>
            </w:r>
            <w:r>
              <w:rPr>
                <w:rFonts w:ascii="宋体" w:hAnsi="宋体" w:cs="宋体" w:eastAsia="宋体" w:hint="default"/>
                <w:w w:val="100"/>
                <w:sz w:val="21"/>
                <w:szCs w:val="21"/>
              </w:rPr>
              <w:t>事</w:t>
            </w:r>
            <w:r>
              <w:rPr>
                <w:rFonts w:ascii="宋体" w:hAnsi="宋体" w:cs="宋体" w:eastAsia="宋体" w:hint="default"/>
                <w:spacing w:val="-3"/>
                <w:w w:val="100"/>
                <w:sz w:val="21"/>
                <w:szCs w:val="21"/>
              </w:rPr>
              <w:t>的</w:t>
            </w:r>
            <w:r>
              <w:rPr>
                <w:rFonts w:ascii="宋体" w:hAnsi="宋体" w:cs="宋体" w:eastAsia="宋体" w:hint="default"/>
                <w:w w:val="100"/>
                <w:sz w:val="21"/>
                <w:szCs w:val="21"/>
              </w:rPr>
              <w:t>议案》</w:t>
            </w:r>
          </w:p>
          <w:p>
            <w:pPr>
              <w:pStyle w:val="TableParagraph"/>
              <w:spacing w:line="240" w:lineRule="auto" w:before="135"/>
              <w:ind w:left="103" w:right="0"/>
              <w:jc w:val="left"/>
              <w:rPr>
                <w:rFonts w:ascii="宋体" w:hAnsi="宋体" w:cs="宋体" w:eastAsia="宋体" w:hint="default"/>
                <w:sz w:val="21"/>
                <w:szCs w:val="21"/>
              </w:rPr>
            </w:pPr>
            <w:r>
              <w:rPr>
                <w:rFonts w:ascii="宋体" w:hAnsi="宋体" w:cs="宋体" w:eastAsia="宋体" w:hint="default"/>
                <w:w w:val="100"/>
                <w:sz w:val="21"/>
                <w:szCs w:val="21"/>
              </w:rPr>
              <w:t>8</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会</w:t>
            </w:r>
            <w:r>
              <w:rPr>
                <w:rFonts w:ascii="宋体" w:hAnsi="宋体" w:cs="宋体" w:eastAsia="宋体" w:hint="default"/>
                <w:w w:val="100"/>
                <w:sz w:val="21"/>
                <w:szCs w:val="21"/>
              </w:rPr>
              <w:t>计</w:t>
            </w:r>
            <w:r>
              <w:rPr>
                <w:rFonts w:ascii="宋体" w:hAnsi="宋体" w:cs="宋体" w:eastAsia="宋体" w:hint="default"/>
                <w:spacing w:val="-3"/>
                <w:w w:val="100"/>
                <w:sz w:val="21"/>
                <w:szCs w:val="21"/>
              </w:rPr>
              <w:t>政</w:t>
            </w:r>
            <w:r>
              <w:rPr>
                <w:rFonts w:ascii="宋体" w:hAnsi="宋体" w:cs="宋体" w:eastAsia="宋体" w:hint="default"/>
                <w:w w:val="100"/>
                <w:sz w:val="21"/>
                <w:szCs w:val="21"/>
              </w:rPr>
              <w:t>策</w:t>
            </w:r>
            <w:r>
              <w:rPr>
                <w:rFonts w:ascii="宋体" w:hAnsi="宋体" w:cs="宋体" w:eastAsia="宋体" w:hint="default"/>
                <w:spacing w:val="-3"/>
                <w:w w:val="100"/>
                <w:sz w:val="21"/>
                <w:szCs w:val="21"/>
              </w:rPr>
              <w:t>变</w:t>
            </w:r>
            <w:r>
              <w:rPr>
                <w:rFonts w:ascii="宋体" w:hAnsi="宋体" w:cs="宋体" w:eastAsia="宋体" w:hint="default"/>
                <w:w w:val="100"/>
                <w:sz w:val="21"/>
                <w:szCs w:val="21"/>
              </w:rPr>
              <w:t>更</w:t>
            </w:r>
            <w:r>
              <w:rPr>
                <w:rFonts w:ascii="宋体" w:hAnsi="宋体" w:cs="宋体" w:eastAsia="宋体" w:hint="default"/>
                <w:spacing w:val="-3"/>
                <w:w w:val="100"/>
                <w:sz w:val="21"/>
                <w:szCs w:val="21"/>
              </w:rPr>
              <w:t>的</w:t>
            </w:r>
            <w:r>
              <w:rPr>
                <w:rFonts w:ascii="宋体" w:hAnsi="宋体" w:cs="宋体" w:eastAsia="宋体" w:hint="default"/>
                <w:w w:val="100"/>
                <w:sz w:val="21"/>
                <w:szCs w:val="21"/>
              </w:rPr>
              <w:t>议案》</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305"/>
              <w:jc w:val="right"/>
              <w:rPr>
                <w:rFonts w:ascii="宋体" w:hAnsi="宋体" w:cs="宋体" w:eastAsia="宋体" w:hint="default"/>
                <w:sz w:val="21"/>
                <w:szCs w:val="21"/>
              </w:rPr>
            </w:pPr>
            <w:r>
              <w:rPr>
                <w:rFonts w:ascii="宋体"/>
                <w:spacing w:val="-1"/>
                <w:sz w:val="21"/>
              </w:rPr>
              <w:t>2011.04.14</w:t>
            </w:r>
          </w:p>
        </w:tc>
      </w:tr>
      <w:tr>
        <w:trPr>
          <w:trHeight w:val="52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六届十一次</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 w:right="0"/>
              <w:jc w:val="center"/>
              <w:rPr>
                <w:rFonts w:ascii="宋体" w:hAnsi="宋体" w:cs="宋体" w:eastAsia="宋体" w:hint="default"/>
                <w:sz w:val="21"/>
                <w:szCs w:val="21"/>
              </w:rPr>
            </w:pPr>
            <w:r>
              <w:rPr>
                <w:rFonts w:ascii="宋体"/>
                <w:sz w:val="21"/>
              </w:rPr>
              <w:t>2011.04.27</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2011</w:t>
            </w:r>
            <w:r>
              <w:rPr>
                <w:rFonts w:ascii="宋体" w:hAnsi="宋体" w:cs="宋体" w:eastAsia="宋体" w:hint="default"/>
                <w:sz w:val="21"/>
                <w:szCs w:val="21"/>
              </w:rPr>
              <w:t>年第一季度报告》</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05"/>
              <w:jc w:val="right"/>
              <w:rPr>
                <w:rFonts w:ascii="宋体" w:hAnsi="宋体" w:cs="宋体" w:eastAsia="宋体" w:hint="default"/>
                <w:sz w:val="21"/>
                <w:szCs w:val="21"/>
              </w:rPr>
            </w:pPr>
            <w:r>
              <w:rPr>
                <w:rFonts w:ascii="宋体"/>
                <w:spacing w:val="-1"/>
                <w:sz w:val="21"/>
              </w:rPr>
              <w:t>2011.04.29</w:t>
            </w:r>
          </w:p>
        </w:tc>
      </w:tr>
      <w:tr>
        <w:trPr>
          <w:trHeight w:val="442"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六届十二次</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 w:right="0"/>
              <w:jc w:val="center"/>
              <w:rPr>
                <w:rFonts w:ascii="宋体" w:hAnsi="宋体" w:cs="宋体" w:eastAsia="宋体" w:hint="default"/>
                <w:sz w:val="21"/>
                <w:szCs w:val="21"/>
              </w:rPr>
            </w:pPr>
            <w:r>
              <w:rPr>
                <w:rFonts w:ascii="宋体"/>
                <w:sz w:val="21"/>
              </w:rPr>
              <w:t>2011.08.26</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2011</w:t>
            </w:r>
            <w:r>
              <w:rPr>
                <w:rFonts w:ascii="宋体" w:hAnsi="宋体" w:cs="宋体" w:eastAsia="宋体" w:hint="default"/>
                <w:sz w:val="21"/>
                <w:szCs w:val="21"/>
              </w:rPr>
              <w:t>年半年度报告及摘要》</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05"/>
              <w:jc w:val="right"/>
              <w:rPr>
                <w:rFonts w:ascii="宋体" w:hAnsi="宋体" w:cs="宋体" w:eastAsia="宋体" w:hint="default"/>
                <w:sz w:val="21"/>
                <w:szCs w:val="21"/>
              </w:rPr>
            </w:pPr>
            <w:r>
              <w:rPr>
                <w:rFonts w:ascii="宋体"/>
                <w:spacing w:val="-1"/>
                <w:sz w:val="21"/>
              </w:rPr>
              <w:t>2011.08.30</w:t>
            </w:r>
          </w:p>
        </w:tc>
      </w:tr>
      <w:tr>
        <w:trPr>
          <w:trHeight w:val="524"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六届十三次</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 w:right="0"/>
              <w:jc w:val="center"/>
              <w:rPr>
                <w:rFonts w:ascii="宋体" w:hAnsi="宋体" w:cs="宋体" w:eastAsia="宋体" w:hint="default"/>
                <w:sz w:val="21"/>
                <w:szCs w:val="21"/>
              </w:rPr>
            </w:pPr>
            <w:r>
              <w:rPr>
                <w:rFonts w:ascii="宋体"/>
                <w:sz w:val="21"/>
              </w:rPr>
              <w:t>2011.10.21</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2011</w:t>
            </w:r>
            <w:r>
              <w:rPr>
                <w:rFonts w:ascii="宋体" w:hAnsi="宋体" w:cs="宋体" w:eastAsia="宋体" w:hint="default"/>
                <w:sz w:val="21"/>
                <w:szCs w:val="21"/>
              </w:rPr>
              <w:t>年第三季度报告》</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05"/>
              <w:jc w:val="right"/>
              <w:rPr>
                <w:rFonts w:ascii="宋体" w:hAnsi="宋体" w:cs="宋体" w:eastAsia="宋体" w:hint="default"/>
                <w:sz w:val="21"/>
                <w:szCs w:val="21"/>
              </w:rPr>
            </w:pPr>
            <w:r>
              <w:rPr>
                <w:rFonts w:ascii="宋体"/>
                <w:spacing w:val="-1"/>
                <w:sz w:val="21"/>
              </w:rPr>
              <w:t>2011.10.22</w:t>
            </w:r>
          </w:p>
        </w:tc>
      </w:tr>
    </w:tbl>
    <w:p>
      <w:pPr>
        <w:pStyle w:val="BodyText"/>
        <w:spacing w:line="357" w:lineRule="auto" w:before="79"/>
        <w:ind w:left="633" w:right="95" w:firstLine="2"/>
        <w:jc w:val="left"/>
      </w:pPr>
      <w:r>
        <w:rPr/>
        <w:t>（二）对</w:t>
      </w:r>
      <w:r>
        <w:rPr>
          <w:rFonts w:ascii="宋体" w:hAnsi="宋体" w:cs="宋体" w:eastAsia="宋体" w:hint="default"/>
        </w:rPr>
        <w:t>2011</w:t>
      </w:r>
      <w:r>
        <w:rPr/>
        <w:t>年度有关事项发表的独立意见 报告期内，公司监事会认真履行《公司章程》所赋予的职责，本着勤勉、尽责的工作态</w:t>
      </w:r>
    </w:p>
    <w:p>
      <w:pPr>
        <w:pStyle w:val="BodyText"/>
        <w:spacing w:line="357" w:lineRule="auto"/>
        <w:ind w:right="238"/>
        <w:jc w:val="both"/>
      </w:pPr>
      <w:r>
        <w:rPr/>
        <w:t>度对公司的经营状况、财务状况和董事、高级管理人员的执行职务情况进行了监督，对公司</w:t>
      </w:r>
      <w:r>
        <w:rPr>
          <w:spacing w:val="-90"/>
        </w:rPr>
        <w:t> </w:t>
      </w:r>
      <w:r>
        <w:rPr>
          <w:spacing w:val="-90"/>
        </w:rPr>
      </w:r>
      <w:r>
        <w:rPr/>
        <w:t>的经营提出了合理化建议，并对本年度的有关事项发表如下独立意见：</w:t>
      </w:r>
    </w:p>
    <w:p>
      <w:pPr>
        <w:pStyle w:val="BodyText"/>
        <w:spacing w:line="357" w:lineRule="auto"/>
        <w:ind w:left="633" w:right="95"/>
        <w:jc w:val="left"/>
      </w:pPr>
      <w:r>
        <w:rPr>
          <w:rFonts w:ascii="宋体" w:hAnsi="宋体" w:cs="宋体" w:eastAsia="宋体" w:hint="default"/>
        </w:rPr>
        <w:t>1</w:t>
      </w:r>
      <w:r>
        <w:rPr/>
        <w:t>、公司依法运作情况 </w:t>
      </w:r>
      <w:r>
        <w:rPr>
          <w:spacing w:val="-3"/>
        </w:rPr>
        <w:t>报告期内，公司监事列席了公司召开的所有股东大会、董事会，并根据有关法律、法规，</w:t>
      </w:r>
    </w:p>
    <w:p>
      <w:pPr>
        <w:pStyle w:val="BodyText"/>
        <w:spacing w:line="357" w:lineRule="auto" w:before="37"/>
        <w:ind w:right="95"/>
        <w:jc w:val="left"/>
      </w:pPr>
      <w:r>
        <w:rPr>
          <w:spacing w:val="-2"/>
        </w:rPr>
        <w:t>对股东大会、董事会的召开程序、决议事项、决策程序，董事会对股东大会决议的执行情况、</w:t>
      </w:r>
      <w:r>
        <w:rPr/>
        <w:t> </w:t>
      </w:r>
      <w:r>
        <w:rPr>
          <w:spacing w:val="-8"/>
        </w:rPr>
        <w:t>公司董事、经理执行公司职务的情况进行了监督。监事会认为，公司董事会能按照《公司法》、</w:t>
      </w:r>
    </w:p>
    <w:p>
      <w:pPr>
        <w:pStyle w:val="BodyText"/>
        <w:spacing w:line="357" w:lineRule="auto"/>
        <w:ind w:right="234"/>
        <w:jc w:val="both"/>
      </w:pPr>
      <w:r>
        <w:rPr/>
        <w:t>《证券法》、《公司章程》、《上市公司治理准则》、《深圳证券交易所股票上市规则》等</w:t>
      </w:r>
      <w:r>
        <w:rPr>
          <w:spacing w:val="-91"/>
        </w:rPr>
        <w:t> </w:t>
      </w:r>
      <w:r>
        <w:rPr>
          <w:spacing w:val="-91"/>
        </w:rPr>
      </w:r>
      <w:r>
        <w:rPr/>
        <w:t>相关法律、法规进行规范运作，能够严格执行股东大会的各项决议和授权，决策程序科学、</w:t>
      </w:r>
      <w:r>
        <w:rPr>
          <w:spacing w:val="-88"/>
        </w:rPr>
        <w:t> </w:t>
      </w:r>
      <w:r>
        <w:rPr>
          <w:spacing w:val="-88"/>
        </w:rPr>
      </w:r>
      <w:r>
        <w:rPr/>
        <w:t>合法。公司本着审慎经营的态度，完善公司内部控制制度。公司董事、高级管理人员均能履</w:t>
      </w:r>
      <w:r>
        <w:rPr>
          <w:spacing w:val="-88"/>
        </w:rPr>
        <w:t> </w:t>
      </w:r>
      <w:r>
        <w:rPr>
          <w:spacing w:val="-88"/>
        </w:rPr>
      </w:r>
      <w:r>
        <w:rPr/>
        <w:t>行诚信、勤勉义务。没有发现公司董事、经理履行公司职务时有违反法律、法规、公司章程</w:t>
      </w:r>
      <w:r>
        <w:rPr>
          <w:spacing w:val="-91"/>
        </w:rPr>
        <w:t> </w:t>
      </w:r>
      <w:r>
        <w:rPr>
          <w:spacing w:val="-91"/>
        </w:rPr>
      </w:r>
      <w:r>
        <w:rPr/>
        <w:t>或损害公司利益的行为。</w:t>
      </w:r>
    </w:p>
    <w:p>
      <w:pPr>
        <w:spacing w:after="0" w:line="357" w:lineRule="auto"/>
        <w:jc w:val="both"/>
        <w:sectPr>
          <w:pgSz w:w="11910" w:h="16840"/>
          <w:pgMar w:header="748" w:footer="706" w:top="980" w:bottom="900" w:left="980" w:right="900"/>
        </w:sectPr>
      </w:pPr>
    </w:p>
    <w:p>
      <w:pPr>
        <w:spacing w:line="240" w:lineRule="auto" w:before="5"/>
        <w:rPr>
          <w:rFonts w:ascii="宋体" w:hAnsi="宋体" w:cs="宋体" w:eastAsia="宋体" w:hint="default"/>
          <w:sz w:val="29"/>
          <w:szCs w:val="29"/>
        </w:rPr>
      </w:pPr>
    </w:p>
    <w:p>
      <w:pPr>
        <w:pStyle w:val="BodyText"/>
        <w:spacing w:line="357" w:lineRule="auto" w:before="26"/>
        <w:ind w:left="633" w:right="138"/>
        <w:jc w:val="left"/>
      </w:pPr>
      <w:r>
        <w:rPr>
          <w:rFonts w:ascii="宋体" w:hAnsi="宋体" w:cs="宋体" w:eastAsia="宋体" w:hint="default"/>
        </w:rPr>
        <w:t>2</w:t>
      </w:r>
      <w:r>
        <w:rPr/>
        <w:t>、公司财务检查情况 报告期内公司监事会采取加强内部审计和经常深入实际等多种形式，对公司财务制度执</w:t>
      </w:r>
    </w:p>
    <w:p>
      <w:pPr>
        <w:pStyle w:val="BodyText"/>
        <w:spacing w:line="357" w:lineRule="auto"/>
        <w:ind w:right="153"/>
        <w:jc w:val="both"/>
      </w:pPr>
      <w:r>
        <w:rPr/>
        <w:t>行情况、财务状况进行了认真检查。认为公司</w:t>
      </w:r>
      <w:r>
        <w:rPr>
          <w:rFonts w:ascii="宋体" w:hAnsi="宋体" w:cs="宋体" w:eastAsia="宋体" w:hint="default"/>
        </w:rPr>
        <w:t>2011</w:t>
      </w:r>
      <w:r>
        <w:rPr/>
        <w:t>年度财务报告客观、真实反映了公司的财</w:t>
      </w:r>
      <w:r>
        <w:rPr>
          <w:spacing w:val="-87"/>
        </w:rPr>
        <w:t> </w:t>
      </w:r>
      <w:r>
        <w:rPr>
          <w:spacing w:val="-87"/>
        </w:rPr>
      </w:r>
      <w:r>
        <w:rPr/>
        <w:t>务状况和经营成果。天健正信会计师事务所有限公司出具的标准无保留审计意见和对公司有</w:t>
      </w:r>
      <w:r>
        <w:rPr>
          <w:spacing w:val="-89"/>
        </w:rPr>
        <w:t> </w:t>
      </w:r>
      <w:r>
        <w:rPr>
          <w:spacing w:val="-89"/>
        </w:rPr>
      </w:r>
      <w:r>
        <w:rPr/>
        <w:t>关事项作出的评价是客观公正的。</w:t>
      </w:r>
    </w:p>
    <w:p>
      <w:pPr>
        <w:pStyle w:val="BodyText"/>
        <w:spacing w:line="357" w:lineRule="auto"/>
        <w:ind w:left="633" w:right="5453"/>
        <w:jc w:val="left"/>
      </w:pPr>
      <w:r>
        <w:rPr>
          <w:rFonts w:ascii="宋体" w:hAnsi="宋体" w:cs="宋体" w:eastAsia="宋体" w:hint="default"/>
        </w:rPr>
        <w:t>3</w:t>
      </w:r>
      <w:r>
        <w:rPr/>
        <w:t>、公司最近一次募集资金使用情况 报告期内公司无募集资金使用情况。 </w:t>
      </w:r>
      <w:r>
        <w:rPr>
          <w:rFonts w:ascii="宋体" w:hAnsi="宋体" w:cs="宋体" w:eastAsia="宋体" w:hint="default"/>
        </w:rPr>
        <w:t>4</w:t>
      </w:r>
      <w:r>
        <w:rPr/>
        <w:t>、公司收购、出售资产情况</w:t>
      </w:r>
    </w:p>
    <w:p>
      <w:pPr>
        <w:pStyle w:val="BodyText"/>
        <w:spacing w:line="357" w:lineRule="auto" w:before="37"/>
        <w:ind w:right="138" w:firstLine="480"/>
        <w:jc w:val="left"/>
      </w:pPr>
      <w:r>
        <w:rPr/>
        <w:t>报告期内公司收购、出售资产的交易价格合理，没有发现内幕交易及损害部分股东的权 益或造成公司资产流失的行为。</w:t>
      </w:r>
    </w:p>
    <w:p>
      <w:pPr>
        <w:pStyle w:val="BodyText"/>
        <w:spacing w:line="357" w:lineRule="auto"/>
        <w:ind w:left="633" w:right="173"/>
        <w:jc w:val="left"/>
      </w:pPr>
      <w:r>
        <w:rPr>
          <w:rFonts w:ascii="宋体" w:hAnsi="宋体" w:cs="宋体" w:eastAsia="宋体" w:hint="default"/>
        </w:rPr>
        <w:t>5</w:t>
      </w:r>
      <w:r>
        <w:rPr/>
        <w:t>、关联交易情况 报告期内发生的关联交易公平、合理，没有损害上市公司利益和中小股东利益的情况。 </w:t>
      </w:r>
      <w:r>
        <w:rPr>
          <w:rFonts w:ascii="宋体" w:hAnsi="宋体" w:cs="宋体" w:eastAsia="宋体" w:hint="default"/>
        </w:rPr>
        <w:t>6</w:t>
      </w:r>
      <w:r>
        <w:rPr/>
        <w:t>、对会计师事务所出具的审计报告意见 本年度天健正信会计师事务所有限公司为本公司</w:t>
      </w:r>
      <w:r>
        <w:rPr>
          <w:rFonts w:ascii="宋体" w:hAnsi="宋体" w:cs="宋体" w:eastAsia="宋体" w:hint="default"/>
        </w:rPr>
        <w:t>2011</w:t>
      </w:r>
      <w:r>
        <w:rPr/>
        <w:t>年度财务报告出具了标准无保留</w:t>
      </w:r>
    </w:p>
    <w:p>
      <w:pPr>
        <w:pStyle w:val="BodyText"/>
        <w:spacing w:line="357" w:lineRule="auto"/>
        <w:ind w:right="189"/>
        <w:jc w:val="both"/>
      </w:pPr>
      <w:r>
        <w:rPr/>
        <w:t>审计意见的审计报告，监事会认为天健正信会计师事务所出具的审计报告意见及所涉事项客 观公允地反映了公司的实际情况。监事会对该报告内容及结论均无异议。</w:t>
      </w:r>
    </w:p>
    <w:p>
      <w:pPr>
        <w:spacing w:after="0" w:line="357" w:lineRule="auto"/>
        <w:jc w:val="both"/>
        <w:sectPr>
          <w:pgSz w:w="11910" w:h="16840"/>
          <w:pgMar w:header="748" w:footer="706" w:top="980" w:bottom="90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7"/>
        <w:ind w:right="138"/>
        <w:jc w:val="left"/>
        <w:rPr>
          <w:b w:val="0"/>
          <w:bCs w:val="0"/>
          <w:i w:val="0"/>
        </w:rPr>
      </w:pPr>
      <w:bookmarkStart w:name="_TOC_250002" w:id="9"/>
      <w:r>
        <w:rPr/>
        <w:t>九、重要事项</w:t>
      </w:r>
      <w:bookmarkEnd w:id="9"/>
      <w:r>
        <w:rPr>
          <w:b w:val="0"/>
          <w:bCs w:val="0"/>
          <w:i w:val="0"/>
        </w:rPr>
      </w:r>
    </w:p>
    <w:p>
      <w:pPr>
        <w:pStyle w:val="BodyText"/>
        <w:spacing w:line="357" w:lineRule="auto" w:before="184"/>
        <w:ind w:left="635" w:right="3531"/>
        <w:jc w:val="left"/>
      </w:pPr>
      <w:r>
        <w:rPr/>
        <w:t>（一）公司诉讼、仲裁事项 报告期内，公司没有发生涉及诉讼及仲裁等重大事项。</w:t>
      </w:r>
    </w:p>
    <w:p>
      <w:pPr>
        <w:pStyle w:val="BodyText"/>
        <w:spacing w:line="357" w:lineRule="auto"/>
        <w:ind w:left="635" w:right="138" w:hanging="3"/>
        <w:jc w:val="left"/>
      </w:pPr>
      <w:r>
        <w:rPr/>
        <w:t>（二）报告期内发生的破产重整相关事项 报告期内，公司没有发生向法院申请重整、和解或破产清算、法院受理重整、和解或破</w:t>
      </w:r>
    </w:p>
    <w:p>
      <w:pPr>
        <w:pStyle w:val="BodyText"/>
        <w:spacing w:line="240" w:lineRule="auto"/>
        <w:ind w:right="138"/>
        <w:jc w:val="left"/>
      </w:pPr>
      <w:r>
        <w:rPr/>
        <w:t>产清算、公司重整期间等发生的法院裁定结果及其他重大事项。</w:t>
      </w:r>
    </w:p>
    <w:p>
      <w:pPr>
        <w:pStyle w:val="BodyText"/>
        <w:spacing w:line="240" w:lineRule="auto" w:before="154"/>
        <w:ind w:left="633" w:right="138"/>
        <w:jc w:val="left"/>
      </w:pPr>
      <w:r>
        <w:rPr/>
        <w:t>（三）无持有其他上市公司股权情况</w:t>
      </w:r>
    </w:p>
    <w:p>
      <w:pPr>
        <w:pStyle w:val="BodyText"/>
        <w:spacing w:line="240" w:lineRule="auto" w:before="154"/>
        <w:ind w:left="635" w:right="138"/>
        <w:jc w:val="left"/>
      </w:pPr>
      <w:r>
        <w:rPr/>
        <w:t>（四）报告期内收购、出售资产事项</w:t>
      </w:r>
    </w:p>
    <w:p>
      <w:pPr>
        <w:pStyle w:val="BodyText"/>
        <w:spacing w:line="357" w:lineRule="auto" w:before="154"/>
        <w:ind w:right="139" w:firstLine="480"/>
        <w:jc w:val="left"/>
      </w:pPr>
      <w:r>
        <w:rPr>
          <w:rFonts w:ascii="宋体" w:hAnsi="宋体" w:cs="宋体" w:eastAsia="宋体" w:hint="default"/>
        </w:rPr>
        <w:t>1</w:t>
      </w:r>
      <w:r>
        <w:rPr/>
        <w:t>、</w:t>
      </w:r>
      <w:r>
        <w:rPr>
          <w:rFonts w:ascii="宋体" w:hAnsi="宋体" w:cs="宋体" w:eastAsia="宋体" w:hint="default"/>
        </w:rPr>
        <w:t>2011</w:t>
      </w:r>
      <w:r>
        <w:rPr>
          <w:rFonts w:ascii="宋体" w:hAnsi="宋体" w:cs="宋体" w:eastAsia="宋体" w:hint="default"/>
          <w:spacing w:val="-66"/>
        </w:rPr>
        <w:t> </w:t>
      </w:r>
      <w:r>
        <w:rPr/>
        <w:t>年</w:t>
      </w:r>
      <w:r>
        <w:rPr>
          <w:spacing w:val="-65"/>
        </w:rPr>
        <w:t> </w:t>
      </w:r>
      <w:r>
        <w:rPr>
          <w:rFonts w:ascii="宋体" w:hAnsi="宋体" w:cs="宋体" w:eastAsia="宋体" w:hint="default"/>
        </w:rPr>
        <w:t>1</w:t>
      </w:r>
      <w:r>
        <w:rPr>
          <w:rFonts w:ascii="宋体" w:hAnsi="宋体" w:cs="宋体" w:eastAsia="宋体" w:hint="default"/>
          <w:spacing w:val="-65"/>
        </w:rPr>
        <w:t> </w:t>
      </w:r>
      <w:r>
        <w:rPr/>
        <w:t>月</w:t>
      </w:r>
      <w:r>
        <w:rPr>
          <w:spacing w:val="-65"/>
        </w:rPr>
        <w:t> </w:t>
      </w:r>
      <w:r>
        <w:rPr>
          <w:rFonts w:ascii="宋体" w:hAnsi="宋体" w:cs="宋体" w:eastAsia="宋体" w:hint="default"/>
        </w:rPr>
        <w:t>14</w:t>
      </w:r>
      <w:r>
        <w:rPr>
          <w:rFonts w:ascii="宋体" w:hAnsi="宋体" w:cs="宋体" w:eastAsia="宋体" w:hint="default"/>
          <w:spacing w:val="-65"/>
        </w:rPr>
        <w:t> </w:t>
      </w:r>
      <w:r>
        <w:rPr/>
        <w:t>日公司六届十六次董事会审议通过了《关于子公司华立仪表受让华立 集团（泰国）电气有限公司</w:t>
      </w:r>
      <w:r>
        <w:rPr>
          <w:spacing w:val="-60"/>
        </w:rPr>
        <w:t> </w:t>
      </w:r>
      <w:r>
        <w:rPr>
          <w:rFonts w:ascii="宋体" w:hAnsi="宋体" w:cs="宋体" w:eastAsia="宋体" w:hint="default"/>
          <w:spacing w:val="-5"/>
        </w:rPr>
        <w:t>100%</w:t>
      </w:r>
      <w:r>
        <w:rPr>
          <w:spacing w:val="-5"/>
        </w:rPr>
        <w:t>股权的议案》，同意子公司华立仪表以人民币</w:t>
      </w:r>
      <w:r>
        <w:rPr>
          <w:spacing w:val="-60"/>
        </w:rPr>
        <w:t> </w:t>
      </w:r>
      <w:r>
        <w:rPr>
          <w:rFonts w:ascii="宋体" w:hAnsi="宋体" w:cs="宋体" w:eastAsia="宋体" w:hint="default"/>
        </w:rPr>
        <w:t>2237.77</w:t>
      </w:r>
      <w:r>
        <w:rPr>
          <w:rFonts w:ascii="宋体" w:hAnsi="宋体" w:cs="宋体" w:eastAsia="宋体" w:hint="default"/>
          <w:spacing w:val="-60"/>
        </w:rPr>
        <w:t> </w:t>
      </w:r>
      <w:r>
        <w:rPr/>
        <w:t>万元 受让华立国际持有的华立集团（泰国）电气有限公司</w:t>
      </w:r>
      <w:r>
        <w:rPr>
          <w:spacing w:val="-60"/>
        </w:rPr>
        <w:t> </w:t>
      </w:r>
      <w:r>
        <w:rPr>
          <w:rFonts w:ascii="宋体" w:hAnsi="宋体" w:cs="宋体" w:eastAsia="宋体" w:hint="default"/>
        </w:rPr>
        <w:t>100%</w:t>
      </w:r>
      <w:r>
        <w:rPr/>
        <w:t>的股权。交易双方已于</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3 </w:t>
      </w:r>
      <w:r>
        <w:rPr/>
        <w:t>月底前完成相关工商变更登记等手续。</w:t>
      </w:r>
    </w:p>
    <w:p>
      <w:pPr>
        <w:pStyle w:val="BodyText"/>
        <w:spacing w:line="357" w:lineRule="auto"/>
        <w:ind w:right="151" w:firstLine="480"/>
        <w:jc w:val="both"/>
      </w:pPr>
      <w:r>
        <w:rPr>
          <w:rFonts w:ascii="宋体" w:hAnsi="宋体" w:cs="宋体" w:eastAsia="宋体" w:hint="default"/>
        </w:rPr>
        <w:t>2</w:t>
      </w:r>
      <w:r>
        <w:rPr/>
        <w:t>、</w:t>
      </w:r>
      <w:r>
        <w:rPr>
          <w:rFonts w:ascii="宋体" w:hAnsi="宋体" w:cs="宋体" w:eastAsia="宋体" w:hint="default"/>
        </w:rPr>
        <w:t>2011</w:t>
      </w:r>
      <w:r>
        <w:rPr/>
        <w:t>年</w:t>
      </w:r>
      <w:r>
        <w:rPr>
          <w:rFonts w:ascii="宋体" w:hAnsi="宋体" w:cs="宋体" w:eastAsia="宋体" w:hint="default"/>
        </w:rPr>
        <w:t>9</w:t>
      </w:r>
      <w:r>
        <w:rPr/>
        <w:t>月</w:t>
      </w:r>
      <w:r>
        <w:rPr>
          <w:rFonts w:ascii="宋体" w:hAnsi="宋体" w:cs="宋体" w:eastAsia="宋体" w:hint="default"/>
        </w:rPr>
        <w:t>27</w:t>
      </w:r>
      <w:r>
        <w:rPr/>
        <w:t>日公司六届二十一次董事会审议通过了《关于拆迁收回华立仪表上文山 </w:t>
      </w:r>
      <w:r>
        <w:rPr>
          <w:spacing w:val="-5"/>
        </w:rPr>
        <w:t>土地房屋的议案》，同意公司子公司华立仪表集团股份有限公司以人民币</w:t>
      </w:r>
      <w:r>
        <w:rPr>
          <w:rFonts w:ascii="宋体" w:hAnsi="宋体" w:cs="宋体" w:eastAsia="宋体" w:hint="default"/>
          <w:spacing w:val="-5"/>
        </w:rPr>
        <w:t>4450</w:t>
      </w:r>
      <w:r>
        <w:rPr>
          <w:spacing w:val="-5"/>
        </w:rPr>
        <w:t>万元的价格将上</w:t>
      </w:r>
      <w:r>
        <w:rPr>
          <w:spacing w:val="-107"/>
        </w:rPr>
        <w:t> </w:t>
      </w:r>
      <w:r>
        <w:rPr/>
        <w:t>文山土地交由余杭组团管委会拆迁收回。截至报告期末，由于交地手续等原因，此交易尚未</w:t>
      </w:r>
      <w:r>
        <w:rPr>
          <w:spacing w:val="-89"/>
        </w:rPr>
        <w:t> </w:t>
      </w:r>
      <w:r>
        <w:rPr>
          <w:spacing w:val="-89"/>
        </w:rPr>
      </w:r>
      <w:r>
        <w:rPr/>
        <w:t>实施完成。</w:t>
      </w:r>
    </w:p>
    <w:p>
      <w:pPr>
        <w:pStyle w:val="BodyText"/>
        <w:spacing w:line="357" w:lineRule="auto"/>
        <w:ind w:right="149" w:firstLine="482"/>
        <w:jc w:val="both"/>
      </w:pPr>
      <w:r>
        <w:rPr>
          <w:rFonts w:ascii="宋体" w:hAnsi="宋体" w:cs="宋体" w:eastAsia="宋体" w:hint="default"/>
          <w:spacing w:val="-2"/>
        </w:rPr>
        <w:t>3</w:t>
      </w:r>
      <w:r>
        <w:rPr>
          <w:spacing w:val="-2"/>
        </w:rPr>
        <w:t>、</w:t>
      </w:r>
      <w:r>
        <w:rPr>
          <w:rFonts w:ascii="宋体" w:hAnsi="宋体" w:cs="宋体" w:eastAsia="宋体" w:hint="default"/>
          <w:spacing w:val="-2"/>
        </w:rPr>
        <w:t>2011</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11</w:t>
      </w:r>
      <w:r>
        <w:rPr>
          <w:spacing w:val="-2"/>
        </w:rPr>
        <w:t>日公司六届二十二次董事会审议通过了《关于子公司华立仪表转让所持</w:t>
      </w:r>
      <w:r>
        <w:rPr/>
        <w:t> </w:t>
      </w:r>
      <w:r>
        <w:rPr>
          <w:spacing w:val="-5"/>
        </w:rPr>
        <w:t>有的华越南方股权的议案》，同意公司子公司华立仪表集团股份有限公司以人民币</w:t>
      </w:r>
      <w:r>
        <w:rPr>
          <w:rFonts w:ascii="宋体" w:hAnsi="宋体" w:cs="宋体" w:eastAsia="宋体" w:hint="default"/>
          <w:spacing w:val="-5"/>
        </w:rPr>
        <w:t>3825</w:t>
      </w:r>
      <w:r>
        <w:rPr>
          <w:spacing w:val="-5"/>
        </w:rPr>
        <w:t>万元的</w:t>
      </w:r>
      <w:r>
        <w:rPr>
          <w:spacing w:val="-106"/>
        </w:rPr>
        <w:t> </w:t>
      </w:r>
      <w:r>
        <w:rPr>
          <w:spacing w:val="3"/>
        </w:rPr>
        <w:t>价格将其所持有的深圳华越南方电子技术有限公司的</w:t>
      </w:r>
      <w:r>
        <w:rPr>
          <w:rFonts w:ascii="宋体" w:hAnsi="宋体" w:cs="宋体" w:eastAsia="宋体" w:hint="default"/>
          <w:spacing w:val="3"/>
        </w:rPr>
        <w:t>45%</w:t>
      </w:r>
      <w:r>
        <w:rPr>
          <w:spacing w:val="3"/>
        </w:rPr>
        <w:t>的股权转让给四川嘉宏磁材有限公</w:t>
      </w:r>
      <w:r>
        <w:rPr>
          <w:spacing w:val="-103"/>
        </w:rPr>
        <w:t> </w:t>
      </w:r>
      <w:r>
        <w:rPr>
          <w:spacing w:val="-103"/>
        </w:rPr>
      </w:r>
      <w:r>
        <w:rPr/>
        <w:t>司。截至报告期末，此交易已全部完成。</w:t>
      </w:r>
    </w:p>
    <w:p>
      <w:pPr>
        <w:pStyle w:val="BodyText"/>
        <w:spacing w:line="357" w:lineRule="auto"/>
        <w:ind w:left="633" w:right="533" w:firstLine="2"/>
        <w:jc w:val="left"/>
      </w:pPr>
      <w:r>
        <w:rPr/>
        <w:t>（五）报告期内发生的关联交易事项 </w:t>
      </w:r>
      <w:r>
        <w:rPr>
          <w:rFonts w:ascii="宋体" w:hAnsi="宋体" w:cs="宋体" w:eastAsia="宋体" w:hint="default"/>
        </w:rPr>
        <w:t>1</w:t>
      </w:r>
      <w:r>
        <w:rPr/>
        <w:t>、报告期内发生的日常关联交易事项详见会计报表附注六、关联方关系及其交易。</w:t>
      </w:r>
    </w:p>
    <w:p>
      <w:pPr>
        <w:pStyle w:val="BodyText"/>
        <w:spacing w:line="240" w:lineRule="auto" w:before="37"/>
        <w:ind w:left="633" w:right="138"/>
        <w:jc w:val="left"/>
      </w:pPr>
      <w:r>
        <w:rPr>
          <w:rFonts w:ascii="宋体" w:hAnsi="宋体" w:cs="宋体" w:eastAsia="宋体" w:hint="default"/>
        </w:rPr>
        <w:t>2</w:t>
      </w:r>
      <w:r>
        <w:rPr/>
        <w:t>、报告期内公司没有《上市公司信息披露管理办法》规定的重大关联交易情况。</w:t>
      </w:r>
    </w:p>
    <w:p>
      <w:pPr>
        <w:pStyle w:val="BodyText"/>
        <w:spacing w:line="357" w:lineRule="auto" w:before="154"/>
        <w:ind w:left="633" w:right="138"/>
        <w:jc w:val="left"/>
      </w:pPr>
      <w:r>
        <w:rPr>
          <w:rFonts w:ascii="宋体" w:hAnsi="宋体" w:cs="宋体" w:eastAsia="宋体" w:hint="default"/>
        </w:rPr>
        <w:t>3</w:t>
      </w:r>
      <w:r>
        <w:rPr/>
        <w:t>、关联交易的定价原则 以诚实、信用、自愿、公平、合理的市场定价原则作为公司与关联方发生关联交易的定</w:t>
      </w:r>
    </w:p>
    <w:p>
      <w:pPr>
        <w:pStyle w:val="BodyText"/>
        <w:spacing w:line="240" w:lineRule="auto"/>
        <w:ind w:right="138"/>
        <w:jc w:val="left"/>
      </w:pPr>
      <w:r>
        <w:rPr/>
        <w:t>价原则。</w:t>
      </w:r>
    </w:p>
    <w:p>
      <w:pPr>
        <w:pStyle w:val="BodyText"/>
        <w:spacing w:line="357" w:lineRule="auto" w:before="154"/>
        <w:ind w:left="635" w:right="138" w:hanging="3"/>
        <w:jc w:val="left"/>
      </w:pPr>
      <w:r>
        <w:rPr>
          <w:rFonts w:ascii="宋体" w:hAnsi="宋体" w:cs="宋体" w:eastAsia="宋体" w:hint="default"/>
        </w:rPr>
        <w:t>4</w:t>
      </w:r>
      <w:r>
        <w:rPr/>
        <w:t>、对关联交易必要性和持续性的说明 </w:t>
      </w:r>
      <w:r>
        <w:rPr>
          <w:spacing w:val="-3"/>
        </w:rPr>
        <w:t>为了发挥集团的整体优势，实现企业资源的共享，减少企业运作成本</w:t>
      </w:r>
      <w:r>
        <w:rPr>
          <w:rFonts w:ascii="宋体" w:hAnsi="宋体" w:cs="宋体" w:eastAsia="宋体" w:hint="default"/>
          <w:spacing w:val="-3"/>
        </w:rPr>
        <w:t>,</w:t>
      </w:r>
      <w:r>
        <w:rPr>
          <w:spacing w:val="-3"/>
        </w:rPr>
        <w:t>正常的且与日常经</w:t>
      </w:r>
    </w:p>
    <w:p>
      <w:pPr>
        <w:spacing w:after="0" w:line="357" w:lineRule="auto"/>
        <w:jc w:val="left"/>
        <w:sectPr>
          <w:pgSz w:w="11910" w:h="16840"/>
          <w:pgMar w:header="748" w:footer="706" w:top="980" w:bottom="900" w:left="980" w:right="980"/>
        </w:sectPr>
      </w:pPr>
    </w:p>
    <w:p>
      <w:pPr>
        <w:spacing w:line="240" w:lineRule="auto" w:before="5"/>
        <w:rPr>
          <w:rFonts w:ascii="宋体" w:hAnsi="宋体" w:cs="宋体" w:eastAsia="宋体" w:hint="default"/>
          <w:sz w:val="29"/>
          <w:szCs w:val="29"/>
        </w:rPr>
      </w:pPr>
    </w:p>
    <w:p>
      <w:pPr>
        <w:pStyle w:val="BodyText"/>
        <w:spacing w:line="357" w:lineRule="auto" w:before="26"/>
        <w:ind w:right="671"/>
        <w:jc w:val="both"/>
      </w:pPr>
      <w:r>
        <w:rPr/>
        <w:t>营活动相关的关联交易是有必要的，并会对公司主营业务的持续发展产生有利的影响。公司</w:t>
      </w:r>
      <w:r>
        <w:rPr>
          <w:spacing w:val="-91"/>
        </w:rPr>
        <w:t> </w:t>
      </w:r>
      <w:r>
        <w:rPr>
          <w:spacing w:val="-91"/>
        </w:rPr>
      </w:r>
      <w:r>
        <w:rPr>
          <w:spacing w:val="-2"/>
        </w:rPr>
        <w:t>将严格按照有关规章制度规范与关联方的关联交易行为</w:t>
      </w:r>
      <w:r>
        <w:rPr>
          <w:rFonts w:ascii="宋体" w:hAnsi="宋体" w:cs="宋体" w:eastAsia="宋体" w:hint="default"/>
          <w:spacing w:val="-2"/>
        </w:rPr>
        <w:t>,</w:t>
      </w:r>
      <w:r>
        <w:rPr>
          <w:spacing w:val="-2"/>
        </w:rPr>
        <w:t>以公平、合理的市场定价原则作为公</w:t>
      </w:r>
      <w:r>
        <w:rPr/>
        <w:t> 司与关联方发生关系交易的定价原则。</w:t>
      </w:r>
    </w:p>
    <w:p>
      <w:pPr>
        <w:pStyle w:val="BodyText"/>
        <w:spacing w:line="240" w:lineRule="auto"/>
        <w:ind w:left="633" w:right="0"/>
        <w:jc w:val="left"/>
      </w:pPr>
      <w:r>
        <w:rPr/>
        <w:t>（六）在报告期内发生或以前期间发生但延续到报告期的担保情况（单位：万元）</w:t>
      </w:r>
    </w:p>
    <w:p>
      <w:pPr>
        <w:spacing w:line="240" w:lineRule="auto" w:before="11"/>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2437"/>
        <w:gridCol w:w="1274"/>
        <w:gridCol w:w="209"/>
        <w:gridCol w:w="132"/>
        <w:gridCol w:w="1025"/>
        <w:gridCol w:w="478"/>
        <w:gridCol w:w="991"/>
        <w:gridCol w:w="997"/>
        <w:gridCol w:w="708"/>
        <w:gridCol w:w="716"/>
        <w:gridCol w:w="137"/>
        <w:gridCol w:w="1126"/>
      </w:tblGrid>
      <w:tr>
        <w:trPr>
          <w:trHeight w:val="530" w:hRule="exact"/>
        </w:trPr>
        <w:tc>
          <w:tcPr>
            <w:tcW w:w="10229"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010"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830"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3" w:right="790" w:hanging="212"/>
              <w:jc w:val="left"/>
              <w:rPr>
                <w:rFonts w:ascii="宋体" w:hAnsi="宋体" w:cs="宋体" w:eastAsia="宋体" w:hint="default"/>
                <w:sz w:val="21"/>
                <w:szCs w:val="21"/>
              </w:rPr>
            </w:pPr>
            <w:r>
              <w:rPr>
                <w:rFonts w:ascii="宋体" w:hAnsi="宋体" w:cs="宋体" w:eastAsia="宋体" w:hint="default"/>
                <w:sz w:val="21"/>
                <w:szCs w:val="21"/>
              </w:rPr>
              <w:t>担保对象</w:t>
            </w:r>
            <w:r>
              <w:rPr>
                <w:rFonts w:ascii="宋体" w:hAnsi="宋体" w:cs="宋体" w:eastAsia="宋体" w:hint="default"/>
                <w:w w:val="100"/>
                <w:sz w:val="21"/>
                <w:szCs w:val="21"/>
              </w:rPr>
              <w:t> </w:t>
            </w:r>
            <w:r>
              <w:rPr>
                <w:rFonts w:ascii="宋体" w:hAnsi="宋体" w:cs="宋体" w:eastAsia="宋体" w:hint="default"/>
                <w:sz w:val="21"/>
                <w:szCs w:val="21"/>
              </w:rPr>
              <w:t>名称</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担保额度</w:t>
            </w:r>
          </w:p>
        </w:tc>
        <w:tc>
          <w:tcPr>
            <w:tcW w:w="184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96" w:right="17" w:hanging="473"/>
              <w:jc w:val="left"/>
              <w:rPr>
                <w:rFonts w:ascii="宋体" w:hAnsi="宋体" w:cs="宋体" w:eastAsia="宋体" w:hint="default"/>
                <w:sz w:val="21"/>
                <w:szCs w:val="21"/>
              </w:rPr>
            </w:pPr>
            <w:r>
              <w:rPr>
                <w:rFonts w:ascii="宋体" w:hAnsi="宋体" w:cs="宋体" w:eastAsia="宋体" w:hint="default"/>
                <w:spacing w:val="-13"/>
                <w:w w:val="100"/>
                <w:sz w:val="21"/>
                <w:szCs w:val="21"/>
              </w:rPr>
              <w:t>实际发生日期（协议</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签署日）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0" w:right="65" w:hanging="209"/>
              <w:jc w:val="left"/>
              <w:rPr>
                <w:rFonts w:ascii="宋体" w:hAnsi="宋体" w:cs="宋体" w:eastAsia="宋体" w:hint="default"/>
                <w:sz w:val="21"/>
                <w:szCs w:val="21"/>
              </w:rPr>
            </w:pPr>
            <w:r>
              <w:rPr>
                <w:rFonts w:ascii="宋体" w:hAnsi="宋体" w:cs="宋体" w:eastAsia="宋体" w:hint="default"/>
                <w:sz w:val="21"/>
                <w:szCs w:val="21"/>
              </w:rPr>
              <w:t>实际担保</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担保类型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担保期</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101"/>
              <w:jc w:val="left"/>
              <w:rPr>
                <w:rFonts w:ascii="宋体" w:hAnsi="宋体" w:cs="宋体" w:eastAsia="宋体" w:hint="default"/>
                <w:sz w:val="21"/>
                <w:szCs w:val="21"/>
              </w:rPr>
            </w:pPr>
            <w:r>
              <w:rPr>
                <w:rFonts w:ascii="宋体" w:hAnsi="宋体" w:cs="宋体" w:eastAsia="宋体" w:hint="default"/>
                <w:sz w:val="21"/>
                <w:szCs w:val="21"/>
              </w:rPr>
              <w:t>是否履</w:t>
            </w:r>
            <w:r>
              <w:rPr>
                <w:rFonts w:ascii="宋体" w:hAnsi="宋体" w:cs="宋体" w:eastAsia="宋体" w:hint="default"/>
                <w:spacing w:val="-102"/>
                <w:sz w:val="21"/>
                <w:szCs w:val="21"/>
              </w:rPr>
              <w:t> </w:t>
            </w:r>
            <w:r>
              <w:rPr>
                <w:rFonts w:ascii="宋体" w:hAnsi="宋体" w:cs="宋体" w:eastAsia="宋体" w:hint="default"/>
                <w:sz w:val="21"/>
                <w:szCs w:val="21"/>
              </w:rPr>
              <w:t>行完毕</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5" w:right="0"/>
              <w:jc w:val="left"/>
              <w:rPr>
                <w:rFonts w:ascii="宋体" w:hAnsi="宋体" w:cs="宋体" w:eastAsia="宋体" w:hint="default"/>
                <w:sz w:val="21"/>
                <w:szCs w:val="21"/>
              </w:rPr>
            </w:pPr>
            <w:r>
              <w:rPr>
                <w:rFonts w:ascii="宋体" w:hAnsi="宋体" w:cs="宋体" w:eastAsia="宋体" w:hint="default"/>
                <w:sz w:val="21"/>
                <w:szCs w:val="21"/>
              </w:rPr>
              <w:t>是否为关联</w:t>
            </w:r>
          </w:p>
          <w:p>
            <w:pPr>
              <w:pStyle w:val="TableParagraph"/>
              <w:spacing w:line="240" w:lineRule="auto"/>
              <w:ind w:left="247" w:right="24" w:hanging="212"/>
              <w:jc w:val="left"/>
              <w:rPr>
                <w:rFonts w:ascii="宋体" w:hAnsi="宋体" w:cs="宋体" w:eastAsia="宋体" w:hint="default"/>
                <w:sz w:val="21"/>
                <w:szCs w:val="21"/>
              </w:rPr>
            </w:pPr>
            <w:r>
              <w:rPr>
                <w:rFonts w:ascii="宋体" w:hAnsi="宋体" w:cs="宋体" w:eastAsia="宋体" w:hint="default"/>
                <w:sz w:val="21"/>
                <w:szCs w:val="21"/>
              </w:rPr>
              <w:t>方担保（是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或否）</w:t>
            </w:r>
          </w:p>
        </w:tc>
      </w:tr>
      <w:tr>
        <w:trPr>
          <w:trHeight w:val="463"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4" w:right="0"/>
              <w:jc w:val="left"/>
              <w:rPr>
                <w:rFonts w:ascii="宋体" w:hAnsi="宋体" w:cs="宋体" w:eastAsia="宋体" w:hint="default"/>
                <w:sz w:val="21"/>
                <w:szCs w:val="21"/>
              </w:rPr>
            </w:pPr>
            <w:r>
              <w:rPr>
                <w:rFonts w:ascii="宋体" w:hAnsi="宋体" w:cs="宋体" w:eastAsia="宋体" w:hint="default"/>
                <w:sz w:val="21"/>
                <w:szCs w:val="21"/>
              </w:rPr>
              <w:t>华方医药科技有限公司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宋体" w:hAnsi="宋体" w:cs="宋体" w:eastAsia="宋体" w:hint="default"/>
                <w:sz w:val="21"/>
                <w:szCs w:val="21"/>
              </w:rPr>
            </w:pPr>
            <w:r>
              <w:rPr>
                <w:rFonts w:ascii="宋体"/>
                <w:spacing w:val="-1"/>
                <w:sz w:val="21"/>
              </w:rPr>
              <w:t>6,000.00</w:t>
            </w:r>
          </w:p>
        </w:tc>
        <w:tc>
          <w:tcPr>
            <w:tcW w:w="184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84"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宋体" w:hAnsi="宋体" w:cs="宋体" w:eastAsia="宋体" w:hint="default"/>
                <w:sz w:val="21"/>
                <w:szCs w:val="21"/>
              </w:rPr>
            </w:pPr>
            <w:r>
              <w:rPr>
                <w:rFonts w:ascii="宋体"/>
                <w:spacing w:val="-1"/>
                <w:sz w:val="21"/>
              </w:rPr>
              <w:t>6,000.00</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 w:right="0"/>
              <w:jc w:val="center"/>
              <w:rPr>
                <w:rFonts w:ascii="宋体" w:hAnsi="宋体" w:cs="宋体" w:eastAsia="宋体" w:hint="default"/>
                <w:sz w:val="21"/>
                <w:szCs w:val="21"/>
              </w:rPr>
            </w:pPr>
            <w:r>
              <w:rPr>
                <w:rFonts w:ascii="宋体" w:hAnsi="宋体" w:cs="宋体" w:eastAsia="宋体" w:hint="default"/>
                <w:sz w:val="21"/>
                <w:szCs w:val="21"/>
              </w:rPr>
              <w:t>连带责任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5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64"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4" w:right="0"/>
              <w:jc w:val="left"/>
              <w:rPr>
                <w:rFonts w:ascii="宋体" w:hAnsi="宋体" w:cs="宋体" w:eastAsia="宋体" w:hint="default"/>
                <w:sz w:val="21"/>
                <w:szCs w:val="21"/>
              </w:rPr>
            </w:pPr>
            <w:r>
              <w:rPr>
                <w:rFonts w:ascii="宋体" w:hAnsi="宋体" w:cs="宋体" w:eastAsia="宋体" w:hint="default"/>
                <w:sz w:val="21"/>
                <w:szCs w:val="21"/>
              </w:rPr>
              <w:t>华方医药科技有限公司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宋体" w:hAnsi="宋体" w:cs="宋体" w:eastAsia="宋体" w:hint="default"/>
                <w:sz w:val="21"/>
                <w:szCs w:val="21"/>
              </w:rPr>
            </w:pPr>
            <w:r>
              <w:rPr>
                <w:rFonts w:ascii="宋体"/>
                <w:spacing w:val="-1"/>
                <w:sz w:val="21"/>
              </w:rPr>
              <w:t>3,000.00</w:t>
            </w:r>
          </w:p>
        </w:tc>
        <w:tc>
          <w:tcPr>
            <w:tcW w:w="184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79"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宋体" w:hAnsi="宋体" w:cs="宋体" w:eastAsia="宋体" w:hint="default"/>
                <w:sz w:val="21"/>
                <w:szCs w:val="21"/>
              </w:rPr>
            </w:pPr>
            <w:r>
              <w:rPr>
                <w:rFonts w:ascii="宋体"/>
                <w:spacing w:val="-1"/>
                <w:sz w:val="21"/>
              </w:rPr>
              <w:t>3,000.00</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 w:right="0"/>
              <w:jc w:val="center"/>
              <w:rPr>
                <w:rFonts w:ascii="宋体" w:hAnsi="宋体" w:cs="宋体" w:eastAsia="宋体" w:hint="default"/>
                <w:sz w:val="21"/>
                <w:szCs w:val="21"/>
              </w:rPr>
            </w:pPr>
            <w:r>
              <w:rPr>
                <w:rFonts w:ascii="宋体" w:hAnsi="宋体" w:cs="宋体" w:eastAsia="宋体" w:hint="default"/>
                <w:sz w:val="21"/>
                <w:szCs w:val="21"/>
              </w:rPr>
              <w:t>连带责任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5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66"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4" w:right="0"/>
              <w:jc w:val="left"/>
              <w:rPr>
                <w:rFonts w:ascii="宋体" w:hAnsi="宋体" w:cs="宋体" w:eastAsia="宋体" w:hint="default"/>
                <w:sz w:val="21"/>
                <w:szCs w:val="21"/>
              </w:rPr>
            </w:pPr>
            <w:r>
              <w:rPr>
                <w:rFonts w:ascii="宋体" w:hAnsi="宋体" w:cs="宋体" w:eastAsia="宋体" w:hint="default"/>
                <w:sz w:val="21"/>
                <w:szCs w:val="21"/>
              </w:rPr>
              <w:t>华方医药科技有限公司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宋体" w:hAnsi="宋体" w:cs="宋体" w:eastAsia="宋体" w:hint="default"/>
                <w:sz w:val="21"/>
                <w:szCs w:val="21"/>
              </w:rPr>
            </w:pPr>
            <w:r>
              <w:rPr>
                <w:rFonts w:ascii="宋体"/>
                <w:spacing w:val="-1"/>
                <w:sz w:val="21"/>
              </w:rPr>
              <w:t>3,000.00</w:t>
            </w:r>
          </w:p>
        </w:tc>
        <w:tc>
          <w:tcPr>
            <w:tcW w:w="184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79"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宋体" w:hAnsi="宋体" w:cs="宋体" w:eastAsia="宋体" w:hint="default"/>
                <w:sz w:val="21"/>
                <w:szCs w:val="21"/>
              </w:rPr>
            </w:pPr>
            <w:r>
              <w:rPr>
                <w:rFonts w:ascii="宋体"/>
                <w:spacing w:val="-1"/>
                <w:sz w:val="21"/>
              </w:rPr>
              <w:t>3,000.00</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 w:right="0"/>
              <w:jc w:val="center"/>
              <w:rPr>
                <w:rFonts w:ascii="宋体" w:hAnsi="宋体" w:cs="宋体" w:eastAsia="宋体" w:hint="default"/>
                <w:sz w:val="21"/>
                <w:szCs w:val="21"/>
              </w:rPr>
            </w:pPr>
            <w:r>
              <w:rPr>
                <w:rFonts w:ascii="宋体" w:hAnsi="宋体" w:cs="宋体" w:eastAsia="宋体" w:hint="default"/>
                <w:sz w:val="21"/>
                <w:szCs w:val="21"/>
              </w:rPr>
              <w:t>连带责任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5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63"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4" w:right="0"/>
              <w:jc w:val="left"/>
              <w:rPr>
                <w:rFonts w:ascii="宋体" w:hAnsi="宋体" w:cs="宋体" w:eastAsia="宋体" w:hint="default"/>
                <w:sz w:val="21"/>
                <w:szCs w:val="21"/>
              </w:rPr>
            </w:pPr>
            <w:r>
              <w:rPr>
                <w:rFonts w:ascii="宋体" w:hAnsi="宋体" w:cs="宋体" w:eastAsia="宋体" w:hint="default"/>
                <w:sz w:val="21"/>
                <w:szCs w:val="21"/>
              </w:rPr>
              <w:t>华方医药科技有限公司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宋体" w:hAnsi="宋体" w:cs="宋体" w:eastAsia="宋体" w:hint="default"/>
                <w:sz w:val="21"/>
                <w:szCs w:val="21"/>
              </w:rPr>
            </w:pPr>
            <w:r>
              <w:rPr>
                <w:rFonts w:ascii="宋体"/>
                <w:spacing w:val="-1"/>
                <w:sz w:val="21"/>
              </w:rPr>
              <w:t>6,000.00</w:t>
            </w:r>
          </w:p>
        </w:tc>
        <w:tc>
          <w:tcPr>
            <w:tcW w:w="184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9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宋体" w:hAnsi="宋体" w:cs="宋体" w:eastAsia="宋体" w:hint="default"/>
                <w:sz w:val="21"/>
                <w:szCs w:val="21"/>
              </w:rPr>
            </w:pPr>
            <w:r>
              <w:rPr>
                <w:rFonts w:ascii="宋体"/>
                <w:spacing w:val="-1"/>
                <w:sz w:val="21"/>
              </w:rPr>
              <w:t>6,000.00</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 w:right="0"/>
              <w:jc w:val="center"/>
              <w:rPr>
                <w:rFonts w:ascii="宋体" w:hAnsi="宋体" w:cs="宋体" w:eastAsia="宋体" w:hint="default"/>
                <w:sz w:val="21"/>
                <w:szCs w:val="21"/>
              </w:rPr>
            </w:pPr>
            <w:r>
              <w:rPr>
                <w:rFonts w:ascii="宋体" w:hAnsi="宋体" w:cs="宋体" w:eastAsia="宋体" w:hint="default"/>
                <w:sz w:val="21"/>
                <w:szCs w:val="21"/>
              </w:rPr>
              <w:t>连带责任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5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63"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4" w:right="0"/>
              <w:jc w:val="left"/>
              <w:rPr>
                <w:rFonts w:ascii="宋体" w:hAnsi="宋体" w:cs="宋体" w:eastAsia="宋体" w:hint="default"/>
                <w:sz w:val="21"/>
                <w:szCs w:val="21"/>
              </w:rPr>
            </w:pPr>
            <w:r>
              <w:rPr>
                <w:rFonts w:ascii="宋体" w:hAnsi="宋体" w:cs="宋体" w:eastAsia="宋体" w:hint="default"/>
                <w:sz w:val="21"/>
                <w:szCs w:val="21"/>
              </w:rPr>
              <w:t>华方医药科技有限公司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宋体" w:hAnsi="宋体" w:cs="宋体" w:eastAsia="宋体" w:hint="default"/>
                <w:sz w:val="21"/>
                <w:szCs w:val="21"/>
              </w:rPr>
            </w:pPr>
            <w:r>
              <w:rPr>
                <w:rFonts w:ascii="宋体"/>
                <w:spacing w:val="-1"/>
                <w:sz w:val="21"/>
              </w:rPr>
              <w:t>3,000.00</w:t>
            </w:r>
          </w:p>
        </w:tc>
        <w:tc>
          <w:tcPr>
            <w:tcW w:w="184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84"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宋体" w:hAnsi="宋体" w:cs="宋体" w:eastAsia="宋体" w:hint="default"/>
                <w:sz w:val="21"/>
                <w:szCs w:val="21"/>
              </w:rPr>
            </w:pPr>
            <w:r>
              <w:rPr>
                <w:rFonts w:ascii="宋体"/>
                <w:spacing w:val="-1"/>
                <w:sz w:val="21"/>
              </w:rPr>
              <w:t>3,000.00</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 w:right="0"/>
              <w:jc w:val="center"/>
              <w:rPr>
                <w:rFonts w:ascii="宋体" w:hAnsi="宋体" w:cs="宋体" w:eastAsia="宋体" w:hint="default"/>
                <w:sz w:val="21"/>
                <w:szCs w:val="21"/>
              </w:rPr>
            </w:pPr>
            <w:r>
              <w:rPr>
                <w:rFonts w:ascii="宋体" w:hAnsi="宋体" w:cs="宋体" w:eastAsia="宋体" w:hint="default"/>
                <w:sz w:val="21"/>
                <w:szCs w:val="21"/>
              </w:rPr>
              <w:t>连带责任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5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66"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4" w:right="0"/>
              <w:jc w:val="left"/>
              <w:rPr>
                <w:rFonts w:ascii="宋体" w:hAnsi="宋体" w:cs="宋体" w:eastAsia="宋体" w:hint="default"/>
                <w:sz w:val="21"/>
                <w:szCs w:val="21"/>
              </w:rPr>
            </w:pPr>
            <w:r>
              <w:rPr>
                <w:rFonts w:ascii="宋体" w:hAnsi="宋体" w:cs="宋体" w:eastAsia="宋体" w:hint="default"/>
                <w:sz w:val="21"/>
                <w:szCs w:val="21"/>
              </w:rPr>
              <w:t>华方医药科技有限公司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宋体" w:hAnsi="宋体" w:cs="宋体" w:eastAsia="宋体" w:hint="default"/>
                <w:sz w:val="21"/>
                <w:szCs w:val="21"/>
              </w:rPr>
            </w:pPr>
            <w:r>
              <w:rPr>
                <w:rFonts w:ascii="宋体"/>
                <w:spacing w:val="-1"/>
                <w:sz w:val="21"/>
              </w:rPr>
              <w:t>3,000.00</w:t>
            </w:r>
          </w:p>
        </w:tc>
        <w:tc>
          <w:tcPr>
            <w:tcW w:w="184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79"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宋体" w:hAnsi="宋体" w:cs="宋体" w:eastAsia="宋体" w:hint="default"/>
                <w:sz w:val="21"/>
                <w:szCs w:val="21"/>
              </w:rPr>
            </w:pPr>
            <w:r>
              <w:rPr>
                <w:rFonts w:ascii="宋体"/>
                <w:spacing w:val="-1"/>
                <w:sz w:val="21"/>
              </w:rPr>
              <w:t>3,000.00</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 w:right="0"/>
              <w:jc w:val="center"/>
              <w:rPr>
                <w:rFonts w:ascii="宋体" w:hAnsi="宋体" w:cs="宋体" w:eastAsia="宋体" w:hint="default"/>
                <w:sz w:val="21"/>
                <w:szCs w:val="21"/>
              </w:rPr>
            </w:pPr>
            <w:r>
              <w:rPr>
                <w:rFonts w:ascii="宋体" w:hAnsi="宋体" w:cs="宋体" w:eastAsia="宋体" w:hint="default"/>
                <w:sz w:val="21"/>
                <w:szCs w:val="21"/>
              </w:rPr>
              <w:t>连带责任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5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63"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4" w:right="0"/>
              <w:jc w:val="left"/>
              <w:rPr>
                <w:rFonts w:ascii="宋体" w:hAnsi="宋体" w:cs="宋体" w:eastAsia="宋体" w:hint="default"/>
                <w:sz w:val="21"/>
                <w:szCs w:val="21"/>
              </w:rPr>
            </w:pPr>
            <w:r>
              <w:rPr>
                <w:rFonts w:ascii="宋体" w:hAnsi="宋体" w:cs="宋体" w:eastAsia="宋体" w:hint="default"/>
                <w:sz w:val="21"/>
                <w:szCs w:val="21"/>
              </w:rPr>
              <w:t>华方医药科技有限公司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宋体" w:hAnsi="宋体" w:cs="宋体" w:eastAsia="宋体" w:hint="default"/>
                <w:sz w:val="21"/>
                <w:szCs w:val="21"/>
              </w:rPr>
            </w:pPr>
            <w:r>
              <w:rPr>
                <w:rFonts w:ascii="宋体"/>
                <w:spacing w:val="-1"/>
                <w:sz w:val="21"/>
              </w:rPr>
              <w:t>2,000.00</w:t>
            </w:r>
          </w:p>
        </w:tc>
        <w:tc>
          <w:tcPr>
            <w:tcW w:w="184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84"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宋体" w:hAnsi="宋体" w:cs="宋体" w:eastAsia="宋体" w:hint="default"/>
                <w:sz w:val="21"/>
                <w:szCs w:val="21"/>
              </w:rPr>
            </w:pPr>
            <w:r>
              <w:rPr>
                <w:rFonts w:ascii="宋体"/>
                <w:spacing w:val="-1"/>
                <w:sz w:val="21"/>
              </w:rPr>
              <w:t>2,000.00</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 w:right="0"/>
              <w:jc w:val="center"/>
              <w:rPr>
                <w:rFonts w:ascii="宋体" w:hAnsi="宋体" w:cs="宋体" w:eastAsia="宋体" w:hint="default"/>
                <w:sz w:val="21"/>
                <w:szCs w:val="21"/>
              </w:rPr>
            </w:pPr>
            <w:r>
              <w:rPr>
                <w:rFonts w:ascii="宋体" w:hAnsi="宋体" w:cs="宋体" w:eastAsia="宋体" w:hint="default"/>
                <w:sz w:val="21"/>
                <w:szCs w:val="21"/>
              </w:rPr>
              <w:t>连带责任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5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63"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4" w:right="0"/>
              <w:jc w:val="left"/>
              <w:rPr>
                <w:rFonts w:ascii="宋体" w:hAnsi="宋体" w:cs="宋体" w:eastAsia="宋体" w:hint="default"/>
                <w:sz w:val="21"/>
                <w:szCs w:val="21"/>
              </w:rPr>
            </w:pPr>
            <w:r>
              <w:rPr>
                <w:rFonts w:ascii="宋体" w:hAnsi="宋体" w:cs="宋体" w:eastAsia="宋体" w:hint="default"/>
                <w:sz w:val="21"/>
                <w:szCs w:val="21"/>
              </w:rPr>
              <w:t>华方医药科技有限公司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宋体" w:hAnsi="宋体" w:cs="宋体" w:eastAsia="宋体" w:hint="default"/>
                <w:sz w:val="21"/>
                <w:szCs w:val="21"/>
              </w:rPr>
            </w:pPr>
            <w:r>
              <w:rPr>
                <w:rFonts w:ascii="宋体"/>
                <w:spacing w:val="-1"/>
                <w:sz w:val="21"/>
              </w:rPr>
              <w:t>2,000.00</w:t>
            </w:r>
          </w:p>
        </w:tc>
        <w:tc>
          <w:tcPr>
            <w:tcW w:w="184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84"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宋体" w:hAnsi="宋体" w:cs="宋体" w:eastAsia="宋体" w:hint="default"/>
                <w:sz w:val="21"/>
                <w:szCs w:val="21"/>
              </w:rPr>
            </w:pPr>
            <w:r>
              <w:rPr>
                <w:rFonts w:ascii="宋体"/>
                <w:spacing w:val="-1"/>
                <w:sz w:val="21"/>
              </w:rPr>
              <w:t>2,000.00</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 w:right="0"/>
              <w:jc w:val="center"/>
              <w:rPr>
                <w:rFonts w:ascii="宋体" w:hAnsi="宋体" w:cs="宋体" w:eastAsia="宋体" w:hint="default"/>
                <w:sz w:val="21"/>
                <w:szCs w:val="21"/>
              </w:rPr>
            </w:pPr>
            <w:r>
              <w:rPr>
                <w:rFonts w:ascii="宋体" w:hAnsi="宋体" w:cs="宋体" w:eastAsia="宋体" w:hint="default"/>
                <w:sz w:val="21"/>
                <w:szCs w:val="21"/>
              </w:rPr>
              <w:t>连带责任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5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66"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4" w:right="0"/>
              <w:jc w:val="left"/>
              <w:rPr>
                <w:rFonts w:ascii="宋体" w:hAnsi="宋体" w:cs="宋体" w:eastAsia="宋体" w:hint="default"/>
                <w:sz w:val="21"/>
                <w:szCs w:val="21"/>
              </w:rPr>
            </w:pPr>
            <w:r>
              <w:rPr>
                <w:rFonts w:ascii="宋体" w:hAnsi="宋体" w:cs="宋体" w:eastAsia="宋体" w:hint="default"/>
                <w:sz w:val="21"/>
                <w:szCs w:val="21"/>
              </w:rPr>
              <w:t>华方医药科技有限公司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宋体" w:hAnsi="宋体" w:cs="宋体" w:eastAsia="宋体" w:hint="default"/>
                <w:sz w:val="21"/>
                <w:szCs w:val="21"/>
              </w:rPr>
            </w:pPr>
            <w:r>
              <w:rPr>
                <w:rFonts w:ascii="宋体"/>
                <w:spacing w:val="-1"/>
                <w:sz w:val="21"/>
              </w:rPr>
              <w:t>1,000.00</w:t>
            </w:r>
          </w:p>
        </w:tc>
        <w:tc>
          <w:tcPr>
            <w:tcW w:w="184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84"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宋体" w:hAnsi="宋体" w:cs="宋体" w:eastAsia="宋体" w:hint="default"/>
                <w:sz w:val="21"/>
                <w:szCs w:val="21"/>
              </w:rPr>
            </w:pPr>
            <w:r>
              <w:rPr>
                <w:rFonts w:ascii="宋体"/>
                <w:spacing w:val="-1"/>
                <w:sz w:val="21"/>
              </w:rPr>
              <w:t>1,000.00</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 w:right="0"/>
              <w:jc w:val="center"/>
              <w:rPr>
                <w:rFonts w:ascii="宋体" w:hAnsi="宋体" w:cs="宋体" w:eastAsia="宋体" w:hint="default"/>
                <w:sz w:val="21"/>
                <w:szCs w:val="21"/>
              </w:rPr>
            </w:pPr>
            <w:r>
              <w:rPr>
                <w:rFonts w:ascii="宋体" w:hAnsi="宋体" w:cs="宋体" w:eastAsia="宋体" w:hint="default"/>
                <w:sz w:val="21"/>
                <w:szCs w:val="21"/>
              </w:rPr>
              <w:t>连带责任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半年</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5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63"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4" w:right="0"/>
              <w:jc w:val="left"/>
              <w:rPr>
                <w:rFonts w:ascii="宋体" w:hAnsi="宋体" w:cs="宋体" w:eastAsia="宋体" w:hint="default"/>
                <w:sz w:val="21"/>
                <w:szCs w:val="21"/>
              </w:rPr>
            </w:pPr>
            <w:r>
              <w:rPr>
                <w:rFonts w:ascii="宋体" w:hAnsi="宋体" w:cs="宋体" w:eastAsia="宋体" w:hint="default"/>
                <w:sz w:val="21"/>
                <w:szCs w:val="21"/>
              </w:rPr>
              <w:t>华方医药科技有限公司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宋体" w:hAnsi="宋体" w:cs="宋体" w:eastAsia="宋体" w:hint="default"/>
                <w:sz w:val="21"/>
                <w:szCs w:val="21"/>
              </w:rPr>
            </w:pPr>
            <w:r>
              <w:rPr>
                <w:rFonts w:ascii="宋体"/>
                <w:spacing w:val="-1"/>
                <w:sz w:val="21"/>
              </w:rPr>
              <w:t>1,500.00</w:t>
            </w:r>
          </w:p>
        </w:tc>
        <w:tc>
          <w:tcPr>
            <w:tcW w:w="184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84"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宋体" w:hAnsi="宋体" w:cs="宋体" w:eastAsia="宋体" w:hint="default"/>
                <w:sz w:val="21"/>
                <w:szCs w:val="21"/>
              </w:rPr>
            </w:pPr>
            <w:r>
              <w:rPr>
                <w:rFonts w:ascii="宋体"/>
                <w:spacing w:val="-1"/>
                <w:sz w:val="21"/>
              </w:rPr>
              <w:t>1,500.00</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 w:right="0"/>
              <w:jc w:val="center"/>
              <w:rPr>
                <w:rFonts w:ascii="宋体" w:hAnsi="宋体" w:cs="宋体" w:eastAsia="宋体" w:hint="default"/>
                <w:sz w:val="21"/>
                <w:szCs w:val="21"/>
              </w:rPr>
            </w:pPr>
            <w:r>
              <w:rPr>
                <w:rFonts w:ascii="宋体" w:hAnsi="宋体" w:cs="宋体" w:eastAsia="宋体" w:hint="default"/>
                <w:sz w:val="21"/>
                <w:szCs w:val="21"/>
              </w:rPr>
              <w:t>连带责任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5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63"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4" w:right="0"/>
              <w:jc w:val="left"/>
              <w:rPr>
                <w:rFonts w:ascii="宋体" w:hAnsi="宋体" w:cs="宋体" w:eastAsia="宋体" w:hint="default"/>
                <w:sz w:val="21"/>
                <w:szCs w:val="21"/>
              </w:rPr>
            </w:pPr>
            <w:r>
              <w:rPr>
                <w:rFonts w:ascii="宋体" w:hAnsi="宋体" w:cs="宋体" w:eastAsia="宋体" w:hint="default"/>
                <w:sz w:val="21"/>
                <w:szCs w:val="21"/>
              </w:rPr>
              <w:t>华方医药科技有限公司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宋体" w:hAnsi="宋体" w:cs="宋体" w:eastAsia="宋体" w:hint="default"/>
                <w:sz w:val="21"/>
                <w:szCs w:val="21"/>
              </w:rPr>
            </w:pPr>
            <w:r>
              <w:rPr>
                <w:rFonts w:ascii="宋体"/>
                <w:spacing w:val="-1"/>
                <w:sz w:val="21"/>
              </w:rPr>
              <w:t>2,500.00</w:t>
            </w:r>
          </w:p>
        </w:tc>
        <w:tc>
          <w:tcPr>
            <w:tcW w:w="184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84"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宋体" w:hAnsi="宋体" w:cs="宋体" w:eastAsia="宋体" w:hint="default"/>
                <w:sz w:val="21"/>
                <w:szCs w:val="21"/>
              </w:rPr>
            </w:pPr>
            <w:r>
              <w:rPr>
                <w:rFonts w:ascii="宋体"/>
                <w:spacing w:val="-1"/>
                <w:sz w:val="21"/>
              </w:rPr>
              <w:t>2,500.00</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 w:right="0"/>
              <w:jc w:val="center"/>
              <w:rPr>
                <w:rFonts w:ascii="宋体" w:hAnsi="宋体" w:cs="宋体" w:eastAsia="宋体" w:hint="default"/>
                <w:sz w:val="21"/>
                <w:szCs w:val="21"/>
              </w:rPr>
            </w:pPr>
            <w:r>
              <w:rPr>
                <w:rFonts w:ascii="宋体" w:hAnsi="宋体" w:cs="宋体" w:eastAsia="宋体" w:hint="default"/>
                <w:sz w:val="21"/>
                <w:szCs w:val="21"/>
              </w:rPr>
              <w:t>连带责任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5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66"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4" w:right="0"/>
              <w:jc w:val="left"/>
              <w:rPr>
                <w:rFonts w:ascii="宋体" w:hAnsi="宋体" w:cs="宋体" w:eastAsia="宋体" w:hint="default"/>
                <w:sz w:val="21"/>
                <w:szCs w:val="21"/>
              </w:rPr>
            </w:pPr>
            <w:r>
              <w:rPr>
                <w:rFonts w:ascii="宋体" w:hAnsi="宋体" w:cs="宋体" w:eastAsia="宋体" w:hint="default"/>
                <w:sz w:val="21"/>
                <w:szCs w:val="21"/>
              </w:rPr>
              <w:t>华方医药科技有限公司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宋体" w:hAnsi="宋体" w:cs="宋体" w:eastAsia="宋体" w:hint="default"/>
                <w:sz w:val="21"/>
                <w:szCs w:val="21"/>
              </w:rPr>
            </w:pPr>
            <w:r>
              <w:rPr>
                <w:rFonts w:ascii="宋体"/>
                <w:spacing w:val="-1"/>
                <w:sz w:val="21"/>
              </w:rPr>
              <w:t>3,000.00</w:t>
            </w:r>
          </w:p>
        </w:tc>
        <w:tc>
          <w:tcPr>
            <w:tcW w:w="184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84"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宋体" w:hAnsi="宋体" w:cs="宋体" w:eastAsia="宋体" w:hint="default"/>
                <w:sz w:val="21"/>
                <w:szCs w:val="21"/>
              </w:rPr>
            </w:pPr>
            <w:r>
              <w:rPr>
                <w:rFonts w:ascii="宋体"/>
                <w:spacing w:val="-1"/>
                <w:sz w:val="21"/>
              </w:rPr>
              <w:t>3,000.00</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 w:right="0"/>
              <w:jc w:val="center"/>
              <w:rPr>
                <w:rFonts w:ascii="宋体" w:hAnsi="宋体" w:cs="宋体" w:eastAsia="宋体" w:hint="default"/>
                <w:sz w:val="21"/>
                <w:szCs w:val="21"/>
              </w:rPr>
            </w:pPr>
            <w:r>
              <w:rPr>
                <w:rFonts w:ascii="宋体" w:hAnsi="宋体" w:cs="宋体" w:eastAsia="宋体" w:hint="default"/>
                <w:sz w:val="21"/>
                <w:szCs w:val="21"/>
              </w:rPr>
              <w:t>连带责任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5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63" w:hRule="exact"/>
        </w:trPr>
        <w:tc>
          <w:tcPr>
            <w:tcW w:w="39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64" w:right="0"/>
              <w:jc w:val="left"/>
              <w:rPr>
                <w:rFonts w:ascii="宋体" w:hAnsi="宋体" w:cs="宋体" w:eastAsia="宋体" w:hint="default"/>
                <w:sz w:val="21"/>
                <w:szCs w:val="21"/>
              </w:rPr>
            </w:pPr>
            <w:r>
              <w:rPr>
                <w:rFonts w:ascii="宋体" w:hAnsi="宋体" w:cs="宋体" w:eastAsia="宋体" w:hint="default"/>
                <w:sz w:val="21"/>
                <w:szCs w:val="21"/>
              </w:rPr>
              <w:t>报告期内审批的对外担保额度合计（</w:t>
            </w:r>
            <w:r>
              <w:rPr>
                <w:rFonts w:ascii="宋体" w:hAnsi="宋体" w:cs="宋体" w:eastAsia="宋体" w:hint="default"/>
                <w:sz w:val="21"/>
                <w:szCs w:val="21"/>
              </w:rPr>
              <w:t>A1</w:t>
            </w:r>
            <w:r>
              <w:rPr>
                <w:rFonts w:ascii="宋体" w:hAnsi="宋体" w:cs="宋体" w:eastAsia="宋体" w:hint="default"/>
                <w:sz w:val="21"/>
                <w:szCs w:val="21"/>
              </w:rPr>
              <w:t>）</w:t>
            </w:r>
          </w:p>
        </w:tc>
        <w:tc>
          <w:tcPr>
            <w:tcW w:w="11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77" w:right="0"/>
              <w:jc w:val="left"/>
              <w:rPr>
                <w:rFonts w:ascii="宋体" w:hAnsi="宋体" w:cs="宋体" w:eastAsia="宋体" w:hint="default"/>
                <w:sz w:val="21"/>
                <w:szCs w:val="21"/>
              </w:rPr>
            </w:pPr>
            <w:r>
              <w:rPr>
                <w:rFonts w:ascii="宋体"/>
                <w:sz w:val="21"/>
              </w:rPr>
              <w:t>40,000.00</w:t>
            </w:r>
          </w:p>
        </w:tc>
        <w:tc>
          <w:tcPr>
            <w:tcW w:w="38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7" w:right="0"/>
              <w:jc w:val="left"/>
              <w:rPr>
                <w:rFonts w:ascii="宋体" w:hAnsi="宋体" w:cs="宋体" w:eastAsia="宋体" w:hint="default"/>
                <w:sz w:val="21"/>
                <w:szCs w:val="21"/>
              </w:rPr>
            </w:pPr>
            <w:r>
              <w:rPr>
                <w:rFonts w:ascii="宋体" w:hAnsi="宋体" w:cs="宋体" w:eastAsia="宋体" w:hint="default"/>
                <w:sz w:val="21"/>
                <w:szCs w:val="21"/>
              </w:rPr>
              <w:t>报告期内对外担保实际发生额合计（</w:t>
            </w:r>
            <w:r>
              <w:rPr>
                <w:rFonts w:ascii="宋体" w:hAnsi="宋体" w:cs="宋体" w:eastAsia="宋体" w:hint="default"/>
                <w:sz w:val="21"/>
                <w:szCs w:val="21"/>
              </w:rPr>
              <w:t>A2</w:t>
            </w:r>
            <w:r>
              <w:rPr>
                <w:rFonts w:ascii="宋体" w:hAnsi="宋体" w:cs="宋体" w:eastAsia="宋体" w:hint="default"/>
                <w:sz w:val="21"/>
                <w:szCs w:val="21"/>
              </w:rPr>
              <w:t>）</w:t>
            </w:r>
          </w:p>
        </w:tc>
        <w:tc>
          <w:tcPr>
            <w:tcW w:w="1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85" w:right="0"/>
              <w:jc w:val="left"/>
              <w:rPr>
                <w:rFonts w:ascii="宋体" w:hAnsi="宋体" w:cs="宋体" w:eastAsia="宋体" w:hint="default"/>
                <w:sz w:val="21"/>
                <w:szCs w:val="21"/>
              </w:rPr>
            </w:pPr>
            <w:r>
              <w:rPr>
                <w:rFonts w:ascii="宋体"/>
                <w:sz w:val="21"/>
              </w:rPr>
              <w:t>36,000.00</w:t>
            </w:r>
          </w:p>
        </w:tc>
      </w:tr>
      <w:tr>
        <w:trPr>
          <w:trHeight w:val="463" w:hRule="exact"/>
        </w:trPr>
        <w:tc>
          <w:tcPr>
            <w:tcW w:w="39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4" w:right="0"/>
              <w:jc w:val="left"/>
              <w:rPr>
                <w:rFonts w:ascii="宋体" w:hAnsi="宋体" w:cs="宋体" w:eastAsia="宋体" w:hint="default"/>
                <w:sz w:val="21"/>
                <w:szCs w:val="21"/>
              </w:rPr>
            </w:pPr>
            <w:r>
              <w:rPr>
                <w:rFonts w:ascii="宋体" w:hAnsi="宋体" w:cs="宋体" w:eastAsia="宋体" w:hint="default"/>
                <w:spacing w:val="-3"/>
                <w:sz w:val="21"/>
                <w:szCs w:val="21"/>
              </w:rPr>
              <w:t>报告期末已审批的对外担保额度合计（</w:t>
            </w:r>
            <w:r>
              <w:rPr>
                <w:rFonts w:ascii="宋体" w:hAnsi="宋体" w:cs="宋体" w:eastAsia="宋体" w:hint="default"/>
                <w:spacing w:val="-3"/>
                <w:sz w:val="21"/>
                <w:szCs w:val="21"/>
              </w:rPr>
              <w:t>A3</w:t>
            </w:r>
            <w:r>
              <w:rPr>
                <w:rFonts w:ascii="宋体" w:hAnsi="宋体" w:cs="宋体" w:eastAsia="宋体" w:hint="default"/>
                <w:sz w:val="21"/>
                <w:szCs w:val="21"/>
              </w:rPr>
            </w:r>
          </w:p>
        </w:tc>
        <w:tc>
          <w:tcPr>
            <w:tcW w:w="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135"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0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50" w:right="0"/>
              <w:jc w:val="left"/>
              <w:rPr>
                <w:rFonts w:ascii="宋体" w:hAnsi="宋体" w:cs="宋体" w:eastAsia="宋体" w:hint="default"/>
                <w:sz w:val="21"/>
                <w:szCs w:val="21"/>
              </w:rPr>
            </w:pPr>
            <w:r>
              <w:rPr>
                <w:rFonts w:ascii="宋体"/>
                <w:sz w:val="21"/>
              </w:rPr>
              <w:t>40,000.00</w:t>
            </w:r>
          </w:p>
        </w:tc>
        <w:tc>
          <w:tcPr>
            <w:tcW w:w="38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53" w:right="0"/>
              <w:jc w:val="left"/>
              <w:rPr>
                <w:rFonts w:ascii="宋体" w:hAnsi="宋体" w:cs="宋体" w:eastAsia="宋体" w:hint="default"/>
                <w:sz w:val="21"/>
                <w:szCs w:val="21"/>
              </w:rPr>
            </w:pPr>
            <w:r>
              <w:rPr>
                <w:rFonts w:ascii="宋体" w:hAnsi="宋体" w:cs="宋体" w:eastAsia="宋体" w:hint="default"/>
                <w:sz w:val="21"/>
                <w:szCs w:val="21"/>
              </w:rPr>
              <w:t>报告期末实际对外担保余额合计（</w:t>
            </w:r>
            <w:r>
              <w:rPr>
                <w:rFonts w:ascii="宋体" w:hAnsi="宋体" w:cs="宋体" w:eastAsia="宋体" w:hint="default"/>
                <w:sz w:val="21"/>
                <w:szCs w:val="21"/>
              </w:rPr>
              <w:t>A4</w:t>
            </w:r>
            <w:r>
              <w:rPr>
                <w:rFonts w:ascii="宋体" w:hAnsi="宋体" w:cs="宋体" w:eastAsia="宋体" w:hint="default"/>
                <w:sz w:val="21"/>
                <w:szCs w:val="21"/>
              </w:rPr>
              <w:t>）</w:t>
            </w:r>
          </w:p>
        </w:tc>
        <w:tc>
          <w:tcPr>
            <w:tcW w:w="1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85" w:right="0"/>
              <w:jc w:val="left"/>
              <w:rPr>
                <w:rFonts w:ascii="宋体" w:hAnsi="宋体" w:cs="宋体" w:eastAsia="宋体" w:hint="default"/>
                <w:sz w:val="21"/>
                <w:szCs w:val="21"/>
              </w:rPr>
            </w:pPr>
            <w:r>
              <w:rPr>
                <w:rFonts w:ascii="宋体"/>
                <w:sz w:val="21"/>
              </w:rPr>
              <w:t>21,000.00</w:t>
            </w:r>
          </w:p>
        </w:tc>
      </w:tr>
    </w:tbl>
    <w:p>
      <w:pPr>
        <w:spacing w:after="0" w:line="240" w:lineRule="auto"/>
        <w:jc w:val="left"/>
        <w:rPr>
          <w:rFonts w:ascii="宋体" w:hAnsi="宋体" w:cs="宋体" w:eastAsia="宋体" w:hint="default"/>
          <w:sz w:val="21"/>
          <w:szCs w:val="21"/>
        </w:rPr>
        <w:sectPr>
          <w:pgSz w:w="11910" w:h="16840"/>
          <w:pgMar w:header="748" w:footer="706" w:top="980" w:bottom="900" w:left="980" w:right="4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2581"/>
        <w:gridCol w:w="1102"/>
        <w:gridCol w:w="773"/>
        <w:gridCol w:w="312"/>
        <w:gridCol w:w="730"/>
        <w:gridCol w:w="206"/>
        <w:gridCol w:w="775"/>
        <w:gridCol w:w="346"/>
        <w:gridCol w:w="694"/>
        <w:gridCol w:w="744"/>
        <w:gridCol w:w="295"/>
        <w:gridCol w:w="94"/>
        <w:gridCol w:w="696"/>
        <w:gridCol w:w="881"/>
      </w:tblGrid>
      <w:tr>
        <w:trPr>
          <w:trHeight w:val="464" w:hRule="exact"/>
        </w:trPr>
        <w:tc>
          <w:tcPr>
            <w:tcW w:w="10229" w:type="dxa"/>
            <w:gridSpan w:val="14"/>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 w:right="0"/>
              <w:jc w:val="center"/>
              <w:rPr>
                <w:rFonts w:ascii="宋体" w:hAnsi="宋体" w:cs="宋体" w:eastAsia="宋体" w:hint="default"/>
                <w:sz w:val="21"/>
                <w:szCs w:val="21"/>
              </w:rPr>
            </w:pPr>
            <w:r>
              <w:rPr>
                <w:rFonts w:ascii="宋体" w:hAnsi="宋体" w:cs="宋体" w:eastAsia="宋体" w:hint="default"/>
                <w:sz w:val="21"/>
                <w:szCs w:val="21"/>
              </w:rPr>
              <w:t>公司对子公司的担保情况</w:t>
            </w:r>
          </w:p>
        </w:tc>
      </w:tr>
      <w:tr>
        <w:trPr>
          <w:trHeight w:val="1102"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655" w:right="0"/>
              <w:jc w:val="left"/>
              <w:rPr>
                <w:rFonts w:ascii="宋体" w:hAnsi="宋体" w:cs="宋体" w:eastAsia="宋体" w:hint="default"/>
                <w:sz w:val="21"/>
                <w:szCs w:val="21"/>
              </w:rPr>
            </w:pPr>
            <w:r>
              <w:rPr>
                <w:rFonts w:ascii="宋体" w:hAnsi="宋体" w:cs="宋体" w:eastAsia="宋体" w:hint="default"/>
                <w:sz w:val="21"/>
                <w:szCs w:val="21"/>
              </w:rPr>
              <w:t>担保对象名称</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12" w:right="0"/>
              <w:jc w:val="left"/>
              <w:rPr>
                <w:rFonts w:ascii="宋体" w:hAnsi="宋体" w:cs="宋体" w:eastAsia="宋体" w:hint="default"/>
                <w:sz w:val="21"/>
                <w:szCs w:val="21"/>
              </w:rPr>
            </w:pPr>
            <w:r>
              <w:rPr>
                <w:rFonts w:ascii="宋体" w:hAnsi="宋体" w:cs="宋体" w:eastAsia="宋体" w:hint="default"/>
                <w:sz w:val="21"/>
                <w:szCs w:val="21"/>
              </w:rPr>
              <w:t>担保额度</w:t>
            </w:r>
          </w:p>
        </w:tc>
        <w:tc>
          <w:tcPr>
            <w:tcW w:w="181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67" w:right="17" w:hanging="473"/>
              <w:jc w:val="left"/>
              <w:rPr>
                <w:rFonts w:ascii="宋体" w:hAnsi="宋体" w:cs="宋体" w:eastAsia="宋体" w:hint="default"/>
                <w:sz w:val="21"/>
                <w:szCs w:val="21"/>
              </w:rPr>
            </w:pPr>
            <w:r>
              <w:rPr>
                <w:rFonts w:ascii="宋体" w:hAnsi="宋体" w:cs="宋体" w:eastAsia="宋体" w:hint="default"/>
                <w:spacing w:val="-13"/>
                <w:w w:val="100"/>
                <w:sz w:val="21"/>
                <w:szCs w:val="21"/>
              </w:rPr>
              <w:t>实际发生日期（协议</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签署日）</w:t>
            </w:r>
          </w:p>
        </w:tc>
        <w:tc>
          <w:tcPr>
            <w:tcW w:w="9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75" w:right="60" w:hanging="209"/>
              <w:jc w:val="left"/>
              <w:rPr>
                <w:rFonts w:ascii="宋体" w:hAnsi="宋体" w:cs="宋体" w:eastAsia="宋体" w:hint="default"/>
                <w:sz w:val="21"/>
                <w:szCs w:val="21"/>
              </w:rPr>
            </w:pPr>
            <w:r>
              <w:rPr>
                <w:rFonts w:ascii="宋体" w:hAnsi="宋体" w:cs="宋体" w:eastAsia="宋体" w:hint="default"/>
                <w:sz w:val="21"/>
                <w:szCs w:val="21"/>
              </w:rPr>
              <w:t>实际担保</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0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96" w:right="0"/>
              <w:jc w:val="left"/>
              <w:rPr>
                <w:rFonts w:ascii="宋体" w:hAnsi="宋体" w:cs="宋体" w:eastAsia="宋体" w:hint="default"/>
                <w:sz w:val="21"/>
                <w:szCs w:val="21"/>
              </w:rPr>
            </w:pPr>
            <w:r>
              <w:rPr>
                <w:rFonts w:ascii="宋体" w:hAnsi="宋体" w:cs="宋体" w:eastAsia="宋体" w:hint="default"/>
                <w:sz w:val="21"/>
                <w:szCs w:val="21"/>
              </w:rPr>
              <w:t>担保类型</w:t>
            </w:r>
          </w:p>
        </w:tc>
        <w:tc>
          <w:tcPr>
            <w:tcW w:w="10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99" w:right="0"/>
              <w:jc w:val="left"/>
              <w:rPr>
                <w:rFonts w:ascii="宋体" w:hAnsi="宋体" w:cs="宋体" w:eastAsia="宋体" w:hint="default"/>
                <w:sz w:val="21"/>
                <w:szCs w:val="21"/>
              </w:rPr>
            </w:pPr>
            <w:r>
              <w:rPr>
                <w:rFonts w:ascii="宋体" w:hAnsi="宋体" w:cs="宋体" w:eastAsia="宋体" w:hint="default"/>
                <w:sz w:val="21"/>
                <w:szCs w:val="21"/>
              </w:rPr>
              <w:t>担保期</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74" w:right="70"/>
              <w:jc w:val="left"/>
              <w:rPr>
                <w:rFonts w:ascii="宋体" w:hAnsi="宋体" w:cs="宋体" w:eastAsia="宋体" w:hint="default"/>
                <w:sz w:val="21"/>
                <w:szCs w:val="21"/>
              </w:rPr>
            </w:pPr>
            <w:r>
              <w:rPr>
                <w:rFonts w:ascii="宋体" w:hAnsi="宋体" w:cs="宋体" w:eastAsia="宋体" w:hint="default"/>
                <w:sz w:val="21"/>
                <w:szCs w:val="21"/>
              </w:rPr>
              <w:t>是否履</w:t>
            </w:r>
            <w:r>
              <w:rPr>
                <w:rFonts w:ascii="宋体" w:hAnsi="宋体" w:cs="宋体" w:eastAsia="宋体" w:hint="default"/>
                <w:spacing w:val="-102"/>
                <w:sz w:val="21"/>
                <w:szCs w:val="21"/>
              </w:rPr>
              <w:t> </w:t>
            </w:r>
            <w:r>
              <w:rPr>
                <w:rFonts w:ascii="宋体" w:hAnsi="宋体" w:cs="宋体" w:eastAsia="宋体" w:hint="default"/>
                <w:sz w:val="21"/>
                <w:szCs w:val="21"/>
              </w:rPr>
              <w:t>行完毕</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 w:right="0"/>
              <w:jc w:val="center"/>
              <w:rPr>
                <w:rFonts w:ascii="宋体" w:hAnsi="宋体" w:cs="宋体" w:eastAsia="宋体" w:hint="default"/>
                <w:sz w:val="21"/>
                <w:szCs w:val="21"/>
              </w:rPr>
            </w:pPr>
            <w:r>
              <w:rPr>
                <w:rFonts w:ascii="宋体" w:hAnsi="宋体" w:cs="宋体" w:eastAsia="宋体" w:hint="default"/>
                <w:sz w:val="21"/>
                <w:szCs w:val="21"/>
              </w:rPr>
              <w:t>是否为</w:t>
            </w:r>
          </w:p>
          <w:p>
            <w:pPr>
              <w:pStyle w:val="TableParagraph"/>
              <w:spacing w:line="237" w:lineRule="auto" w:before="2"/>
              <w:ind w:left="23" w:right="9" w:hanging="1"/>
              <w:jc w:val="center"/>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w w:val="100"/>
                <w:sz w:val="21"/>
                <w:szCs w:val="21"/>
              </w:rPr>
              <w:t> </w:t>
            </w:r>
            <w:r>
              <w:rPr>
                <w:rFonts w:ascii="宋体" w:hAnsi="宋体" w:cs="宋体" w:eastAsia="宋体" w:hint="default"/>
                <w:spacing w:val="-3"/>
                <w:sz w:val="21"/>
                <w:szCs w:val="21"/>
              </w:rPr>
              <w:t>担保（是</w:t>
            </w:r>
            <w:r>
              <w:rPr>
                <w:rFonts w:ascii="宋体" w:hAnsi="宋体" w:cs="宋体" w:eastAsia="宋体" w:hint="default"/>
                <w:w w:val="100"/>
                <w:sz w:val="21"/>
                <w:szCs w:val="21"/>
              </w:rPr>
              <w:t> </w:t>
            </w:r>
            <w:r>
              <w:rPr>
                <w:rFonts w:ascii="宋体" w:hAnsi="宋体" w:cs="宋体" w:eastAsia="宋体" w:hint="default"/>
                <w:sz w:val="21"/>
                <w:szCs w:val="21"/>
              </w:rPr>
              <w:t>或否）</w:t>
            </w:r>
          </w:p>
        </w:tc>
      </w:tr>
      <w:tr>
        <w:trPr>
          <w:trHeight w:val="468"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21"/>
                <w:szCs w:val="21"/>
              </w:rPr>
            </w:pPr>
            <w:r>
              <w:rPr>
                <w:rFonts w:ascii="宋体" w:hAnsi="宋体" w:cs="宋体" w:eastAsia="宋体" w:hint="default"/>
                <w:sz w:val="21"/>
                <w:szCs w:val="21"/>
              </w:rPr>
              <w:t>华立仪表集团股份有限公司</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45"/>
              <w:jc w:val="right"/>
              <w:rPr>
                <w:rFonts w:ascii="宋体" w:hAnsi="宋体" w:cs="宋体" w:eastAsia="宋体" w:hint="default"/>
                <w:sz w:val="21"/>
                <w:szCs w:val="21"/>
              </w:rPr>
            </w:pPr>
            <w:r>
              <w:rPr>
                <w:rFonts w:ascii="宋体"/>
                <w:spacing w:val="-1"/>
                <w:sz w:val="21"/>
              </w:rPr>
              <w:t>6,000.00</w:t>
            </w:r>
          </w:p>
        </w:tc>
        <w:tc>
          <w:tcPr>
            <w:tcW w:w="181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9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15" w:right="0"/>
              <w:jc w:val="left"/>
              <w:rPr>
                <w:rFonts w:ascii="宋体" w:hAnsi="宋体" w:cs="宋体" w:eastAsia="宋体" w:hint="default"/>
                <w:sz w:val="21"/>
                <w:szCs w:val="21"/>
              </w:rPr>
            </w:pPr>
            <w:r>
              <w:rPr>
                <w:rFonts w:ascii="宋体"/>
                <w:sz w:val="21"/>
              </w:rPr>
              <w:t>1936.06</w:t>
            </w:r>
          </w:p>
        </w:tc>
        <w:tc>
          <w:tcPr>
            <w:tcW w:w="10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96" w:right="0"/>
              <w:jc w:val="left"/>
              <w:rPr>
                <w:rFonts w:ascii="宋体" w:hAnsi="宋体" w:cs="宋体" w:eastAsia="宋体" w:hint="default"/>
                <w:sz w:val="21"/>
                <w:szCs w:val="21"/>
              </w:rPr>
            </w:pPr>
            <w:r>
              <w:rPr>
                <w:rFonts w:ascii="宋体" w:hAnsi="宋体" w:cs="宋体" w:eastAsia="宋体" w:hint="default"/>
                <w:sz w:val="21"/>
                <w:szCs w:val="21"/>
              </w:rPr>
              <w:t>连带责任</w:t>
            </w:r>
          </w:p>
        </w:tc>
        <w:tc>
          <w:tcPr>
            <w:tcW w:w="10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04" w:right="0"/>
              <w:jc w:val="left"/>
              <w:rPr>
                <w:rFonts w:ascii="宋体" w:hAnsi="宋体" w:cs="宋体" w:eastAsia="宋体" w:hint="default"/>
                <w:sz w:val="21"/>
                <w:szCs w:val="21"/>
              </w:rPr>
            </w:pPr>
            <w:r>
              <w:rPr>
                <w:rFonts w:ascii="宋体" w:hAnsi="宋体" w:cs="宋体" w:eastAsia="宋体" w:hint="default"/>
                <w:sz w:val="21"/>
                <w:szCs w:val="21"/>
              </w:rPr>
              <w:t>一年</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70"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21"/>
                <w:szCs w:val="21"/>
              </w:rPr>
            </w:pPr>
            <w:r>
              <w:rPr>
                <w:rFonts w:ascii="宋体" w:hAnsi="宋体" w:cs="宋体" w:eastAsia="宋体" w:hint="default"/>
                <w:sz w:val="21"/>
                <w:szCs w:val="21"/>
              </w:rPr>
              <w:t>重庆美联制药有限公司</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45"/>
              <w:jc w:val="right"/>
              <w:rPr>
                <w:rFonts w:ascii="宋体" w:hAnsi="宋体" w:cs="宋体" w:eastAsia="宋体" w:hint="default"/>
                <w:sz w:val="21"/>
                <w:szCs w:val="21"/>
              </w:rPr>
            </w:pPr>
            <w:r>
              <w:rPr>
                <w:rFonts w:ascii="宋体"/>
                <w:spacing w:val="-1"/>
                <w:sz w:val="21"/>
              </w:rPr>
              <w:t>1,700.00</w:t>
            </w:r>
          </w:p>
        </w:tc>
        <w:tc>
          <w:tcPr>
            <w:tcW w:w="181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9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10" w:right="0"/>
              <w:jc w:val="left"/>
              <w:rPr>
                <w:rFonts w:ascii="宋体" w:hAnsi="宋体" w:cs="宋体" w:eastAsia="宋体" w:hint="default"/>
                <w:sz w:val="21"/>
                <w:szCs w:val="21"/>
              </w:rPr>
            </w:pPr>
            <w:r>
              <w:rPr>
                <w:rFonts w:ascii="宋体"/>
                <w:sz w:val="21"/>
              </w:rPr>
              <w:t>1,100.00</w:t>
            </w:r>
          </w:p>
        </w:tc>
        <w:tc>
          <w:tcPr>
            <w:tcW w:w="10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96" w:right="0"/>
              <w:jc w:val="left"/>
              <w:rPr>
                <w:rFonts w:ascii="宋体" w:hAnsi="宋体" w:cs="宋体" w:eastAsia="宋体" w:hint="default"/>
                <w:sz w:val="21"/>
                <w:szCs w:val="21"/>
              </w:rPr>
            </w:pPr>
            <w:r>
              <w:rPr>
                <w:rFonts w:ascii="宋体" w:hAnsi="宋体" w:cs="宋体" w:eastAsia="宋体" w:hint="default"/>
                <w:sz w:val="21"/>
                <w:szCs w:val="21"/>
              </w:rPr>
              <w:t>连带责任</w:t>
            </w:r>
          </w:p>
        </w:tc>
        <w:tc>
          <w:tcPr>
            <w:tcW w:w="10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04" w:right="0"/>
              <w:jc w:val="left"/>
              <w:rPr>
                <w:rFonts w:ascii="宋体" w:hAnsi="宋体" w:cs="宋体" w:eastAsia="宋体" w:hint="default"/>
                <w:sz w:val="21"/>
                <w:szCs w:val="21"/>
              </w:rPr>
            </w:pPr>
            <w:r>
              <w:rPr>
                <w:rFonts w:ascii="宋体" w:hAnsi="宋体" w:cs="宋体" w:eastAsia="宋体" w:hint="default"/>
                <w:sz w:val="21"/>
                <w:szCs w:val="21"/>
              </w:rPr>
              <w:t>一年</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7" w:hRule="exact"/>
        </w:trPr>
        <w:tc>
          <w:tcPr>
            <w:tcW w:w="445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5" w:right="0"/>
              <w:jc w:val="left"/>
              <w:rPr>
                <w:rFonts w:ascii="宋体" w:hAnsi="宋体" w:cs="宋体" w:eastAsia="宋体" w:hint="default"/>
                <w:sz w:val="21"/>
                <w:szCs w:val="21"/>
              </w:rPr>
            </w:pPr>
            <w:r>
              <w:rPr>
                <w:rFonts w:ascii="宋体" w:hAnsi="宋体" w:cs="宋体" w:eastAsia="宋体" w:hint="default"/>
                <w:sz w:val="21"/>
                <w:szCs w:val="21"/>
              </w:rPr>
              <w:t>报告期内审批对子公司担保额度合计（</w:t>
            </w:r>
            <w:r>
              <w:rPr>
                <w:rFonts w:ascii="宋体" w:hAnsi="宋体" w:cs="宋体" w:eastAsia="宋体" w:hint="default"/>
                <w:sz w:val="21"/>
                <w:szCs w:val="21"/>
              </w:rPr>
              <w:t>B1</w:t>
            </w:r>
            <w:r>
              <w:rPr>
                <w:rFonts w:ascii="宋体" w:hAnsi="宋体" w:cs="宋体" w:eastAsia="宋体" w:hint="default"/>
                <w:sz w:val="21"/>
                <w:szCs w:val="21"/>
              </w:rPr>
              <w:t>）</w:t>
            </w:r>
          </w:p>
        </w:tc>
        <w:tc>
          <w:tcPr>
            <w:tcW w:w="12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8" w:right="0"/>
              <w:jc w:val="left"/>
              <w:rPr>
                <w:rFonts w:ascii="宋体" w:hAnsi="宋体" w:cs="宋体" w:eastAsia="宋体" w:hint="default"/>
                <w:sz w:val="21"/>
                <w:szCs w:val="21"/>
              </w:rPr>
            </w:pPr>
            <w:r>
              <w:rPr>
                <w:rFonts w:ascii="宋体"/>
                <w:sz w:val="21"/>
              </w:rPr>
              <w:t>11,100.00</w:t>
            </w:r>
          </w:p>
        </w:tc>
        <w:tc>
          <w:tcPr>
            <w:tcW w:w="255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报告期内对子公司担保实</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际发生额合计（</w:t>
            </w:r>
            <w:r>
              <w:rPr>
                <w:rFonts w:ascii="宋体" w:hAnsi="宋体" w:cs="宋体" w:eastAsia="宋体" w:hint="default"/>
                <w:sz w:val="21"/>
                <w:szCs w:val="21"/>
              </w:rPr>
              <w:t>B2</w:t>
            </w:r>
            <w:r>
              <w:rPr>
                <w:rFonts w:ascii="宋体" w:hAnsi="宋体" w:cs="宋体" w:eastAsia="宋体" w:hint="default"/>
                <w:sz w:val="21"/>
                <w:szCs w:val="21"/>
              </w:rPr>
              <w:t>）</w:t>
            </w:r>
          </w:p>
        </w:tc>
        <w:tc>
          <w:tcPr>
            <w:tcW w:w="196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94" w:right="0"/>
              <w:jc w:val="left"/>
              <w:rPr>
                <w:rFonts w:ascii="宋体" w:hAnsi="宋体" w:cs="宋体" w:eastAsia="宋体" w:hint="default"/>
                <w:sz w:val="21"/>
                <w:szCs w:val="21"/>
              </w:rPr>
            </w:pPr>
            <w:r>
              <w:rPr>
                <w:rFonts w:ascii="宋体"/>
                <w:sz w:val="21"/>
              </w:rPr>
              <w:t>3,036.06</w:t>
            </w:r>
          </w:p>
        </w:tc>
      </w:tr>
      <w:tr>
        <w:trPr>
          <w:trHeight w:val="555" w:hRule="exact"/>
        </w:trPr>
        <w:tc>
          <w:tcPr>
            <w:tcW w:w="445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pacing w:val="-2"/>
                <w:sz w:val="21"/>
                <w:szCs w:val="21"/>
              </w:rPr>
              <w:t>报告期末已审批的对子公司担保额度合计（</w:t>
            </w:r>
            <w:r>
              <w:rPr>
                <w:rFonts w:ascii="宋体" w:hAnsi="宋体" w:cs="宋体" w:eastAsia="宋体" w:hint="default"/>
                <w:spacing w:val="-2"/>
                <w:sz w:val="21"/>
                <w:szCs w:val="21"/>
              </w:rPr>
              <w:t>B3</w:t>
            </w:r>
            <w:r>
              <w:rPr>
                <w:rFonts w:ascii="宋体" w:hAnsi="宋体" w:cs="宋体" w:eastAsia="宋体" w:hint="default"/>
                <w:spacing w:val="-2"/>
                <w:sz w:val="21"/>
                <w:szCs w:val="21"/>
              </w:rPr>
              <w:t>）</w:t>
            </w:r>
          </w:p>
        </w:tc>
        <w:tc>
          <w:tcPr>
            <w:tcW w:w="12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8" w:right="0"/>
              <w:jc w:val="left"/>
              <w:rPr>
                <w:rFonts w:ascii="宋体" w:hAnsi="宋体" w:cs="宋体" w:eastAsia="宋体" w:hint="default"/>
                <w:sz w:val="21"/>
                <w:szCs w:val="21"/>
              </w:rPr>
            </w:pPr>
            <w:r>
              <w:rPr>
                <w:rFonts w:ascii="宋体"/>
                <w:sz w:val="21"/>
              </w:rPr>
              <w:t>11,100.00</w:t>
            </w:r>
          </w:p>
        </w:tc>
        <w:tc>
          <w:tcPr>
            <w:tcW w:w="2559" w:type="dxa"/>
            <w:gridSpan w:val="4"/>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报告期末对子公司实际担</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保余额合计（</w:t>
            </w:r>
            <w:r>
              <w:rPr>
                <w:rFonts w:ascii="宋体" w:hAnsi="宋体" w:cs="宋体" w:eastAsia="宋体" w:hint="default"/>
                <w:sz w:val="21"/>
                <w:szCs w:val="21"/>
              </w:rPr>
              <w:t>B4</w:t>
            </w:r>
            <w:r>
              <w:rPr>
                <w:rFonts w:ascii="宋体" w:hAnsi="宋体" w:cs="宋体" w:eastAsia="宋体" w:hint="default"/>
                <w:sz w:val="21"/>
                <w:szCs w:val="21"/>
              </w:rPr>
              <w:t>）</w:t>
            </w:r>
          </w:p>
        </w:tc>
        <w:tc>
          <w:tcPr>
            <w:tcW w:w="196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94" w:right="0"/>
              <w:jc w:val="left"/>
              <w:rPr>
                <w:rFonts w:ascii="宋体" w:hAnsi="宋体" w:cs="宋体" w:eastAsia="宋体" w:hint="default"/>
                <w:sz w:val="21"/>
                <w:szCs w:val="21"/>
              </w:rPr>
            </w:pPr>
            <w:r>
              <w:rPr>
                <w:rFonts w:ascii="宋体"/>
                <w:sz w:val="21"/>
              </w:rPr>
              <w:t>1,936.06</w:t>
            </w:r>
          </w:p>
        </w:tc>
      </w:tr>
      <w:tr>
        <w:trPr>
          <w:trHeight w:val="466" w:hRule="exact"/>
        </w:trPr>
        <w:tc>
          <w:tcPr>
            <w:tcW w:w="10229" w:type="dxa"/>
            <w:gridSpan w:val="14"/>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hAnsi="宋体" w:cs="宋体" w:eastAsia="宋体" w:hint="default"/>
                <w:sz w:val="21"/>
                <w:szCs w:val="21"/>
              </w:rPr>
              <w:t>公司担保总额（即前两大项的合计）</w:t>
            </w:r>
          </w:p>
        </w:tc>
      </w:tr>
      <w:tr>
        <w:trPr>
          <w:trHeight w:val="463" w:hRule="exact"/>
        </w:trPr>
        <w:tc>
          <w:tcPr>
            <w:tcW w:w="36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17" w:right="0"/>
              <w:jc w:val="left"/>
              <w:rPr>
                <w:rFonts w:ascii="宋体" w:hAnsi="宋体" w:cs="宋体" w:eastAsia="宋体" w:hint="default"/>
                <w:sz w:val="21"/>
                <w:szCs w:val="21"/>
              </w:rPr>
            </w:pPr>
            <w:r>
              <w:rPr>
                <w:rFonts w:ascii="宋体" w:hAnsi="宋体" w:cs="宋体" w:eastAsia="宋体" w:hint="default"/>
                <w:sz w:val="21"/>
                <w:szCs w:val="21"/>
              </w:rPr>
              <w:t>报告期内审批担保额度合计（</w:t>
            </w:r>
            <w:r>
              <w:rPr>
                <w:rFonts w:ascii="宋体" w:hAnsi="宋体" w:cs="宋体" w:eastAsia="宋体" w:hint="default"/>
                <w:sz w:val="21"/>
                <w:szCs w:val="21"/>
              </w:rPr>
              <w:t>A1+B1</w:t>
            </w:r>
            <w:r>
              <w:rPr>
                <w:rFonts w:ascii="宋体" w:hAnsi="宋体" w:cs="宋体" w:eastAsia="宋体" w:hint="default"/>
                <w:sz w:val="21"/>
                <w:szCs w:val="21"/>
              </w:rPr>
              <w:t>）</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21"/>
                <w:szCs w:val="21"/>
              </w:rPr>
            </w:pPr>
            <w:r>
              <w:rPr>
                <w:rFonts w:ascii="宋体"/>
                <w:sz w:val="21"/>
              </w:rPr>
              <w:t>51,100.00</w:t>
            </w:r>
          </w:p>
        </w:tc>
        <w:tc>
          <w:tcPr>
            <w:tcW w:w="388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98" w:right="0"/>
              <w:jc w:val="left"/>
              <w:rPr>
                <w:rFonts w:ascii="宋体" w:hAnsi="宋体" w:cs="宋体" w:eastAsia="宋体" w:hint="default"/>
                <w:sz w:val="21"/>
                <w:szCs w:val="21"/>
              </w:rPr>
            </w:pPr>
            <w:r>
              <w:rPr>
                <w:rFonts w:ascii="宋体" w:hAnsi="宋体" w:cs="宋体" w:eastAsia="宋体" w:hint="default"/>
                <w:sz w:val="21"/>
                <w:szCs w:val="21"/>
              </w:rPr>
              <w:t>报告期内担保实际发生额合计（</w:t>
            </w:r>
            <w:r>
              <w:rPr>
                <w:rFonts w:ascii="宋体" w:hAnsi="宋体" w:cs="宋体" w:eastAsia="宋体" w:hint="default"/>
                <w:sz w:val="21"/>
                <w:szCs w:val="21"/>
              </w:rPr>
              <w:t>A2+B2</w:t>
            </w:r>
            <w:r>
              <w:rPr>
                <w:rFonts w:ascii="宋体" w:hAnsi="宋体" w:cs="宋体" w:eastAsia="宋体" w:hint="default"/>
                <w:sz w:val="21"/>
                <w:szCs w:val="21"/>
              </w:rPr>
              <w:t>）</w:t>
            </w:r>
          </w:p>
        </w:tc>
        <w:tc>
          <w:tcPr>
            <w:tcW w:w="15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600" w:right="0"/>
              <w:jc w:val="left"/>
              <w:rPr>
                <w:rFonts w:ascii="宋体" w:hAnsi="宋体" w:cs="宋体" w:eastAsia="宋体" w:hint="default"/>
                <w:sz w:val="21"/>
                <w:szCs w:val="21"/>
              </w:rPr>
            </w:pPr>
            <w:r>
              <w:rPr>
                <w:rFonts w:ascii="宋体"/>
                <w:sz w:val="21"/>
              </w:rPr>
              <w:t>39,036.06</w:t>
            </w:r>
          </w:p>
        </w:tc>
      </w:tr>
      <w:tr>
        <w:trPr>
          <w:trHeight w:val="557" w:hRule="exact"/>
        </w:trPr>
        <w:tc>
          <w:tcPr>
            <w:tcW w:w="36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 w:right="0"/>
              <w:jc w:val="center"/>
              <w:rPr>
                <w:rFonts w:ascii="宋体" w:hAnsi="宋体" w:cs="宋体" w:eastAsia="宋体" w:hint="default"/>
                <w:sz w:val="21"/>
                <w:szCs w:val="21"/>
              </w:rPr>
            </w:pPr>
            <w:r>
              <w:rPr>
                <w:rFonts w:ascii="宋体" w:hAnsi="宋体" w:cs="宋体" w:eastAsia="宋体" w:hint="default"/>
                <w:sz w:val="21"/>
                <w:szCs w:val="21"/>
              </w:rPr>
              <w:t>报告期末已审批的担保额度合计</w:t>
            </w:r>
          </w:p>
          <w:p>
            <w:pPr>
              <w:pStyle w:val="TableParagraph"/>
              <w:spacing w:line="274" w:lineRule="exact"/>
              <w:ind w:left="30"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A3+B3</w:t>
            </w:r>
            <w:r>
              <w:rPr>
                <w:rFonts w:ascii="宋体" w:hAnsi="宋体" w:cs="宋体" w:eastAsia="宋体" w:hint="default"/>
                <w:sz w:val="21"/>
                <w:szCs w:val="21"/>
              </w:rPr>
              <w:t>）</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sz w:val="21"/>
              </w:rPr>
              <w:t>51,100.00</w:t>
            </w:r>
          </w:p>
        </w:tc>
        <w:tc>
          <w:tcPr>
            <w:tcW w:w="388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3" w:right="0"/>
              <w:jc w:val="left"/>
              <w:rPr>
                <w:rFonts w:ascii="宋体" w:hAnsi="宋体" w:cs="宋体" w:eastAsia="宋体" w:hint="default"/>
                <w:sz w:val="21"/>
                <w:szCs w:val="21"/>
              </w:rPr>
            </w:pPr>
            <w:r>
              <w:rPr>
                <w:rFonts w:ascii="宋体" w:hAnsi="宋体" w:cs="宋体" w:eastAsia="宋体" w:hint="default"/>
                <w:sz w:val="21"/>
                <w:szCs w:val="21"/>
              </w:rPr>
              <w:t>报告期末实际担保余额合计（</w:t>
            </w:r>
            <w:r>
              <w:rPr>
                <w:rFonts w:ascii="宋体" w:hAnsi="宋体" w:cs="宋体" w:eastAsia="宋体" w:hint="default"/>
                <w:sz w:val="21"/>
                <w:szCs w:val="21"/>
              </w:rPr>
              <w:t>A4+B4</w:t>
            </w:r>
            <w:r>
              <w:rPr>
                <w:rFonts w:ascii="宋体" w:hAnsi="宋体" w:cs="宋体" w:eastAsia="宋体" w:hint="default"/>
                <w:sz w:val="21"/>
                <w:szCs w:val="21"/>
              </w:rPr>
              <w:t>）</w:t>
            </w:r>
          </w:p>
        </w:tc>
        <w:tc>
          <w:tcPr>
            <w:tcW w:w="15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00" w:right="0"/>
              <w:jc w:val="left"/>
              <w:rPr>
                <w:rFonts w:ascii="宋体" w:hAnsi="宋体" w:cs="宋体" w:eastAsia="宋体" w:hint="default"/>
                <w:sz w:val="21"/>
                <w:szCs w:val="21"/>
              </w:rPr>
            </w:pPr>
            <w:r>
              <w:rPr>
                <w:rFonts w:ascii="宋体"/>
                <w:sz w:val="21"/>
              </w:rPr>
              <w:t>22,936.06</w:t>
            </w:r>
          </w:p>
        </w:tc>
      </w:tr>
      <w:tr>
        <w:trPr>
          <w:trHeight w:val="463" w:hRule="exact"/>
        </w:trPr>
        <w:tc>
          <w:tcPr>
            <w:tcW w:w="476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21"/>
                <w:szCs w:val="21"/>
              </w:rPr>
            </w:pPr>
            <w:r>
              <w:rPr>
                <w:rFonts w:ascii="宋体" w:hAnsi="宋体" w:cs="宋体" w:eastAsia="宋体" w:hint="default"/>
                <w:sz w:val="21"/>
                <w:szCs w:val="21"/>
              </w:rPr>
              <w:t>实际担保总额（即</w:t>
            </w:r>
            <w:r>
              <w:rPr>
                <w:rFonts w:ascii="宋体" w:hAnsi="宋体" w:cs="宋体" w:eastAsia="宋体" w:hint="default"/>
                <w:spacing w:val="-55"/>
                <w:sz w:val="21"/>
                <w:szCs w:val="21"/>
              </w:rPr>
              <w:t> </w:t>
            </w:r>
            <w:r>
              <w:rPr>
                <w:rFonts w:ascii="宋体" w:hAnsi="宋体" w:cs="宋体" w:eastAsia="宋体" w:hint="default"/>
                <w:sz w:val="21"/>
                <w:szCs w:val="21"/>
              </w:rPr>
              <w:t>A4+B4</w:t>
            </w:r>
            <w:r>
              <w:rPr>
                <w:rFonts w:ascii="宋体" w:hAnsi="宋体" w:cs="宋体" w:eastAsia="宋体" w:hint="default"/>
                <w:sz w:val="21"/>
                <w:szCs w:val="21"/>
              </w:rPr>
              <w:t>）占公司净资产的比例</w:t>
            </w:r>
          </w:p>
        </w:tc>
        <w:tc>
          <w:tcPr>
            <w:tcW w:w="5461"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7"/>
              <w:jc w:val="right"/>
              <w:rPr>
                <w:rFonts w:ascii="宋体" w:hAnsi="宋体" w:cs="宋体" w:eastAsia="宋体" w:hint="default"/>
                <w:sz w:val="21"/>
                <w:szCs w:val="21"/>
              </w:rPr>
            </w:pPr>
            <w:r>
              <w:rPr>
                <w:rFonts w:ascii="宋体" w:hAnsi="宋体" w:cs="宋体" w:eastAsia="宋体" w:hint="default"/>
                <w:spacing w:val="-1"/>
                <w:sz w:val="21"/>
                <w:szCs w:val="21"/>
              </w:rPr>
              <w:t>67.60</w:t>
            </w:r>
            <w:r>
              <w:rPr>
                <w:rFonts w:ascii="宋体" w:hAnsi="宋体" w:cs="宋体" w:eastAsia="宋体" w:hint="default"/>
                <w:spacing w:val="-1"/>
                <w:sz w:val="21"/>
                <w:szCs w:val="21"/>
              </w:rPr>
              <w:t>％</w:t>
            </w:r>
          </w:p>
        </w:tc>
      </w:tr>
      <w:tr>
        <w:trPr>
          <w:trHeight w:val="463" w:hRule="exact"/>
        </w:trPr>
        <w:tc>
          <w:tcPr>
            <w:tcW w:w="10229" w:type="dxa"/>
            <w:gridSpan w:val="14"/>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4"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466" w:hRule="exact"/>
        </w:trPr>
        <w:tc>
          <w:tcPr>
            <w:tcW w:w="682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4" w:right="0"/>
              <w:jc w:val="left"/>
              <w:rPr>
                <w:rFonts w:ascii="宋体" w:hAnsi="宋体" w:cs="宋体" w:eastAsia="宋体" w:hint="default"/>
                <w:sz w:val="21"/>
                <w:szCs w:val="21"/>
              </w:rPr>
            </w:pPr>
            <w:r>
              <w:rPr>
                <w:rFonts w:ascii="宋体" w:hAnsi="宋体" w:cs="宋体" w:eastAsia="宋体" w:hint="default"/>
                <w:sz w:val="21"/>
                <w:szCs w:val="21"/>
              </w:rPr>
              <w:t>为股东、实际控制人及其关联方提供担保的金额（</w:t>
            </w:r>
            <w:r>
              <w:rPr>
                <w:rFonts w:ascii="宋体" w:hAnsi="宋体" w:cs="宋体" w:eastAsia="宋体" w:hint="default"/>
                <w:sz w:val="21"/>
                <w:szCs w:val="21"/>
              </w:rPr>
              <w:t>C</w:t>
            </w:r>
            <w:r>
              <w:rPr>
                <w:rFonts w:ascii="宋体" w:hAnsi="宋体" w:cs="宋体" w:eastAsia="宋体" w:hint="default"/>
                <w:sz w:val="21"/>
                <w:szCs w:val="21"/>
              </w:rPr>
              <w:t>）</w:t>
            </w:r>
          </w:p>
        </w:tc>
        <w:tc>
          <w:tcPr>
            <w:tcW w:w="340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9"/>
              <w:jc w:val="right"/>
              <w:rPr>
                <w:rFonts w:ascii="宋体" w:hAnsi="宋体" w:cs="宋体" w:eastAsia="宋体" w:hint="default"/>
                <w:sz w:val="21"/>
                <w:szCs w:val="21"/>
              </w:rPr>
            </w:pPr>
            <w:r>
              <w:rPr>
                <w:rFonts w:ascii="宋体"/>
                <w:spacing w:val="-1"/>
                <w:sz w:val="21"/>
              </w:rPr>
              <w:t>21,000.00</w:t>
            </w:r>
          </w:p>
        </w:tc>
      </w:tr>
      <w:tr>
        <w:trPr>
          <w:trHeight w:val="463" w:hRule="exact"/>
        </w:trPr>
        <w:tc>
          <w:tcPr>
            <w:tcW w:w="682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21"/>
                <w:szCs w:val="21"/>
              </w:rPr>
            </w:pPr>
            <w:r>
              <w:rPr>
                <w:rFonts w:ascii="宋体" w:hAnsi="宋体" w:cs="宋体" w:eastAsia="宋体" w:hint="default"/>
                <w:spacing w:val="-2"/>
                <w:sz w:val="21"/>
                <w:szCs w:val="21"/>
              </w:rPr>
              <w:t>直接或间接为资产负债率超过</w:t>
            </w:r>
            <w:r>
              <w:rPr>
                <w:rFonts w:ascii="宋体" w:hAnsi="宋体" w:cs="宋体" w:eastAsia="宋体" w:hint="default"/>
                <w:spacing w:val="7"/>
                <w:sz w:val="21"/>
                <w:szCs w:val="21"/>
              </w:rPr>
              <w:t> </w:t>
            </w:r>
            <w:r>
              <w:rPr>
                <w:rFonts w:ascii="宋体" w:hAnsi="宋体" w:cs="宋体" w:eastAsia="宋体" w:hint="default"/>
                <w:spacing w:val="-2"/>
                <w:sz w:val="21"/>
                <w:szCs w:val="21"/>
              </w:rPr>
              <w:t>70%</w:t>
            </w:r>
            <w:r>
              <w:rPr>
                <w:rFonts w:ascii="宋体" w:hAnsi="宋体" w:cs="宋体" w:eastAsia="宋体" w:hint="default"/>
                <w:spacing w:val="-2"/>
                <w:sz w:val="21"/>
                <w:szCs w:val="21"/>
              </w:rPr>
              <w:t>的被担保对象提供的债务担保金额（</w:t>
            </w:r>
            <w:r>
              <w:rPr>
                <w:rFonts w:ascii="宋体" w:hAnsi="宋体" w:cs="宋体" w:eastAsia="宋体" w:hint="default"/>
                <w:spacing w:val="-2"/>
                <w:sz w:val="21"/>
                <w:szCs w:val="21"/>
              </w:rPr>
              <w:t>D</w:t>
            </w:r>
            <w:r>
              <w:rPr>
                <w:rFonts w:ascii="宋体" w:hAnsi="宋体" w:cs="宋体" w:eastAsia="宋体" w:hint="default"/>
                <w:spacing w:val="-2"/>
                <w:sz w:val="21"/>
                <w:szCs w:val="21"/>
              </w:rPr>
              <w:t>）</w:t>
            </w:r>
          </w:p>
        </w:tc>
        <w:tc>
          <w:tcPr>
            <w:tcW w:w="340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3"/>
              <w:jc w:val="right"/>
              <w:rPr>
                <w:rFonts w:ascii="宋体" w:hAnsi="宋体" w:cs="宋体" w:eastAsia="宋体" w:hint="default"/>
                <w:sz w:val="21"/>
                <w:szCs w:val="21"/>
              </w:rPr>
            </w:pPr>
            <w:r>
              <w:rPr>
                <w:rFonts w:ascii="宋体"/>
                <w:w w:val="100"/>
                <w:sz w:val="21"/>
              </w:rPr>
              <w:t>0</w:t>
            </w:r>
          </w:p>
        </w:tc>
      </w:tr>
      <w:tr>
        <w:trPr>
          <w:trHeight w:val="464" w:hRule="exact"/>
        </w:trPr>
        <w:tc>
          <w:tcPr>
            <w:tcW w:w="682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4"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pacing w:val="-3"/>
                <w:sz w:val="21"/>
                <w:szCs w:val="21"/>
              </w:rPr>
              <w:t> </w:t>
            </w:r>
            <w:r>
              <w:rPr>
                <w:rFonts w:ascii="宋体" w:hAnsi="宋体" w:cs="宋体" w:eastAsia="宋体" w:hint="default"/>
                <w:sz w:val="21"/>
                <w:szCs w:val="21"/>
              </w:rPr>
              <w:t>50%</w:t>
            </w:r>
            <w:r>
              <w:rPr>
                <w:rFonts w:ascii="宋体" w:hAnsi="宋体" w:cs="宋体" w:eastAsia="宋体" w:hint="default"/>
                <w:sz w:val="21"/>
                <w:szCs w:val="21"/>
              </w:rPr>
              <w:t>部分的金额（</w:t>
            </w:r>
            <w:r>
              <w:rPr>
                <w:rFonts w:ascii="宋体" w:hAnsi="宋体" w:cs="宋体" w:eastAsia="宋体" w:hint="default"/>
                <w:sz w:val="21"/>
                <w:szCs w:val="21"/>
              </w:rPr>
              <w:t>E</w:t>
            </w:r>
            <w:r>
              <w:rPr>
                <w:rFonts w:ascii="宋体" w:hAnsi="宋体" w:cs="宋体" w:eastAsia="宋体" w:hint="default"/>
                <w:sz w:val="21"/>
                <w:szCs w:val="21"/>
              </w:rPr>
              <w:t>）</w:t>
            </w:r>
          </w:p>
        </w:tc>
        <w:tc>
          <w:tcPr>
            <w:tcW w:w="340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9"/>
              <w:jc w:val="right"/>
              <w:rPr>
                <w:rFonts w:ascii="宋体" w:hAnsi="宋体" w:cs="宋体" w:eastAsia="宋体" w:hint="default"/>
                <w:sz w:val="21"/>
                <w:szCs w:val="21"/>
              </w:rPr>
            </w:pPr>
            <w:r>
              <w:rPr>
                <w:rFonts w:ascii="宋体"/>
                <w:spacing w:val="-1"/>
                <w:sz w:val="21"/>
              </w:rPr>
              <w:t>5,971.61</w:t>
            </w:r>
          </w:p>
        </w:tc>
      </w:tr>
      <w:tr>
        <w:trPr>
          <w:trHeight w:val="466" w:hRule="exact"/>
        </w:trPr>
        <w:tc>
          <w:tcPr>
            <w:tcW w:w="682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4"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宋体" w:hAnsi="宋体" w:cs="宋体" w:eastAsia="宋体" w:hint="default"/>
                <w:sz w:val="21"/>
                <w:szCs w:val="21"/>
              </w:rPr>
              <w:t>C+D+E</w:t>
            </w:r>
            <w:r>
              <w:rPr>
                <w:rFonts w:ascii="宋体" w:hAnsi="宋体" w:cs="宋体" w:eastAsia="宋体" w:hint="default"/>
                <w:sz w:val="21"/>
                <w:szCs w:val="21"/>
              </w:rPr>
              <w:t>）</w:t>
            </w:r>
          </w:p>
        </w:tc>
        <w:tc>
          <w:tcPr>
            <w:tcW w:w="340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9"/>
              <w:jc w:val="right"/>
              <w:rPr>
                <w:rFonts w:ascii="宋体" w:hAnsi="宋体" w:cs="宋体" w:eastAsia="宋体" w:hint="default"/>
                <w:sz w:val="21"/>
                <w:szCs w:val="21"/>
              </w:rPr>
            </w:pPr>
            <w:r>
              <w:rPr>
                <w:rFonts w:ascii="宋体"/>
                <w:spacing w:val="-1"/>
                <w:sz w:val="21"/>
              </w:rPr>
              <w:t>26,971.61</w:t>
            </w:r>
          </w:p>
        </w:tc>
      </w:tr>
      <w:tr>
        <w:trPr>
          <w:trHeight w:val="698" w:hRule="exact"/>
        </w:trPr>
        <w:tc>
          <w:tcPr>
            <w:tcW w:w="682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24" w:right="0"/>
              <w:jc w:val="left"/>
              <w:rPr>
                <w:rFonts w:ascii="宋体" w:hAnsi="宋体" w:cs="宋体" w:eastAsia="宋体" w:hint="default"/>
                <w:sz w:val="21"/>
                <w:szCs w:val="21"/>
              </w:rPr>
            </w:pPr>
            <w:r>
              <w:rPr>
                <w:rFonts w:ascii="宋体" w:hAnsi="宋体" w:cs="宋体" w:eastAsia="宋体" w:hint="default"/>
                <w:sz w:val="21"/>
                <w:szCs w:val="21"/>
              </w:rPr>
              <w:t>未到期担保可能承担连带清偿责任说明</w:t>
            </w:r>
          </w:p>
        </w:tc>
        <w:tc>
          <w:tcPr>
            <w:tcW w:w="340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3" w:right="5"/>
              <w:jc w:val="left"/>
              <w:rPr>
                <w:rFonts w:ascii="宋体" w:hAnsi="宋体" w:cs="宋体" w:eastAsia="宋体" w:hint="default"/>
                <w:sz w:val="21"/>
                <w:szCs w:val="21"/>
              </w:rPr>
            </w:pPr>
            <w:r>
              <w:rPr>
                <w:rFonts w:ascii="宋体" w:hAnsi="宋体" w:cs="宋体" w:eastAsia="宋体" w:hint="default"/>
                <w:spacing w:val="-3"/>
                <w:sz w:val="21"/>
                <w:szCs w:val="21"/>
              </w:rPr>
              <w:t>被担保单位经营情况正常，未到期担</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2"/>
                <w:sz w:val="21"/>
                <w:szCs w:val="21"/>
              </w:rPr>
              <w:t>保承担的连带清偿责任可能性较小。</w:t>
            </w:r>
          </w:p>
        </w:tc>
      </w:tr>
    </w:tbl>
    <w:p>
      <w:pPr>
        <w:pStyle w:val="BodyText"/>
        <w:spacing w:line="357" w:lineRule="auto" w:before="79"/>
        <w:ind w:left="633" w:right="2853" w:hanging="60"/>
        <w:jc w:val="left"/>
      </w:pPr>
      <w:r>
        <w:rPr/>
        <w:t>（七）重大合同及其履行情况 报告期内本公司各项业务活动均履行正常，无重大合同纠纷发生。 报告期内公司无托管、承包、租赁其它公司资产事项。 关联方租赁上市公司子公司资产情况：</w:t>
      </w:r>
    </w:p>
    <w:p>
      <w:pPr>
        <w:pStyle w:val="BodyText"/>
        <w:spacing w:line="357" w:lineRule="auto" w:before="37"/>
        <w:ind w:right="670" w:firstLine="480"/>
        <w:jc w:val="both"/>
      </w:pPr>
      <w:r>
        <w:rPr/>
        <w:t>（</w:t>
      </w:r>
      <w:r>
        <w:rPr>
          <w:rFonts w:ascii="宋体" w:hAnsi="宋体" w:cs="宋体" w:eastAsia="宋体" w:hint="default"/>
        </w:rPr>
        <w:t>1</w:t>
      </w:r>
      <w:r>
        <w:rPr/>
        <w:t>）公司与浙江华立科技有限公司签订的《房屋租赁合同》，将五常华立科技园南区</w:t>
      </w:r>
      <w:r>
        <w:rPr>
          <w:rFonts w:ascii="宋体" w:hAnsi="宋体" w:cs="宋体" w:eastAsia="宋体" w:hint="default"/>
        </w:rPr>
        <w:t>2 </w:t>
      </w:r>
      <w:r>
        <w:rPr>
          <w:spacing w:val="-5"/>
        </w:rPr>
        <w:t>号厂房一层房屋面积为</w:t>
      </w:r>
      <w:r>
        <w:rPr>
          <w:rFonts w:ascii="宋体" w:hAnsi="宋体" w:cs="宋体" w:eastAsia="宋体" w:hint="default"/>
          <w:spacing w:val="-5"/>
        </w:rPr>
        <w:t>1,600.00</w:t>
      </w:r>
      <w:r>
        <w:rPr>
          <w:spacing w:val="-5"/>
        </w:rPr>
        <w:t>平方米（建筑面积）的房产租赁给其使用，年租金</w:t>
      </w:r>
      <w:r>
        <w:rPr>
          <w:rFonts w:ascii="宋体" w:hAnsi="宋体" w:cs="宋体" w:eastAsia="宋体" w:hint="default"/>
          <w:spacing w:val="-5"/>
        </w:rPr>
        <w:t>675,881.28</w:t>
      </w:r>
      <w:r>
        <w:rPr>
          <w:rFonts w:ascii="宋体" w:hAnsi="宋体" w:cs="宋体" w:eastAsia="宋体" w:hint="default"/>
          <w:spacing w:val="-73"/>
        </w:rPr>
        <w:t> </w:t>
      </w:r>
      <w:r>
        <w:rPr>
          <w:spacing w:val="-2"/>
        </w:rPr>
        <w:t>元，租赁期限为</w:t>
      </w:r>
      <w:r>
        <w:rPr>
          <w:rFonts w:ascii="宋体" w:hAnsi="宋体" w:cs="宋体" w:eastAsia="宋体" w:hint="default"/>
          <w:spacing w:val="-2"/>
        </w:rPr>
        <w:t>3</w:t>
      </w:r>
      <w:r>
        <w:rPr>
          <w:spacing w:val="-2"/>
        </w:rPr>
        <w:t>年，自</w:t>
      </w:r>
      <w:r>
        <w:rPr>
          <w:rFonts w:ascii="宋体" w:hAnsi="宋体" w:cs="宋体" w:eastAsia="宋体" w:hint="default"/>
          <w:spacing w:val="-2"/>
        </w:rPr>
        <w:t>2008</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20</w:t>
      </w:r>
      <w:r>
        <w:rPr>
          <w:spacing w:val="-2"/>
        </w:rPr>
        <w:t>日至</w:t>
      </w:r>
      <w:r>
        <w:rPr>
          <w:rFonts w:ascii="宋体" w:hAnsi="宋体" w:cs="宋体" w:eastAsia="宋体" w:hint="default"/>
          <w:spacing w:val="-2"/>
        </w:rPr>
        <w:t>2011</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19</w:t>
      </w:r>
      <w:r>
        <w:rPr>
          <w:spacing w:val="-2"/>
        </w:rPr>
        <w:t>日止。公司将五常华立科技园行政办公</w:t>
      </w:r>
      <w:r>
        <w:rPr>
          <w:spacing w:val="-108"/>
        </w:rPr>
        <w:t> </w:t>
      </w:r>
      <w:r>
        <w:rPr>
          <w:spacing w:val="-108"/>
        </w:rPr>
      </w:r>
      <w:r>
        <w:rPr>
          <w:spacing w:val="19"/>
        </w:rPr>
        <w:t>大楼西区</w:t>
      </w:r>
      <w:r>
        <w:rPr>
          <w:spacing w:val="-93"/>
        </w:rPr>
        <w:t> </w:t>
      </w:r>
      <w:r>
        <w:rPr>
          <w:rFonts w:ascii="宋体" w:hAnsi="宋体" w:cs="宋体" w:eastAsia="宋体" w:hint="default"/>
        </w:rPr>
        <w:t>9</w:t>
      </w:r>
      <w:r>
        <w:rPr>
          <w:rFonts w:ascii="宋体" w:hAnsi="宋体" w:cs="宋体" w:eastAsia="宋体" w:hint="default"/>
          <w:spacing w:val="-93"/>
        </w:rPr>
        <w:t> </w:t>
      </w:r>
      <w:r>
        <w:rPr>
          <w:spacing w:val="13"/>
        </w:rPr>
        <w:t>层，</w:t>
      </w:r>
      <w:r>
        <w:rPr>
          <w:spacing w:val="-93"/>
        </w:rPr>
        <w:t> </w:t>
      </w:r>
      <w:r>
        <w:rPr>
          <w:spacing w:val="18"/>
        </w:rPr>
        <w:t>面积为</w:t>
      </w:r>
      <w:r>
        <w:rPr>
          <w:spacing w:val="-92"/>
        </w:rPr>
        <w:t> </w:t>
      </w:r>
      <w:r>
        <w:rPr>
          <w:rFonts w:ascii="宋体" w:hAnsi="宋体" w:cs="宋体" w:eastAsia="宋体" w:hint="default"/>
        </w:rPr>
        <w:t>1,134.52</w:t>
      </w:r>
      <w:r>
        <w:rPr>
          <w:rFonts w:ascii="宋体" w:hAnsi="宋体" w:cs="宋体" w:eastAsia="宋体" w:hint="default"/>
          <w:spacing w:val="-93"/>
        </w:rPr>
        <w:t> </w:t>
      </w:r>
      <w:r>
        <w:rPr>
          <w:spacing w:val="19"/>
        </w:rPr>
        <w:t>平方米（</w:t>
      </w:r>
      <w:r>
        <w:rPr>
          <w:spacing w:val="-91"/>
        </w:rPr>
        <w:t> </w:t>
      </w:r>
      <w:r>
        <w:rPr>
          <w:spacing w:val="20"/>
        </w:rPr>
        <w:t>建筑面积）</w:t>
      </w:r>
      <w:r>
        <w:rPr>
          <w:spacing w:val="-93"/>
        </w:rPr>
        <w:t> </w:t>
      </w:r>
      <w:r>
        <w:rPr>
          <w:spacing w:val="23"/>
        </w:rPr>
        <w:t>的房产租赁给其使用，</w:t>
      </w:r>
      <w:r>
        <w:rPr>
          <w:spacing w:val="-93"/>
        </w:rPr>
        <w:t> </w:t>
      </w:r>
      <w:r>
        <w:rPr>
          <w:spacing w:val="20"/>
        </w:rPr>
        <w:t>年租金为</w:t>
      </w:r>
      <w:r>
        <w:rPr/>
        <w:t> </w:t>
      </w:r>
      <w:r>
        <w:rPr>
          <w:rFonts w:ascii="宋体" w:hAnsi="宋体" w:cs="宋体" w:eastAsia="宋体" w:hint="default"/>
          <w:spacing w:val="-2"/>
        </w:rPr>
        <w:t>1,076,659.48</w:t>
      </w:r>
      <w:r>
        <w:rPr>
          <w:spacing w:val="-2"/>
        </w:rPr>
        <w:t>元，租赁期限为</w:t>
      </w:r>
      <w:r>
        <w:rPr>
          <w:rFonts w:ascii="宋体" w:hAnsi="宋体" w:cs="宋体" w:eastAsia="宋体" w:hint="default"/>
          <w:spacing w:val="-2"/>
        </w:rPr>
        <w:t>2009</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1</w:t>
      </w:r>
      <w:r>
        <w:rPr>
          <w:spacing w:val="-2"/>
        </w:rPr>
        <w:t>日至</w:t>
      </w:r>
      <w:r>
        <w:rPr>
          <w:rFonts w:ascii="宋体" w:hAnsi="宋体" w:cs="宋体" w:eastAsia="宋体" w:hint="default"/>
          <w:spacing w:val="-2"/>
        </w:rPr>
        <w:t>2011</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31</w:t>
      </w:r>
      <w:r>
        <w:rPr>
          <w:spacing w:val="-2"/>
        </w:rPr>
        <w:t>日止。公司将杭州市余杭区五常大</w:t>
      </w:r>
      <w:r>
        <w:rPr>
          <w:spacing w:val="-97"/>
        </w:rPr>
        <w:t> </w:t>
      </w:r>
      <w:r>
        <w:rPr>
          <w:spacing w:val="-97"/>
        </w:rPr>
      </w:r>
      <w:r>
        <w:rPr/>
        <w:t>道</w:t>
      </w:r>
      <w:r>
        <w:rPr>
          <w:rFonts w:ascii="宋体" w:hAnsi="宋体" w:cs="宋体" w:eastAsia="宋体" w:hint="default"/>
        </w:rPr>
        <w:t>181</w:t>
      </w:r>
      <w:r>
        <w:rPr/>
        <w:t>号华立科技园行政办公楼西区</w:t>
      </w:r>
      <w:r>
        <w:rPr>
          <w:rFonts w:ascii="宋体" w:hAnsi="宋体" w:cs="宋体" w:eastAsia="宋体" w:hint="default"/>
        </w:rPr>
        <w:t>9</w:t>
      </w:r>
      <w:r>
        <w:rPr/>
        <w:t>层面积为</w:t>
      </w:r>
      <w:r>
        <w:rPr>
          <w:rFonts w:ascii="宋体" w:hAnsi="宋体" w:cs="宋体" w:eastAsia="宋体" w:hint="default"/>
        </w:rPr>
        <w:t>1,055.79</w:t>
      </w:r>
      <w:r>
        <w:rPr/>
        <w:t>平方米（建筑面积）的房产租赁给其</w:t>
      </w:r>
      <w:r>
        <w:rPr>
          <w:spacing w:val="-90"/>
        </w:rPr>
        <w:t> </w:t>
      </w:r>
      <w:r>
        <w:rPr>
          <w:spacing w:val="-90"/>
        </w:rPr>
      </w:r>
      <w:r>
        <w:rPr/>
        <w:t>使用，年租金</w:t>
      </w:r>
      <w:r>
        <w:rPr>
          <w:rFonts w:ascii="宋体" w:hAnsi="宋体" w:cs="宋体" w:eastAsia="宋体" w:hint="default"/>
        </w:rPr>
        <w:t>770,726.70</w:t>
      </w:r>
      <w:r>
        <w:rPr/>
        <w:t>元，租赁期限为</w:t>
      </w:r>
      <w:r>
        <w:rPr>
          <w:rFonts w:ascii="宋体" w:hAnsi="宋体" w:cs="宋体" w:eastAsia="宋体" w:hint="default"/>
        </w:rPr>
        <w:t>2011</w:t>
      </w:r>
      <w:r>
        <w:rPr/>
        <w:t>年</w:t>
      </w:r>
      <w:r>
        <w:rPr>
          <w:rFonts w:ascii="宋体" w:hAnsi="宋体" w:cs="宋体" w:eastAsia="宋体" w:hint="default"/>
        </w:rPr>
        <w:t>2</w:t>
      </w:r>
      <w:r>
        <w:rPr/>
        <w:t>月</w:t>
      </w:r>
      <w:r>
        <w:rPr>
          <w:rFonts w:ascii="宋体" w:hAnsi="宋体" w:cs="宋体" w:eastAsia="宋体" w:hint="default"/>
        </w:rPr>
        <w:t>1</w:t>
      </w:r>
      <w:r>
        <w:rPr/>
        <w:t>日至</w:t>
      </w:r>
      <w:r>
        <w:rPr>
          <w:rFonts w:ascii="宋体" w:hAnsi="宋体" w:cs="宋体" w:eastAsia="宋体" w:hint="default"/>
        </w:rPr>
        <w:t>2013</w:t>
      </w:r>
      <w:r>
        <w:rPr/>
        <w:t>年</w:t>
      </w:r>
      <w:r>
        <w:rPr>
          <w:rFonts w:ascii="宋体" w:hAnsi="宋体" w:cs="宋体" w:eastAsia="宋体" w:hint="default"/>
        </w:rPr>
        <w:t>12</w:t>
      </w:r>
      <w:r>
        <w:rPr/>
        <w:t>月</w:t>
      </w:r>
      <w:r>
        <w:rPr>
          <w:rFonts w:ascii="宋体" w:hAnsi="宋体" w:cs="宋体" w:eastAsia="宋体" w:hint="default"/>
        </w:rPr>
        <w:t>31</w:t>
      </w:r>
      <w:r>
        <w:rPr/>
        <w:t>日止。</w:t>
      </w:r>
    </w:p>
    <w:p>
      <w:pPr>
        <w:spacing w:after="0" w:line="357" w:lineRule="auto"/>
        <w:jc w:val="both"/>
        <w:sectPr>
          <w:pgSz w:w="11910" w:h="16840"/>
          <w:pgMar w:header="748" w:footer="706" w:top="980" w:bottom="900" w:left="980" w:right="460"/>
        </w:sectPr>
      </w:pPr>
    </w:p>
    <w:p>
      <w:pPr>
        <w:spacing w:line="240" w:lineRule="auto" w:before="5"/>
        <w:rPr>
          <w:rFonts w:ascii="宋体" w:hAnsi="宋体" w:cs="宋体" w:eastAsia="宋体" w:hint="default"/>
          <w:sz w:val="29"/>
          <w:szCs w:val="29"/>
        </w:rPr>
      </w:pPr>
    </w:p>
    <w:p>
      <w:pPr>
        <w:pStyle w:val="BodyText"/>
        <w:spacing w:line="357" w:lineRule="auto" w:before="26"/>
        <w:ind w:right="148" w:firstLine="480"/>
        <w:jc w:val="both"/>
      </w:pPr>
      <w:r>
        <w:rPr>
          <w:spacing w:val="-3"/>
        </w:rPr>
        <w:t>（</w:t>
      </w:r>
      <w:r>
        <w:rPr>
          <w:rFonts w:ascii="宋体" w:hAnsi="宋体" w:cs="宋体" w:eastAsia="宋体" w:hint="default"/>
          <w:spacing w:val="-3"/>
        </w:rPr>
        <w:t>2</w:t>
      </w:r>
      <w:r>
        <w:rPr>
          <w:spacing w:val="-3"/>
        </w:rPr>
        <w:t>）公司与浙江华立电网控制系统有限公司签订《房屋租赁合同》，约定将杭州市余杭</w:t>
      </w:r>
      <w:r>
        <w:rPr/>
        <w:t> 区五常大道</w:t>
      </w:r>
      <w:r>
        <w:rPr>
          <w:rFonts w:ascii="宋体" w:hAnsi="宋体" w:cs="宋体" w:eastAsia="宋体" w:hint="default"/>
        </w:rPr>
        <w:t>181</w:t>
      </w:r>
      <w:r>
        <w:rPr/>
        <w:t>号华立科技园行政办公楼西区</w:t>
      </w:r>
      <w:r>
        <w:rPr>
          <w:rFonts w:ascii="宋体" w:hAnsi="宋体" w:cs="宋体" w:eastAsia="宋体" w:hint="default"/>
        </w:rPr>
        <w:t>9</w:t>
      </w:r>
      <w:r>
        <w:rPr/>
        <w:t>层面积为</w:t>
      </w:r>
      <w:r>
        <w:rPr>
          <w:rFonts w:ascii="宋体" w:hAnsi="宋体" w:cs="宋体" w:eastAsia="宋体" w:hint="default"/>
        </w:rPr>
        <w:t>429.48</w:t>
      </w:r>
      <w:r>
        <w:rPr/>
        <w:t>平方米（建筑面积）的房产租</w:t>
      </w:r>
      <w:r>
        <w:rPr>
          <w:spacing w:val="-89"/>
        </w:rPr>
        <w:t> </w:t>
      </w:r>
      <w:r>
        <w:rPr>
          <w:spacing w:val="-89"/>
        </w:rPr>
      </w:r>
      <w:r>
        <w:rPr>
          <w:spacing w:val="-2"/>
        </w:rPr>
        <w:t>赁给其使用，年租金</w:t>
      </w:r>
      <w:r>
        <w:rPr>
          <w:rFonts w:ascii="宋体" w:hAnsi="宋体" w:cs="宋体" w:eastAsia="宋体" w:hint="default"/>
          <w:spacing w:val="-2"/>
        </w:rPr>
        <w:t>407,576.52</w:t>
      </w:r>
      <w:r>
        <w:rPr>
          <w:spacing w:val="-2"/>
        </w:rPr>
        <w:t>元，租赁期限为</w:t>
      </w:r>
      <w:r>
        <w:rPr>
          <w:rFonts w:ascii="宋体" w:hAnsi="宋体" w:cs="宋体" w:eastAsia="宋体" w:hint="default"/>
          <w:spacing w:val="-2"/>
        </w:rPr>
        <w:t>2009</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1</w:t>
      </w:r>
      <w:r>
        <w:rPr>
          <w:spacing w:val="-2"/>
        </w:rPr>
        <w:t>日至</w:t>
      </w:r>
      <w:r>
        <w:rPr>
          <w:rFonts w:ascii="宋体" w:hAnsi="宋体" w:cs="宋体" w:eastAsia="宋体" w:hint="default"/>
          <w:spacing w:val="-2"/>
        </w:rPr>
        <w:t>2011</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31</w:t>
      </w:r>
      <w:r>
        <w:rPr>
          <w:spacing w:val="-2"/>
        </w:rPr>
        <w:t>日止。同时续租</w:t>
      </w:r>
      <w:r>
        <w:rPr>
          <w:spacing w:val="-98"/>
        </w:rPr>
        <w:t> </w:t>
      </w:r>
      <w:r>
        <w:rPr>
          <w:spacing w:val="-98"/>
        </w:rPr>
      </w:r>
      <w:r>
        <w:rPr>
          <w:spacing w:val="-2"/>
        </w:rPr>
        <w:t>该办公楼西区</w:t>
      </w:r>
      <w:r>
        <w:rPr>
          <w:rFonts w:ascii="宋体" w:hAnsi="宋体" w:cs="宋体" w:eastAsia="宋体" w:hint="default"/>
          <w:spacing w:val="-2"/>
        </w:rPr>
        <w:t>9</w:t>
      </w:r>
      <w:r>
        <w:rPr>
          <w:spacing w:val="-2"/>
        </w:rPr>
        <w:t>层，租赁面积调增为</w:t>
      </w:r>
      <w:r>
        <w:rPr>
          <w:rFonts w:ascii="宋体" w:hAnsi="宋体" w:cs="宋体" w:eastAsia="宋体" w:hint="default"/>
          <w:spacing w:val="-2"/>
        </w:rPr>
        <w:t>508.21</w:t>
      </w:r>
      <w:r>
        <w:rPr>
          <w:spacing w:val="-2"/>
        </w:rPr>
        <w:t>平方米，年租金为</w:t>
      </w:r>
      <w:r>
        <w:rPr>
          <w:rFonts w:ascii="宋体" w:hAnsi="宋体" w:cs="宋体" w:eastAsia="宋体" w:hint="default"/>
          <w:spacing w:val="-2"/>
        </w:rPr>
        <w:t>340,077.09</w:t>
      </w:r>
      <w:r>
        <w:rPr>
          <w:spacing w:val="-2"/>
        </w:rPr>
        <w:t>元，租赁期限为</w:t>
      </w:r>
      <w:r>
        <w:rPr>
          <w:rFonts w:ascii="宋体" w:hAnsi="宋体" w:cs="宋体" w:eastAsia="宋体" w:hint="default"/>
          <w:spacing w:val="-2"/>
        </w:rPr>
        <w:t>2011</w:t>
      </w:r>
      <w:r>
        <w:rPr>
          <w:rFonts w:ascii="宋体" w:hAnsi="宋体" w:cs="宋体" w:eastAsia="宋体" w:hint="default"/>
          <w:spacing w:val="-100"/>
        </w:rPr>
        <w:t> </w:t>
      </w:r>
      <w:r>
        <w:rPr/>
        <w:t>年</w:t>
      </w:r>
      <w:r>
        <w:rPr>
          <w:rFonts w:ascii="宋体" w:hAnsi="宋体" w:cs="宋体" w:eastAsia="宋体" w:hint="default"/>
        </w:rPr>
        <w:t>2</w:t>
      </w:r>
      <w:r>
        <w:rPr/>
        <w:t>月</w:t>
      </w:r>
      <w:r>
        <w:rPr>
          <w:rFonts w:ascii="宋体" w:hAnsi="宋体" w:cs="宋体" w:eastAsia="宋体" w:hint="default"/>
        </w:rPr>
        <w:t>1</w:t>
      </w:r>
      <w:r>
        <w:rPr/>
        <w:t>日至</w:t>
      </w:r>
      <w:r>
        <w:rPr>
          <w:rFonts w:ascii="宋体" w:hAnsi="宋体" w:cs="宋体" w:eastAsia="宋体" w:hint="default"/>
        </w:rPr>
        <w:t>2013</w:t>
      </w:r>
      <w:r>
        <w:rPr/>
        <w:t>年</w:t>
      </w:r>
      <w:r>
        <w:rPr>
          <w:rFonts w:ascii="宋体" w:hAnsi="宋体" w:cs="宋体" w:eastAsia="宋体" w:hint="default"/>
        </w:rPr>
        <w:t>12</w:t>
      </w:r>
      <w:r>
        <w:rPr/>
        <w:t>月</w:t>
      </w:r>
      <w:r>
        <w:rPr>
          <w:rFonts w:ascii="宋体" w:hAnsi="宋体" w:cs="宋体" w:eastAsia="宋体" w:hint="default"/>
        </w:rPr>
        <w:t>31</w:t>
      </w:r>
      <w:r>
        <w:rPr/>
        <w:t>日。</w:t>
      </w:r>
    </w:p>
    <w:p>
      <w:pPr>
        <w:pStyle w:val="BodyText"/>
        <w:spacing w:line="357" w:lineRule="auto"/>
        <w:ind w:right="151" w:firstLine="480"/>
        <w:jc w:val="both"/>
      </w:pPr>
      <w:r>
        <w:rPr>
          <w:spacing w:val="-3"/>
        </w:rPr>
        <w:t>（</w:t>
      </w:r>
      <w:r>
        <w:rPr>
          <w:rFonts w:ascii="宋体" w:hAnsi="宋体" w:cs="宋体" w:eastAsia="宋体" w:hint="default"/>
          <w:spacing w:val="-3"/>
        </w:rPr>
        <w:t>3</w:t>
      </w:r>
      <w:r>
        <w:rPr>
          <w:spacing w:val="-3"/>
        </w:rPr>
        <w:t>）公司与华方医药科技有限公司签订《房屋租赁合同》，约定将余杭区五常街道五常</w:t>
      </w:r>
      <w:r>
        <w:rPr/>
        <w:t> </w:t>
      </w:r>
      <w:r>
        <w:rPr>
          <w:spacing w:val="-2"/>
        </w:rPr>
        <w:t>大道</w:t>
      </w:r>
      <w:r>
        <w:rPr>
          <w:rFonts w:ascii="宋体" w:hAnsi="宋体" w:cs="宋体" w:eastAsia="宋体" w:hint="default"/>
          <w:spacing w:val="-2"/>
        </w:rPr>
        <w:t>181</w:t>
      </w:r>
      <w:r>
        <w:rPr>
          <w:spacing w:val="-2"/>
        </w:rPr>
        <w:t>号仪表园区</w:t>
      </w:r>
      <w:r>
        <w:rPr>
          <w:rFonts w:ascii="宋体" w:hAnsi="宋体" w:cs="宋体" w:eastAsia="宋体" w:hint="default"/>
          <w:spacing w:val="-2"/>
        </w:rPr>
        <w:t>3#</w:t>
      </w:r>
      <w:r>
        <w:rPr>
          <w:spacing w:val="-2"/>
        </w:rPr>
        <w:t>厂房一层面积</w:t>
      </w:r>
      <w:r>
        <w:rPr>
          <w:rFonts w:ascii="宋体" w:hAnsi="宋体" w:cs="宋体" w:eastAsia="宋体" w:hint="default"/>
          <w:spacing w:val="-2"/>
        </w:rPr>
        <w:t>1,365.17</w:t>
      </w:r>
      <w:r>
        <w:rPr>
          <w:spacing w:val="-2"/>
        </w:rPr>
        <w:t>平方米（建筑面积）的商业物流库房租赁给其使</w:t>
      </w:r>
      <w:r>
        <w:rPr>
          <w:spacing w:val="-109"/>
        </w:rPr>
        <w:t> </w:t>
      </w:r>
      <w:r>
        <w:rPr>
          <w:spacing w:val="-109"/>
        </w:rPr>
      </w:r>
      <w:r>
        <w:rPr/>
        <w:t>用，年租金</w:t>
      </w:r>
      <w:r>
        <w:rPr>
          <w:rFonts w:ascii="宋体" w:hAnsi="宋体" w:cs="宋体" w:eastAsia="宋体" w:hint="default"/>
        </w:rPr>
        <w:t>251,330.72</w:t>
      </w:r>
      <w:r>
        <w:rPr/>
        <w:t>元，租赁期限为</w:t>
      </w:r>
      <w:r>
        <w:rPr>
          <w:rFonts w:ascii="宋体" w:hAnsi="宋体" w:cs="宋体" w:eastAsia="宋体" w:hint="default"/>
        </w:rPr>
        <w:t>2</w:t>
      </w:r>
      <w:r>
        <w:rPr/>
        <w:t>年，自</w:t>
      </w:r>
      <w:r>
        <w:rPr>
          <w:rFonts w:ascii="宋体" w:hAnsi="宋体" w:cs="宋体" w:eastAsia="宋体" w:hint="default"/>
        </w:rPr>
        <w:t>2010</w:t>
      </w:r>
      <w:r>
        <w:rPr/>
        <w:t>年</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31</w:t>
      </w:r>
      <w:r>
        <w:rPr/>
        <w:t>日止。</w:t>
      </w:r>
    </w:p>
    <w:p>
      <w:pPr>
        <w:pStyle w:val="BodyText"/>
        <w:spacing w:line="357" w:lineRule="auto" w:before="37"/>
        <w:ind w:right="150" w:firstLine="480"/>
        <w:jc w:val="both"/>
      </w:pPr>
      <w:r>
        <w:rPr>
          <w:spacing w:val="-3"/>
        </w:rPr>
        <w:t>（</w:t>
      </w:r>
      <w:r>
        <w:rPr>
          <w:rFonts w:ascii="宋体" w:hAnsi="宋体" w:cs="宋体" w:eastAsia="宋体" w:hint="default"/>
          <w:spacing w:val="-3"/>
        </w:rPr>
        <w:t>4</w:t>
      </w:r>
      <w:r>
        <w:rPr>
          <w:spacing w:val="-3"/>
        </w:rPr>
        <w:t>）公司与杭州华立电力系统工程有限公司签订《房屋租赁合同》，约定将五常华立科</w:t>
      </w:r>
      <w:r>
        <w:rPr/>
        <w:t> </w:t>
      </w:r>
      <w:r>
        <w:rPr>
          <w:spacing w:val="-7"/>
        </w:rPr>
        <w:t>技园行政办公大楼</w:t>
      </w:r>
      <w:r>
        <w:rPr>
          <w:rFonts w:ascii="宋体" w:hAnsi="宋体" w:cs="宋体" w:eastAsia="宋体" w:hint="default"/>
          <w:spacing w:val="-7"/>
        </w:rPr>
        <w:t>6</w:t>
      </w:r>
      <w:r>
        <w:rPr>
          <w:spacing w:val="-7"/>
        </w:rPr>
        <w:t>层面积</w:t>
      </w:r>
      <w:r>
        <w:rPr>
          <w:rFonts w:ascii="宋体" w:hAnsi="宋体" w:cs="宋体" w:eastAsia="宋体" w:hint="default"/>
          <w:spacing w:val="-7"/>
        </w:rPr>
        <w:t>507.00</w:t>
      </w:r>
      <w:r>
        <w:rPr>
          <w:spacing w:val="-7"/>
        </w:rPr>
        <w:t>平方米（建筑面积）的房产租赁给其使用，年租金</w:t>
      </w:r>
      <w:r>
        <w:rPr>
          <w:rFonts w:ascii="宋体" w:hAnsi="宋体" w:cs="宋体" w:eastAsia="宋体" w:hint="default"/>
          <w:spacing w:val="-7"/>
        </w:rPr>
        <w:t>481,143.00</w:t>
      </w:r>
      <w:r>
        <w:rPr>
          <w:rFonts w:ascii="宋体" w:hAnsi="宋体" w:cs="宋体" w:eastAsia="宋体" w:hint="default"/>
          <w:spacing w:val="-94"/>
        </w:rPr>
        <w:t> </w:t>
      </w:r>
      <w:r>
        <w:rPr>
          <w:spacing w:val="-2"/>
        </w:rPr>
        <w:t>元，租赁期限为</w:t>
      </w:r>
      <w:r>
        <w:rPr>
          <w:rFonts w:ascii="宋体" w:hAnsi="宋体" w:cs="宋体" w:eastAsia="宋体" w:hint="default"/>
          <w:spacing w:val="-2"/>
        </w:rPr>
        <w:t>3</w:t>
      </w:r>
      <w:r>
        <w:rPr>
          <w:spacing w:val="-2"/>
        </w:rPr>
        <w:t>年，自</w:t>
      </w:r>
      <w:r>
        <w:rPr>
          <w:rFonts w:ascii="宋体" w:hAnsi="宋体" w:cs="宋体" w:eastAsia="宋体" w:hint="default"/>
          <w:spacing w:val="-2"/>
        </w:rPr>
        <w:t>2008</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1</w:t>
      </w:r>
      <w:r>
        <w:rPr>
          <w:spacing w:val="-2"/>
        </w:rPr>
        <w:t>日至</w:t>
      </w:r>
      <w:r>
        <w:rPr>
          <w:rFonts w:ascii="宋体" w:hAnsi="宋体" w:cs="宋体" w:eastAsia="宋体" w:hint="default"/>
          <w:spacing w:val="-2"/>
        </w:rPr>
        <w:t>2011</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31</w:t>
      </w:r>
      <w:r>
        <w:rPr>
          <w:spacing w:val="-2"/>
        </w:rPr>
        <w:t>日止。同时将杭州市余杭区五常大道</w:t>
      </w:r>
      <w:r>
        <w:rPr>
          <w:rFonts w:ascii="宋体" w:hAnsi="宋体" w:cs="宋体" w:eastAsia="宋体" w:hint="default"/>
          <w:spacing w:val="-2"/>
        </w:rPr>
        <w:t>181</w:t>
      </w:r>
      <w:r>
        <w:rPr>
          <w:rFonts w:ascii="宋体" w:hAnsi="宋体" w:cs="宋体" w:eastAsia="宋体" w:hint="default"/>
          <w:spacing w:val="-105"/>
        </w:rPr>
        <w:t> </w:t>
      </w:r>
      <w:r>
        <w:rPr>
          <w:spacing w:val="-2"/>
        </w:rPr>
        <w:t>号华立科技园行政办公楼西区</w:t>
      </w:r>
      <w:r>
        <w:rPr>
          <w:rFonts w:ascii="宋体" w:hAnsi="宋体" w:cs="宋体" w:eastAsia="宋体" w:hint="default"/>
          <w:spacing w:val="-2"/>
        </w:rPr>
        <w:t>8</w:t>
      </w:r>
      <w:r>
        <w:rPr>
          <w:spacing w:val="-2"/>
        </w:rPr>
        <w:t>层面积为</w:t>
      </w:r>
      <w:r>
        <w:rPr>
          <w:rFonts w:ascii="宋体" w:hAnsi="宋体" w:cs="宋体" w:eastAsia="宋体" w:hint="default"/>
          <w:spacing w:val="-2"/>
        </w:rPr>
        <w:t>381.89</w:t>
      </w:r>
      <w:r>
        <w:rPr>
          <w:spacing w:val="-2"/>
        </w:rPr>
        <w:t>平方米（建筑面积）的房产租赁给其使用，年</w:t>
      </w:r>
      <w:r>
        <w:rPr>
          <w:spacing w:val="-115"/>
        </w:rPr>
        <w:t> </w:t>
      </w:r>
      <w:r>
        <w:rPr>
          <w:spacing w:val="-115"/>
        </w:rPr>
      </w:r>
      <w:r>
        <w:rPr/>
        <w:t>租金</w:t>
      </w:r>
      <w:r>
        <w:rPr>
          <w:rFonts w:ascii="宋体" w:hAnsi="宋体" w:cs="宋体" w:eastAsia="宋体" w:hint="default"/>
        </w:rPr>
        <w:t>167,267.82</w:t>
      </w:r>
      <w:r>
        <w:rPr/>
        <w:t>元，租赁期限为</w:t>
      </w:r>
      <w:r>
        <w:rPr>
          <w:rFonts w:ascii="宋体" w:hAnsi="宋体" w:cs="宋体" w:eastAsia="宋体" w:hint="default"/>
        </w:rPr>
        <w:t>2011</w:t>
      </w:r>
      <w:r>
        <w:rPr/>
        <w:t>年</w:t>
      </w:r>
      <w:r>
        <w:rPr>
          <w:rFonts w:ascii="宋体" w:hAnsi="宋体" w:cs="宋体" w:eastAsia="宋体" w:hint="default"/>
        </w:rPr>
        <w:t>11</w:t>
      </w:r>
      <w:r>
        <w:rPr/>
        <w:t>月</w:t>
      </w:r>
      <w:r>
        <w:rPr>
          <w:rFonts w:ascii="宋体" w:hAnsi="宋体" w:cs="宋体" w:eastAsia="宋体" w:hint="default"/>
        </w:rPr>
        <w:t>1</w:t>
      </w:r>
      <w:r>
        <w:rPr/>
        <w:t>日至</w:t>
      </w:r>
      <w:r>
        <w:rPr>
          <w:rFonts w:ascii="宋体" w:hAnsi="宋体" w:cs="宋体" w:eastAsia="宋体" w:hint="default"/>
        </w:rPr>
        <w:t>2013</w:t>
      </w:r>
      <w:r>
        <w:rPr/>
        <w:t>年</w:t>
      </w:r>
      <w:r>
        <w:rPr>
          <w:rFonts w:ascii="宋体" w:hAnsi="宋体" w:cs="宋体" w:eastAsia="宋体" w:hint="default"/>
        </w:rPr>
        <w:t>12</w:t>
      </w:r>
      <w:r>
        <w:rPr/>
        <w:t>月</w:t>
      </w:r>
      <w:r>
        <w:rPr>
          <w:rFonts w:ascii="宋体" w:hAnsi="宋体" w:cs="宋体" w:eastAsia="宋体" w:hint="default"/>
        </w:rPr>
        <w:t>31</w:t>
      </w:r>
      <w:r>
        <w:rPr/>
        <w:t>日止</w:t>
      </w:r>
    </w:p>
    <w:p>
      <w:pPr>
        <w:pStyle w:val="BodyText"/>
        <w:spacing w:line="357" w:lineRule="auto"/>
        <w:ind w:right="151" w:firstLine="480"/>
        <w:jc w:val="both"/>
      </w:pPr>
      <w:r>
        <w:rPr>
          <w:spacing w:val="-3"/>
        </w:rPr>
        <w:t>（</w:t>
      </w:r>
      <w:r>
        <w:rPr>
          <w:rFonts w:ascii="宋体" w:hAnsi="宋体" w:cs="宋体" w:eastAsia="宋体" w:hint="default"/>
          <w:spacing w:val="-3"/>
        </w:rPr>
        <w:t>5</w:t>
      </w:r>
      <w:r>
        <w:rPr>
          <w:spacing w:val="-3"/>
        </w:rPr>
        <w:t>）公司与杭州厚达自动化系统有限公司签订的《房屋租赁合同》，将五常华立科技园</w:t>
      </w:r>
      <w:r>
        <w:rPr/>
        <w:t> 南区智能钢结构厂房面积为</w:t>
      </w:r>
      <w:r>
        <w:rPr>
          <w:rFonts w:ascii="宋体" w:hAnsi="宋体" w:cs="宋体" w:eastAsia="宋体" w:hint="default"/>
        </w:rPr>
        <w:t>1,192.71</w:t>
      </w:r>
      <w:r>
        <w:rPr/>
        <w:t>平方米的房产租赁给其使用，年租金</w:t>
      </w:r>
      <w:r>
        <w:rPr>
          <w:rFonts w:ascii="宋体" w:hAnsi="宋体" w:cs="宋体" w:eastAsia="宋体" w:hint="default"/>
        </w:rPr>
        <w:t>103,595.85</w:t>
      </w:r>
      <w:r>
        <w:rPr/>
        <w:t>元，租</w:t>
      </w:r>
      <w:r>
        <w:rPr>
          <w:spacing w:val="-86"/>
        </w:rPr>
        <w:t> </w:t>
      </w:r>
      <w:r>
        <w:rPr>
          <w:spacing w:val="-86"/>
        </w:rPr>
      </w:r>
      <w:r>
        <w:rPr/>
        <w:t>赁期限为</w:t>
      </w:r>
      <w:r>
        <w:rPr>
          <w:rFonts w:ascii="宋体" w:hAnsi="宋体" w:cs="宋体" w:eastAsia="宋体" w:hint="default"/>
        </w:rPr>
        <w:t>3</w:t>
      </w:r>
      <w:r>
        <w:rPr/>
        <w:t>年，自</w:t>
      </w:r>
      <w:r>
        <w:rPr>
          <w:rFonts w:ascii="宋体" w:hAnsi="宋体" w:cs="宋体" w:eastAsia="宋体" w:hint="default"/>
        </w:rPr>
        <w:t>2010</w:t>
      </w:r>
      <w:r>
        <w:rPr/>
        <w:t>年</w:t>
      </w:r>
      <w:r>
        <w:rPr>
          <w:rFonts w:ascii="宋体" w:hAnsi="宋体" w:cs="宋体" w:eastAsia="宋体" w:hint="default"/>
        </w:rPr>
        <w:t>7</w:t>
      </w:r>
      <w:r>
        <w:rPr/>
        <w:t>月</w:t>
      </w:r>
      <w:r>
        <w:rPr>
          <w:rFonts w:ascii="宋体" w:hAnsi="宋体" w:cs="宋体" w:eastAsia="宋体" w:hint="default"/>
        </w:rPr>
        <w:t>1</w:t>
      </w:r>
      <w:r>
        <w:rPr/>
        <w:t>日至</w:t>
      </w:r>
      <w:r>
        <w:rPr>
          <w:rFonts w:ascii="宋体" w:hAnsi="宋体" w:cs="宋体" w:eastAsia="宋体" w:hint="default"/>
        </w:rPr>
        <w:t>2013</w:t>
      </w:r>
      <w:r>
        <w:rPr/>
        <w:t>年</w:t>
      </w:r>
      <w:r>
        <w:rPr>
          <w:rFonts w:ascii="宋体" w:hAnsi="宋体" w:cs="宋体" w:eastAsia="宋体" w:hint="default"/>
        </w:rPr>
        <w:t>6</w:t>
      </w:r>
      <w:r>
        <w:rPr/>
        <w:t>月</w:t>
      </w:r>
      <w:r>
        <w:rPr>
          <w:rFonts w:ascii="宋体" w:hAnsi="宋体" w:cs="宋体" w:eastAsia="宋体" w:hint="default"/>
        </w:rPr>
        <w:t>30</w:t>
      </w:r>
      <w:r>
        <w:rPr/>
        <w:t>日止。同时将五常华立科技园行政办公大楼西</w:t>
      </w:r>
      <w:r>
        <w:rPr>
          <w:spacing w:val="-88"/>
        </w:rPr>
        <w:t> </w:t>
      </w:r>
      <w:r>
        <w:rPr>
          <w:spacing w:val="-88"/>
        </w:rPr>
      </w:r>
      <w:r>
        <w:rPr>
          <w:spacing w:val="-2"/>
        </w:rPr>
        <w:t>区</w:t>
      </w:r>
      <w:r>
        <w:rPr>
          <w:rFonts w:ascii="宋体" w:hAnsi="宋体" w:cs="宋体" w:eastAsia="宋体" w:hint="default"/>
          <w:spacing w:val="-2"/>
        </w:rPr>
        <w:t>6</w:t>
      </w:r>
      <w:r>
        <w:rPr>
          <w:spacing w:val="-2"/>
        </w:rPr>
        <w:t>层，面积为</w:t>
      </w:r>
      <w:r>
        <w:rPr>
          <w:rFonts w:ascii="宋体" w:hAnsi="宋体" w:cs="宋体" w:eastAsia="宋体" w:hint="default"/>
          <w:spacing w:val="-2"/>
        </w:rPr>
        <w:t>782.25</w:t>
      </w:r>
      <w:r>
        <w:rPr>
          <w:spacing w:val="-2"/>
        </w:rPr>
        <w:t>平方米（建筑面积）的房产租赁给其使用，年租金为</w:t>
      </w:r>
      <w:r>
        <w:rPr>
          <w:rFonts w:ascii="宋体" w:hAnsi="宋体" w:cs="宋体" w:eastAsia="宋体" w:hint="default"/>
          <w:spacing w:val="-2"/>
        </w:rPr>
        <w:t>371,177.63</w:t>
      </w:r>
      <w:r>
        <w:rPr>
          <w:spacing w:val="-2"/>
        </w:rPr>
        <w:t>元，租</w:t>
      </w:r>
      <w:r>
        <w:rPr>
          <w:spacing w:val="-107"/>
        </w:rPr>
        <w:t> </w:t>
      </w:r>
      <w:r>
        <w:rPr>
          <w:spacing w:val="-107"/>
        </w:rPr>
      </w:r>
      <w:r>
        <w:rPr/>
        <w:t>赁期限为</w:t>
      </w:r>
      <w:r>
        <w:rPr>
          <w:rFonts w:ascii="宋体" w:hAnsi="宋体" w:cs="宋体" w:eastAsia="宋体" w:hint="default"/>
        </w:rPr>
        <w:t>2010</w:t>
      </w:r>
      <w:r>
        <w:rPr/>
        <w:t>年</w:t>
      </w:r>
      <w:r>
        <w:rPr>
          <w:rFonts w:ascii="宋体" w:hAnsi="宋体" w:cs="宋体" w:eastAsia="宋体" w:hint="default"/>
        </w:rPr>
        <w:t>6</w:t>
      </w:r>
      <w:r>
        <w:rPr/>
        <w:t>月</w:t>
      </w:r>
      <w:r>
        <w:rPr>
          <w:rFonts w:ascii="宋体" w:hAnsi="宋体" w:cs="宋体" w:eastAsia="宋体" w:hint="default"/>
        </w:rPr>
        <w:t>1</w:t>
      </w:r>
      <w:r>
        <w:rPr/>
        <w:t>日至</w:t>
      </w:r>
      <w:r>
        <w:rPr>
          <w:rFonts w:ascii="宋体" w:hAnsi="宋体" w:cs="宋体" w:eastAsia="宋体" w:hint="default"/>
        </w:rPr>
        <w:t>2013</w:t>
      </w:r>
      <w:r>
        <w:rPr/>
        <w:t>年</w:t>
      </w:r>
      <w:r>
        <w:rPr>
          <w:rFonts w:ascii="宋体" w:hAnsi="宋体" w:cs="宋体" w:eastAsia="宋体" w:hint="default"/>
        </w:rPr>
        <w:t>5</w:t>
      </w:r>
      <w:r>
        <w:rPr/>
        <w:t>月</w:t>
      </w:r>
      <w:r>
        <w:rPr>
          <w:rFonts w:ascii="宋体" w:hAnsi="宋体" w:cs="宋体" w:eastAsia="宋体" w:hint="default"/>
        </w:rPr>
        <w:t>31</w:t>
      </w:r>
      <w:r>
        <w:rPr/>
        <w:t>日止。</w:t>
      </w:r>
    </w:p>
    <w:p>
      <w:pPr>
        <w:pStyle w:val="BodyText"/>
        <w:spacing w:line="357" w:lineRule="auto"/>
        <w:ind w:right="148" w:firstLine="480"/>
        <w:jc w:val="both"/>
      </w:pPr>
      <w:r>
        <w:rPr>
          <w:spacing w:val="-3"/>
        </w:rPr>
        <w:t>（</w:t>
      </w:r>
      <w:r>
        <w:rPr>
          <w:rFonts w:ascii="宋体" w:hAnsi="宋体" w:cs="宋体" w:eastAsia="宋体" w:hint="default"/>
          <w:spacing w:val="-3"/>
        </w:rPr>
        <w:t>6</w:t>
      </w:r>
      <w:r>
        <w:rPr>
          <w:spacing w:val="-3"/>
        </w:rPr>
        <w:t>）公司与重庆岩康制药有限公司签订《房屋租赁合同》，将重庆市北碚区同兴工业园</w:t>
      </w:r>
      <w:r>
        <w:rPr/>
        <w:t> </w:t>
      </w:r>
      <w:r>
        <w:rPr>
          <w:spacing w:val="-2"/>
        </w:rPr>
        <w:t>区一路</w:t>
      </w:r>
      <w:r>
        <w:rPr>
          <w:rFonts w:ascii="宋体" w:hAnsi="宋体" w:cs="宋体" w:eastAsia="宋体" w:hint="default"/>
          <w:spacing w:val="-2"/>
        </w:rPr>
        <w:t>8</w:t>
      </w:r>
      <w:r>
        <w:rPr>
          <w:spacing w:val="-2"/>
        </w:rPr>
        <w:t>号厂房、办公楼及附属房屋，合计建筑面积</w:t>
      </w:r>
      <w:r>
        <w:rPr>
          <w:rFonts w:ascii="宋体" w:hAnsi="宋体" w:cs="宋体" w:eastAsia="宋体" w:hint="default"/>
          <w:spacing w:val="-2"/>
        </w:rPr>
        <w:t>8141.53</w:t>
      </w:r>
      <w:r>
        <w:rPr>
          <w:spacing w:val="-2"/>
        </w:rPr>
        <w:t>平方米租赁给其使用，年租金</w:t>
      </w:r>
      <w:r>
        <w:rPr>
          <w:rFonts w:ascii="宋体" w:hAnsi="宋体" w:cs="宋体" w:eastAsia="宋体" w:hint="default"/>
          <w:spacing w:val="-2"/>
        </w:rPr>
        <w:t>130</w:t>
      </w:r>
      <w:r>
        <w:rPr>
          <w:rFonts w:ascii="宋体" w:hAnsi="宋体" w:cs="宋体" w:eastAsia="宋体" w:hint="default"/>
          <w:spacing w:val="-108"/>
        </w:rPr>
        <w:t> </w:t>
      </w:r>
      <w:r>
        <w:rPr/>
        <w:t>万元，租赁期限为</w:t>
      </w:r>
      <w:r>
        <w:rPr>
          <w:rFonts w:ascii="宋体" w:hAnsi="宋体" w:cs="宋体" w:eastAsia="宋体" w:hint="default"/>
        </w:rPr>
        <w:t>2010</w:t>
      </w:r>
      <w:r>
        <w:rPr/>
        <w:t>年</w:t>
      </w:r>
      <w:r>
        <w:rPr>
          <w:rFonts w:ascii="宋体" w:hAnsi="宋体" w:cs="宋体" w:eastAsia="宋体" w:hint="default"/>
        </w:rPr>
        <w:t>6</w:t>
      </w:r>
      <w:r>
        <w:rPr/>
        <w:t>月</w:t>
      </w:r>
      <w:r>
        <w:rPr>
          <w:rFonts w:ascii="宋体" w:hAnsi="宋体" w:cs="宋体" w:eastAsia="宋体" w:hint="default"/>
        </w:rPr>
        <w:t>1</w:t>
      </w:r>
      <w:r>
        <w:rPr/>
        <w:t>日至</w:t>
      </w:r>
      <w:r>
        <w:rPr>
          <w:rFonts w:ascii="宋体" w:hAnsi="宋体" w:cs="宋体" w:eastAsia="宋体" w:hint="default"/>
        </w:rPr>
        <w:t>2015</w:t>
      </w:r>
      <w:r>
        <w:rPr/>
        <w:t>年</w:t>
      </w:r>
      <w:r>
        <w:rPr>
          <w:rFonts w:ascii="宋体" w:hAnsi="宋体" w:cs="宋体" w:eastAsia="宋体" w:hint="default"/>
        </w:rPr>
        <w:t>5</w:t>
      </w:r>
      <w:r>
        <w:rPr/>
        <w:t>月</w:t>
      </w:r>
      <w:r>
        <w:rPr>
          <w:rFonts w:ascii="宋体" w:hAnsi="宋体" w:cs="宋体" w:eastAsia="宋体" w:hint="default"/>
        </w:rPr>
        <w:t>31</w:t>
      </w:r>
      <w:r>
        <w:rPr/>
        <w:t>日止。</w:t>
      </w:r>
    </w:p>
    <w:p>
      <w:pPr>
        <w:pStyle w:val="BodyText"/>
        <w:spacing w:line="357" w:lineRule="auto"/>
        <w:ind w:left="633" w:right="138"/>
        <w:jc w:val="left"/>
      </w:pPr>
      <w:r>
        <w:rPr/>
        <w:t>（八）资产负债表日后重要投资 本年度公司不进行利润分配，也不进行资本公积转增股本。 除存在上述资产负债表日后事项外，截止财务报告日，本公司无其他应披露未披露的重</w:t>
      </w:r>
    </w:p>
    <w:p>
      <w:pPr>
        <w:pStyle w:val="BodyText"/>
        <w:spacing w:line="240" w:lineRule="auto"/>
        <w:ind w:right="138"/>
        <w:jc w:val="left"/>
      </w:pPr>
      <w:r>
        <w:rPr/>
        <w:t>大资产负债表日后事项。</w:t>
      </w:r>
    </w:p>
    <w:p>
      <w:pPr>
        <w:pStyle w:val="BodyText"/>
        <w:spacing w:line="357" w:lineRule="auto" w:before="154"/>
        <w:ind w:left="633" w:right="1373"/>
        <w:jc w:val="left"/>
      </w:pPr>
      <w:r>
        <w:rPr/>
        <w:t>（九）委托理财情况 报告期内公司未发生委托他人进行现金资产管理事项，也无委托理财计划。</w:t>
      </w:r>
    </w:p>
    <w:p>
      <w:pPr>
        <w:pStyle w:val="BodyText"/>
        <w:spacing w:line="240" w:lineRule="auto"/>
        <w:ind w:left="633" w:right="138"/>
        <w:jc w:val="left"/>
      </w:pPr>
      <w:r>
        <w:rPr/>
        <w:t>（十）公司或持股</w:t>
      </w:r>
      <w:r>
        <w:rPr>
          <w:rFonts w:ascii="宋体" w:hAnsi="宋体" w:cs="宋体" w:eastAsia="宋体" w:hint="default"/>
        </w:rPr>
        <w:t>5%</w:t>
      </w:r>
      <w:r>
        <w:rPr/>
        <w:t>以上股东无在报告期内或持续到报告期内的承诺事项。</w:t>
      </w:r>
    </w:p>
    <w:p>
      <w:pPr>
        <w:pStyle w:val="BodyText"/>
        <w:spacing w:line="357" w:lineRule="auto" w:before="154"/>
        <w:ind w:left="633" w:right="138"/>
        <w:jc w:val="left"/>
      </w:pPr>
      <w:r>
        <w:rPr/>
        <w:t>（十一）公司聘任、解聘会计师事务所情况。 </w:t>
      </w:r>
      <w:r>
        <w:rPr>
          <w:rFonts w:ascii="宋体" w:hAnsi="宋体" w:cs="宋体" w:eastAsia="宋体" w:hint="default"/>
        </w:rPr>
        <w:t>2011</w:t>
      </w:r>
      <w:r>
        <w:rPr/>
        <w:t>年公司继续聘请天健正信会计师事务所有限公司为公司</w:t>
      </w:r>
      <w:r>
        <w:rPr>
          <w:rFonts w:ascii="宋体" w:hAnsi="宋体" w:cs="宋体" w:eastAsia="宋体" w:hint="default"/>
        </w:rPr>
        <w:t>2011</w:t>
      </w:r>
      <w:r>
        <w:rPr/>
        <w:t>年度财务审计机构，支</w:t>
      </w:r>
    </w:p>
    <w:p>
      <w:pPr>
        <w:spacing w:after="0" w:line="357" w:lineRule="auto"/>
        <w:jc w:val="left"/>
        <w:sectPr>
          <w:pgSz w:w="11910" w:h="16840"/>
          <w:pgMar w:header="748" w:footer="706" w:top="980" w:bottom="900" w:left="980" w:right="980"/>
        </w:sectPr>
      </w:pPr>
    </w:p>
    <w:p>
      <w:pPr>
        <w:spacing w:line="240" w:lineRule="auto" w:before="5"/>
        <w:rPr>
          <w:rFonts w:ascii="宋体" w:hAnsi="宋体" w:cs="宋体" w:eastAsia="宋体" w:hint="default"/>
          <w:sz w:val="29"/>
          <w:szCs w:val="29"/>
        </w:rPr>
      </w:pPr>
    </w:p>
    <w:p>
      <w:pPr>
        <w:pStyle w:val="BodyText"/>
        <w:spacing w:line="240" w:lineRule="auto" w:before="26"/>
        <w:ind w:right="0"/>
        <w:jc w:val="left"/>
      </w:pPr>
      <w:r>
        <w:rPr/>
        <w:t>付天健正信会计师事务所有限公司审计费用为</w:t>
      </w:r>
      <w:r>
        <w:rPr>
          <w:rFonts w:ascii="宋体" w:hAnsi="宋体" w:cs="宋体" w:eastAsia="宋体" w:hint="default"/>
        </w:rPr>
        <w:t>63</w:t>
      </w:r>
      <w:r>
        <w:rPr/>
        <w:t>万元。</w:t>
      </w:r>
    </w:p>
    <w:p>
      <w:pPr>
        <w:pStyle w:val="BodyText"/>
        <w:spacing w:line="357" w:lineRule="auto" w:before="154"/>
        <w:ind w:right="373" w:firstLine="480"/>
        <w:jc w:val="both"/>
      </w:pPr>
      <w:r>
        <w:rPr/>
        <w:t>鉴于公司原聘任的财务审计承办机构天健正信会计师事务所有限公司重庆分所已与天健 会计师事务所（特殊普通合伙）合并，合并后的审计机构名称为天健会计师事务所（特殊普</w:t>
      </w:r>
      <w:r>
        <w:rPr>
          <w:spacing w:val="-88"/>
        </w:rPr>
        <w:t> </w:t>
      </w:r>
      <w:r>
        <w:rPr>
          <w:spacing w:val="-88"/>
        </w:rPr>
      </w:r>
      <w:r>
        <w:rPr>
          <w:spacing w:val="-6"/>
        </w:rPr>
        <w:t>通合伙），具备证券、期货审计业务资格。公司拟聘请天健会计师事务所（特殊普通合伙）为</w:t>
      </w:r>
      <w:r>
        <w:rPr>
          <w:spacing w:val="-80"/>
        </w:rPr>
        <w:t> </w:t>
      </w:r>
      <w:r>
        <w:rPr>
          <w:spacing w:val="-80"/>
        </w:rPr>
      </w:r>
      <w:r>
        <w:rPr/>
        <w:t>公司</w:t>
      </w:r>
      <w:r>
        <w:rPr>
          <w:rFonts w:ascii="宋体" w:hAnsi="宋体" w:cs="宋体" w:eastAsia="宋体" w:hint="default"/>
        </w:rPr>
        <w:t>2012</w:t>
      </w:r>
      <w:r>
        <w:rPr/>
        <w:t>年度财务审计机构，聘期为一年。</w:t>
      </w:r>
    </w:p>
    <w:p>
      <w:pPr>
        <w:pStyle w:val="BodyText"/>
        <w:spacing w:line="357" w:lineRule="auto"/>
        <w:ind w:right="380" w:firstLine="480"/>
        <w:jc w:val="both"/>
      </w:pPr>
      <w:r>
        <w:rPr/>
        <w:t>（十二）公司、公司董事会及董事在报告期内无受中国证监会稽查、中国证监会行政处 罚、通报批评、证券交易所公开谴责的情形。</w:t>
      </w:r>
    </w:p>
    <w:p>
      <w:pPr>
        <w:pStyle w:val="BodyText"/>
        <w:spacing w:line="240" w:lineRule="auto"/>
        <w:ind w:left="633" w:right="0"/>
        <w:jc w:val="left"/>
      </w:pPr>
      <w:r>
        <w:rPr/>
        <w:t>（十三）报告期公司接待调研、沟通、采访等活动情况。</w:t>
      </w:r>
    </w:p>
    <w:p>
      <w:pPr>
        <w:spacing w:line="240" w:lineRule="auto" w:before="11"/>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1980"/>
        <w:gridCol w:w="1261"/>
        <w:gridCol w:w="1080"/>
        <w:gridCol w:w="2701"/>
        <w:gridCol w:w="2880"/>
      </w:tblGrid>
      <w:tr>
        <w:trPr>
          <w:trHeight w:val="397"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center"/>
              <w:rPr>
                <w:rFonts w:ascii="宋体" w:hAnsi="宋体" w:cs="宋体" w:eastAsia="宋体" w:hint="default"/>
                <w:sz w:val="21"/>
                <w:szCs w:val="21"/>
              </w:rPr>
            </w:pPr>
            <w:r>
              <w:rPr>
                <w:rFonts w:ascii="宋体" w:hAnsi="宋体" w:cs="宋体" w:eastAsia="宋体" w:hint="default"/>
                <w:sz w:val="21"/>
                <w:szCs w:val="21"/>
              </w:rPr>
              <w:t>接待时间</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5" w:right="0"/>
              <w:jc w:val="center"/>
              <w:rPr>
                <w:rFonts w:ascii="宋体" w:hAnsi="宋体" w:cs="宋体" w:eastAsia="宋体" w:hint="default"/>
                <w:sz w:val="21"/>
                <w:szCs w:val="21"/>
              </w:rPr>
            </w:pPr>
            <w:r>
              <w:rPr>
                <w:rFonts w:ascii="宋体" w:hAnsi="宋体" w:cs="宋体" w:eastAsia="宋体" w:hint="default"/>
                <w:sz w:val="21"/>
                <w:szCs w:val="21"/>
              </w:rPr>
              <w:t>接待地点</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 w:right="0"/>
              <w:jc w:val="center"/>
              <w:rPr>
                <w:rFonts w:ascii="宋体" w:hAnsi="宋体" w:cs="宋体" w:eastAsia="宋体" w:hint="default"/>
                <w:sz w:val="21"/>
                <w:szCs w:val="21"/>
              </w:rPr>
            </w:pPr>
            <w:r>
              <w:rPr>
                <w:rFonts w:ascii="宋体" w:hAnsi="宋体" w:cs="宋体" w:eastAsia="宋体" w:hint="default"/>
                <w:sz w:val="21"/>
                <w:szCs w:val="21"/>
              </w:rPr>
              <w:t>接待方式</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center"/>
              <w:rPr>
                <w:rFonts w:ascii="宋体" w:hAnsi="宋体" w:cs="宋体" w:eastAsia="宋体" w:hint="default"/>
                <w:sz w:val="21"/>
                <w:szCs w:val="21"/>
              </w:rPr>
            </w:pPr>
            <w:r>
              <w:rPr>
                <w:rFonts w:ascii="宋体" w:hAnsi="宋体" w:cs="宋体" w:eastAsia="宋体" w:hint="default"/>
                <w:sz w:val="21"/>
                <w:szCs w:val="21"/>
              </w:rPr>
              <w:t>接待对象</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69" w:right="0"/>
              <w:jc w:val="left"/>
              <w:rPr>
                <w:rFonts w:ascii="宋体" w:hAnsi="宋体" w:cs="宋体" w:eastAsia="宋体" w:hint="default"/>
                <w:sz w:val="21"/>
                <w:szCs w:val="21"/>
              </w:rPr>
            </w:pPr>
            <w:r>
              <w:rPr>
                <w:rFonts w:ascii="宋体" w:hAnsi="宋体" w:cs="宋体" w:eastAsia="宋体" w:hint="default"/>
                <w:sz w:val="21"/>
                <w:szCs w:val="21"/>
              </w:rPr>
              <w:t>谈论的主要内容及提供的资料</w:t>
            </w:r>
          </w:p>
        </w:tc>
      </w:tr>
      <w:tr>
        <w:trPr>
          <w:trHeight w:val="398"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06</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 w:right="0"/>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tabs>
                <w:tab w:pos="1181" w:val="left" w:leader="none"/>
              </w:tabs>
              <w:spacing w:line="240" w:lineRule="auto" w:before="23"/>
              <w:ind w:left="23" w:right="0"/>
              <w:jc w:val="left"/>
              <w:rPr>
                <w:rFonts w:ascii="宋体" w:hAnsi="宋体" w:cs="宋体" w:eastAsia="宋体" w:hint="default"/>
                <w:sz w:val="21"/>
                <w:szCs w:val="21"/>
              </w:rPr>
            </w:pPr>
            <w:r>
              <w:rPr>
                <w:rFonts w:ascii="宋体" w:hAnsi="宋体" w:cs="宋体" w:eastAsia="宋体" w:hint="default"/>
                <w:spacing w:val="-1"/>
                <w:sz w:val="21"/>
                <w:szCs w:val="21"/>
              </w:rPr>
              <w:t>东吴证券</w:t>
              <w:tab/>
              <w:t>寇建勋</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3" w:right="0"/>
              <w:jc w:val="left"/>
              <w:rPr>
                <w:rFonts w:ascii="宋体" w:hAnsi="宋体" w:cs="宋体" w:eastAsia="宋体" w:hint="default"/>
                <w:sz w:val="21"/>
                <w:szCs w:val="21"/>
              </w:rPr>
            </w:pPr>
            <w:r>
              <w:rPr>
                <w:rFonts w:ascii="宋体" w:hAnsi="宋体" w:cs="宋体" w:eastAsia="宋体" w:hint="default"/>
                <w:sz w:val="21"/>
                <w:szCs w:val="21"/>
              </w:rPr>
              <w:t>公司基本情况，没有提供资料</w:t>
            </w:r>
          </w:p>
        </w:tc>
      </w:tr>
      <w:tr>
        <w:trPr>
          <w:trHeight w:val="39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06</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 w:right="0"/>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tabs>
                <w:tab w:pos="1181" w:val="left" w:leader="none"/>
              </w:tabs>
              <w:spacing w:line="240" w:lineRule="auto" w:before="23"/>
              <w:ind w:left="23" w:right="0"/>
              <w:jc w:val="left"/>
              <w:rPr>
                <w:rFonts w:ascii="宋体" w:hAnsi="宋体" w:cs="宋体" w:eastAsia="宋体" w:hint="default"/>
                <w:sz w:val="21"/>
                <w:szCs w:val="21"/>
              </w:rPr>
            </w:pPr>
            <w:r>
              <w:rPr>
                <w:rFonts w:ascii="宋体" w:hAnsi="宋体" w:cs="宋体" w:eastAsia="宋体" w:hint="default"/>
                <w:spacing w:val="-1"/>
                <w:sz w:val="21"/>
                <w:szCs w:val="21"/>
              </w:rPr>
              <w:t>招商证券</w:t>
              <w:tab/>
            </w:r>
            <w:r>
              <w:rPr>
                <w:rFonts w:ascii="宋体" w:hAnsi="宋体" w:cs="宋体" w:eastAsia="宋体" w:hint="default"/>
                <w:spacing w:val="-3"/>
                <w:sz w:val="21"/>
                <w:szCs w:val="21"/>
              </w:rPr>
              <w:t>肖伟</w:t>
            </w:r>
            <w:r>
              <w:rPr>
                <w:rFonts w:ascii="宋体" w:hAnsi="宋体" w:cs="宋体" w:eastAsia="宋体" w:hint="default"/>
                <w:sz w:val="21"/>
                <w:szCs w:val="21"/>
              </w:rPr>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3" w:right="0"/>
              <w:jc w:val="left"/>
              <w:rPr>
                <w:rFonts w:ascii="宋体" w:hAnsi="宋体" w:cs="宋体" w:eastAsia="宋体" w:hint="default"/>
                <w:sz w:val="21"/>
                <w:szCs w:val="21"/>
              </w:rPr>
            </w:pPr>
            <w:r>
              <w:rPr>
                <w:rFonts w:ascii="宋体" w:hAnsi="宋体" w:cs="宋体" w:eastAsia="宋体" w:hint="default"/>
                <w:sz w:val="21"/>
                <w:szCs w:val="21"/>
              </w:rPr>
              <w:t>公司基本情况，没有提供资料</w:t>
            </w:r>
          </w:p>
        </w:tc>
      </w:tr>
      <w:tr>
        <w:trPr>
          <w:trHeight w:val="398"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06</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 w:right="0"/>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tabs>
                <w:tab w:pos="1915" w:val="left" w:leader="none"/>
              </w:tabs>
              <w:spacing w:line="240" w:lineRule="auto" w:before="23"/>
              <w:ind w:left="23" w:right="0"/>
              <w:jc w:val="left"/>
              <w:rPr>
                <w:rFonts w:ascii="宋体" w:hAnsi="宋体" w:cs="宋体" w:eastAsia="宋体" w:hint="default"/>
                <w:sz w:val="21"/>
                <w:szCs w:val="21"/>
              </w:rPr>
            </w:pPr>
            <w:r>
              <w:rPr>
                <w:rFonts w:ascii="宋体" w:hAnsi="宋体" w:cs="宋体" w:eastAsia="宋体" w:hint="default"/>
                <w:spacing w:val="-2"/>
                <w:sz w:val="21"/>
                <w:szCs w:val="21"/>
              </w:rPr>
              <w:t>深圳市恒鑫海投资</w:t>
              <w:tab/>
            </w:r>
            <w:r>
              <w:rPr>
                <w:rFonts w:ascii="宋体" w:hAnsi="宋体" w:cs="宋体" w:eastAsia="宋体" w:hint="default"/>
                <w:spacing w:val="-1"/>
                <w:sz w:val="21"/>
                <w:szCs w:val="21"/>
              </w:rPr>
              <w:t>杨晓东</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3" w:right="0"/>
              <w:jc w:val="left"/>
              <w:rPr>
                <w:rFonts w:ascii="宋体" w:hAnsi="宋体" w:cs="宋体" w:eastAsia="宋体" w:hint="default"/>
                <w:sz w:val="21"/>
                <w:szCs w:val="21"/>
              </w:rPr>
            </w:pPr>
            <w:r>
              <w:rPr>
                <w:rFonts w:ascii="宋体" w:hAnsi="宋体" w:cs="宋体" w:eastAsia="宋体" w:hint="default"/>
                <w:sz w:val="21"/>
                <w:szCs w:val="21"/>
              </w:rPr>
              <w:t>公司基本情况，没有提供资料</w:t>
            </w:r>
          </w:p>
        </w:tc>
      </w:tr>
    </w:tbl>
    <w:p>
      <w:pPr>
        <w:pStyle w:val="BodyText"/>
        <w:spacing w:line="274" w:lineRule="exact" w:before="0"/>
        <w:ind w:left="633" w:right="0"/>
        <w:jc w:val="left"/>
      </w:pPr>
      <w:r>
        <w:rPr/>
        <w:t>除此之外，报告期内，公司未接待其他任何个人或机构投资者的现场采访，对投资者电</w:t>
      </w:r>
    </w:p>
    <w:p>
      <w:pPr>
        <w:pStyle w:val="BodyText"/>
        <w:spacing w:line="240" w:lineRule="auto" w:before="154"/>
        <w:ind w:right="0"/>
        <w:jc w:val="left"/>
      </w:pPr>
      <w:r>
        <w:rPr/>
        <w:t>话询问的问题，公司均按照公告的内容进行了回答。</w:t>
      </w:r>
    </w:p>
    <w:p>
      <w:pPr>
        <w:pStyle w:val="BodyText"/>
        <w:spacing w:line="357" w:lineRule="auto" w:before="154"/>
        <w:ind w:right="368" w:firstLine="480"/>
        <w:jc w:val="both"/>
      </w:pPr>
      <w:r>
        <w:rPr/>
        <w:t>（十四）报告期内，根据公司第六届董事会二十一次会议及</w:t>
      </w:r>
      <w:r>
        <w:rPr>
          <w:rFonts w:ascii="宋体" w:hAnsi="宋体" w:cs="宋体" w:eastAsia="宋体" w:hint="default"/>
        </w:rPr>
        <w:t>2011</w:t>
      </w:r>
      <w:r>
        <w:rPr/>
        <w:t>年度第二次临时股东大 </w:t>
      </w:r>
      <w:r>
        <w:rPr>
          <w:spacing w:val="-5"/>
        </w:rPr>
        <w:t>会决议，公司控股子公司华立仪表集团股份有限公司实施了《员工工龄置换及补偿方案》。截</w:t>
      </w:r>
      <w:r>
        <w:rPr>
          <w:spacing w:val="-114"/>
        </w:rPr>
        <w:t> </w:t>
      </w:r>
      <w:r>
        <w:rPr>
          <w:spacing w:val="-114"/>
        </w:rPr>
      </w:r>
      <w:r>
        <w:rPr/>
        <w:t>至报告期末，该方案已基本实施完毕。涉及工龄置换和补偿的人员有</w:t>
      </w:r>
      <w:r>
        <w:rPr>
          <w:rFonts w:ascii="宋体" w:hAnsi="宋体" w:cs="宋体" w:eastAsia="宋体" w:hint="default"/>
        </w:rPr>
        <w:t>1048</w:t>
      </w:r>
      <w:r>
        <w:rPr/>
        <w:t>人，其中</w:t>
      </w:r>
      <w:r>
        <w:rPr>
          <w:rFonts w:ascii="宋体" w:hAnsi="宋体" w:cs="宋体" w:eastAsia="宋体" w:hint="default"/>
        </w:rPr>
        <w:t>1036</w:t>
      </w:r>
      <w:r>
        <w:rPr/>
        <w:t>人按</w:t>
      </w:r>
      <w:r>
        <w:rPr>
          <w:spacing w:val="-90"/>
        </w:rPr>
        <w:t> </w:t>
      </w:r>
      <w:r>
        <w:rPr/>
        <w:t>照方案选择了不同的工龄置换和补偿方式，另有</w:t>
      </w:r>
      <w:r>
        <w:rPr>
          <w:rFonts w:ascii="宋体" w:hAnsi="宋体" w:cs="宋体" w:eastAsia="宋体" w:hint="default"/>
        </w:rPr>
        <w:t>12</w:t>
      </w:r>
      <w:r>
        <w:rPr/>
        <w:t>人未作选择。华立仪表为此承担工龄置换</w:t>
      </w:r>
      <w:r>
        <w:rPr>
          <w:spacing w:val="-89"/>
        </w:rPr>
        <w:t> </w:t>
      </w:r>
      <w:r>
        <w:rPr>
          <w:spacing w:val="-89"/>
        </w:rPr>
      </w:r>
      <w:r>
        <w:rPr/>
        <w:t>和补偿费用</w:t>
      </w:r>
      <w:r>
        <w:rPr>
          <w:rFonts w:ascii="宋体" w:hAnsi="宋体" w:cs="宋体" w:eastAsia="宋体" w:hint="default"/>
        </w:rPr>
        <w:t>34,930,019.16</w:t>
      </w:r>
      <w:r>
        <w:rPr/>
        <w:t>元。</w:t>
      </w:r>
    </w:p>
    <w:p>
      <w:pPr>
        <w:pStyle w:val="BodyText"/>
        <w:spacing w:line="357" w:lineRule="auto"/>
        <w:ind w:right="376" w:firstLine="480"/>
        <w:jc w:val="both"/>
      </w:pPr>
      <w:r>
        <w:rPr/>
        <w:t>（十五）报告期内，根据公司第六届董事会二十三次会议及</w:t>
      </w:r>
      <w:r>
        <w:rPr>
          <w:rFonts w:ascii="宋体" w:hAnsi="宋体" w:cs="宋体" w:eastAsia="宋体" w:hint="default"/>
        </w:rPr>
        <w:t>2011</w:t>
      </w:r>
      <w:r>
        <w:rPr/>
        <w:t>年度第三次临时股东大 会决议，公司注册地址由重庆市北碚区同兴工业园区一路八号变更为浙江省杭州市余杭区五</w:t>
      </w:r>
      <w:r>
        <w:rPr>
          <w:spacing w:val="-91"/>
        </w:rPr>
        <w:t> </w:t>
      </w:r>
      <w:r>
        <w:rPr>
          <w:spacing w:val="-91"/>
        </w:rPr>
      </w:r>
      <w:r>
        <w:rPr/>
        <w:t>常大道</w:t>
      </w:r>
      <w:r>
        <w:rPr>
          <w:rFonts w:ascii="宋体" w:hAnsi="宋体" w:cs="宋体" w:eastAsia="宋体" w:hint="default"/>
        </w:rPr>
        <w:t>181</w:t>
      </w:r>
      <w:r>
        <w:rPr/>
        <w:t>号华立科技园，并在浙江省工商行政管理局领取了新的营业执照。</w:t>
      </w:r>
    </w:p>
    <w:p>
      <w:pPr>
        <w:spacing w:after="0" w:line="357" w:lineRule="auto"/>
        <w:jc w:val="both"/>
        <w:sectPr>
          <w:pgSz w:w="11910" w:h="16840"/>
          <w:pgMar w:header="748" w:footer="706" w:top="980" w:bottom="900" w:left="980" w:right="76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748" w:footer="706" w:top="980" w:bottom="900" w:left="980" w:right="900"/>
        </w:sectPr>
      </w:pPr>
    </w:p>
    <w:p>
      <w:pPr>
        <w:pStyle w:val="Heading2"/>
        <w:spacing w:line="240" w:lineRule="auto"/>
        <w:ind w:right="0"/>
        <w:jc w:val="left"/>
        <w:rPr>
          <w:b w:val="0"/>
          <w:bCs w:val="0"/>
          <w:i w:val="0"/>
        </w:rPr>
      </w:pPr>
      <w:bookmarkStart w:name="_TOC_250001" w:id="10"/>
      <w:r>
        <w:rPr>
          <w:w w:val="95"/>
        </w:rPr>
        <w:t>十、财务报告</w:t>
      </w:r>
      <w:bookmarkEnd w:id="10"/>
      <w:r>
        <w:rPr>
          <w:b w:val="0"/>
          <w:bCs w:val="0"/>
          <w:i w:val="0"/>
        </w:rPr>
      </w:r>
    </w:p>
    <w:p>
      <w:pPr>
        <w:spacing w:line="240" w:lineRule="auto" w:before="10"/>
        <w:rPr>
          <w:rFonts w:ascii="宋体" w:hAnsi="宋体" w:cs="宋体" w:eastAsia="宋体" w:hint="default"/>
          <w:b/>
          <w:bCs/>
          <w:i/>
          <w:sz w:val="38"/>
          <w:szCs w:val="38"/>
        </w:rPr>
      </w:pPr>
      <w:r>
        <w:rPr/>
        <w:br w:type="column"/>
      </w:r>
      <w:r>
        <w:rPr>
          <w:rFonts w:ascii="宋体"/>
          <w:b/>
          <w:i/>
          <w:sz w:val="38"/>
        </w:rPr>
      </w:r>
    </w:p>
    <w:p>
      <w:pPr>
        <w:spacing w:before="0"/>
        <w:ind w:left="153" w:right="0" w:firstLine="0"/>
        <w:jc w:val="left"/>
        <w:rPr>
          <w:rFonts w:ascii="宋体" w:hAnsi="宋体" w:cs="宋体" w:eastAsia="宋体" w:hint="default"/>
          <w:sz w:val="32"/>
          <w:szCs w:val="32"/>
        </w:rPr>
      </w:pPr>
      <w:r>
        <w:rPr>
          <w:rFonts w:ascii="宋体" w:hAnsi="宋体" w:cs="宋体" w:eastAsia="宋体" w:hint="default"/>
          <w:b/>
          <w:bCs/>
          <w:i/>
          <w:sz w:val="32"/>
          <w:szCs w:val="32"/>
        </w:rPr>
        <w:t>审 计 报</w:t>
      </w:r>
      <w:r>
        <w:rPr>
          <w:rFonts w:ascii="宋体" w:hAnsi="宋体" w:cs="宋体" w:eastAsia="宋体" w:hint="default"/>
          <w:b/>
          <w:bCs/>
          <w:i/>
          <w:spacing w:val="-9"/>
          <w:sz w:val="32"/>
          <w:szCs w:val="32"/>
        </w:rPr>
        <w:t> </w:t>
      </w:r>
      <w:r>
        <w:rPr>
          <w:rFonts w:ascii="宋体" w:hAnsi="宋体" w:cs="宋体" w:eastAsia="宋体" w:hint="default"/>
          <w:b/>
          <w:bCs/>
          <w:i/>
          <w:sz w:val="32"/>
          <w:szCs w:val="32"/>
        </w:rPr>
        <w:t>告</w:t>
      </w:r>
      <w:r>
        <w:rPr>
          <w:rFonts w:ascii="宋体" w:hAnsi="宋体" w:cs="宋体" w:eastAsia="宋体" w:hint="default"/>
          <w:sz w:val="32"/>
          <w:szCs w:val="32"/>
        </w:rPr>
      </w:r>
    </w:p>
    <w:p>
      <w:pPr>
        <w:spacing w:after="0"/>
        <w:jc w:val="left"/>
        <w:rPr>
          <w:rFonts w:ascii="宋体" w:hAnsi="宋体" w:cs="宋体" w:eastAsia="宋体" w:hint="default"/>
          <w:sz w:val="32"/>
          <w:szCs w:val="32"/>
        </w:rPr>
        <w:sectPr>
          <w:type w:val="continuous"/>
          <w:pgSz w:w="11910" w:h="16840"/>
          <w:pgMar w:top="1580" w:bottom="280" w:left="980" w:right="900"/>
          <w:cols w:num="2" w:equalWidth="0">
            <w:col w:w="1839" w:space="2100"/>
            <w:col w:w="6091"/>
          </w:cols>
        </w:sectPr>
      </w:pPr>
    </w:p>
    <w:p>
      <w:pPr>
        <w:spacing w:line="240" w:lineRule="auto" w:before="6"/>
        <w:rPr>
          <w:rFonts w:ascii="宋体" w:hAnsi="宋体" w:cs="宋体" w:eastAsia="宋体" w:hint="default"/>
          <w:b/>
          <w:bCs/>
          <w:i/>
          <w:sz w:val="25"/>
          <w:szCs w:val="25"/>
        </w:rPr>
      </w:pPr>
    </w:p>
    <w:p>
      <w:pPr>
        <w:spacing w:before="36"/>
        <w:ind w:left="6269" w:right="95" w:firstLine="0"/>
        <w:jc w:val="left"/>
        <w:rPr>
          <w:rFonts w:ascii="宋体" w:hAnsi="宋体" w:cs="宋体" w:eastAsia="宋体" w:hint="default"/>
          <w:sz w:val="21"/>
          <w:szCs w:val="21"/>
        </w:rPr>
      </w:pPr>
      <w:r>
        <w:rPr>
          <w:rFonts w:ascii="宋体" w:hAnsi="宋体" w:cs="宋体" w:eastAsia="宋体" w:hint="default"/>
          <w:b/>
          <w:bCs/>
          <w:i/>
          <w:sz w:val="21"/>
          <w:szCs w:val="21"/>
        </w:rPr>
        <w:t>天健正信审（</w:t>
      </w:r>
      <w:r>
        <w:rPr>
          <w:rFonts w:ascii="宋体" w:hAnsi="宋体" w:cs="宋体" w:eastAsia="宋体" w:hint="default"/>
          <w:b/>
          <w:bCs/>
          <w:sz w:val="21"/>
          <w:szCs w:val="21"/>
        </w:rPr>
        <w:t>2012</w:t>
      </w:r>
      <w:r>
        <w:rPr>
          <w:rFonts w:ascii="宋体" w:hAnsi="宋体" w:cs="宋体" w:eastAsia="宋体" w:hint="default"/>
          <w:b/>
          <w:bCs/>
          <w:i/>
          <w:sz w:val="21"/>
          <w:szCs w:val="21"/>
        </w:rPr>
        <w:t>）</w:t>
      </w:r>
      <w:r>
        <w:rPr>
          <w:rFonts w:ascii="宋体" w:hAnsi="宋体" w:cs="宋体" w:eastAsia="宋体" w:hint="default"/>
          <w:b/>
          <w:bCs/>
          <w:sz w:val="21"/>
          <w:szCs w:val="21"/>
        </w:rPr>
        <w:t>GF</w:t>
      </w:r>
      <w:r>
        <w:rPr>
          <w:rFonts w:ascii="宋体" w:hAnsi="宋体" w:cs="宋体" w:eastAsia="宋体" w:hint="default"/>
          <w:b/>
          <w:bCs/>
          <w:spacing w:val="-59"/>
          <w:sz w:val="21"/>
          <w:szCs w:val="21"/>
        </w:rPr>
        <w:t> </w:t>
      </w:r>
      <w:r>
        <w:rPr>
          <w:rFonts w:ascii="宋体" w:hAnsi="宋体" w:cs="宋体" w:eastAsia="宋体" w:hint="default"/>
          <w:b/>
          <w:bCs/>
          <w:i/>
          <w:sz w:val="21"/>
          <w:szCs w:val="21"/>
        </w:rPr>
        <w:t>字第</w:t>
      </w:r>
      <w:r>
        <w:rPr>
          <w:rFonts w:ascii="宋体" w:hAnsi="宋体" w:cs="宋体" w:eastAsia="宋体" w:hint="default"/>
          <w:b/>
          <w:bCs/>
          <w:i/>
          <w:spacing w:val="-59"/>
          <w:sz w:val="21"/>
          <w:szCs w:val="21"/>
        </w:rPr>
        <w:t> </w:t>
      </w:r>
      <w:r>
        <w:rPr>
          <w:rFonts w:ascii="宋体" w:hAnsi="宋体" w:cs="宋体" w:eastAsia="宋体" w:hint="default"/>
          <w:b/>
          <w:bCs/>
          <w:sz w:val="21"/>
          <w:szCs w:val="21"/>
        </w:rPr>
        <w:t>030009</w:t>
      </w:r>
      <w:r>
        <w:rPr>
          <w:rFonts w:ascii="宋体" w:hAnsi="宋体" w:cs="宋体" w:eastAsia="宋体" w:hint="default"/>
          <w:b/>
          <w:bCs/>
          <w:spacing w:val="-58"/>
          <w:sz w:val="21"/>
          <w:szCs w:val="21"/>
        </w:rPr>
        <w:t> </w:t>
      </w:r>
      <w:r>
        <w:rPr>
          <w:rFonts w:ascii="宋体" w:hAnsi="宋体" w:cs="宋体" w:eastAsia="宋体" w:hint="default"/>
          <w:b/>
          <w:bCs/>
          <w:i/>
          <w:sz w:val="21"/>
          <w:szCs w:val="21"/>
        </w:rPr>
        <w:t>号</w:t>
      </w:r>
      <w:r>
        <w:rPr>
          <w:rFonts w:ascii="宋体" w:hAnsi="宋体" w:cs="宋体" w:eastAsia="宋体" w:hint="default"/>
          <w:sz w:val="21"/>
          <w:szCs w:val="21"/>
        </w:rPr>
      </w:r>
    </w:p>
    <w:p>
      <w:pPr>
        <w:spacing w:line="240" w:lineRule="auto" w:before="8"/>
        <w:rPr>
          <w:rFonts w:ascii="宋体" w:hAnsi="宋体" w:cs="宋体" w:eastAsia="宋体" w:hint="default"/>
          <w:b/>
          <w:bCs/>
          <w:i/>
          <w:sz w:val="17"/>
          <w:szCs w:val="17"/>
        </w:rPr>
      </w:pPr>
    </w:p>
    <w:p>
      <w:pPr>
        <w:spacing w:line="321" w:lineRule="auto" w:before="0"/>
        <w:ind w:left="633" w:right="95" w:hanging="480"/>
        <w:jc w:val="left"/>
        <w:rPr>
          <w:rFonts w:ascii="宋体" w:hAnsi="宋体" w:cs="宋体" w:eastAsia="宋体" w:hint="default"/>
          <w:sz w:val="24"/>
          <w:szCs w:val="24"/>
        </w:rPr>
      </w:pPr>
      <w:r>
        <w:rPr>
          <w:rFonts w:ascii="宋体" w:hAnsi="宋体" w:cs="宋体" w:eastAsia="宋体" w:hint="default"/>
          <w:b/>
          <w:bCs/>
          <w:i/>
          <w:sz w:val="24"/>
          <w:szCs w:val="24"/>
        </w:rPr>
        <w:t>浙江华智控股股份有限公司全体股东：</w:t>
      </w:r>
      <w:r>
        <w:rPr>
          <w:rFonts w:ascii="宋体" w:hAnsi="宋体" w:cs="宋体" w:eastAsia="宋体" w:hint="default"/>
          <w:b/>
          <w:bCs/>
          <w:i/>
          <w:w w:val="99"/>
          <w:sz w:val="24"/>
          <w:szCs w:val="24"/>
        </w:rPr>
        <w:t> </w:t>
      </w:r>
      <w:r>
        <w:rPr>
          <w:rFonts w:ascii="宋体" w:hAnsi="宋体" w:cs="宋体" w:eastAsia="宋体" w:hint="default"/>
          <w:sz w:val="24"/>
          <w:szCs w:val="24"/>
        </w:rPr>
        <w:t>我们审计了后附的浙江华智控股股份有限公司（以下简称：华智控股）财务报表，包括</w:t>
      </w:r>
    </w:p>
    <w:p>
      <w:pPr>
        <w:pStyle w:val="BodyText"/>
        <w:spacing w:line="321" w:lineRule="auto" w:before="24"/>
        <w:ind w:right="95"/>
        <w:jc w:val="left"/>
      </w:pP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31</w:t>
      </w:r>
      <w:r>
        <w:rPr/>
        <w:t>日的资产负债表、合并资产负债表，</w:t>
      </w:r>
      <w:r>
        <w:rPr>
          <w:rFonts w:ascii="宋体" w:hAnsi="宋体" w:cs="宋体" w:eastAsia="宋体" w:hint="default"/>
        </w:rPr>
        <w:t>2011</w:t>
      </w:r>
      <w:r>
        <w:rPr/>
        <w:t>年度的利润表、合并利润表和现金流</w:t>
      </w:r>
      <w:r>
        <w:rPr>
          <w:spacing w:val="-89"/>
        </w:rPr>
        <w:t> </w:t>
      </w:r>
      <w:r>
        <w:rPr>
          <w:spacing w:val="-89"/>
        </w:rPr>
      </w:r>
      <w:r>
        <w:rPr/>
        <w:t>量表、合并现金流量表、股东权益变动表、合并股东权益变动表以及财务报表附注。</w:t>
      </w:r>
    </w:p>
    <w:p>
      <w:pPr>
        <w:pStyle w:val="BodyText"/>
        <w:spacing w:line="321" w:lineRule="auto" w:before="24"/>
        <w:ind w:left="633" w:right="95"/>
        <w:jc w:val="left"/>
      </w:pPr>
      <w:r>
        <w:rPr/>
        <w:t>一、管理层对财务报表的责任 </w:t>
      </w:r>
      <w:r>
        <w:rPr>
          <w:spacing w:val="-3"/>
        </w:rPr>
        <w:t>编制和公允列报财务报表是华智控股管理层的责任，这种责任包括：（</w:t>
      </w:r>
      <w:r>
        <w:rPr>
          <w:rFonts w:ascii="宋体" w:hAnsi="宋体" w:cs="宋体" w:eastAsia="宋体" w:hint="default"/>
          <w:spacing w:val="-3"/>
        </w:rPr>
        <w:t>1</w:t>
      </w:r>
      <w:r>
        <w:rPr>
          <w:spacing w:val="-3"/>
        </w:rPr>
        <w:t>）按照企业会计</w:t>
      </w:r>
    </w:p>
    <w:p>
      <w:pPr>
        <w:pStyle w:val="BodyText"/>
        <w:spacing w:line="321" w:lineRule="auto" w:before="24"/>
        <w:ind w:right="95"/>
        <w:jc w:val="left"/>
      </w:pPr>
      <w:r>
        <w:rPr>
          <w:spacing w:val="-3"/>
        </w:rPr>
        <w:t>准则的规定编制财务报表，并使其实现公允反映；（</w:t>
      </w:r>
      <w:r>
        <w:rPr>
          <w:rFonts w:ascii="宋体" w:hAnsi="宋体" w:cs="宋体" w:eastAsia="宋体" w:hint="default"/>
          <w:spacing w:val="-3"/>
        </w:rPr>
        <w:t>2</w:t>
      </w:r>
      <w:r>
        <w:rPr>
          <w:spacing w:val="-3"/>
        </w:rPr>
        <w:t>）设计、执行和维护必要的内部控制，</w:t>
      </w:r>
      <w:r>
        <w:rPr>
          <w:spacing w:val="-85"/>
        </w:rPr>
        <w:t> </w:t>
      </w:r>
      <w:r>
        <w:rPr>
          <w:spacing w:val="-85"/>
        </w:rPr>
      </w:r>
      <w:r>
        <w:rPr/>
        <w:t>以使财务报表不存在由于舞弊或错误导致的重大错报。</w:t>
      </w:r>
    </w:p>
    <w:p>
      <w:pPr>
        <w:pStyle w:val="BodyText"/>
        <w:spacing w:line="321" w:lineRule="auto" w:before="24"/>
        <w:ind w:left="633" w:right="95"/>
        <w:jc w:val="left"/>
      </w:pPr>
      <w:r>
        <w:rPr/>
        <w:t>二、注册会计师的责任 我们的责任是在执行审计工作的基础上对财务报表发表审计意见。我们按照中国注册会</w:t>
      </w:r>
    </w:p>
    <w:p>
      <w:pPr>
        <w:pStyle w:val="BodyText"/>
        <w:spacing w:line="321" w:lineRule="auto" w:before="24"/>
        <w:ind w:right="95"/>
        <w:jc w:val="left"/>
      </w:pPr>
      <w:r>
        <w:rPr/>
        <w:t>计师审计准则的规定执行了审计工作。中国注册会计师审计准则要求我们遵守中国注册会计</w:t>
      </w:r>
      <w:r>
        <w:rPr>
          <w:spacing w:val="-87"/>
        </w:rPr>
        <w:t> </w:t>
      </w:r>
      <w:r>
        <w:rPr>
          <w:spacing w:val="-87"/>
        </w:rPr>
      </w:r>
      <w:r>
        <w:rPr/>
        <w:t>师职业道德守则，计划和执行审计工作以对财务报表是否不存在重大错报获取合理保证。</w:t>
      </w:r>
    </w:p>
    <w:p>
      <w:pPr>
        <w:pStyle w:val="BodyText"/>
        <w:spacing w:line="321" w:lineRule="auto" w:before="24"/>
        <w:ind w:right="95" w:firstLine="480"/>
        <w:jc w:val="left"/>
      </w:pPr>
      <w:r>
        <w:rPr/>
        <w:t>审计工作涉及实施审计程序，以获取有关财务报表金额和披露的审计证据。选择的审计 </w:t>
      </w:r>
      <w:r>
        <w:rPr>
          <w:spacing w:val="-3"/>
        </w:rPr>
        <w:t>程序取决于注册会计师的判断，包括对由于舞弊或错误导致的财务报表重大错报风险的评估。</w:t>
      </w:r>
      <w:r>
        <w:rPr>
          <w:spacing w:val="-80"/>
        </w:rPr>
        <w:t> </w:t>
      </w:r>
      <w:r>
        <w:rPr>
          <w:spacing w:val="-80"/>
        </w:rPr>
      </w:r>
      <w:r>
        <w:rPr/>
        <w:t>在进行风险评估时，注册会计师考虑与财务报表编制和公允列报相关的内部控制，以设计恰</w:t>
      </w:r>
      <w:r>
        <w:rPr>
          <w:spacing w:val="-91"/>
        </w:rPr>
        <w:t> </w:t>
      </w:r>
      <w:r>
        <w:rPr>
          <w:spacing w:val="-91"/>
        </w:rPr>
      </w:r>
      <w:r>
        <w:rPr/>
        <w:t>当的审计程序，但目的并非对内部控制的有效性发表意见。审计工作还包括评价管理层选用</w:t>
      </w:r>
      <w:r>
        <w:rPr>
          <w:spacing w:val="-91"/>
        </w:rPr>
        <w:t> </w:t>
      </w:r>
      <w:r>
        <w:rPr>
          <w:spacing w:val="-91"/>
        </w:rPr>
      </w:r>
      <w:r>
        <w:rPr/>
        <w:t>会计政策的恰当性和作出会计估计的合理性，以及评价财务报表的总体列报。</w:t>
      </w:r>
    </w:p>
    <w:p>
      <w:pPr>
        <w:pStyle w:val="BodyText"/>
        <w:spacing w:line="321" w:lineRule="auto" w:before="24"/>
        <w:ind w:left="633" w:right="95"/>
        <w:jc w:val="left"/>
      </w:pPr>
      <w:r>
        <w:rPr/>
        <w:t>我们相信，我们获取的审计证据是充分、适当的，为发表审计意见提供了基础。 三、审计意见 我们认为，华智控股财务报表在所有重大方面按照企业会计准则的规定编制，公允反映</w:t>
      </w:r>
    </w:p>
    <w:p>
      <w:pPr>
        <w:pStyle w:val="BodyText"/>
        <w:spacing w:line="321" w:lineRule="auto" w:before="24"/>
        <w:ind w:right="95"/>
        <w:jc w:val="left"/>
      </w:pPr>
      <w:r>
        <w:rPr/>
        <w:t>了华智控股</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31</w:t>
      </w:r>
      <w:r>
        <w:rPr/>
        <w:t>日的合并及公司财务状况以及</w:t>
      </w:r>
      <w:r>
        <w:rPr>
          <w:rFonts w:ascii="宋体" w:hAnsi="宋体" w:cs="宋体" w:eastAsia="宋体" w:hint="default"/>
        </w:rPr>
        <w:t>2011</w:t>
      </w:r>
      <w:r>
        <w:rPr/>
        <w:t>年度的合并及公司经营成果和现</w:t>
      </w:r>
      <w:r>
        <w:rPr>
          <w:spacing w:val="-89"/>
        </w:rPr>
        <w:t> </w:t>
      </w:r>
      <w:r>
        <w:rPr>
          <w:spacing w:val="-89"/>
        </w:rPr>
      </w:r>
      <w:r>
        <w:rPr/>
        <w:t>金流量。</w:t>
      </w:r>
    </w:p>
    <w:p>
      <w:pPr>
        <w:spacing w:line="240" w:lineRule="auto" w:before="10"/>
        <w:rPr>
          <w:rFonts w:ascii="宋体" w:hAnsi="宋体" w:cs="宋体" w:eastAsia="宋体" w:hint="default"/>
          <w:sz w:val="35"/>
          <w:szCs w:val="35"/>
        </w:rPr>
      </w:pPr>
    </w:p>
    <w:p>
      <w:pPr>
        <w:pStyle w:val="BodyText"/>
        <w:tabs>
          <w:tab w:pos="6034" w:val="left" w:leader="none"/>
          <w:tab w:pos="7954" w:val="left" w:leader="none"/>
        </w:tabs>
        <w:spacing w:line="422" w:lineRule="auto" w:before="0"/>
        <w:ind w:left="1593" w:right="1829" w:hanging="960"/>
        <w:jc w:val="left"/>
      </w:pPr>
      <w:r>
        <w:rPr/>
        <w:t>天健正信会计师事务所有限公司</w:t>
        <w:tab/>
        <w:t>注册会计师：梁正勇 中国·北京</w:t>
        <w:tab/>
        <w:t>注册会计师：唐</w:t>
        <w:tab/>
        <w:t>明</w:t>
      </w:r>
    </w:p>
    <w:p>
      <w:pPr>
        <w:pStyle w:val="BodyText"/>
        <w:spacing w:line="240" w:lineRule="auto" w:before="31"/>
        <w:ind w:left="5194" w:right="1233"/>
        <w:jc w:val="left"/>
      </w:pPr>
      <w:r>
        <w:rPr/>
        <w:t>报告日期：</w:t>
      </w:r>
      <w:r>
        <w:rPr>
          <w:rFonts w:ascii="宋体" w:hAnsi="宋体" w:cs="宋体" w:eastAsia="宋体" w:hint="default"/>
        </w:rPr>
        <w:t>2012</w:t>
      </w:r>
      <w:r>
        <w:rPr/>
        <w:t>年</w:t>
      </w:r>
      <w:r>
        <w:rPr>
          <w:rFonts w:ascii="宋体" w:hAnsi="宋体" w:cs="宋体" w:eastAsia="宋体" w:hint="default"/>
        </w:rPr>
        <w:t>2</w:t>
      </w:r>
      <w:r>
        <w:rPr/>
        <w:t>月</w:t>
      </w:r>
      <w:r>
        <w:rPr>
          <w:rFonts w:ascii="宋体" w:hAnsi="宋体" w:cs="宋体" w:eastAsia="宋体" w:hint="default"/>
        </w:rPr>
        <w:t>19</w:t>
      </w:r>
      <w:r>
        <w:rPr/>
        <w:t>日</w:t>
      </w:r>
    </w:p>
    <w:p>
      <w:pPr>
        <w:spacing w:after="0" w:line="240" w:lineRule="auto"/>
        <w:jc w:val="left"/>
        <w:sectPr>
          <w:type w:val="continuous"/>
          <w:pgSz w:w="11910" w:h="16840"/>
          <w:pgMar w:top="1580" w:bottom="280" w:left="980" w:right="900"/>
        </w:sectPr>
      </w:pPr>
    </w:p>
    <w:p>
      <w:pPr>
        <w:spacing w:line="240" w:lineRule="auto" w:before="5"/>
        <w:rPr>
          <w:rFonts w:ascii="宋体" w:hAnsi="宋体" w:cs="宋体" w:eastAsia="宋体" w:hint="default"/>
          <w:sz w:val="29"/>
          <w:szCs w:val="29"/>
        </w:rPr>
      </w:pPr>
    </w:p>
    <w:p>
      <w:pPr>
        <w:pStyle w:val="Heading3"/>
        <w:spacing w:line="240" w:lineRule="auto"/>
        <w:ind w:left="633" w:right="138"/>
        <w:jc w:val="left"/>
        <w:rPr>
          <w:b w:val="0"/>
          <w:bCs w:val="0"/>
          <w:i w:val="0"/>
        </w:rPr>
      </w:pPr>
      <w:r>
        <w:rPr/>
        <w:t>（二）会计报表</w:t>
      </w:r>
      <w:r>
        <w:rPr>
          <w:b w:val="0"/>
          <w:bCs w:val="0"/>
          <w:i w:val="0"/>
        </w:rPr>
      </w:r>
    </w:p>
    <w:p>
      <w:pPr>
        <w:spacing w:before="154"/>
        <w:ind w:left="4468" w:right="3991" w:firstLine="0"/>
        <w:jc w:val="center"/>
        <w:rPr>
          <w:rFonts w:ascii="宋体" w:hAnsi="宋体" w:cs="宋体" w:eastAsia="宋体" w:hint="default"/>
          <w:sz w:val="24"/>
          <w:szCs w:val="24"/>
        </w:rPr>
      </w:pPr>
      <w:r>
        <w:rPr>
          <w:rFonts w:ascii="宋体" w:hAnsi="宋体" w:cs="宋体" w:eastAsia="宋体" w:hint="default"/>
          <w:b/>
          <w:bCs/>
          <w:i/>
          <w:sz w:val="24"/>
          <w:szCs w:val="24"/>
        </w:rPr>
        <w:t>资产负债表</w:t>
      </w:r>
      <w:r>
        <w:rPr>
          <w:rFonts w:ascii="宋体" w:hAnsi="宋体" w:cs="宋体" w:eastAsia="宋体" w:hint="default"/>
          <w:sz w:val="24"/>
          <w:szCs w:val="24"/>
        </w:rPr>
      </w:r>
    </w:p>
    <w:p>
      <w:pPr>
        <w:spacing w:line="240" w:lineRule="auto" w:before="6"/>
        <w:rPr>
          <w:rFonts w:ascii="宋体" w:hAnsi="宋体" w:cs="宋体" w:eastAsia="宋体" w:hint="default"/>
          <w:b/>
          <w:bCs/>
          <w:i/>
          <w:sz w:val="9"/>
          <w:szCs w:val="9"/>
        </w:rPr>
      </w:pPr>
    </w:p>
    <w:p>
      <w:pPr>
        <w:tabs>
          <w:tab w:pos="4776" w:val="left" w:leader="none"/>
          <w:tab w:pos="7657" w:val="left" w:leader="none"/>
        </w:tabs>
        <w:spacing w:before="36"/>
        <w:ind w:left="153" w:right="138" w:firstLine="0"/>
        <w:jc w:val="left"/>
        <w:rPr>
          <w:rFonts w:ascii="宋体" w:hAnsi="宋体" w:cs="宋体" w:eastAsia="宋体" w:hint="default"/>
          <w:sz w:val="21"/>
          <w:szCs w:val="21"/>
        </w:rPr>
      </w:pPr>
      <w:r>
        <w:rPr>
          <w:rFonts w:ascii="宋体" w:hAnsi="宋体" w:cs="宋体" w:eastAsia="宋体" w:hint="default"/>
          <w:w w:val="100"/>
          <w:sz w:val="21"/>
          <w:szCs w:val="21"/>
        </w:rPr>
        <w:t>编制</w:t>
      </w:r>
      <w:r>
        <w:rPr>
          <w:rFonts w:ascii="宋体" w:hAnsi="宋体" w:cs="宋体" w:eastAsia="宋体" w:hint="default"/>
          <w:spacing w:val="-3"/>
          <w:w w:val="100"/>
          <w:sz w:val="21"/>
          <w:szCs w:val="21"/>
        </w:rPr>
        <w:t>单</w:t>
      </w:r>
      <w:r>
        <w:rPr>
          <w:rFonts w:ascii="宋体" w:hAnsi="宋体" w:cs="宋体" w:eastAsia="宋体" w:hint="default"/>
          <w:w w:val="100"/>
          <w:sz w:val="21"/>
          <w:szCs w:val="21"/>
        </w:rPr>
        <w:t>位</w:t>
      </w:r>
      <w:r>
        <w:rPr>
          <w:rFonts w:ascii="宋体" w:hAnsi="宋体" w:cs="宋体" w:eastAsia="宋体" w:hint="default"/>
          <w:spacing w:val="-3"/>
          <w:w w:val="100"/>
          <w:sz w:val="21"/>
          <w:szCs w:val="21"/>
        </w:rPr>
        <w:t>：</w:t>
      </w:r>
      <w:r>
        <w:rPr>
          <w:rFonts w:ascii="宋体" w:hAnsi="宋体" w:cs="宋体" w:eastAsia="宋体" w:hint="default"/>
          <w:w w:val="100"/>
          <w:sz w:val="21"/>
          <w:szCs w:val="21"/>
        </w:rPr>
        <w:t>浙</w:t>
      </w:r>
      <w:r>
        <w:rPr>
          <w:rFonts w:ascii="宋体" w:hAnsi="宋体" w:cs="宋体" w:eastAsia="宋体" w:hint="default"/>
          <w:spacing w:val="-3"/>
          <w:w w:val="100"/>
          <w:sz w:val="21"/>
          <w:szCs w:val="21"/>
        </w:rPr>
        <w:t>江</w:t>
      </w:r>
      <w:r>
        <w:rPr>
          <w:rFonts w:ascii="宋体" w:hAnsi="宋体" w:cs="宋体" w:eastAsia="宋体" w:hint="default"/>
          <w:w w:val="100"/>
          <w:sz w:val="21"/>
          <w:szCs w:val="21"/>
        </w:rPr>
        <w:t>华</w:t>
      </w:r>
      <w:r>
        <w:rPr>
          <w:rFonts w:ascii="宋体" w:hAnsi="宋体" w:cs="宋体" w:eastAsia="宋体" w:hint="default"/>
          <w:spacing w:val="-3"/>
          <w:w w:val="100"/>
          <w:sz w:val="21"/>
          <w:szCs w:val="21"/>
        </w:rPr>
        <w:t>智</w:t>
      </w:r>
      <w:r>
        <w:rPr>
          <w:rFonts w:ascii="宋体" w:hAnsi="宋体" w:cs="宋体" w:eastAsia="宋体" w:hint="default"/>
          <w:w w:val="100"/>
          <w:sz w:val="21"/>
          <w:szCs w:val="21"/>
        </w:rPr>
        <w:t>控</w:t>
      </w:r>
      <w:r>
        <w:rPr>
          <w:rFonts w:ascii="宋体" w:hAnsi="宋体" w:cs="宋体" w:eastAsia="宋体" w:hint="default"/>
          <w:spacing w:val="-2"/>
          <w:w w:val="100"/>
          <w:sz w:val="21"/>
          <w:szCs w:val="21"/>
        </w:rPr>
        <w:t>股</w:t>
      </w:r>
      <w:r>
        <w:rPr>
          <w:rFonts w:ascii="宋体" w:hAnsi="宋体" w:cs="宋体" w:eastAsia="宋体" w:hint="default"/>
          <w:w w:val="100"/>
          <w:sz w:val="21"/>
          <w:szCs w:val="21"/>
        </w:rPr>
        <w:t>股份</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z w:val="21"/>
          <w:szCs w:val="21"/>
        </w:rPr>
        <w:tab/>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pacing w:val="-8"/>
          <w:w w:val="100"/>
          <w:sz w:val="21"/>
          <w:szCs w:val="21"/>
        </w:rPr>
        <w:t>1</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3</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日</w:t>
      </w:r>
      <w:r>
        <w:rPr>
          <w:rFonts w:ascii="宋体" w:hAnsi="宋体" w:cs="宋体" w:eastAsia="宋体" w:hint="default"/>
          <w:sz w:val="21"/>
          <w:szCs w:val="21"/>
        </w:rPr>
        <w:tab/>
      </w:r>
      <w:r>
        <w:rPr>
          <w:rFonts w:ascii="宋体" w:hAnsi="宋体" w:cs="宋体" w:eastAsia="宋体" w:hint="default"/>
          <w:spacing w:val="-3"/>
          <w:w w:val="100"/>
          <w:sz w:val="21"/>
          <w:szCs w:val="21"/>
        </w:rPr>
        <w:t>单</w:t>
      </w:r>
      <w:r>
        <w:rPr>
          <w:rFonts w:ascii="宋体" w:hAnsi="宋体" w:cs="宋体" w:eastAsia="宋体" w:hint="default"/>
          <w:w w:val="100"/>
          <w:sz w:val="21"/>
          <w:szCs w:val="21"/>
        </w:rPr>
        <w:t>位</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人</w:t>
      </w:r>
      <w:r>
        <w:rPr>
          <w:rFonts w:ascii="宋体" w:hAnsi="宋体" w:cs="宋体" w:eastAsia="宋体" w:hint="default"/>
          <w:w w:val="100"/>
          <w:sz w:val="21"/>
          <w:szCs w:val="21"/>
        </w:rPr>
        <w:t>民</w:t>
      </w:r>
      <w:r>
        <w:rPr>
          <w:rFonts w:ascii="宋体" w:hAnsi="宋体" w:cs="宋体" w:eastAsia="宋体" w:hint="default"/>
          <w:spacing w:val="-3"/>
          <w:w w:val="100"/>
          <w:sz w:val="21"/>
          <w:szCs w:val="21"/>
        </w:rPr>
        <w:t>币</w:t>
      </w:r>
      <w:r>
        <w:rPr>
          <w:rFonts w:ascii="宋体" w:hAnsi="宋体" w:cs="宋体" w:eastAsia="宋体" w:hint="default"/>
          <w:w w:val="100"/>
          <w:sz w:val="21"/>
          <w:szCs w:val="21"/>
        </w:rPr>
        <w:t>）元</w:t>
      </w:r>
    </w:p>
    <w:tbl>
      <w:tblPr>
        <w:tblW w:w="0" w:type="auto"/>
        <w:jc w:val="left"/>
        <w:tblInd w:w="160" w:type="dxa"/>
        <w:tblLayout w:type="fixed"/>
        <w:tblCellMar>
          <w:top w:w="0" w:type="dxa"/>
          <w:left w:w="0" w:type="dxa"/>
          <w:bottom w:w="0" w:type="dxa"/>
          <w:right w:w="0" w:type="dxa"/>
        </w:tblCellMar>
        <w:tblLook w:val="01E0"/>
      </w:tblPr>
      <w:tblGrid>
        <w:gridCol w:w="3033"/>
        <w:gridCol w:w="1744"/>
        <w:gridCol w:w="1579"/>
        <w:gridCol w:w="1729"/>
        <w:gridCol w:w="1577"/>
      </w:tblGrid>
      <w:tr>
        <w:trPr>
          <w:trHeight w:val="278" w:hRule="exact"/>
        </w:trPr>
        <w:tc>
          <w:tcPr>
            <w:tcW w:w="3033" w:type="dxa"/>
            <w:vMerge w:val="restart"/>
            <w:tcBorders>
              <w:top w:val="single" w:sz="4" w:space="0" w:color="000000"/>
              <w:left w:val="single" w:sz="4" w:space="0" w:color="000000"/>
              <w:right w:val="single" w:sz="13" w:space="0" w:color="DCDCDC"/>
            </w:tcBorders>
          </w:tcPr>
          <w:p>
            <w:pPr>
              <w:pStyle w:val="TableParagraph"/>
              <w:spacing w:line="240" w:lineRule="auto" w:before="107"/>
              <w:ind w:left="1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23"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7"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3306"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295" w:hRule="exact"/>
        </w:trPr>
        <w:tc>
          <w:tcPr>
            <w:tcW w:w="3033" w:type="dxa"/>
            <w:vMerge/>
            <w:tcBorders>
              <w:left w:val="single" w:sz="4" w:space="0" w:color="000000"/>
              <w:bottom w:val="single" w:sz="4" w:space="0" w:color="000000"/>
              <w:right w:val="single" w:sz="13" w:space="0" w:color="DCDCDC"/>
            </w:tcBorders>
          </w:tcPr>
          <w:p>
            <w:pPr/>
          </w:p>
        </w:tc>
        <w:tc>
          <w:tcPr>
            <w:tcW w:w="17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19"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57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468"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7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5"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5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468" w:right="0"/>
              <w:jc w:val="left"/>
              <w:rPr>
                <w:rFonts w:ascii="宋体" w:hAnsi="宋体" w:cs="宋体" w:eastAsia="宋体" w:hint="default"/>
                <w:sz w:val="21"/>
                <w:szCs w:val="21"/>
              </w:rPr>
            </w:pPr>
            <w:r>
              <w:rPr>
                <w:rFonts w:ascii="宋体" w:hAnsi="宋体" w:cs="宋体" w:eastAsia="宋体" w:hint="default"/>
                <w:sz w:val="21"/>
                <w:szCs w:val="21"/>
              </w:rPr>
              <w:t>母公司</w:t>
            </w:r>
          </w:p>
        </w:tc>
      </w:tr>
      <w:tr>
        <w:trPr>
          <w:trHeight w:val="268" w:hRule="exact"/>
        </w:trPr>
        <w:tc>
          <w:tcPr>
            <w:tcW w:w="30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ind w:left="12"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744"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7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72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77"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89" w:hRule="exact"/>
        </w:trPr>
        <w:tc>
          <w:tcPr>
            <w:tcW w:w="30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left="43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744" w:type="dxa"/>
            <w:tcBorders>
              <w:top w:val="single" w:sz="6" w:space="0" w:color="DCDCDC"/>
              <w:left w:val="single" w:sz="9" w:space="0" w:color="DCDCDC"/>
              <w:bottom w:val="single" w:sz="4" w:space="0" w:color="000000"/>
              <w:right w:val="single" w:sz="4" w:space="0" w:color="000000"/>
            </w:tcBorders>
          </w:tcPr>
          <w:p>
            <w:pPr>
              <w:pStyle w:val="TableParagraph"/>
              <w:spacing w:line="240" w:lineRule="auto" w:before="30"/>
              <w:ind w:right="19"/>
              <w:jc w:val="right"/>
              <w:rPr>
                <w:rFonts w:ascii="Times New Roman" w:hAnsi="Times New Roman" w:cs="Times New Roman" w:eastAsia="Times New Roman" w:hint="default"/>
                <w:sz w:val="21"/>
                <w:szCs w:val="21"/>
              </w:rPr>
            </w:pPr>
            <w:r>
              <w:rPr>
                <w:rFonts w:ascii="Times New Roman"/>
                <w:spacing w:val="-1"/>
                <w:sz w:val="21"/>
              </w:rPr>
              <w:t>315,221,171.92</w:t>
            </w:r>
          </w:p>
        </w:tc>
        <w:tc>
          <w:tcPr>
            <w:tcW w:w="1579"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21"/>
                <w:szCs w:val="21"/>
              </w:rPr>
            </w:pPr>
            <w:r>
              <w:rPr>
                <w:rFonts w:ascii="Times New Roman"/>
                <w:spacing w:val="-1"/>
                <w:sz w:val="21"/>
              </w:rPr>
              <w:t>2,962,328.13</w:t>
            </w:r>
          </w:p>
        </w:tc>
        <w:tc>
          <w:tcPr>
            <w:tcW w:w="1729"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30"/>
              <w:ind w:right="19"/>
              <w:jc w:val="right"/>
              <w:rPr>
                <w:rFonts w:ascii="Times New Roman" w:hAnsi="Times New Roman" w:cs="Times New Roman" w:eastAsia="Times New Roman" w:hint="default"/>
                <w:sz w:val="21"/>
                <w:szCs w:val="21"/>
              </w:rPr>
            </w:pPr>
            <w:r>
              <w:rPr>
                <w:rFonts w:ascii="Times New Roman"/>
                <w:spacing w:val="-1"/>
                <w:sz w:val="21"/>
              </w:rPr>
              <w:t>268,267,623.47</w:t>
            </w:r>
          </w:p>
        </w:tc>
        <w:tc>
          <w:tcPr>
            <w:tcW w:w="1577"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30"/>
              <w:ind w:right="19"/>
              <w:jc w:val="right"/>
              <w:rPr>
                <w:rFonts w:ascii="Times New Roman" w:hAnsi="Times New Roman" w:cs="Times New Roman" w:eastAsia="Times New Roman" w:hint="default"/>
                <w:sz w:val="21"/>
                <w:szCs w:val="21"/>
              </w:rPr>
            </w:pPr>
            <w:r>
              <w:rPr>
                <w:rFonts w:ascii="Times New Roman"/>
                <w:spacing w:val="-1"/>
                <w:sz w:val="21"/>
              </w:rPr>
              <w:t>3,452,952.89</w:t>
            </w:r>
          </w:p>
        </w:tc>
      </w:tr>
      <w:tr>
        <w:trPr>
          <w:trHeight w:val="283" w:hRule="exact"/>
        </w:trPr>
        <w:tc>
          <w:tcPr>
            <w:tcW w:w="30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434"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744" w:type="dxa"/>
            <w:tcBorders>
              <w:top w:val="single" w:sz="4" w:space="0" w:color="000000"/>
              <w:left w:val="single" w:sz="9" w:space="0" w:color="DCDCDC"/>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744" w:type="dxa"/>
            <w:tcBorders>
              <w:top w:val="single" w:sz="4" w:space="0" w:color="000000"/>
              <w:left w:val="single" w:sz="9" w:space="0" w:color="DCDCDC"/>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744" w:type="dxa"/>
            <w:tcBorders>
              <w:top w:val="single" w:sz="4" w:space="0" w:color="000000"/>
              <w:left w:val="single" w:sz="9" w:space="0" w:color="DCDCDC"/>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744"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27"/>
              <w:ind w:right="19"/>
              <w:jc w:val="right"/>
              <w:rPr>
                <w:rFonts w:ascii="Times New Roman" w:hAnsi="Times New Roman" w:cs="Times New Roman" w:eastAsia="Times New Roman" w:hint="default"/>
                <w:sz w:val="21"/>
                <w:szCs w:val="21"/>
              </w:rPr>
            </w:pPr>
            <w:r>
              <w:rPr>
                <w:rFonts w:ascii="Times New Roman"/>
                <w:spacing w:val="-1"/>
                <w:sz w:val="21"/>
              </w:rPr>
              <w:t>29,911,144.02</w:t>
            </w:r>
          </w:p>
        </w:tc>
        <w:tc>
          <w:tcPr>
            <w:tcW w:w="157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Times New Roman" w:hAnsi="Times New Roman" w:cs="Times New Roman" w:eastAsia="Times New Roman" w:hint="default"/>
                <w:sz w:val="21"/>
                <w:szCs w:val="21"/>
              </w:rPr>
            </w:pPr>
            <w:r>
              <w:rPr>
                <w:rFonts w:ascii="Times New Roman"/>
                <w:spacing w:val="-1"/>
                <w:sz w:val="21"/>
              </w:rPr>
              <w:t>16,912,428.00</w:t>
            </w: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44"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pacing w:val="-1"/>
                <w:sz w:val="21"/>
              </w:rPr>
              <w:t>450,487,200.73</w:t>
            </w:r>
          </w:p>
        </w:tc>
        <w:tc>
          <w:tcPr>
            <w:tcW w:w="157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pacing w:val="-1"/>
                <w:sz w:val="21"/>
              </w:rPr>
              <w:t>353,007,696.87</w:t>
            </w: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0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744"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21"/>
                <w:szCs w:val="21"/>
              </w:rPr>
            </w:pPr>
            <w:r>
              <w:rPr>
                <w:rFonts w:ascii="Times New Roman"/>
                <w:spacing w:val="-2"/>
                <w:sz w:val="21"/>
              </w:rPr>
              <w:t>28,236,955.11</w:t>
            </w:r>
          </w:p>
        </w:tc>
        <w:tc>
          <w:tcPr>
            <w:tcW w:w="157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21"/>
                <w:szCs w:val="21"/>
              </w:rPr>
            </w:pPr>
            <w:r>
              <w:rPr>
                <w:rFonts w:ascii="Times New Roman"/>
                <w:spacing w:val="-1"/>
                <w:sz w:val="21"/>
              </w:rPr>
              <w:t>59,928,608.47</w:t>
            </w: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744" w:type="dxa"/>
            <w:tcBorders>
              <w:top w:val="single" w:sz="4" w:space="0" w:color="000000"/>
              <w:left w:val="single" w:sz="9" w:space="0" w:color="DCDCDC"/>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744" w:type="dxa"/>
            <w:tcBorders>
              <w:top w:val="single" w:sz="4" w:space="0" w:color="000000"/>
              <w:left w:val="single" w:sz="9" w:space="0" w:color="DCDCDC"/>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744" w:type="dxa"/>
            <w:tcBorders>
              <w:top w:val="single" w:sz="4" w:space="0" w:color="000000"/>
              <w:left w:val="single" w:sz="9" w:space="0" w:color="DCDCDC"/>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744" w:type="dxa"/>
            <w:tcBorders>
              <w:top w:val="single" w:sz="4" w:space="0" w:color="000000"/>
              <w:left w:val="single" w:sz="9" w:space="0" w:color="DCDCDC"/>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744" w:type="dxa"/>
            <w:tcBorders>
              <w:top w:val="single" w:sz="4" w:space="0" w:color="000000"/>
              <w:left w:val="single" w:sz="9" w:space="0" w:color="DCDCDC"/>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43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744"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27"/>
              <w:ind w:right="19"/>
              <w:jc w:val="right"/>
              <w:rPr>
                <w:rFonts w:ascii="Times New Roman" w:hAnsi="Times New Roman" w:cs="Times New Roman" w:eastAsia="Times New Roman" w:hint="default"/>
                <w:sz w:val="21"/>
                <w:szCs w:val="21"/>
              </w:rPr>
            </w:pPr>
            <w:r>
              <w:rPr>
                <w:rFonts w:ascii="Times New Roman"/>
                <w:spacing w:val="-1"/>
                <w:sz w:val="21"/>
              </w:rPr>
              <w:t>39,315,173.16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Times New Roman" w:hAnsi="Times New Roman" w:cs="Times New Roman" w:eastAsia="Times New Roman" w:hint="default"/>
                <w:sz w:val="21"/>
                <w:szCs w:val="21"/>
              </w:rPr>
            </w:pPr>
            <w:r>
              <w:rPr>
                <w:rFonts w:ascii="Times New Roman"/>
                <w:spacing w:val="-1"/>
                <w:sz w:val="21"/>
              </w:rPr>
              <w:t>65,910,538.54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Times New Roman" w:hAnsi="Times New Roman" w:cs="Times New Roman" w:eastAsia="Times New Roman" w:hint="default"/>
                <w:sz w:val="21"/>
                <w:szCs w:val="21"/>
              </w:rPr>
            </w:pPr>
            <w:r>
              <w:rPr>
                <w:rFonts w:ascii="Times New Roman"/>
                <w:spacing w:val="-1"/>
                <w:sz w:val="21"/>
              </w:rPr>
              <w:t>30,092,556.97</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Times New Roman" w:hAnsi="Times New Roman" w:cs="Times New Roman" w:eastAsia="Times New Roman" w:hint="default"/>
                <w:sz w:val="21"/>
                <w:szCs w:val="21"/>
              </w:rPr>
            </w:pPr>
            <w:r>
              <w:rPr>
                <w:rFonts w:ascii="Times New Roman"/>
                <w:spacing w:val="-1"/>
                <w:sz w:val="21"/>
              </w:rPr>
              <w:t>63,703,965.96</w:t>
            </w:r>
          </w:p>
        </w:tc>
      </w:tr>
      <w:tr>
        <w:trPr>
          <w:trHeight w:val="283" w:hRule="exact"/>
        </w:trPr>
        <w:tc>
          <w:tcPr>
            <w:tcW w:w="30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434"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744" w:type="dxa"/>
            <w:tcBorders>
              <w:top w:val="single" w:sz="4" w:space="0" w:color="000000"/>
              <w:left w:val="single" w:sz="9" w:space="0" w:color="DCDCDC"/>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pacing w:val="-3"/>
                <w:sz w:val="21"/>
                <w:szCs w:val="21"/>
              </w:rPr>
              <w:t>存货</w:t>
            </w:r>
            <w:r>
              <w:rPr>
                <w:rFonts w:ascii="宋体" w:hAnsi="宋体" w:cs="宋体" w:eastAsia="宋体" w:hint="default"/>
                <w:sz w:val="21"/>
                <w:szCs w:val="21"/>
              </w:rPr>
            </w:r>
          </w:p>
        </w:tc>
        <w:tc>
          <w:tcPr>
            <w:tcW w:w="1744"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27"/>
              <w:ind w:right="19"/>
              <w:jc w:val="right"/>
              <w:rPr>
                <w:rFonts w:ascii="Times New Roman" w:hAnsi="Times New Roman" w:cs="Times New Roman" w:eastAsia="Times New Roman" w:hint="default"/>
                <w:sz w:val="21"/>
                <w:szCs w:val="21"/>
              </w:rPr>
            </w:pPr>
            <w:r>
              <w:rPr>
                <w:rFonts w:ascii="Times New Roman"/>
                <w:spacing w:val="-1"/>
                <w:sz w:val="21"/>
              </w:rPr>
              <w:t>154,731,424.07</w:t>
            </w:r>
          </w:p>
        </w:tc>
        <w:tc>
          <w:tcPr>
            <w:tcW w:w="157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Times New Roman" w:hAnsi="Times New Roman" w:cs="Times New Roman" w:eastAsia="Times New Roman" w:hint="default"/>
                <w:sz w:val="21"/>
                <w:szCs w:val="21"/>
              </w:rPr>
            </w:pPr>
            <w:r>
              <w:rPr>
                <w:rFonts w:ascii="Times New Roman"/>
                <w:spacing w:val="-1"/>
                <w:sz w:val="21"/>
              </w:rPr>
              <w:t>236,512,204.66</w:t>
            </w: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744" w:type="dxa"/>
            <w:tcBorders>
              <w:top w:val="single" w:sz="4" w:space="0" w:color="000000"/>
              <w:left w:val="single" w:sz="9" w:space="0" w:color="DCDCDC"/>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744" w:type="dxa"/>
            <w:tcBorders>
              <w:top w:val="single" w:sz="4" w:space="0" w:color="000000"/>
              <w:left w:val="single" w:sz="9" w:space="0" w:color="DCDCDC"/>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643" w:right="0"/>
              <w:jc w:val="left"/>
              <w:rPr>
                <w:rFonts w:ascii="宋体" w:hAnsi="宋体" w:cs="宋体" w:eastAsia="宋体" w:hint="default"/>
                <w:sz w:val="21"/>
                <w:szCs w:val="21"/>
              </w:rPr>
            </w:pPr>
            <w:r>
              <w:rPr>
                <w:rFonts w:ascii="宋体" w:hAnsi="宋体" w:cs="宋体" w:eastAsia="宋体" w:hint="default"/>
                <w:b/>
                <w:bCs/>
                <w:i/>
                <w:sz w:val="21"/>
                <w:szCs w:val="21"/>
              </w:rPr>
              <w:t>流动资产合计</w:t>
            </w:r>
            <w:r>
              <w:rPr>
                <w:rFonts w:ascii="宋体" w:hAnsi="宋体" w:cs="宋体" w:eastAsia="宋体" w:hint="default"/>
                <w:sz w:val="21"/>
                <w:szCs w:val="21"/>
              </w:rPr>
            </w:r>
          </w:p>
        </w:tc>
        <w:tc>
          <w:tcPr>
            <w:tcW w:w="1744" w:type="dxa"/>
            <w:tcBorders>
              <w:top w:val="single" w:sz="4" w:space="0" w:color="000000"/>
              <w:left w:val="single" w:sz="9" w:space="0" w:color="DCDCDC"/>
              <w:bottom w:val="single" w:sz="16" w:space="0" w:color="DCDCDC"/>
              <w:right w:val="single" w:sz="4" w:space="0" w:color="000000"/>
            </w:tcBorders>
          </w:tcPr>
          <w:p>
            <w:pPr>
              <w:pStyle w:val="TableParagraph"/>
              <w:spacing w:line="240" w:lineRule="auto" w:before="29"/>
              <w:ind w:right="17"/>
              <w:jc w:val="right"/>
              <w:rPr>
                <w:rFonts w:ascii="Times New Roman" w:hAnsi="Times New Roman" w:cs="Times New Roman" w:eastAsia="Times New Roman" w:hint="default"/>
                <w:sz w:val="21"/>
                <w:szCs w:val="21"/>
              </w:rPr>
            </w:pPr>
            <w:r>
              <w:rPr>
                <w:rFonts w:ascii="Times New Roman"/>
                <w:b/>
                <w:spacing w:val="-1"/>
                <w:sz w:val="21"/>
              </w:rPr>
              <w:t>1,017,903,069.01</w:t>
            </w:r>
            <w:r>
              <w:rPr>
                <w:rFonts w:ascii="Times New Roman"/>
                <w:spacing w:val="-1"/>
                <w:sz w:val="21"/>
              </w:rPr>
            </w:r>
          </w:p>
        </w:tc>
        <w:tc>
          <w:tcPr>
            <w:tcW w:w="1579" w:type="dxa"/>
            <w:tcBorders>
              <w:top w:val="single" w:sz="4" w:space="0" w:color="000000"/>
              <w:left w:val="single" w:sz="4" w:space="0" w:color="000000"/>
              <w:bottom w:val="single" w:sz="16" w:space="0" w:color="DCDCDC"/>
              <w:right w:val="single" w:sz="4" w:space="0" w:color="000000"/>
            </w:tcBorders>
          </w:tcPr>
          <w:p>
            <w:pPr>
              <w:pStyle w:val="TableParagraph"/>
              <w:spacing w:line="240" w:lineRule="auto" w:before="29"/>
              <w:ind w:right="21"/>
              <w:jc w:val="right"/>
              <w:rPr>
                <w:rFonts w:ascii="Times New Roman" w:hAnsi="Times New Roman" w:cs="Times New Roman" w:eastAsia="Times New Roman" w:hint="default"/>
                <w:sz w:val="21"/>
                <w:szCs w:val="21"/>
              </w:rPr>
            </w:pPr>
            <w:r>
              <w:rPr>
                <w:rFonts w:ascii="Times New Roman"/>
                <w:b/>
                <w:spacing w:val="-1"/>
                <w:sz w:val="21"/>
              </w:rPr>
              <w:t>68,872,866.67</w:t>
            </w:r>
            <w:r>
              <w:rPr>
                <w:rFonts w:ascii="Times New Roman"/>
                <w:spacing w:val="-1"/>
                <w:sz w:val="21"/>
              </w:rPr>
            </w:r>
          </w:p>
        </w:tc>
        <w:tc>
          <w:tcPr>
            <w:tcW w:w="1729" w:type="dxa"/>
            <w:tcBorders>
              <w:top w:val="single" w:sz="4" w:space="0" w:color="000000"/>
              <w:left w:val="single" w:sz="4" w:space="0" w:color="000000"/>
              <w:bottom w:val="single" w:sz="16" w:space="0" w:color="DCDCDC"/>
              <w:right w:val="single" w:sz="4" w:space="0" w:color="000000"/>
            </w:tcBorders>
          </w:tcPr>
          <w:p>
            <w:pPr>
              <w:pStyle w:val="TableParagraph"/>
              <w:spacing w:line="240" w:lineRule="auto" w:before="29"/>
              <w:ind w:right="19"/>
              <w:jc w:val="right"/>
              <w:rPr>
                <w:rFonts w:ascii="Times New Roman" w:hAnsi="Times New Roman" w:cs="Times New Roman" w:eastAsia="Times New Roman" w:hint="default"/>
                <w:sz w:val="21"/>
                <w:szCs w:val="21"/>
              </w:rPr>
            </w:pPr>
            <w:r>
              <w:rPr>
                <w:rFonts w:ascii="Times New Roman"/>
                <w:b/>
                <w:spacing w:val="-2"/>
                <w:sz w:val="21"/>
              </w:rPr>
              <w:t>964,721,118.44</w:t>
            </w:r>
            <w:r>
              <w:rPr>
                <w:rFonts w:ascii="Times New Roman"/>
                <w:spacing w:val="-2"/>
                <w:sz w:val="21"/>
              </w:rPr>
            </w:r>
          </w:p>
        </w:tc>
        <w:tc>
          <w:tcPr>
            <w:tcW w:w="1577" w:type="dxa"/>
            <w:tcBorders>
              <w:top w:val="single" w:sz="4" w:space="0" w:color="000000"/>
              <w:left w:val="single" w:sz="4" w:space="0" w:color="000000"/>
              <w:bottom w:val="single" w:sz="16" w:space="0" w:color="DCDCDC"/>
              <w:right w:val="single" w:sz="4" w:space="0" w:color="000000"/>
            </w:tcBorders>
          </w:tcPr>
          <w:p>
            <w:pPr>
              <w:pStyle w:val="TableParagraph"/>
              <w:spacing w:line="240" w:lineRule="auto" w:before="29"/>
              <w:ind w:right="19"/>
              <w:jc w:val="right"/>
              <w:rPr>
                <w:rFonts w:ascii="Times New Roman" w:hAnsi="Times New Roman" w:cs="Times New Roman" w:eastAsia="Times New Roman" w:hint="default"/>
                <w:sz w:val="21"/>
                <w:szCs w:val="21"/>
              </w:rPr>
            </w:pPr>
            <w:r>
              <w:rPr>
                <w:rFonts w:ascii="Times New Roman"/>
                <w:b/>
                <w:spacing w:val="-1"/>
                <w:sz w:val="21"/>
              </w:rPr>
              <w:t>67,156,918.85</w:t>
            </w:r>
            <w:r>
              <w:rPr>
                <w:rFonts w:ascii="Times New Roman"/>
                <w:spacing w:val="-1"/>
                <w:sz w:val="21"/>
              </w:rPr>
            </w:r>
          </w:p>
        </w:tc>
      </w:tr>
      <w:tr>
        <w:trPr>
          <w:trHeight w:val="284" w:hRule="exact"/>
        </w:trPr>
        <w:tc>
          <w:tcPr>
            <w:tcW w:w="30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17"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744"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7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72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77"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83" w:hRule="exact"/>
        </w:trPr>
        <w:tc>
          <w:tcPr>
            <w:tcW w:w="30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发放贷款及垫款</w:t>
            </w:r>
          </w:p>
        </w:tc>
        <w:tc>
          <w:tcPr>
            <w:tcW w:w="1744" w:type="dxa"/>
            <w:tcBorders>
              <w:top w:val="single" w:sz="4" w:space="0" w:color="000000"/>
              <w:left w:val="single" w:sz="9" w:space="0" w:color="DCDCDC"/>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744" w:type="dxa"/>
            <w:tcBorders>
              <w:top w:val="single" w:sz="4" w:space="0" w:color="000000"/>
              <w:left w:val="single" w:sz="9" w:space="0" w:color="DCDCDC"/>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744" w:type="dxa"/>
            <w:tcBorders>
              <w:top w:val="single" w:sz="4" w:space="0" w:color="000000"/>
              <w:left w:val="single" w:sz="9" w:space="0" w:color="DCDCDC"/>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744" w:type="dxa"/>
            <w:tcBorders>
              <w:top w:val="single" w:sz="4" w:space="0" w:color="000000"/>
              <w:left w:val="single" w:sz="9" w:space="0" w:color="DCDCDC"/>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744"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pacing w:val="-1"/>
                <w:sz w:val="21"/>
              </w:rPr>
              <w:t>13,057,725.34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pacing w:val="-1"/>
                <w:sz w:val="21"/>
              </w:rPr>
              <w:t>320,425,869.79</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pacing w:val="-1"/>
                <w:sz w:val="21"/>
              </w:rPr>
              <w:t>31,298,557.49</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pacing w:val="-1"/>
                <w:sz w:val="21"/>
              </w:rPr>
              <w:t>320,425,869.80</w:t>
            </w:r>
          </w:p>
        </w:tc>
      </w:tr>
      <w:tr>
        <w:trPr>
          <w:trHeight w:val="283" w:hRule="exact"/>
        </w:trPr>
        <w:tc>
          <w:tcPr>
            <w:tcW w:w="30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43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744" w:type="dxa"/>
            <w:tcBorders>
              <w:top w:val="single" w:sz="4" w:space="0" w:color="000000"/>
              <w:left w:val="single" w:sz="9" w:space="0" w:color="DCDCDC"/>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43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744"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27"/>
              <w:ind w:right="19"/>
              <w:jc w:val="right"/>
              <w:rPr>
                <w:rFonts w:ascii="Times New Roman" w:hAnsi="Times New Roman" w:cs="Times New Roman" w:eastAsia="Times New Roman" w:hint="default"/>
                <w:sz w:val="21"/>
                <w:szCs w:val="21"/>
              </w:rPr>
            </w:pPr>
            <w:r>
              <w:rPr>
                <w:rFonts w:ascii="Times New Roman"/>
                <w:spacing w:val="-1"/>
                <w:sz w:val="21"/>
              </w:rPr>
              <w:t>494,084,882.25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Times New Roman" w:hAnsi="Times New Roman" w:cs="Times New Roman" w:eastAsia="Times New Roman" w:hint="default"/>
                <w:sz w:val="21"/>
                <w:szCs w:val="21"/>
              </w:rPr>
            </w:pPr>
            <w:r>
              <w:rPr>
                <w:rFonts w:ascii="Times New Roman"/>
                <w:spacing w:val="-1"/>
                <w:sz w:val="21"/>
              </w:rPr>
              <w:t>39,795,332.75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Times New Roman" w:hAnsi="Times New Roman" w:cs="Times New Roman" w:eastAsia="Times New Roman" w:hint="default"/>
                <w:sz w:val="21"/>
                <w:szCs w:val="21"/>
              </w:rPr>
            </w:pPr>
            <w:r>
              <w:rPr>
                <w:rFonts w:ascii="Times New Roman"/>
                <w:spacing w:val="-1"/>
                <w:sz w:val="21"/>
              </w:rPr>
              <w:t>475,834,316.99</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Times New Roman" w:hAnsi="Times New Roman" w:cs="Times New Roman" w:eastAsia="Times New Roman" w:hint="default"/>
                <w:sz w:val="21"/>
                <w:szCs w:val="21"/>
              </w:rPr>
            </w:pPr>
            <w:r>
              <w:rPr>
                <w:rFonts w:ascii="Times New Roman"/>
                <w:spacing w:val="-1"/>
                <w:sz w:val="21"/>
              </w:rPr>
              <w:t>41,735,731.00</w:t>
            </w:r>
          </w:p>
        </w:tc>
      </w:tr>
      <w:tr>
        <w:trPr>
          <w:trHeight w:val="283" w:hRule="exact"/>
        </w:trPr>
        <w:tc>
          <w:tcPr>
            <w:tcW w:w="30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744"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27"/>
              <w:ind w:right="19"/>
              <w:jc w:val="right"/>
              <w:rPr>
                <w:rFonts w:ascii="Times New Roman" w:hAnsi="Times New Roman" w:cs="Times New Roman" w:eastAsia="Times New Roman" w:hint="default"/>
                <w:sz w:val="21"/>
                <w:szCs w:val="21"/>
              </w:rPr>
            </w:pPr>
            <w:r>
              <w:rPr>
                <w:rFonts w:ascii="Times New Roman"/>
                <w:spacing w:val="-1"/>
                <w:sz w:val="21"/>
              </w:rPr>
              <w:t>257,204.63</w:t>
            </w:r>
          </w:p>
        </w:tc>
        <w:tc>
          <w:tcPr>
            <w:tcW w:w="157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744" w:type="dxa"/>
            <w:tcBorders>
              <w:top w:val="single" w:sz="4" w:space="0" w:color="000000"/>
              <w:left w:val="single" w:sz="9" w:space="0" w:color="DCDCDC"/>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744" w:type="dxa"/>
            <w:tcBorders>
              <w:top w:val="single" w:sz="4" w:space="0" w:color="000000"/>
              <w:left w:val="single" w:sz="9" w:space="0" w:color="DCDCDC"/>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744"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pacing w:val="-1"/>
                <w:sz w:val="21"/>
              </w:rPr>
              <w:t>6,724,081.92</w:t>
            </w:r>
          </w:p>
        </w:tc>
        <w:tc>
          <w:tcPr>
            <w:tcW w:w="157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pacing w:val="-1"/>
                <w:sz w:val="21"/>
              </w:rPr>
              <w:t>5,970,367.90</w:t>
            </w: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0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744" w:type="dxa"/>
            <w:tcBorders>
              <w:top w:val="single" w:sz="4" w:space="0" w:color="000000"/>
              <w:left w:val="single" w:sz="9" w:space="0" w:color="DCDCDC"/>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744"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pacing w:val="-1"/>
                <w:sz w:val="21"/>
              </w:rPr>
              <w:t>164,453,104.13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pacing w:val="-1"/>
                <w:sz w:val="21"/>
              </w:rPr>
              <w:t>12,217,322.04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pacing w:val="-1"/>
                <w:sz w:val="21"/>
              </w:rPr>
              <w:t>168,544,909.70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pacing w:val="-1"/>
                <w:sz w:val="21"/>
              </w:rPr>
              <w:t>12,529,195.46</w:t>
            </w:r>
          </w:p>
        </w:tc>
      </w:tr>
      <w:tr>
        <w:trPr>
          <w:trHeight w:val="283" w:hRule="exact"/>
        </w:trPr>
        <w:tc>
          <w:tcPr>
            <w:tcW w:w="30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744" w:type="dxa"/>
            <w:tcBorders>
              <w:top w:val="single" w:sz="4" w:space="0" w:color="000000"/>
              <w:left w:val="single" w:sz="9" w:space="0" w:color="DCDCDC"/>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pacing w:val="-3"/>
                <w:sz w:val="21"/>
                <w:szCs w:val="21"/>
              </w:rPr>
              <w:t>商誉</w:t>
            </w:r>
            <w:r>
              <w:rPr>
                <w:rFonts w:ascii="宋体" w:hAnsi="宋体" w:cs="宋体" w:eastAsia="宋体" w:hint="default"/>
                <w:sz w:val="21"/>
                <w:szCs w:val="21"/>
              </w:rPr>
            </w:r>
          </w:p>
        </w:tc>
        <w:tc>
          <w:tcPr>
            <w:tcW w:w="1744" w:type="dxa"/>
            <w:tcBorders>
              <w:top w:val="single" w:sz="4" w:space="0" w:color="000000"/>
              <w:left w:val="single" w:sz="9" w:space="0" w:color="DCDCDC"/>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744"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pacing w:val="-1"/>
                <w:sz w:val="21"/>
              </w:rPr>
              <w:t>2,598,709.99</w:t>
            </w:r>
          </w:p>
        </w:tc>
        <w:tc>
          <w:tcPr>
            <w:tcW w:w="157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pacing w:val="-1"/>
                <w:sz w:val="21"/>
              </w:rPr>
              <w:t>2,682,729.69</w:t>
            </w: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744"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pacing w:val="-2"/>
                <w:sz w:val="21"/>
              </w:rPr>
              <w:t>11,492,255.55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pacing w:val="-1"/>
                <w:sz w:val="21"/>
              </w:rPr>
              <w:t>17,326,601.53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pacing w:val="-1"/>
                <w:sz w:val="21"/>
              </w:rPr>
              <w:t>12,206,236.04</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pacing w:val="-1"/>
                <w:sz w:val="21"/>
              </w:rPr>
              <w:t>14,080,422.15</w:t>
            </w:r>
          </w:p>
        </w:tc>
      </w:tr>
      <w:tr>
        <w:trPr>
          <w:trHeight w:val="283" w:hRule="exact"/>
        </w:trPr>
        <w:tc>
          <w:tcPr>
            <w:tcW w:w="30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43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744" w:type="dxa"/>
            <w:tcBorders>
              <w:top w:val="single" w:sz="4" w:space="0" w:color="000000"/>
              <w:left w:val="single" w:sz="9" w:space="0" w:color="DCDCDC"/>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643" w:right="0"/>
              <w:jc w:val="left"/>
              <w:rPr>
                <w:rFonts w:ascii="宋体" w:hAnsi="宋体" w:cs="宋体" w:eastAsia="宋体" w:hint="default"/>
                <w:sz w:val="21"/>
                <w:szCs w:val="21"/>
              </w:rPr>
            </w:pPr>
            <w:r>
              <w:rPr>
                <w:rFonts w:ascii="宋体" w:hAnsi="宋体" w:cs="宋体" w:eastAsia="宋体" w:hint="default"/>
                <w:b/>
                <w:bCs/>
                <w:i/>
                <w:sz w:val="21"/>
                <w:szCs w:val="21"/>
              </w:rPr>
              <w:t>非流动资产合计</w:t>
            </w:r>
            <w:r>
              <w:rPr>
                <w:rFonts w:ascii="宋体" w:hAnsi="宋体" w:cs="宋体" w:eastAsia="宋体" w:hint="default"/>
                <w:sz w:val="21"/>
                <w:szCs w:val="21"/>
              </w:rPr>
            </w:r>
          </w:p>
        </w:tc>
        <w:tc>
          <w:tcPr>
            <w:tcW w:w="1744"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21"/>
                <w:szCs w:val="21"/>
              </w:rPr>
            </w:pPr>
            <w:r>
              <w:rPr>
                <w:rFonts w:ascii="Times New Roman"/>
                <w:b/>
                <w:spacing w:val="-1"/>
                <w:sz w:val="21"/>
              </w:rPr>
              <w:t>692,667,963.81</w:t>
            </w:r>
            <w:r>
              <w:rPr>
                <w:rFonts w:ascii="Times New Roman"/>
                <w:spacing w:val="-1"/>
                <w:sz w:val="21"/>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1"/>
              <w:jc w:val="right"/>
              <w:rPr>
                <w:rFonts w:ascii="Times New Roman" w:hAnsi="Times New Roman" w:cs="Times New Roman" w:eastAsia="Times New Roman" w:hint="default"/>
                <w:sz w:val="21"/>
                <w:szCs w:val="21"/>
              </w:rPr>
            </w:pPr>
            <w:r>
              <w:rPr>
                <w:rFonts w:ascii="Times New Roman"/>
                <w:b/>
                <w:spacing w:val="-2"/>
                <w:sz w:val="21"/>
              </w:rPr>
              <w:t>389,765,126.11</w:t>
            </w:r>
            <w:r>
              <w:rPr>
                <w:rFonts w:ascii="Times New Roman"/>
                <w:spacing w:val="-2"/>
                <w:sz w:val="21"/>
              </w:rPr>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21"/>
                <w:szCs w:val="21"/>
              </w:rPr>
            </w:pPr>
            <w:r>
              <w:rPr>
                <w:rFonts w:ascii="Times New Roman"/>
                <w:b/>
                <w:spacing w:val="-2"/>
                <w:sz w:val="21"/>
              </w:rPr>
              <w:t>696,537,117.81</w:t>
            </w:r>
            <w:r>
              <w:rPr>
                <w:rFonts w:ascii="Times New Roman"/>
                <w:spacing w:val="-2"/>
                <w:sz w:val="21"/>
              </w:rPr>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21"/>
                <w:szCs w:val="21"/>
              </w:rPr>
            </w:pPr>
            <w:r>
              <w:rPr>
                <w:rFonts w:ascii="Times New Roman"/>
                <w:b/>
                <w:spacing w:val="-1"/>
                <w:sz w:val="21"/>
              </w:rPr>
              <w:t>388,771,218.40</w:t>
            </w:r>
            <w:r>
              <w:rPr>
                <w:rFonts w:ascii="Times New Roman"/>
                <w:spacing w:val="-1"/>
                <w:sz w:val="21"/>
              </w:rPr>
            </w:r>
          </w:p>
        </w:tc>
      </w:tr>
      <w:tr>
        <w:trPr>
          <w:trHeight w:val="283" w:hRule="exact"/>
        </w:trPr>
        <w:tc>
          <w:tcPr>
            <w:tcW w:w="30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0" w:right="0"/>
              <w:jc w:val="left"/>
              <w:rPr>
                <w:rFonts w:ascii="宋体" w:hAnsi="宋体" w:cs="宋体" w:eastAsia="宋体" w:hint="default"/>
                <w:sz w:val="21"/>
                <w:szCs w:val="21"/>
              </w:rPr>
            </w:pPr>
            <w:r>
              <w:rPr>
                <w:rFonts w:ascii="宋体" w:hAnsi="宋体" w:cs="宋体" w:eastAsia="宋体" w:hint="default"/>
                <w:b/>
                <w:bCs/>
                <w:i/>
                <w:sz w:val="21"/>
                <w:szCs w:val="21"/>
              </w:rPr>
              <w:t>资产总计</w:t>
            </w:r>
            <w:r>
              <w:rPr>
                <w:rFonts w:ascii="宋体" w:hAnsi="宋体" w:cs="宋体" w:eastAsia="宋体" w:hint="default"/>
                <w:sz w:val="21"/>
                <w:szCs w:val="21"/>
              </w:rPr>
            </w:r>
          </w:p>
        </w:tc>
        <w:tc>
          <w:tcPr>
            <w:tcW w:w="1744"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32"/>
              <w:ind w:right="17"/>
              <w:jc w:val="right"/>
              <w:rPr>
                <w:rFonts w:ascii="Times New Roman" w:hAnsi="Times New Roman" w:cs="Times New Roman" w:eastAsia="Times New Roman" w:hint="default"/>
                <w:sz w:val="21"/>
                <w:szCs w:val="21"/>
              </w:rPr>
            </w:pPr>
            <w:r>
              <w:rPr>
                <w:rFonts w:ascii="Times New Roman"/>
                <w:b/>
                <w:spacing w:val="-1"/>
                <w:sz w:val="21"/>
              </w:rPr>
              <w:t>1,710,571,032.82</w:t>
            </w:r>
            <w:r>
              <w:rPr>
                <w:rFonts w:ascii="Times New Roman"/>
                <w:spacing w:val="-1"/>
                <w:sz w:val="21"/>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1"/>
              <w:jc w:val="right"/>
              <w:rPr>
                <w:rFonts w:ascii="Times New Roman" w:hAnsi="Times New Roman" w:cs="Times New Roman" w:eastAsia="Times New Roman" w:hint="default"/>
                <w:sz w:val="21"/>
                <w:szCs w:val="21"/>
              </w:rPr>
            </w:pPr>
            <w:r>
              <w:rPr>
                <w:rFonts w:ascii="Times New Roman"/>
                <w:b/>
                <w:spacing w:val="-1"/>
                <w:sz w:val="21"/>
              </w:rPr>
              <w:t>458,637,992.78</w:t>
            </w:r>
            <w:r>
              <w:rPr>
                <w:rFonts w:ascii="Times New Roman"/>
                <w:spacing w:val="-1"/>
                <w:sz w:val="21"/>
              </w:rPr>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Times New Roman" w:hAnsi="Times New Roman" w:cs="Times New Roman" w:eastAsia="Times New Roman" w:hint="default"/>
                <w:sz w:val="21"/>
                <w:szCs w:val="21"/>
              </w:rPr>
            </w:pPr>
            <w:r>
              <w:rPr>
                <w:rFonts w:ascii="Times New Roman"/>
                <w:b/>
                <w:spacing w:val="-1"/>
                <w:sz w:val="21"/>
              </w:rPr>
              <w:t>1,661,258,236.25</w:t>
            </w:r>
            <w:r>
              <w:rPr>
                <w:rFonts w:ascii="Times New Roman"/>
                <w:spacing w:val="-1"/>
                <w:sz w:val="21"/>
              </w:rPr>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21"/>
                <w:szCs w:val="21"/>
              </w:rPr>
            </w:pPr>
            <w:r>
              <w:rPr>
                <w:rFonts w:ascii="Times New Roman"/>
                <w:b/>
                <w:spacing w:val="-1"/>
                <w:sz w:val="21"/>
              </w:rPr>
              <w:t>455,928,137.30</w:t>
            </w:r>
            <w:r>
              <w:rPr>
                <w:rFonts w:ascii="Times New Roman"/>
                <w:spacing w:val="-1"/>
                <w:sz w:val="21"/>
              </w:rPr>
            </w:r>
          </w:p>
        </w:tc>
      </w:tr>
      <w:tr>
        <w:trPr>
          <w:trHeight w:val="252" w:hRule="exact"/>
        </w:trPr>
        <w:tc>
          <w:tcPr>
            <w:tcW w:w="303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744" w:type="dxa"/>
            <w:tcBorders>
              <w:top w:val="single" w:sz="4" w:space="0" w:color="000000"/>
              <w:left w:val="single" w:sz="9" w:space="0" w:color="DCDCDC"/>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303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744" w:type="dxa"/>
            <w:tcBorders>
              <w:top w:val="single" w:sz="4" w:space="0" w:color="000000"/>
              <w:left w:val="single" w:sz="9" w:space="0" w:color="DCDCDC"/>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03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744" w:type="dxa"/>
            <w:tcBorders>
              <w:top w:val="single" w:sz="4" w:space="0" w:color="000000"/>
              <w:left w:val="single" w:sz="9" w:space="0" w:color="DCDCDC"/>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706" w:top="980" w:bottom="90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60" w:type="dxa"/>
        <w:tblLayout w:type="fixed"/>
        <w:tblCellMar>
          <w:top w:w="0" w:type="dxa"/>
          <w:left w:w="0" w:type="dxa"/>
          <w:bottom w:w="0" w:type="dxa"/>
          <w:right w:w="0" w:type="dxa"/>
        </w:tblCellMar>
        <w:tblLook w:val="01E0"/>
      </w:tblPr>
      <w:tblGrid>
        <w:gridCol w:w="3038"/>
        <w:gridCol w:w="1739"/>
        <w:gridCol w:w="1579"/>
        <w:gridCol w:w="1729"/>
        <w:gridCol w:w="1577"/>
      </w:tblGrid>
      <w:tr>
        <w:trPr>
          <w:trHeight w:val="146" w:hRule="exact"/>
        </w:trPr>
        <w:tc>
          <w:tcPr>
            <w:tcW w:w="3038" w:type="dxa"/>
            <w:tcBorders>
              <w:top w:val="single" w:sz="4" w:space="0" w:color="000000"/>
              <w:left w:val="single" w:sz="4" w:space="0" w:color="000000"/>
              <w:bottom w:val="nil" w:sz="6" w:space="0" w:color="auto"/>
              <w:right w:val="single" w:sz="4" w:space="0" w:color="000000"/>
            </w:tcBorders>
            <w:shd w:val="clear" w:color="auto" w:fill="DCDCDC"/>
          </w:tcPr>
          <w:p>
            <w:pPr/>
          </w:p>
        </w:tc>
        <w:tc>
          <w:tcPr>
            <w:tcW w:w="3318" w:type="dxa"/>
            <w:gridSpan w:val="2"/>
            <w:vMerge w:val="restart"/>
            <w:tcBorders>
              <w:top w:val="single" w:sz="4" w:space="0" w:color="000000"/>
              <w:left w:val="single" w:sz="9" w:space="0" w:color="DCDCDC"/>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3306" w:type="dxa"/>
            <w:gridSpan w:val="2"/>
            <w:vMerge w:val="restart"/>
            <w:tcBorders>
              <w:top w:val="single" w:sz="4" w:space="0" w:color="000000"/>
              <w:left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137" w:hRule="exact"/>
        </w:trPr>
        <w:tc>
          <w:tcPr>
            <w:tcW w:w="3038"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18" w:type="dxa"/>
            <w:gridSpan w:val="2"/>
            <w:vMerge/>
            <w:tcBorders>
              <w:left w:val="single" w:sz="9" w:space="0" w:color="DCDCDC"/>
              <w:bottom w:val="single" w:sz="4" w:space="0" w:color="000000"/>
              <w:right w:val="single" w:sz="4" w:space="0" w:color="000000"/>
            </w:tcBorders>
          </w:tcPr>
          <w:p>
            <w:pPr/>
          </w:p>
        </w:tc>
        <w:tc>
          <w:tcPr>
            <w:tcW w:w="3306" w:type="dxa"/>
            <w:gridSpan w:val="2"/>
            <w:vMerge/>
            <w:tcBorders>
              <w:left w:val="single" w:sz="4" w:space="0" w:color="000000"/>
              <w:bottom w:val="single" w:sz="4" w:space="0" w:color="000000"/>
              <w:right w:val="single" w:sz="4" w:space="0" w:color="000000"/>
            </w:tcBorders>
          </w:tcPr>
          <w:p>
            <w:pPr/>
          </w:p>
        </w:tc>
      </w:tr>
      <w:tr>
        <w:trPr>
          <w:trHeight w:val="137" w:hRule="exact"/>
        </w:trPr>
        <w:tc>
          <w:tcPr>
            <w:tcW w:w="3038" w:type="dxa"/>
            <w:vMerge/>
            <w:tcBorders>
              <w:left w:val="single" w:sz="4" w:space="0" w:color="000000"/>
              <w:bottom w:val="nil" w:sz="6" w:space="0" w:color="auto"/>
              <w:right w:val="single" w:sz="4" w:space="0" w:color="000000"/>
            </w:tcBorders>
            <w:shd w:val="clear" w:color="auto" w:fill="DCDCDC"/>
          </w:tcPr>
          <w:p>
            <w:pPr/>
          </w:p>
        </w:tc>
        <w:tc>
          <w:tcPr>
            <w:tcW w:w="1739" w:type="dxa"/>
            <w:vMerge w:val="restart"/>
            <w:tcBorders>
              <w:top w:val="single" w:sz="4" w:space="0" w:color="000000"/>
              <w:left w:val="single" w:sz="9" w:space="0" w:color="DCDCDC"/>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579" w:type="dxa"/>
            <w:vMerge w:val="restart"/>
            <w:tcBorders>
              <w:top w:val="single" w:sz="4" w:space="0" w:color="000000"/>
              <w:left w:val="single" w:sz="4" w:space="0" w:color="000000"/>
              <w:right w:val="single" w:sz="4" w:space="0" w:color="000000"/>
            </w:tcBorders>
          </w:tcPr>
          <w:p>
            <w:pPr>
              <w:pStyle w:val="TableParagraph"/>
              <w:spacing w:line="241" w:lineRule="exact"/>
              <w:ind w:left="468"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729" w:type="dxa"/>
            <w:vMerge w:val="restart"/>
            <w:tcBorders>
              <w:top w:val="single" w:sz="4" w:space="0" w:color="000000"/>
              <w:left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577" w:type="dxa"/>
            <w:vMerge w:val="restart"/>
            <w:tcBorders>
              <w:top w:val="single" w:sz="4" w:space="0" w:color="000000"/>
              <w:left w:val="single" w:sz="4" w:space="0" w:color="000000"/>
              <w:right w:val="single" w:sz="4" w:space="0" w:color="000000"/>
            </w:tcBorders>
          </w:tcPr>
          <w:p>
            <w:pPr>
              <w:pStyle w:val="TableParagraph"/>
              <w:spacing w:line="241" w:lineRule="exact"/>
              <w:ind w:left="468" w:right="0"/>
              <w:jc w:val="left"/>
              <w:rPr>
                <w:rFonts w:ascii="宋体" w:hAnsi="宋体" w:cs="宋体" w:eastAsia="宋体" w:hint="default"/>
                <w:sz w:val="21"/>
                <w:szCs w:val="21"/>
              </w:rPr>
            </w:pPr>
            <w:r>
              <w:rPr>
                <w:rFonts w:ascii="宋体" w:hAnsi="宋体" w:cs="宋体" w:eastAsia="宋体" w:hint="default"/>
                <w:sz w:val="21"/>
                <w:szCs w:val="21"/>
              </w:rPr>
              <w:t>母公司</w:t>
            </w:r>
          </w:p>
        </w:tc>
      </w:tr>
      <w:tr>
        <w:trPr>
          <w:trHeight w:val="146" w:hRule="exact"/>
        </w:trPr>
        <w:tc>
          <w:tcPr>
            <w:tcW w:w="3038" w:type="dxa"/>
            <w:tcBorders>
              <w:top w:val="nil" w:sz="6" w:space="0" w:color="auto"/>
              <w:left w:val="single" w:sz="4" w:space="0" w:color="000000"/>
              <w:bottom w:val="single" w:sz="4" w:space="0" w:color="000000"/>
              <w:right w:val="single" w:sz="4" w:space="0" w:color="000000"/>
            </w:tcBorders>
            <w:shd w:val="clear" w:color="auto" w:fill="DCDCDC"/>
          </w:tcPr>
          <w:p>
            <w:pPr/>
          </w:p>
        </w:tc>
        <w:tc>
          <w:tcPr>
            <w:tcW w:w="1739" w:type="dxa"/>
            <w:vMerge/>
            <w:tcBorders>
              <w:left w:val="single" w:sz="9" w:space="0" w:color="DCDCDC"/>
              <w:bottom w:val="single" w:sz="4" w:space="0" w:color="000000"/>
              <w:right w:val="single" w:sz="4" w:space="0" w:color="000000"/>
            </w:tcBorders>
          </w:tcPr>
          <w:p>
            <w:pPr/>
          </w:p>
        </w:tc>
        <w:tc>
          <w:tcPr>
            <w:tcW w:w="1579" w:type="dxa"/>
            <w:vMerge/>
            <w:tcBorders>
              <w:left w:val="single" w:sz="4" w:space="0" w:color="000000"/>
              <w:bottom w:val="single" w:sz="4" w:space="0" w:color="000000"/>
              <w:right w:val="single" w:sz="4" w:space="0" w:color="000000"/>
            </w:tcBorders>
          </w:tcPr>
          <w:p>
            <w:pPr/>
          </w:p>
        </w:tc>
        <w:tc>
          <w:tcPr>
            <w:tcW w:w="1729" w:type="dxa"/>
            <w:vMerge/>
            <w:tcBorders>
              <w:left w:val="single" w:sz="4" w:space="0" w:color="000000"/>
              <w:bottom w:val="single" w:sz="4" w:space="0" w:color="000000"/>
              <w:right w:val="single" w:sz="4" w:space="0" w:color="000000"/>
            </w:tcBorders>
          </w:tcPr>
          <w:p>
            <w:pPr/>
          </w:p>
        </w:tc>
        <w:tc>
          <w:tcPr>
            <w:tcW w:w="1577" w:type="dxa"/>
            <w:vMerge/>
            <w:tcBorders>
              <w:left w:val="single" w:sz="4" w:space="0" w:color="000000"/>
              <w:bottom w:val="single" w:sz="4" w:space="0" w:color="000000"/>
              <w:right w:val="single" w:sz="4" w:space="0" w:color="000000"/>
            </w:tcBorders>
          </w:tcPr>
          <w:p>
            <w:pPr/>
          </w:p>
        </w:tc>
      </w:tr>
      <w:tr>
        <w:trPr>
          <w:trHeight w:val="283" w:hRule="exact"/>
        </w:trPr>
        <w:tc>
          <w:tcPr>
            <w:tcW w:w="30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739"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pacing w:val="-1"/>
                <w:sz w:val="21"/>
              </w:rPr>
              <w:t>428,000,000.00</w:t>
            </w:r>
          </w:p>
        </w:tc>
        <w:tc>
          <w:tcPr>
            <w:tcW w:w="157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pacing w:val="-1"/>
                <w:sz w:val="21"/>
              </w:rPr>
              <w:t>323,000,000.00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pacing w:val="-1"/>
                <w:sz w:val="21"/>
              </w:rPr>
              <w:t>75,000,000.00</w:t>
            </w:r>
          </w:p>
        </w:tc>
      </w:tr>
      <w:tr>
        <w:trPr>
          <w:trHeight w:val="283" w:hRule="exact"/>
        </w:trPr>
        <w:tc>
          <w:tcPr>
            <w:tcW w:w="30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739" w:type="dxa"/>
            <w:tcBorders>
              <w:top w:val="single" w:sz="4" w:space="0" w:color="000000"/>
              <w:left w:val="single" w:sz="9" w:space="0" w:color="DCDCDC"/>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739" w:type="dxa"/>
            <w:tcBorders>
              <w:top w:val="single" w:sz="4" w:space="0" w:color="000000"/>
              <w:left w:val="single" w:sz="9" w:space="0" w:color="DCDCDC"/>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739" w:type="dxa"/>
            <w:tcBorders>
              <w:top w:val="single" w:sz="4" w:space="0" w:color="000000"/>
              <w:left w:val="single" w:sz="9" w:space="0" w:color="DCDCDC"/>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434"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739" w:type="dxa"/>
            <w:tcBorders>
              <w:top w:val="single" w:sz="4" w:space="0" w:color="000000"/>
              <w:left w:val="single" w:sz="9" w:space="0" w:color="DCDCDC"/>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434"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739"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27"/>
              <w:ind w:right="19"/>
              <w:jc w:val="right"/>
              <w:rPr>
                <w:rFonts w:ascii="Times New Roman" w:hAnsi="Times New Roman" w:cs="Times New Roman" w:eastAsia="Times New Roman" w:hint="default"/>
                <w:sz w:val="21"/>
                <w:szCs w:val="21"/>
              </w:rPr>
            </w:pPr>
            <w:r>
              <w:rPr>
                <w:rFonts w:ascii="Times New Roman"/>
                <w:spacing w:val="-1"/>
                <w:sz w:val="21"/>
              </w:rPr>
              <w:t>133,936,310.00</w:t>
            </w:r>
          </w:p>
        </w:tc>
        <w:tc>
          <w:tcPr>
            <w:tcW w:w="157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Times New Roman" w:hAnsi="Times New Roman" w:cs="Times New Roman" w:eastAsia="Times New Roman" w:hint="default"/>
                <w:sz w:val="21"/>
                <w:szCs w:val="21"/>
              </w:rPr>
            </w:pPr>
            <w:r>
              <w:rPr>
                <w:rFonts w:ascii="Times New Roman"/>
                <w:spacing w:val="-1"/>
                <w:sz w:val="21"/>
              </w:rPr>
              <w:t>196,774,000.00</w:t>
            </w: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739"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27"/>
              <w:ind w:right="19"/>
              <w:jc w:val="right"/>
              <w:rPr>
                <w:rFonts w:ascii="Times New Roman" w:hAnsi="Times New Roman" w:cs="Times New Roman" w:eastAsia="Times New Roman" w:hint="default"/>
                <w:sz w:val="21"/>
                <w:szCs w:val="21"/>
              </w:rPr>
            </w:pPr>
            <w:r>
              <w:rPr>
                <w:rFonts w:ascii="Times New Roman"/>
                <w:spacing w:val="-1"/>
                <w:sz w:val="21"/>
              </w:rPr>
              <w:t>350,062,095.94</w:t>
            </w:r>
          </w:p>
        </w:tc>
        <w:tc>
          <w:tcPr>
            <w:tcW w:w="157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Times New Roman" w:hAnsi="Times New Roman" w:cs="Times New Roman" w:eastAsia="Times New Roman" w:hint="default"/>
                <w:sz w:val="21"/>
                <w:szCs w:val="21"/>
              </w:rPr>
            </w:pPr>
            <w:r>
              <w:rPr>
                <w:rFonts w:ascii="Times New Roman"/>
                <w:spacing w:val="-1"/>
                <w:sz w:val="21"/>
              </w:rPr>
              <w:t>349,475,406.83</w:t>
            </w: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739"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27"/>
              <w:ind w:right="19"/>
              <w:jc w:val="right"/>
              <w:rPr>
                <w:rFonts w:ascii="Times New Roman" w:hAnsi="Times New Roman" w:cs="Times New Roman" w:eastAsia="Times New Roman" w:hint="default"/>
                <w:sz w:val="21"/>
                <w:szCs w:val="21"/>
              </w:rPr>
            </w:pPr>
            <w:r>
              <w:rPr>
                <w:rFonts w:ascii="Times New Roman"/>
                <w:spacing w:val="-1"/>
                <w:sz w:val="21"/>
              </w:rPr>
              <w:t>17,275,860.72</w:t>
            </w:r>
          </w:p>
        </w:tc>
        <w:tc>
          <w:tcPr>
            <w:tcW w:w="157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Times New Roman" w:hAnsi="Times New Roman" w:cs="Times New Roman" w:eastAsia="Times New Roman" w:hint="default"/>
                <w:sz w:val="21"/>
                <w:szCs w:val="21"/>
              </w:rPr>
            </w:pPr>
            <w:r>
              <w:rPr>
                <w:rFonts w:ascii="Times New Roman"/>
                <w:spacing w:val="-1"/>
                <w:sz w:val="21"/>
              </w:rPr>
              <w:t>70,129,925.43</w:t>
            </w: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739" w:type="dxa"/>
            <w:tcBorders>
              <w:top w:val="single" w:sz="4" w:space="0" w:color="000000"/>
              <w:left w:val="single" w:sz="9" w:space="0" w:color="DCDCDC"/>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739" w:type="dxa"/>
            <w:tcBorders>
              <w:top w:val="single" w:sz="4" w:space="0" w:color="000000"/>
              <w:left w:val="single" w:sz="9" w:space="0" w:color="DCDCDC"/>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739"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pacing w:val="-1"/>
                <w:sz w:val="21"/>
              </w:rPr>
              <w:t>4,096,253.03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pacing w:val="-1"/>
                <w:sz w:val="21"/>
              </w:rPr>
              <w:t>256,983.61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pacing w:val="-1"/>
                <w:sz w:val="21"/>
              </w:rPr>
              <w:t>13,642,022.01</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pacing w:val="-1"/>
                <w:sz w:val="21"/>
              </w:rPr>
              <w:t>375,048.75</w:t>
            </w:r>
          </w:p>
        </w:tc>
      </w:tr>
      <w:tr>
        <w:trPr>
          <w:trHeight w:val="284" w:hRule="exact"/>
        </w:trPr>
        <w:tc>
          <w:tcPr>
            <w:tcW w:w="30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739"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21"/>
                <w:szCs w:val="21"/>
              </w:rPr>
            </w:pPr>
            <w:r>
              <w:rPr>
                <w:rFonts w:ascii="Times New Roman"/>
                <w:spacing w:val="-1"/>
                <w:sz w:val="21"/>
              </w:rPr>
              <w:t>18,505,902.18</w:t>
            </w:r>
          </w:p>
        </w:tc>
        <w:tc>
          <w:tcPr>
            <w:tcW w:w="157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21"/>
                <w:szCs w:val="21"/>
              </w:rPr>
            </w:pPr>
            <w:r>
              <w:rPr>
                <w:rFonts w:ascii="Times New Roman"/>
                <w:spacing w:val="-2"/>
                <w:sz w:val="21"/>
              </w:rPr>
              <w:t>11,264,782.61</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21"/>
                <w:szCs w:val="21"/>
              </w:rPr>
            </w:pPr>
            <w:r>
              <w:rPr>
                <w:rFonts w:ascii="Times New Roman"/>
                <w:spacing w:val="-1"/>
                <w:sz w:val="21"/>
              </w:rPr>
              <w:t>-6,353.22</w:t>
            </w:r>
          </w:p>
        </w:tc>
      </w:tr>
      <w:tr>
        <w:trPr>
          <w:trHeight w:val="283" w:hRule="exact"/>
        </w:trPr>
        <w:tc>
          <w:tcPr>
            <w:tcW w:w="30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739" w:type="dxa"/>
            <w:tcBorders>
              <w:top w:val="single" w:sz="4" w:space="0" w:color="000000"/>
              <w:left w:val="single" w:sz="9" w:space="0" w:color="DCDCDC"/>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739"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pacing w:val="-1"/>
                <w:sz w:val="21"/>
              </w:rPr>
              <w:t>15,668,847.19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pacing w:val="-1"/>
                <w:sz w:val="21"/>
              </w:rPr>
              <w:t>14,335,027.53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pacing w:val="-1"/>
                <w:sz w:val="21"/>
              </w:rPr>
              <w:t>15,860,036.99</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pacing w:val="-1"/>
                <w:sz w:val="21"/>
              </w:rPr>
              <w:t>14,335,027.53</w:t>
            </w:r>
          </w:p>
        </w:tc>
      </w:tr>
      <w:tr>
        <w:trPr>
          <w:trHeight w:val="283" w:hRule="exact"/>
        </w:trPr>
        <w:tc>
          <w:tcPr>
            <w:tcW w:w="30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739"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pacing w:val="-1"/>
                <w:sz w:val="21"/>
              </w:rPr>
              <w:t>268,705,246.49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pacing w:val="-1"/>
                <w:sz w:val="21"/>
              </w:rPr>
              <w:t>306,516,874.78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pacing w:val="-1"/>
                <w:sz w:val="21"/>
              </w:rPr>
              <w:t>109,130,532.71</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pacing w:val="-1"/>
                <w:sz w:val="21"/>
              </w:rPr>
              <w:t>189,616,838.08</w:t>
            </w:r>
          </w:p>
        </w:tc>
      </w:tr>
      <w:tr>
        <w:trPr>
          <w:trHeight w:val="281" w:hRule="exact"/>
        </w:trPr>
        <w:tc>
          <w:tcPr>
            <w:tcW w:w="30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739" w:type="dxa"/>
            <w:tcBorders>
              <w:top w:val="single" w:sz="4" w:space="0" w:color="000000"/>
              <w:left w:val="single" w:sz="9" w:space="0" w:color="DCDCDC"/>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434"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739" w:type="dxa"/>
            <w:tcBorders>
              <w:top w:val="single" w:sz="4" w:space="0" w:color="000000"/>
              <w:left w:val="single" w:sz="9" w:space="0" w:color="DCDCDC"/>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434"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739" w:type="dxa"/>
            <w:tcBorders>
              <w:top w:val="single" w:sz="4" w:space="0" w:color="000000"/>
              <w:left w:val="single" w:sz="9" w:space="0" w:color="DCDCDC"/>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739" w:type="dxa"/>
            <w:tcBorders>
              <w:top w:val="single" w:sz="4" w:space="0" w:color="000000"/>
              <w:left w:val="single" w:sz="9" w:space="0" w:color="DCDCDC"/>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739" w:type="dxa"/>
            <w:tcBorders>
              <w:top w:val="single" w:sz="4" w:space="0" w:color="000000"/>
              <w:left w:val="single" w:sz="9" w:space="0" w:color="DCDCDC"/>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Times New Roman" w:hAnsi="Times New Roman" w:cs="Times New Roman" w:eastAsia="Times New Roman" w:hint="default"/>
                <w:sz w:val="21"/>
                <w:szCs w:val="21"/>
              </w:rPr>
            </w:pPr>
            <w:r>
              <w:rPr>
                <w:rFonts w:ascii="Times New Roman"/>
                <w:spacing w:val="-1"/>
                <w:sz w:val="21"/>
              </w:rPr>
              <w:t>91,000,000.00</w:t>
            </w: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739" w:type="dxa"/>
            <w:tcBorders>
              <w:top w:val="single" w:sz="4" w:space="0" w:color="000000"/>
              <w:left w:val="single" w:sz="9" w:space="0" w:color="DCDCDC"/>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2" w:right="0"/>
              <w:jc w:val="left"/>
              <w:rPr>
                <w:rFonts w:ascii="宋体" w:hAnsi="宋体" w:cs="宋体" w:eastAsia="宋体" w:hint="default"/>
                <w:sz w:val="21"/>
                <w:szCs w:val="21"/>
              </w:rPr>
            </w:pPr>
            <w:r>
              <w:rPr>
                <w:rFonts w:ascii="宋体" w:hAnsi="宋体" w:cs="宋体" w:eastAsia="宋体" w:hint="default"/>
                <w:b/>
                <w:bCs/>
                <w:i/>
                <w:sz w:val="21"/>
                <w:szCs w:val="21"/>
              </w:rPr>
              <w:t>流动负债合计</w:t>
            </w:r>
            <w:r>
              <w:rPr>
                <w:rFonts w:ascii="宋体" w:hAnsi="宋体" w:cs="宋体" w:eastAsia="宋体" w:hint="default"/>
                <w:sz w:val="21"/>
                <w:szCs w:val="21"/>
              </w:rPr>
            </w:r>
          </w:p>
        </w:tc>
        <w:tc>
          <w:tcPr>
            <w:tcW w:w="1739" w:type="dxa"/>
            <w:tcBorders>
              <w:top w:val="single" w:sz="4" w:space="0" w:color="000000"/>
              <w:left w:val="single" w:sz="9" w:space="0" w:color="DCDCDC"/>
              <w:bottom w:val="single" w:sz="16" w:space="0" w:color="DCDCDC"/>
              <w:right w:val="single" w:sz="4" w:space="0" w:color="000000"/>
            </w:tcBorders>
          </w:tcPr>
          <w:p>
            <w:pPr>
              <w:pStyle w:val="TableParagraph"/>
              <w:spacing w:line="240" w:lineRule="auto" w:before="29"/>
              <w:ind w:right="17"/>
              <w:jc w:val="right"/>
              <w:rPr>
                <w:rFonts w:ascii="Times New Roman" w:hAnsi="Times New Roman" w:cs="Times New Roman" w:eastAsia="Times New Roman" w:hint="default"/>
                <w:sz w:val="21"/>
                <w:szCs w:val="21"/>
              </w:rPr>
            </w:pPr>
            <w:r>
              <w:rPr>
                <w:rFonts w:ascii="Times New Roman"/>
                <w:b/>
                <w:spacing w:val="-1"/>
                <w:sz w:val="21"/>
              </w:rPr>
              <w:t>1,236,250,515.55</w:t>
            </w:r>
            <w:r>
              <w:rPr>
                <w:rFonts w:ascii="Times New Roman"/>
                <w:spacing w:val="-1"/>
                <w:sz w:val="21"/>
              </w:rPr>
            </w:r>
          </w:p>
        </w:tc>
        <w:tc>
          <w:tcPr>
            <w:tcW w:w="1579" w:type="dxa"/>
            <w:tcBorders>
              <w:top w:val="single" w:sz="4" w:space="0" w:color="000000"/>
              <w:left w:val="single" w:sz="4" w:space="0" w:color="000000"/>
              <w:bottom w:val="single" w:sz="16" w:space="0" w:color="DCDCDC"/>
              <w:right w:val="single" w:sz="4" w:space="0" w:color="000000"/>
            </w:tcBorders>
          </w:tcPr>
          <w:p>
            <w:pPr>
              <w:pStyle w:val="TableParagraph"/>
              <w:spacing w:line="240" w:lineRule="auto" w:before="29"/>
              <w:ind w:right="21"/>
              <w:jc w:val="right"/>
              <w:rPr>
                <w:rFonts w:ascii="Times New Roman" w:hAnsi="Times New Roman" w:cs="Times New Roman" w:eastAsia="Times New Roman" w:hint="default"/>
                <w:sz w:val="21"/>
                <w:szCs w:val="21"/>
              </w:rPr>
            </w:pPr>
            <w:r>
              <w:rPr>
                <w:rFonts w:ascii="Times New Roman"/>
                <w:b/>
                <w:spacing w:val="-1"/>
                <w:sz w:val="21"/>
              </w:rPr>
              <w:t>321,108,885.92</w:t>
            </w:r>
            <w:r>
              <w:rPr>
                <w:rFonts w:ascii="Times New Roman"/>
                <w:spacing w:val="-1"/>
                <w:sz w:val="21"/>
              </w:rPr>
            </w:r>
          </w:p>
        </w:tc>
        <w:tc>
          <w:tcPr>
            <w:tcW w:w="1729" w:type="dxa"/>
            <w:tcBorders>
              <w:top w:val="single" w:sz="4" w:space="0" w:color="000000"/>
              <w:left w:val="single" w:sz="4" w:space="0" w:color="000000"/>
              <w:bottom w:val="single" w:sz="16" w:space="0" w:color="DCDCDC"/>
              <w:right w:val="single" w:sz="4" w:space="0" w:color="000000"/>
            </w:tcBorders>
          </w:tcPr>
          <w:p>
            <w:pPr>
              <w:pStyle w:val="TableParagraph"/>
              <w:spacing w:line="240" w:lineRule="auto" w:before="29"/>
              <w:ind w:right="17"/>
              <w:jc w:val="right"/>
              <w:rPr>
                <w:rFonts w:ascii="Times New Roman" w:hAnsi="Times New Roman" w:cs="Times New Roman" w:eastAsia="Times New Roman" w:hint="default"/>
                <w:sz w:val="21"/>
                <w:szCs w:val="21"/>
              </w:rPr>
            </w:pPr>
            <w:r>
              <w:rPr>
                <w:rFonts w:ascii="Times New Roman"/>
                <w:b/>
                <w:spacing w:val="-1"/>
                <w:sz w:val="21"/>
              </w:rPr>
              <w:t>1,180,276,706.58</w:t>
            </w:r>
            <w:r>
              <w:rPr>
                <w:rFonts w:ascii="Times New Roman"/>
                <w:spacing w:val="-1"/>
                <w:sz w:val="21"/>
              </w:rPr>
            </w:r>
          </w:p>
        </w:tc>
        <w:tc>
          <w:tcPr>
            <w:tcW w:w="1577" w:type="dxa"/>
            <w:tcBorders>
              <w:top w:val="single" w:sz="4" w:space="0" w:color="000000"/>
              <w:left w:val="single" w:sz="4" w:space="0" w:color="000000"/>
              <w:bottom w:val="single" w:sz="16" w:space="0" w:color="DCDCDC"/>
              <w:right w:val="single" w:sz="4" w:space="0" w:color="000000"/>
            </w:tcBorders>
          </w:tcPr>
          <w:p>
            <w:pPr>
              <w:pStyle w:val="TableParagraph"/>
              <w:spacing w:line="240" w:lineRule="auto" w:before="29"/>
              <w:ind w:right="19"/>
              <w:jc w:val="right"/>
              <w:rPr>
                <w:rFonts w:ascii="Times New Roman" w:hAnsi="Times New Roman" w:cs="Times New Roman" w:eastAsia="Times New Roman" w:hint="default"/>
                <w:sz w:val="21"/>
                <w:szCs w:val="21"/>
              </w:rPr>
            </w:pPr>
            <w:r>
              <w:rPr>
                <w:rFonts w:ascii="Times New Roman"/>
                <w:b/>
                <w:spacing w:val="-1"/>
                <w:sz w:val="21"/>
              </w:rPr>
              <w:t>279,320,561.14</w:t>
            </w:r>
            <w:r>
              <w:rPr>
                <w:rFonts w:ascii="Times New Roman"/>
                <w:spacing w:val="-1"/>
                <w:sz w:val="21"/>
              </w:rPr>
            </w:r>
          </w:p>
        </w:tc>
      </w:tr>
      <w:tr>
        <w:trPr>
          <w:trHeight w:val="283" w:hRule="exact"/>
        </w:trPr>
        <w:tc>
          <w:tcPr>
            <w:tcW w:w="30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73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7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72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77"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84" w:hRule="exact"/>
        </w:trPr>
        <w:tc>
          <w:tcPr>
            <w:tcW w:w="30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739" w:type="dxa"/>
            <w:tcBorders>
              <w:top w:val="single" w:sz="4" w:space="0" w:color="000000"/>
              <w:left w:val="single" w:sz="9" w:space="0" w:color="DCDCDC"/>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739" w:type="dxa"/>
            <w:tcBorders>
              <w:top w:val="single" w:sz="4" w:space="0" w:color="000000"/>
              <w:left w:val="single" w:sz="9" w:space="0" w:color="DCDCDC"/>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739" w:type="dxa"/>
            <w:tcBorders>
              <w:top w:val="single" w:sz="4" w:space="0" w:color="000000"/>
              <w:left w:val="single" w:sz="9" w:space="0" w:color="DCDCDC"/>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739" w:type="dxa"/>
            <w:tcBorders>
              <w:top w:val="single" w:sz="4" w:space="0" w:color="000000"/>
              <w:left w:val="single" w:sz="9" w:space="0" w:color="DCDCDC"/>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739" w:type="dxa"/>
            <w:tcBorders>
              <w:top w:val="single" w:sz="4" w:space="0" w:color="000000"/>
              <w:left w:val="single" w:sz="9" w:space="0" w:color="DCDCDC"/>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43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739" w:type="dxa"/>
            <w:tcBorders>
              <w:top w:val="single" w:sz="4" w:space="0" w:color="000000"/>
              <w:left w:val="single" w:sz="9" w:space="0" w:color="DCDCDC"/>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43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739" w:type="dxa"/>
            <w:tcBorders>
              <w:top w:val="single" w:sz="4" w:space="0" w:color="000000"/>
              <w:left w:val="single" w:sz="9" w:space="0" w:color="DCDCDC"/>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2" w:right="0"/>
              <w:jc w:val="left"/>
              <w:rPr>
                <w:rFonts w:ascii="宋体" w:hAnsi="宋体" w:cs="宋体" w:eastAsia="宋体" w:hint="default"/>
                <w:sz w:val="21"/>
                <w:szCs w:val="21"/>
              </w:rPr>
            </w:pPr>
            <w:r>
              <w:rPr>
                <w:rFonts w:ascii="宋体" w:hAnsi="宋体" w:cs="宋体" w:eastAsia="宋体" w:hint="default"/>
                <w:b/>
                <w:bCs/>
                <w:i/>
                <w:sz w:val="21"/>
                <w:szCs w:val="21"/>
              </w:rPr>
              <w:t>非流动负债合计</w:t>
            </w:r>
            <w:r>
              <w:rPr>
                <w:rFonts w:ascii="宋体" w:hAnsi="宋体" w:cs="宋体" w:eastAsia="宋体" w:hint="default"/>
                <w:sz w:val="21"/>
                <w:szCs w:val="21"/>
              </w:rPr>
            </w:r>
          </w:p>
        </w:tc>
        <w:tc>
          <w:tcPr>
            <w:tcW w:w="1739" w:type="dxa"/>
            <w:tcBorders>
              <w:top w:val="single" w:sz="4" w:space="0" w:color="000000"/>
              <w:left w:val="single" w:sz="9" w:space="0" w:color="DCDCDC"/>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b/>
                <w:bCs/>
                <w:i/>
                <w:sz w:val="21"/>
                <w:szCs w:val="21"/>
              </w:rPr>
              <w:t>负债合计</w:t>
            </w:r>
            <w:r>
              <w:rPr>
                <w:rFonts w:ascii="宋体" w:hAnsi="宋体" w:cs="宋体" w:eastAsia="宋体" w:hint="default"/>
                <w:sz w:val="21"/>
                <w:szCs w:val="21"/>
              </w:rPr>
            </w:r>
          </w:p>
        </w:tc>
        <w:tc>
          <w:tcPr>
            <w:tcW w:w="1739" w:type="dxa"/>
            <w:tcBorders>
              <w:top w:val="single" w:sz="4" w:space="0" w:color="000000"/>
              <w:left w:val="single" w:sz="9" w:space="0" w:color="DCDCDC"/>
              <w:bottom w:val="single" w:sz="17" w:space="0" w:color="DCDCDC"/>
              <w:right w:val="single" w:sz="4" w:space="0" w:color="000000"/>
            </w:tcBorders>
          </w:tcPr>
          <w:p>
            <w:pPr>
              <w:pStyle w:val="TableParagraph"/>
              <w:spacing w:line="240" w:lineRule="auto" w:before="32"/>
              <w:ind w:right="17"/>
              <w:jc w:val="right"/>
              <w:rPr>
                <w:rFonts w:ascii="Times New Roman" w:hAnsi="Times New Roman" w:cs="Times New Roman" w:eastAsia="Times New Roman" w:hint="default"/>
                <w:sz w:val="21"/>
                <w:szCs w:val="21"/>
              </w:rPr>
            </w:pPr>
            <w:r>
              <w:rPr>
                <w:rFonts w:ascii="Times New Roman"/>
                <w:b/>
                <w:spacing w:val="-1"/>
                <w:sz w:val="21"/>
              </w:rPr>
              <w:t>1,236,250,515.55</w:t>
            </w:r>
            <w:r>
              <w:rPr>
                <w:rFonts w:ascii="Times New Roman"/>
                <w:spacing w:val="-1"/>
                <w:sz w:val="21"/>
              </w:rPr>
            </w:r>
          </w:p>
        </w:tc>
        <w:tc>
          <w:tcPr>
            <w:tcW w:w="1579" w:type="dxa"/>
            <w:tcBorders>
              <w:top w:val="single" w:sz="4" w:space="0" w:color="000000"/>
              <w:left w:val="single" w:sz="4" w:space="0" w:color="000000"/>
              <w:bottom w:val="single" w:sz="17" w:space="0" w:color="DCDCDC"/>
              <w:right w:val="single" w:sz="4" w:space="0" w:color="000000"/>
            </w:tcBorders>
          </w:tcPr>
          <w:p>
            <w:pPr>
              <w:pStyle w:val="TableParagraph"/>
              <w:spacing w:line="240" w:lineRule="auto" w:before="32"/>
              <w:ind w:right="21"/>
              <w:jc w:val="right"/>
              <w:rPr>
                <w:rFonts w:ascii="Times New Roman" w:hAnsi="Times New Roman" w:cs="Times New Roman" w:eastAsia="Times New Roman" w:hint="default"/>
                <w:sz w:val="21"/>
                <w:szCs w:val="21"/>
              </w:rPr>
            </w:pPr>
            <w:r>
              <w:rPr>
                <w:rFonts w:ascii="Times New Roman"/>
                <w:b/>
                <w:spacing w:val="-1"/>
                <w:sz w:val="21"/>
              </w:rPr>
              <w:t>321,108,885.92</w:t>
            </w:r>
            <w:r>
              <w:rPr>
                <w:rFonts w:ascii="Times New Roman"/>
                <w:spacing w:val="-1"/>
                <w:sz w:val="21"/>
              </w:rPr>
            </w:r>
          </w:p>
        </w:tc>
        <w:tc>
          <w:tcPr>
            <w:tcW w:w="1729" w:type="dxa"/>
            <w:tcBorders>
              <w:top w:val="single" w:sz="4" w:space="0" w:color="000000"/>
              <w:left w:val="single" w:sz="4" w:space="0" w:color="000000"/>
              <w:bottom w:val="single" w:sz="17" w:space="0" w:color="DCDCDC"/>
              <w:right w:val="single" w:sz="4" w:space="0" w:color="000000"/>
            </w:tcBorders>
          </w:tcPr>
          <w:p>
            <w:pPr>
              <w:pStyle w:val="TableParagraph"/>
              <w:spacing w:line="240" w:lineRule="auto" w:before="32"/>
              <w:ind w:right="17"/>
              <w:jc w:val="right"/>
              <w:rPr>
                <w:rFonts w:ascii="Times New Roman" w:hAnsi="Times New Roman" w:cs="Times New Roman" w:eastAsia="Times New Roman" w:hint="default"/>
                <w:sz w:val="21"/>
                <w:szCs w:val="21"/>
              </w:rPr>
            </w:pPr>
            <w:r>
              <w:rPr>
                <w:rFonts w:ascii="Times New Roman"/>
                <w:b/>
                <w:spacing w:val="-1"/>
                <w:sz w:val="21"/>
              </w:rPr>
              <w:t>1,180,276,706.58</w:t>
            </w:r>
            <w:r>
              <w:rPr>
                <w:rFonts w:ascii="Times New Roman"/>
                <w:spacing w:val="-1"/>
                <w:sz w:val="21"/>
              </w:rPr>
            </w:r>
          </w:p>
        </w:tc>
        <w:tc>
          <w:tcPr>
            <w:tcW w:w="1577" w:type="dxa"/>
            <w:tcBorders>
              <w:top w:val="single" w:sz="4" w:space="0" w:color="000000"/>
              <w:left w:val="single" w:sz="4" w:space="0" w:color="000000"/>
              <w:bottom w:val="single" w:sz="17" w:space="0" w:color="DCDCDC"/>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21"/>
                <w:szCs w:val="21"/>
              </w:rPr>
            </w:pPr>
            <w:r>
              <w:rPr>
                <w:rFonts w:ascii="Times New Roman"/>
                <w:b/>
                <w:spacing w:val="-1"/>
                <w:sz w:val="21"/>
              </w:rPr>
              <w:t>279,320,561.14</w:t>
            </w:r>
            <w:r>
              <w:rPr>
                <w:rFonts w:ascii="Times New Roman"/>
                <w:spacing w:val="-1"/>
                <w:sz w:val="21"/>
              </w:rPr>
            </w:r>
          </w:p>
        </w:tc>
      </w:tr>
      <w:tr>
        <w:trPr>
          <w:trHeight w:val="283" w:hRule="exact"/>
        </w:trPr>
        <w:tc>
          <w:tcPr>
            <w:tcW w:w="30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股东权益：</w:t>
            </w:r>
          </w:p>
        </w:tc>
        <w:tc>
          <w:tcPr>
            <w:tcW w:w="173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7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72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77"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83" w:hRule="exact"/>
        </w:trPr>
        <w:tc>
          <w:tcPr>
            <w:tcW w:w="30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pacing w:val="-3"/>
                <w:sz w:val="21"/>
                <w:szCs w:val="21"/>
              </w:rPr>
              <w:t>股本</w:t>
            </w:r>
            <w:r>
              <w:rPr>
                <w:rFonts w:ascii="宋体" w:hAnsi="宋体" w:cs="宋体" w:eastAsia="宋体" w:hint="default"/>
                <w:sz w:val="21"/>
                <w:szCs w:val="21"/>
              </w:rPr>
            </w:r>
          </w:p>
        </w:tc>
        <w:tc>
          <w:tcPr>
            <w:tcW w:w="1739"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pacing w:val="-1"/>
                <w:sz w:val="21"/>
              </w:rPr>
              <w:t>487,731,995.00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pacing w:val="-1"/>
                <w:sz w:val="21"/>
              </w:rPr>
              <w:t>487,731,995.00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pacing w:val="-1"/>
                <w:sz w:val="21"/>
              </w:rPr>
              <w:t>487,731,995.00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pacing w:val="-1"/>
                <w:sz w:val="21"/>
              </w:rPr>
              <w:t>487,731,995.00</w:t>
            </w:r>
          </w:p>
        </w:tc>
      </w:tr>
      <w:tr>
        <w:trPr>
          <w:trHeight w:val="283" w:hRule="exact"/>
        </w:trPr>
        <w:tc>
          <w:tcPr>
            <w:tcW w:w="30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739"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pacing w:val="-1"/>
                <w:sz w:val="21"/>
              </w:rPr>
              <w:t>9,149,973.75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pacing w:val="-1"/>
                <w:sz w:val="21"/>
              </w:rPr>
              <w:t>119,506,224.01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pacing w:val="-1"/>
                <w:sz w:val="21"/>
              </w:rPr>
              <w:t>19,593,925.17</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spacing w:val="-1"/>
                <w:sz w:val="21"/>
              </w:rPr>
              <w:t>119,506,224.01</w:t>
            </w:r>
          </w:p>
        </w:tc>
      </w:tr>
      <w:tr>
        <w:trPr>
          <w:trHeight w:val="283" w:hRule="exact"/>
        </w:trPr>
        <w:tc>
          <w:tcPr>
            <w:tcW w:w="30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739" w:type="dxa"/>
            <w:tcBorders>
              <w:top w:val="single" w:sz="4" w:space="0" w:color="000000"/>
              <w:left w:val="single" w:sz="9" w:space="0" w:color="DCDCDC"/>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0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739" w:type="dxa"/>
            <w:tcBorders>
              <w:top w:val="single" w:sz="4" w:space="0" w:color="000000"/>
              <w:left w:val="single" w:sz="9" w:space="0" w:color="DCDCDC"/>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739"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pacing w:val="-1"/>
                <w:sz w:val="21"/>
              </w:rPr>
              <w:t>40,657,199.52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pacing w:val="-1"/>
                <w:sz w:val="21"/>
              </w:rPr>
              <w:t>28,791,805.68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pacing w:val="-1"/>
                <w:sz w:val="21"/>
              </w:rPr>
              <w:t>40,657,199.52</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pacing w:val="-1"/>
                <w:sz w:val="21"/>
              </w:rPr>
              <w:t>28,791,805.68</w:t>
            </w:r>
          </w:p>
        </w:tc>
      </w:tr>
      <w:tr>
        <w:trPr>
          <w:trHeight w:val="283" w:hRule="exact"/>
        </w:trPr>
        <w:tc>
          <w:tcPr>
            <w:tcW w:w="30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739" w:type="dxa"/>
            <w:tcBorders>
              <w:top w:val="single" w:sz="4" w:space="0" w:color="000000"/>
              <w:left w:val="single" w:sz="9" w:space="0" w:color="DCDCDC"/>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739"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pacing w:val="-1"/>
                <w:sz w:val="21"/>
              </w:rPr>
              <w:t>-196,595,757.19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pacing w:val="-1"/>
                <w:sz w:val="21"/>
              </w:rPr>
              <w:t>-498,500,917.83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pacing w:val="-1"/>
                <w:sz w:val="21"/>
              </w:rPr>
              <w:t>-213,909,051.19</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pacing w:val="-1"/>
                <w:sz w:val="21"/>
              </w:rPr>
              <w:t>-459,422,448.58</w:t>
            </w:r>
          </w:p>
        </w:tc>
      </w:tr>
      <w:tr>
        <w:trPr>
          <w:trHeight w:val="283" w:hRule="exact"/>
        </w:trPr>
        <w:tc>
          <w:tcPr>
            <w:tcW w:w="30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434"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739"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27"/>
              <w:ind w:right="17"/>
              <w:jc w:val="right"/>
              <w:rPr>
                <w:rFonts w:ascii="Times New Roman" w:hAnsi="Times New Roman" w:cs="Times New Roman" w:eastAsia="Times New Roman" w:hint="default"/>
                <w:sz w:val="21"/>
                <w:szCs w:val="21"/>
              </w:rPr>
            </w:pPr>
            <w:r>
              <w:rPr>
                <w:rFonts w:ascii="Times New Roman"/>
                <w:spacing w:val="-1"/>
                <w:sz w:val="21"/>
              </w:rPr>
              <w:t>-1,654,369.47</w:t>
            </w:r>
          </w:p>
        </w:tc>
        <w:tc>
          <w:tcPr>
            <w:tcW w:w="157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Times New Roman" w:hAnsi="Times New Roman" w:cs="Times New Roman" w:eastAsia="Times New Roman" w:hint="default"/>
                <w:sz w:val="21"/>
                <w:szCs w:val="21"/>
              </w:rPr>
            </w:pPr>
            <w:r>
              <w:rPr>
                <w:rFonts w:ascii="Times New Roman"/>
                <w:spacing w:val="-1"/>
                <w:sz w:val="21"/>
              </w:rPr>
              <w:t>-902,986.84</w:t>
            </w: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434" w:right="0"/>
              <w:jc w:val="left"/>
              <w:rPr>
                <w:rFonts w:ascii="宋体" w:hAnsi="宋体" w:cs="宋体" w:eastAsia="宋体" w:hint="default"/>
                <w:sz w:val="21"/>
                <w:szCs w:val="21"/>
              </w:rPr>
            </w:pPr>
            <w:r>
              <w:rPr>
                <w:rFonts w:ascii="宋体" w:hAnsi="宋体" w:cs="宋体" w:eastAsia="宋体" w:hint="default"/>
                <w:sz w:val="21"/>
                <w:szCs w:val="21"/>
              </w:rPr>
              <w:t>归属于母公司股东权益合计</w:t>
            </w:r>
          </w:p>
        </w:tc>
        <w:tc>
          <w:tcPr>
            <w:tcW w:w="1739"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27"/>
              <w:ind w:right="19"/>
              <w:jc w:val="right"/>
              <w:rPr>
                <w:rFonts w:ascii="Times New Roman" w:hAnsi="Times New Roman" w:cs="Times New Roman" w:eastAsia="Times New Roman" w:hint="default"/>
                <w:sz w:val="21"/>
                <w:szCs w:val="21"/>
              </w:rPr>
            </w:pPr>
            <w:r>
              <w:rPr>
                <w:rFonts w:ascii="Times New Roman"/>
                <w:spacing w:val="-1"/>
                <w:sz w:val="21"/>
              </w:rPr>
              <w:t>339,289,041.61</w:t>
            </w:r>
          </w:p>
        </w:tc>
        <w:tc>
          <w:tcPr>
            <w:tcW w:w="157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Times New Roman" w:hAnsi="Times New Roman" w:cs="Times New Roman" w:eastAsia="Times New Roman" w:hint="default"/>
                <w:sz w:val="21"/>
                <w:szCs w:val="21"/>
              </w:rPr>
            </w:pPr>
            <w:r>
              <w:rPr>
                <w:rFonts w:ascii="Times New Roman"/>
                <w:spacing w:val="-1"/>
                <w:sz w:val="21"/>
              </w:rPr>
              <w:t>333,171,081.66</w:t>
            </w: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739"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27"/>
              <w:ind w:right="19"/>
              <w:jc w:val="right"/>
              <w:rPr>
                <w:rFonts w:ascii="Times New Roman" w:hAnsi="Times New Roman" w:cs="Times New Roman" w:eastAsia="Times New Roman" w:hint="default"/>
                <w:sz w:val="21"/>
                <w:szCs w:val="21"/>
              </w:rPr>
            </w:pPr>
            <w:r>
              <w:rPr>
                <w:rFonts w:ascii="Times New Roman"/>
                <w:spacing w:val="-1"/>
                <w:sz w:val="21"/>
              </w:rPr>
              <w:t>135,031,475.66</w:t>
            </w:r>
          </w:p>
        </w:tc>
        <w:tc>
          <w:tcPr>
            <w:tcW w:w="157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Times New Roman" w:hAnsi="Times New Roman" w:cs="Times New Roman" w:eastAsia="Times New Roman" w:hint="default"/>
                <w:sz w:val="21"/>
                <w:szCs w:val="21"/>
              </w:rPr>
            </w:pPr>
            <w:r>
              <w:rPr>
                <w:rFonts w:ascii="Times New Roman"/>
                <w:spacing w:val="-1"/>
                <w:sz w:val="21"/>
              </w:rPr>
              <w:t>147,810,448.01</w:t>
            </w: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748" w:right="0"/>
              <w:jc w:val="left"/>
              <w:rPr>
                <w:rFonts w:ascii="宋体" w:hAnsi="宋体" w:cs="宋体" w:eastAsia="宋体" w:hint="default"/>
                <w:sz w:val="21"/>
                <w:szCs w:val="21"/>
              </w:rPr>
            </w:pPr>
            <w:r>
              <w:rPr>
                <w:rFonts w:ascii="宋体" w:hAnsi="宋体" w:cs="宋体" w:eastAsia="宋体" w:hint="default"/>
                <w:b/>
                <w:bCs/>
                <w:i/>
                <w:sz w:val="21"/>
                <w:szCs w:val="21"/>
              </w:rPr>
              <w:t>股东权益合计</w:t>
            </w:r>
            <w:r>
              <w:rPr>
                <w:rFonts w:ascii="宋体" w:hAnsi="宋体" w:cs="宋体" w:eastAsia="宋体" w:hint="default"/>
                <w:sz w:val="21"/>
                <w:szCs w:val="21"/>
              </w:rPr>
            </w:r>
          </w:p>
        </w:tc>
        <w:tc>
          <w:tcPr>
            <w:tcW w:w="1739"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21"/>
                <w:szCs w:val="21"/>
              </w:rPr>
            </w:pPr>
            <w:r>
              <w:rPr>
                <w:rFonts w:ascii="Times New Roman"/>
                <w:b/>
                <w:spacing w:val="-1"/>
                <w:sz w:val="21"/>
              </w:rPr>
              <w:t>474,320,517.27</w:t>
            </w:r>
            <w:r>
              <w:rPr>
                <w:rFonts w:ascii="Times New Roman"/>
                <w:spacing w:val="-1"/>
                <w:sz w:val="21"/>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1"/>
              <w:jc w:val="right"/>
              <w:rPr>
                <w:rFonts w:ascii="Times New Roman" w:hAnsi="Times New Roman" w:cs="Times New Roman" w:eastAsia="Times New Roman" w:hint="default"/>
                <w:sz w:val="21"/>
                <w:szCs w:val="21"/>
              </w:rPr>
            </w:pPr>
            <w:r>
              <w:rPr>
                <w:rFonts w:ascii="Times New Roman"/>
                <w:b/>
                <w:spacing w:val="-1"/>
                <w:sz w:val="21"/>
              </w:rPr>
              <w:t>137,529,106.86</w:t>
            </w:r>
            <w:r>
              <w:rPr>
                <w:rFonts w:ascii="Times New Roman"/>
                <w:spacing w:val="-1"/>
                <w:sz w:val="21"/>
              </w:rPr>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21"/>
                <w:szCs w:val="21"/>
              </w:rPr>
            </w:pPr>
            <w:r>
              <w:rPr>
                <w:rFonts w:ascii="Times New Roman"/>
                <w:b/>
                <w:spacing w:val="-1"/>
                <w:sz w:val="21"/>
              </w:rPr>
              <w:t>480,981,529.67</w:t>
            </w:r>
            <w:r>
              <w:rPr>
                <w:rFonts w:ascii="Times New Roman"/>
                <w:spacing w:val="-1"/>
                <w:sz w:val="21"/>
              </w:rPr>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21"/>
                <w:szCs w:val="21"/>
              </w:rPr>
            </w:pPr>
            <w:r>
              <w:rPr>
                <w:rFonts w:ascii="Times New Roman"/>
                <w:b/>
                <w:spacing w:val="-2"/>
                <w:sz w:val="21"/>
              </w:rPr>
              <w:t>176,607,576.11</w:t>
            </w:r>
            <w:r>
              <w:rPr>
                <w:rFonts w:ascii="Times New Roman"/>
                <w:spacing w:val="-2"/>
                <w:sz w:val="21"/>
              </w:rPr>
            </w:r>
          </w:p>
        </w:tc>
      </w:tr>
      <w:tr>
        <w:trPr>
          <w:trHeight w:val="283" w:hRule="exact"/>
        </w:trPr>
        <w:tc>
          <w:tcPr>
            <w:tcW w:w="30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2" w:right="0"/>
              <w:jc w:val="left"/>
              <w:rPr>
                <w:rFonts w:ascii="宋体" w:hAnsi="宋体" w:cs="宋体" w:eastAsia="宋体" w:hint="default"/>
                <w:sz w:val="21"/>
                <w:szCs w:val="21"/>
              </w:rPr>
            </w:pPr>
            <w:r>
              <w:rPr>
                <w:rFonts w:ascii="宋体" w:hAnsi="宋体" w:cs="宋体" w:eastAsia="宋体" w:hint="default"/>
                <w:b/>
                <w:bCs/>
                <w:i/>
                <w:sz w:val="21"/>
                <w:szCs w:val="21"/>
              </w:rPr>
              <w:t>负债和股东权益总计</w:t>
            </w:r>
            <w:r>
              <w:rPr>
                <w:rFonts w:ascii="宋体" w:hAnsi="宋体" w:cs="宋体" w:eastAsia="宋体" w:hint="default"/>
                <w:sz w:val="21"/>
                <w:szCs w:val="21"/>
              </w:rPr>
            </w:r>
          </w:p>
        </w:tc>
        <w:tc>
          <w:tcPr>
            <w:tcW w:w="1739"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32"/>
              <w:ind w:right="17"/>
              <w:jc w:val="right"/>
              <w:rPr>
                <w:rFonts w:ascii="Times New Roman" w:hAnsi="Times New Roman" w:cs="Times New Roman" w:eastAsia="Times New Roman" w:hint="default"/>
                <w:sz w:val="21"/>
                <w:szCs w:val="21"/>
              </w:rPr>
            </w:pPr>
            <w:r>
              <w:rPr>
                <w:rFonts w:ascii="Times New Roman"/>
                <w:b/>
                <w:spacing w:val="-1"/>
                <w:sz w:val="21"/>
              </w:rPr>
              <w:t>1,710,571,032.82</w:t>
            </w:r>
            <w:r>
              <w:rPr>
                <w:rFonts w:ascii="Times New Roman"/>
                <w:spacing w:val="-1"/>
                <w:sz w:val="21"/>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1"/>
              <w:jc w:val="right"/>
              <w:rPr>
                <w:rFonts w:ascii="Times New Roman" w:hAnsi="Times New Roman" w:cs="Times New Roman" w:eastAsia="Times New Roman" w:hint="default"/>
                <w:sz w:val="21"/>
                <w:szCs w:val="21"/>
              </w:rPr>
            </w:pPr>
            <w:r>
              <w:rPr>
                <w:rFonts w:ascii="Times New Roman"/>
                <w:b/>
                <w:spacing w:val="-1"/>
                <w:sz w:val="21"/>
              </w:rPr>
              <w:t>458,637,992.78</w:t>
            </w:r>
            <w:r>
              <w:rPr>
                <w:rFonts w:ascii="Times New Roman"/>
                <w:spacing w:val="-1"/>
                <w:sz w:val="21"/>
              </w:rPr>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Times New Roman" w:hAnsi="Times New Roman" w:cs="Times New Roman" w:eastAsia="Times New Roman" w:hint="default"/>
                <w:sz w:val="21"/>
                <w:szCs w:val="21"/>
              </w:rPr>
            </w:pPr>
            <w:r>
              <w:rPr>
                <w:rFonts w:ascii="Times New Roman"/>
                <w:b/>
                <w:spacing w:val="-1"/>
                <w:sz w:val="21"/>
              </w:rPr>
              <w:t>1,661,258,236.25</w:t>
            </w:r>
            <w:r>
              <w:rPr>
                <w:rFonts w:ascii="Times New Roman"/>
                <w:spacing w:val="-1"/>
                <w:sz w:val="21"/>
              </w:rPr>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21"/>
                <w:szCs w:val="21"/>
              </w:rPr>
            </w:pPr>
            <w:r>
              <w:rPr>
                <w:rFonts w:ascii="Times New Roman"/>
                <w:b/>
                <w:spacing w:val="-1"/>
                <w:sz w:val="21"/>
              </w:rPr>
              <w:t>455,928,137.25</w:t>
            </w:r>
            <w:r>
              <w:rPr>
                <w:rFonts w:ascii="Times New Roman"/>
                <w:spacing w:val="-1"/>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748" w:footer="706" w:top="980" w:bottom="90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3"/>
          <w:szCs w:val="23"/>
        </w:rPr>
      </w:pPr>
    </w:p>
    <w:p>
      <w:pPr>
        <w:pStyle w:val="Heading3"/>
        <w:spacing w:line="240" w:lineRule="auto"/>
        <w:ind w:right="72"/>
        <w:jc w:val="center"/>
        <w:rPr>
          <w:b w:val="0"/>
          <w:bCs w:val="0"/>
          <w:i w:val="0"/>
        </w:rPr>
      </w:pPr>
      <w:r>
        <w:rPr/>
        <w:t>利润表</w:t>
      </w:r>
      <w:r>
        <w:rPr>
          <w:b w:val="0"/>
          <w:bCs w:val="0"/>
          <w:i w:val="0"/>
        </w:rPr>
      </w:r>
    </w:p>
    <w:p>
      <w:pPr>
        <w:tabs>
          <w:tab w:pos="4937" w:val="left" w:leader="none"/>
          <w:tab w:pos="7676" w:val="left" w:leader="none"/>
        </w:tabs>
        <w:spacing w:before="124"/>
        <w:ind w:left="0" w:right="72" w:firstLine="0"/>
        <w:jc w:val="center"/>
        <w:rPr>
          <w:rFonts w:ascii="宋体" w:hAnsi="宋体" w:cs="宋体" w:eastAsia="宋体" w:hint="default"/>
          <w:sz w:val="21"/>
          <w:szCs w:val="21"/>
        </w:rPr>
      </w:pPr>
      <w:r>
        <w:rPr>
          <w:rFonts w:ascii="宋体" w:hAnsi="宋体" w:cs="宋体" w:eastAsia="宋体" w:hint="default"/>
          <w:w w:val="100"/>
          <w:sz w:val="21"/>
          <w:szCs w:val="21"/>
        </w:rPr>
        <w:t>编制</w:t>
      </w:r>
      <w:r>
        <w:rPr>
          <w:rFonts w:ascii="宋体" w:hAnsi="宋体" w:cs="宋体" w:eastAsia="宋体" w:hint="default"/>
          <w:spacing w:val="-3"/>
          <w:w w:val="100"/>
          <w:sz w:val="21"/>
          <w:szCs w:val="21"/>
        </w:rPr>
        <w:t>单</w:t>
      </w:r>
      <w:r>
        <w:rPr>
          <w:rFonts w:ascii="宋体" w:hAnsi="宋体" w:cs="宋体" w:eastAsia="宋体" w:hint="default"/>
          <w:w w:val="100"/>
          <w:sz w:val="21"/>
          <w:szCs w:val="21"/>
        </w:rPr>
        <w:t>位</w:t>
      </w:r>
      <w:r>
        <w:rPr>
          <w:rFonts w:ascii="宋体" w:hAnsi="宋体" w:cs="宋体" w:eastAsia="宋体" w:hint="default"/>
          <w:spacing w:val="-3"/>
          <w:w w:val="100"/>
          <w:sz w:val="21"/>
          <w:szCs w:val="21"/>
        </w:rPr>
        <w:t>：</w:t>
      </w:r>
      <w:r>
        <w:rPr>
          <w:rFonts w:ascii="宋体" w:hAnsi="宋体" w:cs="宋体" w:eastAsia="宋体" w:hint="default"/>
          <w:w w:val="100"/>
          <w:sz w:val="21"/>
          <w:szCs w:val="21"/>
        </w:rPr>
        <w:t>浙</w:t>
      </w:r>
      <w:r>
        <w:rPr>
          <w:rFonts w:ascii="宋体" w:hAnsi="宋体" w:cs="宋体" w:eastAsia="宋体" w:hint="default"/>
          <w:spacing w:val="-3"/>
          <w:w w:val="100"/>
          <w:sz w:val="21"/>
          <w:szCs w:val="21"/>
        </w:rPr>
        <w:t>江</w:t>
      </w:r>
      <w:r>
        <w:rPr>
          <w:rFonts w:ascii="宋体" w:hAnsi="宋体" w:cs="宋体" w:eastAsia="宋体" w:hint="default"/>
          <w:w w:val="100"/>
          <w:sz w:val="21"/>
          <w:szCs w:val="21"/>
        </w:rPr>
        <w:t>华</w:t>
      </w:r>
      <w:r>
        <w:rPr>
          <w:rFonts w:ascii="宋体" w:hAnsi="宋体" w:cs="宋体" w:eastAsia="宋体" w:hint="default"/>
          <w:spacing w:val="-3"/>
          <w:w w:val="100"/>
          <w:sz w:val="21"/>
          <w:szCs w:val="21"/>
        </w:rPr>
        <w:t>智</w:t>
      </w:r>
      <w:r>
        <w:rPr>
          <w:rFonts w:ascii="宋体" w:hAnsi="宋体" w:cs="宋体" w:eastAsia="宋体" w:hint="default"/>
          <w:w w:val="100"/>
          <w:sz w:val="21"/>
          <w:szCs w:val="21"/>
        </w:rPr>
        <w:t>控</w:t>
      </w:r>
      <w:r>
        <w:rPr>
          <w:rFonts w:ascii="宋体" w:hAnsi="宋体" w:cs="宋体" w:eastAsia="宋体" w:hint="default"/>
          <w:spacing w:val="-2"/>
          <w:w w:val="100"/>
          <w:sz w:val="21"/>
          <w:szCs w:val="21"/>
        </w:rPr>
        <w:t>股</w:t>
      </w:r>
      <w:r>
        <w:rPr>
          <w:rFonts w:ascii="宋体" w:hAnsi="宋体" w:cs="宋体" w:eastAsia="宋体" w:hint="default"/>
          <w:w w:val="100"/>
          <w:sz w:val="21"/>
          <w:szCs w:val="21"/>
        </w:rPr>
        <w:t>股份</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z w:val="21"/>
          <w:szCs w:val="21"/>
        </w:rPr>
        <w:tab/>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10"/>
          <w:w w:val="100"/>
          <w:sz w:val="21"/>
          <w:szCs w:val="21"/>
        </w:rPr>
        <w:t>1</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4"/>
          <w:w w:val="100"/>
          <w:sz w:val="21"/>
          <w:szCs w:val="21"/>
        </w:rPr>
        <w:t>-</w:t>
      </w:r>
      <w:r>
        <w:rPr>
          <w:rFonts w:ascii="Times New Roman" w:hAnsi="Times New Roman" w:cs="Times New Roman" w:eastAsia="Times New Roman" w:hint="default"/>
          <w:w w:val="100"/>
          <w:sz w:val="21"/>
          <w:szCs w:val="21"/>
        </w:rPr>
        <w:t>12</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月</w:t>
      </w:r>
      <w:r>
        <w:rPr>
          <w:rFonts w:ascii="宋体" w:hAnsi="宋体" w:cs="宋体" w:eastAsia="宋体" w:hint="default"/>
          <w:sz w:val="21"/>
          <w:szCs w:val="21"/>
        </w:rPr>
        <w:tab/>
      </w:r>
      <w:r>
        <w:rPr>
          <w:rFonts w:ascii="宋体" w:hAnsi="宋体" w:cs="宋体" w:eastAsia="宋体" w:hint="default"/>
          <w:w w:val="100"/>
          <w:sz w:val="21"/>
          <w:szCs w:val="21"/>
        </w:rPr>
        <w:t>单位</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人</w:t>
      </w:r>
      <w:r>
        <w:rPr>
          <w:rFonts w:ascii="宋体" w:hAnsi="宋体" w:cs="宋体" w:eastAsia="宋体" w:hint="default"/>
          <w:w w:val="100"/>
          <w:sz w:val="21"/>
          <w:szCs w:val="21"/>
        </w:rPr>
        <w:t>民</w:t>
      </w:r>
      <w:r>
        <w:rPr>
          <w:rFonts w:ascii="宋体" w:hAnsi="宋体" w:cs="宋体" w:eastAsia="宋体" w:hint="default"/>
          <w:spacing w:val="-3"/>
          <w:w w:val="100"/>
          <w:sz w:val="21"/>
          <w:szCs w:val="21"/>
        </w:rPr>
        <w:t>币</w:t>
      </w:r>
      <w:r>
        <w:rPr>
          <w:rFonts w:ascii="宋体" w:hAnsi="宋体" w:cs="宋体" w:eastAsia="宋体" w:hint="default"/>
          <w:w w:val="100"/>
          <w:sz w:val="21"/>
          <w:szCs w:val="21"/>
        </w:rPr>
        <w:t>）元</w:t>
      </w:r>
    </w:p>
    <w:tbl>
      <w:tblPr>
        <w:tblW w:w="0" w:type="auto"/>
        <w:jc w:val="left"/>
        <w:tblInd w:w="120" w:type="dxa"/>
        <w:tblLayout w:type="fixed"/>
        <w:tblCellMar>
          <w:top w:w="0" w:type="dxa"/>
          <w:left w:w="0" w:type="dxa"/>
          <w:bottom w:w="0" w:type="dxa"/>
          <w:right w:w="0" w:type="dxa"/>
        </w:tblCellMar>
        <w:tblLook w:val="01E0"/>
      </w:tblPr>
      <w:tblGrid>
        <w:gridCol w:w="4118"/>
        <w:gridCol w:w="1631"/>
        <w:gridCol w:w="1621"/>
        <w:gridCol w:w="1620"/>
        <w:gridCol w:w="1620"/>
      </w:tblGrid>
      <w:tr>
        <w:trPr>
          <w:trHeight w:val="146" w:hRule="exact"/>
        </w:trPr>
        <w:tc>
          <w:tcPr>
            <w:tcW w:w="4118" w:type="dxa"/>
            <w:tcBorders>
              <w:top w:val="single" w:sz="4" w:space="0" w:color="000000"/>
              <w:left w:val="single" w:sz="4" w:space="0" w:color="000000"/>
              <w:bottom w:val="nil" w:sz="6" w:space="0" w:color="auto"/>
              <w:right w:val="single" w:sz="4" w:space="0" w:color="000000"/>
            </w:tcBorders>
            <w:shd w:val="clear" w:color="auto" w:fill="DCDCDC"/>
          </w:tcPr>
          <w:p>
            <w:pPr/>
          </w:p>
        </w:tc>
        <w:tc>
          <w:tcPr>
            <w:tcW w:w="3252"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1" w:lineRule="exact"/>
              <w:ind w:left="13"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324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132" w:hRule="exact"/>
        </w:trPr>
        <w:tc>
          <w:tcPr>
            <w:tcW w:w="4118"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52" w:type="dxa"/>
            <w:gridSpan w:val="2"/>
            <w:vMerge/>
            <w:tcBorders>
              <w:left w:val="single" w:sz="4" w:space="0" w:color="000000"/>
              <w:bottom w:val="single" w:sz="4" w:space="0" w:color="000000"/>
              <w:right w:val="single" w:sz="4" w:space="0" w:color="000000"/>
            </w:tcBorders>
            <w:shd w:val="clear" w:color="auto" w:fill="DCDCDC"/>
          </w:tcPr>
          <w:p>
            <w:pPr/>
          </w:p>
        </w:tc>
        <w:tc>
          <w:tcPr>
            <w:tcW w:w="3240" w:type="dxa"/>
            <w:gridSpan w:val="2"/>
            <w:vMerge/>
            <w:tcBorders>
              <w:left w:val="single" w:sz="4" w:space="0" w:color="000000"/>
              <w:bottom w:val="single" w:sz="4" w:space="0" w:color="000000"/>
              <w:right w:val="single" w:sz="4" w:space="0" w:color="000000"/>
            </w:tcBorders>
            <w:shd w:val="clear" w:color="auto" w:fill="DCDCDC"/>
          </w:tcPr>
          <w:p>
            <w:pPr/>
          </w:p>
        </w:tc>
      </w:tr>
      <w:tr>
        <w:trPr>
          <w:trHeight w:val="142" w:hRule="exact"/>
        </w:trPr>
        <w:tc>
          <w:tcPr>
            <w:tcW w:w="4118" w:type="dxa"/>
            <w:vMerge/>
            <w:tcBorders>
              <w:left w:val="single" w:sz="4" w:space="0" w:color="000000"/>
              <w:bottom w:val="nil" w:sz="6" w:space="0" w:color="auto"/>
              <w:right w:val="single" w:sz="4" w:space="0" w:color="000000"/>
            </w:tcBorders>
            <w:shd w:val="clear" w:color="auto" w:fill="DCDCDC"/>
          </w:tcPr>
          <w:p>
            <w:pPr/>
          </w:p>
        </w:tc>
        <w:tc>
          <w:tcPr>
            <w:tcW w:w="1631" w:type="dxa"/>
            <w:vMerge w:val="restart"/>
            <w:tcBorders>
              <w:top w:val="single" w:sz="4" w:space="0" w:color="000000"/>
              <w:left w:val="single" w:sz="4" w:space="0" w:color="000000"/>
              <w:right w:val="single" w:sz="4" w:space="0" w:color="000000"/>
            </w:tcBorders>
            <w:shd w:val="clear" w:color="auto" w:fill="DCDCDC"/>
          </w:tcPr>
          <w:p>
            <w:pPr>
              <w:pStyle w:val="TableParagraph"/>
              <w:spacing w:line="246" w:lineRule="exact"/>
              <w:ind w:left="12"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621" w:type="dxa"/>
            <w:vMerge w:val="restart"/>
            <w:tcBorders>
              <w:top w:val="single" w:sz="4" w:space="0" w:color="000000"/>
              <w:left w:val="single" w:sz="4" w:space="0" w:color="000000"/>
              <w:right w:val="single" w:sz="4" w:space="0" w:color="000000"/>
            </w:tcBorders>
            <w:shd w:val="clear" w:color="auto" w:fill="DCDCDC"/>
          </w:tcPr>
          <w:p>
            <w:pPr>
              <w:pStyle w:val="TableParagraph"/>
              <w:spacing w:line="246" w:lineRule="exact"/>
              <w:ind w:left="489"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620" w:type="dxa"/>
            <w:vMerge w:val="restart"/>
            <w:tcBorders>
              <w:top w:val="single" w:sz="4" w:space="0" w:color="000000"/>
              <w:left w:val="single" w:sz="4" w:space="0" w:color="000000"/>
              <w:right w:val="single" w:sz="4" w:space="0" w:color="000000"/>
            </w:tcBorders>
            <w:shd w:val="clear" w:color="auto" w:fill="DCDCDC"/>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620" w:type="dxa"/>
            <w:vMerge w:val="restart"/>
            <w:tcBorders>
              <w:top w:val="single" w:sz="4" w:space="0" w:color="000000"/>
              <w:left w:val="single" w:sz="4" w:space="0" w:color="000000"/>
              <w:right w:val="single" w:sz="4" w:space="0" w:color="000000"/>
            </w:tcBorders>
            <w:shd w:val="clear" w:color="auto" w:fill="DCDCDC"/>
          </w:tcPr>
          <w:p>
            <w:pPr>
              <w:pStyle w:val="TableParagraph"/>
              <w:spacing w:line="246" w:lineRule="exact"/>
              <w:ind w:left="489" w:right="0"/>
              <w:jc w:val="left"/>
              <w:rPr>
                <w:rFonts w:ascii="宋体" w:hAnsi="宋体" w:cs="宋体" w:eastAsia="宋体" w:hint="default"/>
                <w:sz w:val="21"/>
                <w:szCs w:val="21"/>
              </w:rPr>
            </w:pPr>
            <w:r>
              <w:rPr>
                <w:rFonts w:ascii="宋体" w:hAnsi="宋体" w:cs="宋体" w:eastAsia="宋体" w:hint="default"/>
                <w:sz w:val="21"/>
                <w:szCs w:val="21"/>
              </w:rPr>
              <w:t>母公司</w:t>
            </w:r>
          </w:p>
        </w:tc>
      </w:tr>
      <w:tr>
        <w:trPr>
          <w:trHeight w:val="151" w:hRule="exact"/>
        </w:trPr>
        <w:tc>
          <w:tcPr>
            <w:tcW w:w="4118" w:type="dxa"/>
            <w:tcBorders>
              <w:top w:val="nil" w:sz="6" w:space="0" w:color="auto"/>
              <w:left w:val="single" w:sz="4" w:space="0" w:color="000000"/>
              <w:bottom w:val="single" w:sz="4" w:space="0" w:color="000000"/>
              <w:right w:val="single" w:sz="4" w:space="0" w:color="000000"/>
            </w:tcBorders>
            <w:shd w:val="clear" w:color="auto" w:fill="DCDCDC"/>
          </w:tcPr>
          <w:p>
            <w:pPr/>
          </w:p>
        </w:tc>
        <w:tc>
          <w:tcPr>
            <w:tcW w:w="1631" w:type="dxa"/>
            <w:vMerge/>
            <w:tcBorders>
              <w:left w:val="single" w:sz="4" w:space="0" w:color="000000"/>
              <w:bottom w:val="single" w:sz="4" w:space="0" w:color="000000"/>
              <w:right w:val="single" w:sz="4" w:space="0" w:color="000000"/>
            </w:tcBorders>
            <w:shd w:val="clear" w:color="auto" w:fill="DCDCDC"/>
          </w:tcPr>
          <w:p>
            <w:pPr/>
          </w:p>
        </w:tc>
        <w:tc>
          <w:tcPr>
            <w:tcW w:w="1621" w:type="dxa"/>
            <w:vMerge/>
            <w:tcBorders>
              <w:left w:val="single" w:sz="4" w:space="0" w:color="000000"/>
              <w:bottom w:val="single" w:sz="4" w:space="0" w:color="000000"/>
              <w:right w:val="single" w:sz="4" w:space="0" w:color="000000"/>
            </w:tcBorders>
            <w:shd w:val="clear" w:color="auto" w:fill="DCDCDC"/>
          </w:tcPr>
          <w:p>
            <w:pPr/>
          </w:p>
        </w:tc>
        <w:tc>
          <w:tcPr>
            <w:tcW w:w="1620" w:type="dxa"/>
            <w:vMerge/>
            <w:tcBorders>
              <w:left w:val="single" w:sz="4" w:space="0" w:color="000000"/>
              <w:bottom w:val="single" w:sz="4" w:space="0" w:color="000000"/>
              <w:right w:val="single" w:sz="4" w:space="0" w:color="000000"/>
            </w:tcBorders>
            <w:shd w:val="clear" w:color="auto" w:fill="DCDCDC"/>
          </w:tcPr>
          <w:p>
            <w:pPr/>
          </w:p>
        </w:tc>
        <w:tc>
          <w:tcPr>
            <w:tcW w:w="1620" w:type="dxa"/>
            <w:vMerge/>
            <w:tcBorders>
              <w:left w:val="single" w:sz="4" w:space="0" w:color="000000"/>
              <w:bottom w:val="single" w:sz="4" w:space="0" w:color="000000"/>
              <w:right w:val="single" w:sz="4" w:space="0" w:color="000000"/>
            </w:tcBorders>
            <w:shd w:val="clear" w:color="auto" w:fill="DCDCDC"/>
          </w:tcPr>
          <w:p>
            <w:pPr/>
          </w:p>
        </w:tc>
      </w:tr>
      <w:tr>
        <w:trPr>
          <w:trHeight w:val="294" w:hRule="exact"/>
        </w:trPr>
        <w:tc>
          <w:tcPr>
            <w:tcW w:w="4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11" w:right="0"/>
              <w:jc w:val="left"/>
              <w:rPr>
                <w:rFonts w:ascii="宋体" w:hAnsi="宋体" w:cs="宋体" w:eastAsia="宋体" w:hint="default"/>
                <w:sz w:val="21"/>
                <w:szCs w:val="21"/>
              </w:rPr>
            </w:pPr>
            <w:r>
              <w:rPr>
                <w:rFonts w:ascii="宋体" w:hAnsi="宋体" w:cs="宋体" w:eastAsia="宋体" w:hint="default"/>
                <w:b/>
                <w:bCs/>
                <w:i/>
                <w:sz w:val="21"/>
                <w:szCs w:val="21"/>
              </w:rPr>
              <w:t>一、营业总收入</w:t>
            </w:r>
            <w:r>
              <w:rPr>
                <w:rFonts w:ascii="宋体" w:hAnsi="宋体" w:cs="宋体" w:eastAsia="宋体" w:hint="default"/>
                <w:sz w:val="21"/>
                <w:szCs w:val="21"/>
              </w:rPr>
            </w:r>
          </w:p>
        </w:tc>
        <w:tc>
          <w:tcPr>
            <w:tcW w:w="1631"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36"/>
              <w:ind w:right="17"/>
              <w:jc w:val="right"/>
              <w:rPr>
                <w:rFonts w:ascii="Times New Roman" w:hAnsi="Times New Roman" w:cs="Times New Roman" w:eastAsia="Times New Roman" w:hint="default"/>
                <w:sz w:val="21"/>
                <w:szCs w:val="21"/>
              </w:rPr>
            </w:pPr>
            <w:r>
              <w:rPr>
                <w:rFonts w:ascii="Times New Roman"/>
                <w:b/>
                <w:spacing w:val="-1"/>
                <w:sz w:val="21"/>
              </w:rPr>
              <w:t>1,691,170,320.72</w:t>
            </w:r>
            <w:r>
              <w:rPr>
                <w:rFonts w:ascii="Times New Roman"/>
                <w:spacing w:val="-1"/>
                <w:sz w:val="21"/>
              </w:rPr>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Times New Roman" w:hAnsi="Times New Roman" w:cs="Times New Roman" w:eastAsia="Times New Roman" w:hint="default"/>
                <w:sz w:val="21"/>
                <w:szCs w:val="21"/>
              </w:rPr>
            </w:pPr>
            <w:r>
              <w:rPr>
                <w:rFonts w:ascii="Times New Roman"/>
                <w:b/>
                <w:spacing w:val="-1"/>
                <w:sz w:val="21"/>
              </w:rPr>
              <w:t>1,788,357.57</w:t>
            </w:r>
            <w:r>
              <w:rPr>
                <w:rFonts w:ascii="Times New Roman"/>
                <w:spacing w:val="-1"/>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7"/>
              <w:jc w:val="right"/>
              <w:rPr>
                <w:rFonts w:ascii="Times New Roman" w:hAnsi="Times New Roman" w:cs="Times New Roman" w:eastAsia="Times New Roman" w:hint="default"/>
                <w:sz w:val="21"/>
                <w:szCs w:val="21"/>
              </w:rPr>
            </w:pPr>
            <w:r>
              <w:rPr>
                <w:rFonts w:ascii="Times New Roman"/>
                <w:b/>
                <w:spacing w:val="-1"/>
                <w:sz w:val="21"/>
              </w:rPr>
              <w:t>1,227,058,363.16</w:t>
            </w:r>
            <w:r>
              <w:rPr>
                <w:rFonts w:ascii="Times New Roman"/>
                <w:spacing w:val="-1"/>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b/>
                <w:spacing w:val="-1"/>
                <w:sz w:val="21"/>
              </w:rPr>
              <w:t>3,051,412.71</w:t>
            </w:r>
            <w:r>
              <w:rPr>
                <w:rFonts w:ascii="Times New Roman"/>
                <w:spacing w:val="-1"/>
                <w:sz w:val="21"/>
              </w:rPr>
            </w:r>
          </w:p>
        </w:tc>
      </w:tr>
      <w:tr>
        <w:trPr>
          <w:trHeight w:val="294" w:hRule="exact"/>
        </w:trPr>
        <w:tc>
          <w:tcPr>
            <w:tcW w:w="4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7" w:lineRule="exact"/>
              <w:ind w:left="223"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631"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30"/>
              <w:ind w:right="17"/>
              <w:jc w:val="right"/>
              <w:rPr>
                <w:rFonts w:ascii="Times New Roman" w:hAnsi="Times New Roman" w:cs="Times New Roman" w:eastAsia="Times New Roman" w:hint="default"/>
                <w:sz w:val="21"/>
                <w:szCs w:val="21"/>
              </w:rPr>
            </w:pPr>
            <w:r>
              <w:rPr>
                <w:rFonts w:ascii="Times New Roman"/>
                <w:spacing w:val="-1"/>
                <w:sz w:val="21"/>
              </w:rPr>
              <w:t>1,691,170,320.72</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1"/>
                <w:szCs w:val="21"/>
              </w:rPr>
            </w:pPr>
            <w:r>
              <w:rPr>
                <w:rFonts w:ascii="Times New Roman"/>
                <w:spacing w:val="-1"/>
                <w:sz w:val="21"/>
              </w:rPr>
              <w:t>1,788,357.57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Times New Roman" w:hAnsi="Times New Roman" w:cs="Times New Roman" w:eastAsia="Times New Roman" w:hint="default"/>
                <w:sz w:val="21"/>
                <w:szCs w:val="21"/>
              </w:rPr>
            </w:pPr>
            <w:r>
              <w:rPr>
                <w:rFonts w:ascii="Times New Roman"/>
                <w:spacing w:val="-1"/>
                <w:sz w:val="21"/>
              </w:rPr>
              <w:t>1,227,058,363.16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Times New Roman" w:hAnsi="Times New Roman" w:cs="Times New Roman" w:eastAsia="Times New Roman" w:hint="default"/>
                <w:sz w:val="21"/>
                <w:szCs w:val="21"/>
              </w:rPr>
            </w:pPr>
            <w:r>
              <w:rPr>
                <w:rFonts w:ascii="Times New Roman"/>
                <w:spacing w:val="-1"/>
                <w:sz w:val="21"/>
              </w:rPr>
              <w:t>3,051,412.71</w:t>
            </w:r>
          </w:p>
        </w:tc>
      </w:tr>
      <w:tr>
        <w:trPr>
          <w:trHeight w:val="294" w:hRule="exact"/>
        </w:trPr>
        <w:tc>
          <w:tcPr>
            <w:tcW w:w="4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854"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631" w:type="dxa"/>
            <w:tcBorders>
              <w:top w:val="single" w:sz="4" w:space="0" w:color="000000"/>
              <w:left w:val="single" w:sz="9" w:space="0" w:color="DCDCDC"/>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4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7" w:lineRule="exact"/>
              <w:ind w:left="854"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631" w:type="dxa"/>
            <w:tcBorders>
              <w:top w:val="single" w:sz="4" w:space="0" w:color="000000"/>
              <w:left w:val="single" w:sz="9" w:space="0" w:color="DCDCDC"/>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4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854"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1631" w:type="dxa"/>
            <w:tcBorders>
              <w:top w:val="single" w:sz="4" w:space="0" w:color="000000"/>
              <w:left w:val="single" w:sz="9" w:space="0" w:color="DCDCDC"/>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4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7" w:lineRule="exact"/>
              <w:ind w:left="11" w:right="0"/>
              <w:jc w:val="left"/>
              <w:rPr>
                <w:rFonts w:ascii="宋体" w:hAnsi="宋体" w:cs="宋体" w:eastAsia="宋体" w:hint="default"/>
                <w:sz w:val="21"/>
                <w:szCs w:val="21"/>
              </w:rPr>
            </w:pPr>
            <w:r>
              <w:rPr>
                <w:rFonts w:ascii="宋体" w:hAnsi="宋体" w:cs="宋体" w:eastAsia="宋体" w:hint="default"/>
                <w:b/>
                <w:bCs/>
                <w:i/>
                <w:sz w:val="21"/>
                <w:szCs w:val="21"/>
              </w:rPr>
              <w:t>二、营业总成本</w:t>
            </w:r>
            <w:r>
              <w:rPr>
                <w:rFonts w:ascii="宋体" w:hAnsi="宋体" w:cs="宋体" w:eastAsia="宋体" w:hint="default"/>
                <w:sz w:val="21"/>
                <w:szCs w:val="21"/>
              </w:rPr>
            </w:r>
          </w:p>
        </w:tc>
        <w:tc>
          <w:tcPr>
            <w:tcW w:w="1631"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35"/>
              <w:ind w:right="19"/>
              <w:jc w:val="right"/>
              <w:rPr>
                <w:rFonts w:ascii="Times New Roman" w:hAnsi="Times New Roman" w:cs="Times New Roman" w:eastAsia="Times New Roman" w:hint="default"/>
                <w:sz w:val="21"/>
                <w:szCs w:val="21"/>
              </w:rPr>
            </w:pPr>
            <w:r>
              <w:rPr>
                <w:rFonts w:ascii="Times New Roman"/>
                <w:b/>
                <w:spacing w:val="-2"/>
                <w:sz w:val="21"/>
              </w:rPr>
              <w:t>1,672,862,113.16</w:t>
            </w:r>
            <w:r>
              <w:rPr>
                <w:rFonts w:ascii="Times New Roman"/>
                <w:spacing w:val="-2"/>
                <w:sz w:val="21"/>
              </w:rPr>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0"/>
              <w:jc w:val="right"/>
              <w:rPr>
                <w:rFonts w:ascii="Times New Roman" w:hAnsi="Times New Roman" w:cs="Times New Roman" w:eastAsia="Times New Roman" w:hint="default"/>
                <w:sz w:val="21"/>
                <w:szCs w:val="21"/>
              </w:rPr>
            </w:pPr>
            <w:r>
              <w:rPr>
                <w:rFonts w:ascii="Times New Roman"/>
                <w:b/>
                <w:spacing w:val="-1"/>
                <w:sz w:val="21"/>
              </w:rPr>
              <w:t>1,431,741.60</w:t>
            </w:r>
            <w:r>
              <w:rPr>
                <w:rFonts w:ascii="Times New Roman"/>
                <w:spacing w:val="-1"/>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7"/>
              <w:jc w:val="right"/>
              <w:rPr>
                <w:rFonts w:ascii="Times New Roman" w:hAnsi="Times New Roman" w:cs="Times New Roman" w:eastAsia="Times New Roman" w:hint="default"/>
                <w:sz w:val="21"/>
                <w:szCs w:val="21"/>
              </w:rPr>
            </w:pPr>
            <w:r>
              <w:rPr>
                <w:rFonts w:ascii="Times New Roman"/>
                <w:b/>
                <w:spacing w:val="-1"/>
                <w:sz w:val="21"/>
              </w:rPr>
              <w:t>1,402,108,180.09</w:t>
            </w:r>
            <w:r>
              <w:rPr>
                <w:rFonts w:ascii="Times New Roman"/>
                <w:spacing w:val="-1"/>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9"/>
              <w:jc w:val="right"/>
              <w:rPr>
                <w:rFonts w:ascii="Times New Roman" w:hAnsi="Times New Roman" w:cs="Times New Roman" w:eastAsia="Times New Roman" w:hint="default"/>
                <w:sz w:val="21"/>
                <w:szCs w:val="21"/>
              </w:rPr>
            </w:pPr>
            <w:r>
              <w:rPr>
                <w:rFonts w:ascii="Times New Roman"/>
                <w:b/>
                <w:spacing w:val="-1"/>
                <w:sz w:val="21"/>
              </w:rPr>
              <w:t>2,268,222.30</w:t>
            </w:r>
            <w:r>
              <w:rPr>
                <w:rFonts w:ascii="Times New Roman"/>
                <w:spacing w:val="-1"/>
                <w:sz w:val="21"/>
              </w:rPr>
            </w:r>
          </w:p>
        </w:tc>
      </w:tr>
      <w:tr>
        <w:trPr>
          <w:trHeight w:val="294" w:hRule="exact"/>
        </w:trPr>
        <w:tc>
          <w:tcPr>
            <w:tcW w:w="4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223"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631"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32"/>
              <w:ind w:right="17"/>
              <w:jc w:val="right"/>
              <w:rPr>
                <w:rFonts w:ascii="Times New Roman" w:hAnsi="Times New Roman" w:cs="Times New Roman" w:eastAsia="Times New Roman" w:hint="default"/>
                <w:sz w:val="21"/>
                <w:szCs w:val="21"/>
              </w:rPr>
            </w:pPr>
            <w:r>
              <w:rPr>
                <w:rFonts w:ascii="Times New Roman"/>
                <w:spacing w:val="-1"/>
                <w:sz w:val="21"/>
              </w:rPr>
              <w:t>1,326,616,191.63</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Times New Roman" w:hAnsi="Times New Roman" w:cs="Times New Roman" w:eastAsia="Times New Roman" w:hint="default"/>
                <w:sz w:val="21"/>
                <w:szCs w:val="21"/>
              </w:rPr>
            </w:pPr>
            <w:r>
              <w:rPr>
                <w:rFonts w:ascii="Times New Roman"/>
                <w:spacing w:val="-1"/>
                <w:sz w:val="21"/>
              </w:rPr>
              <w:t>1,431,741.60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21"/>
                <w:szCs w:val="21"/>
              </w:rPr>
            </w:pPr>
            <w:r>
              <w:rPr>
                <w:rFonts w:ascii="Times New Roman"/>
                <w:spacing w:val="-1"/>
                <w:sz w:val="21"/>
              </w:rPr>
              <w:t>913,180,560.01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21"/>
                <w:szCs w:val="21"/>
              </w:rPr>
            </w:pPr>
            <w:r>
              <w:rPr>
                <w:rFonts w:ascii="Times New Roman"/>
                <w:spacing w:val="-1"/>
                <w:sz w:val="21"/>
              </w:rPr>
              <w:t>2,268,222.30</w:t>
            </w:r>
          </w:p>
        </w:tc>
      </w:tr>
      <w:tr>
        <w:trPr>
          <w:trHeight w:val="294" w:hRule="exact"/>
        </w:trPr>
        <w:tc>
          <w:tcPr>
            <w:tcW w:w="4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7" w:lineRule="exact"/>
              <w:ind w:left="854"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631" w:type="dxa"/>
            <w:tcBorders>
              <w:top w:val="single" w:sz="4" w:space="0" w:color="000000"/>
              <w:left w:val="single" w:sz="9" w:space="0" w:color="DCDCDC"/>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854"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1631" w:type="dxa"/>
            <w:tcBorders>
              <w:top w:val="single" w:sz="4" w:space="0" w:color="000000"/>
              <w:left w:val="single" w:sz="9" w:space="0" w:color="DCDCDC"/>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4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7" w:lineRule="exact"/>
              <w:ind w:left="854"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1631" w:type="dxa"/>
            <w:tcBorders>
              <w:top w:val="single" w:sz="4" w:space="0" w:color="000000"/>
              <w:left w:val="single" w:sz="9" w:space="0" w:color="DCDCDC"/>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4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854"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1631" w:type="dxa"/>
            <w:tcBorders>
              <w:top w:val="single" w:sz="4" w:space="0" w:color="000000"/>
              <w:left w:val="single" w:sz="9" w:space="0" w:color="DCDCDC"/>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4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7" w:lineRule="exact"/>
              <w:ind w:left="854"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1631" w:type="dxa"/>
            <w:tcBorders>
              <w:top w:val="single" w:sz="4" w:space="0" w:color="000000"/>
              <w:left w:val="single" w:sz="9" w:space="0" w:color="DCDCDC"/>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4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854"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631" w:type="dxa"/>
            <w:tcBorders>
              <w:top w:val="single" w:sz="4" w:space="0" w:color="000000"/>
              <w:left w:val="single" w:sz="9" w:space="0" w:color="DCDCDC"/>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4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7" w:lineRule="exact"/>
              <w:ind w:left="854"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631" w:type="dxa"/>
            <w:tcBorders>
              <w:top w:val="single" w:sz="4" w:space="0" w:color="000000"/>
              <w:left w:val="single" w:sz="9" w:space="0" w:color="DCDCDC"/>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4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854"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631"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21"/>
                <w:szCs w:val="21"/>
              </w:rPr>
            </w:pPr>
            <w:r>
              <w:rPr>
                <w:rFonts w:ascii="Times New Roman"/>
                <w:spacing w:val="-1"/>
                <w:sz w:val="21"/>
              </w:rPr>
              <w:t>7,463,682.81</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Times New Roman" w:hAnsi="Times New Roman" w:cs="Times New Roman" w:eastAsia="Times New Roman" w:hint="default"/>
                <w:sz w:val="21"/>
                <w:szCs w:val="21"/>
              </w:rPr>
            </w:pPr>
            <w:r>
              <w:rPr>
                <w:rFonts w:ascii="Times New Roman"/>
                <w:spacing w:val="-1"/>
                <w:sz w:val="21"/>
              </w:rPr>
              <w:t>97,849.77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21"/>
                <w:szCs w:val="21"/>
              </w:rPr>
            </w:pPr>
            <w:r>
              <w:rPr>
                <w:rFonts w:ascii="Times New Roman"/>
                <w:spacing w:val="-1"/>
                <w:sz w:val="21"/>
              </w:rPr>
              <w:t>9,229,712.97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21"/>
                <w:szCs w:val="21"/>
              </w:rPr>
            </w:pPr>
            <w:r>
              <w:rPr>
                <w:rFonts w:ascii="Times New Roman"/>
                <w:spacing w:val="-1"/>
                <w:sz w:val="21"/>
              </w:rPr>
              <w:t>87,227.70</w:t>
            </w:r>
          </w:p>
        </w:tc>
      </w:tr>
      <w:tr>
        <w:trPr>
          <w:trHeight w:val="294" w:hRule="exact"/>
        </w:trPr>
        <w:tc>
          <w:tcPr>
            <w:tcW w:w="4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7" w:lineRule="exact"/>
              <w:ind w:left="85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631"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30"/>
              <w:ind w:right="19"/>
              <w:jc w:val="right"/>
              <w:rPr>
                <w:rFonts w:ascii="Times New Roman" w:hAnsi="Times New Roman" w:cs="Times New Roman" w:eastAsia="Times New Roman" w:hint="default"/>
                <w:sz w:val="21"/>
                <w:szCs w:val="21"/>
              </w:rPr>
            </w:pPr>
            <w:r>
              <w:rPr>
                <w:rFonts w:ascii="Times New Roman"/>
                <w:spacing w:val="-1"/>
                <w:sz w:val="21"/>
              </w:rPr>
              <w:t>121,930,824.09</w:t>
            </w:r>
          </w:p>
        </w:tc>
        <w:tc>
          <w:tcPr>
            <w:tcW w:w="16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Times New Roman" w:hAnsi="Times New Roman" w:cs="Times New Roman" w:eastAsia="Times New Roman" w:hint="default"/>
                <w:sz w:val="21"/>
                <w:szCs w:val="21"/>
              </w:rPr>
            </w:pPr>
            <w:r>
              <w:rPr>
                <w:rFonts w:ascii="Times New Roman"/>
                <w:spacing w:val="-1"/>
                <w:sz w:val="21"/>
              </w:rPr>
              <w:t>181,374,534.61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Times New Roman" w:hAnsi="Times New Roman" w:cs="Times New Roman" w:eastAsia="Times New Roman" w:hint="default"/>
                <w:sz w:val="21"/>
                <w:szCs w:val="21"/>
              </w:rPr>
            </w:pPr>
            <w:r>
              <w:rPr>
                <w:rFonts w:ascii="Times New Roman"/>
                <w:spacing w:val="-1"/>
                <w:sz w:val="21"/>
              </w:rPr>
              <w:t>15,909.22</w:t>
            </w:r>
          </w:p>
        </w:tc>
      </w:tr>
      <w:tr>
        <w:trPr>
          <w:trHeight w:val="294" w:hRule="exact"/>
        </w:trPr>
        <w:tc>
          <w:tcPr>
            <w:tcW w:w="4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85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631"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21"/>
                <w:szCs w:val="21"/>
              </w:rPr>
            </w:pPr>
            <w:r>
              <w:rPr>
                <w:rFonts w:ascii="Times New Roman"/>
                <w:spacing w:val="-1"/>
                <w:sz w:val="21"/>
              </w:rPr>
              <w:t>171,108,426.31</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Times New Roman" w:hAnsi="Times New Roman" w:cs="Times New Roman" w:eastAsia="Times New Roman" w:hint="default"/>
                <w:sz w:val="21"/>
                <w:szCs w:val="21"/>
              </w:rPr>
            </w:pPr>
            <w:r>
              <w:rPr>
                <w:rFonts w:ascii="Times New Roman"/>
                <w:spacing w:val="-1"/>
                <w:sz w:val="21"/>
              </w:rPr>
              <w:t>5,302,884.27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21"/>
                <w:szCs w:val="21"/>
              </w:rPr>
            </w:pPr>
            <w:r>
              <w:rPr>
                <w:rFonts w:ascii="Times New Roman"/>
                <w:spacing w:val="-1"/>
                <w:sz w:val="21"/>
              </w:rPr>
              <w:t>201,560,495.72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21"/>
                <w:szCs w:val="21"/>
              </w:rPr>
            </w:pPr>
            <w:r>
              <w:rPr>
                <w:rFonts w:ascii="Times New Roman"/>
                <w:spacing w:val="-1"/>
                <w:sz w:val="21"/>
              </w:rPr>
              <w:t>12,231,743.24</w:t>
            </w:r>
          </w:p>
        </w:tc>
      </w:tr>
      <w:tr>
        <w:trPr>
          <w:trHeight w:val="294" w:hRule="exact"/>
        </w:trPr>
        <w:tc>
          <w:tcPr>
            <w:tcW w:w="4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7" w:lineRule="exact"/>
              <w:ind w:left="85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631"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30"/>
              <w:ind w:right="19"/>
              <w:jc w:val="right"/>
              <w:rPr>
                <w:rFonts w:ascii="Times New Roman" w:hAnsi="Times New Roman" w:cs="Times New Roman" w:eastAsia="Times New Roman" w:hint="default"/>
                <w:sz w:val="21"/>
                <w:szCs w:val="21"/>
              </w:rPr>
            </w:pPr>
            <w:r>
              <w:rPr>
                <w:rFonts w:ascii="Times New Roman"/>
                <w:spacing w:val="-1"/>
                <w:sz w:val="21"/>
              </w:rPr>
              <w:t>41,102,480.95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1"/>
                <w:szCs w:val="21"/>
              </w:rPr>
            </w:pPr>
            <w:r>
              <w:rPr>
                <w:rFonts w:ascii="Times New Roman"/>
                <w:spacing w:val="-1"/>
                <w:sz w:val="21"/>
              </w:rPr>
              <w:t>16,518,516.13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Times New Roman" w:hAnsi="Times New Roman" w:cs="Times New Roman" w:eastAsia="Times New Roman" w:hint="default"/>
                <w:sz w:val="21"/>
                <w:szCs w:val="21"/>
              </w:rPr>
            </w:pPr>
            <w:r>
              <w:rPr>
                <w:rFonts w:ascii="Times New Roman"/>
                <w:spacing w:val="-1"/>
                <w:sz w:val="21"/>
              </w:rPr>
              <w:t>42,001,415.91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Times New Roman" w:hAnsi="Times New Roman" w:cs="Times New Roman" w:eastAsia="Times New Roman" w:hint="default"/>
                <w:sz w:val="21"/>
                <w:szCs w:val="21"/>
              </w:rPr>
            </w:pPr>
            <w:r>
              <w:rPr>
                <w:rFonts w:ascii="Times New Roman"/>
                <w:spacing w:val="-1"/>
                <w:sz w:val="21"/>
              </w:rPr>
              <w:t>21,040,733.74</w:t>
            </w:r>
          </w:p>
        </w:tc>
      </w:tr>
      <w:tr>
        <w:trPr>
          <w:trHeight w:val="294" w:hRule="exact"/>
        </w:trPr>
        <w:tc>
          <w:tcPr>
            <w:tcW w:w="4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854"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631"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21"/>
                <w:szCs w:val="21"/>
              </w:rPr>
            </w:pPr>
            <w:r>
              <w:rPr>
                <w:rFonts w:ascii="Times New Roman"/>
                <w:spacing w:val="-1"/>
                <w:sz w:val="21"/>
              </w:rPr>
              <w:t>4,640,507.37</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Times New Roman" w:hAnsi="Times New Roman" w:cs="Times New Roman" w:eastAsia="Times New Roman" w:hint="default"/>
                <w:sz w:val="21"/>
                <w:szCs w:val="21"/>
              </w:rPr>
            </w:pPr>
            <w:r>
              <w:rPr>
                <w:rFonts w:ascii="Times New Roman"/>
                <w:spacing w:val="-1"/>
                <w:sz w:val="21"/>
              </w:rPr>
              <w:t>21,641,195.85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21"/>
                <w:szCs w:val="21"/>
              </w:rPr>
            </w:pPr>
            <w:r>
              <w:rPr>
                <w:rFonts w:ascii="Times New Roman"/>
                <w:spacing w:val="-1"/>
                <w:sz w:val="21"/>
              </w:rPr>
              <w:t>54,761,460.87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21"/>
                <w:szCs w:val="21"/>
              </w:rPr>
            </w:pPr>
            <w:r>
              <w:rPr>
                <w:rFonts w:ascii="Times New Roman"/>
                <w:spacing w:val="-1"/>
                <w:sz w:val="21"/>
              </w:rPr>
              <w:t>78,792,074.12</w:t>
            </w:r>
          </w:p>
        </w:tc>
      </w:tr>
      <w:tr>
        <w:trPr>
          <w:trHeight w:val="294" w:hRule="exact"/>
        </w:trPr>
        <w:tc>
          <w:tcPr>
            <w:tcW w:w="4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3" w:lineRule="exact"/>
              <w:ind w:right="114"/>
              <w:jc w:val="right"/>
              <w:rPr>
                <w:rFonts w:ascii="宋体" w:hAnsi="宋体" w:cs="宋体" w:eastAsia="宋体" w:hint="default"/>
                <w:sz w:val="21"/>
                <w:szCs w:val="21"/>
              </w:rPr>
            </w:pPr>
            <w:r>
              <w:rPr>
                <w:rFonts w:ascii="宋体" w:hAnsi="宋体" w:cs="宋体" w:eastAsia="宋体" w:hint="default"/>
                <w:spacing w:val="-4"/>
                <w:sz w:val="21"/>
                <w:szCs w:val="21"/>
              </w:rPr>
              <w:t>加：公允价值变动收益（损失以</w:t>
            </w:r>
            <w:r>
              <w:rPr>
                <w:rFonts w:ascii="Times New Roman" w:hAnsi="Times New Roman" w:cs="Times New Roman" w:eastAsia="Times New Roman" w:hint="default"/>
                <w:spacing w:val="-4"/>
                <w:sz w:val="21"/>
                <w:szCs w:val="21"/>
              </w:rPr>
              <w:t>“</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号填列</w:t>
            </w:r>
          </w:p>
        </w:tc>
        <w:tc>
          <w:tcPr>
            <w:tcW w:w="1631" w:type="dxa"/>
            <w:tcBorders>
              <w:top w:val="single" w:sz="4" w:space="0" w:color="000000"/>
              <w:left w:val="single" w:sz="9" w:space="0" w:color="DCDCDC"/>
              <w:bottom w:val="single" w:sz="4" w:space="0" w:color="000000"/>
              <w:right w:val="single" w:sz="4" w:space="0" w:color="000000"/>
            </w:tcBorders>
          </w:tcPr>
          <w:p>
            <w:pPr>
              <w:pStyle w:val="TableParagraph"/>
              <w:spacing w:line="247" w:lineRule="exact"/>
              <w:ind w:left="-133"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6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4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223" w:right="0"/>
              <w:jc w:val="left"/>
              <w:rPr>
                <w:rFonts w:ascii="宋体" w:hAnsi="宋体" w:cs="宋体" w:eastAsia="宋体" w:hint="default"/>
                <w:sz w:val="21"/>
                <w:szCs w:val="21"/>
              </w:rPr>
            </w:pPr>
            <w:r>
              <w:rPr>
                <w:rFonts w:ascii="宋体" w:hAnsi="宋体" w:cs="宋体" w:eastAsia="宋体" w:hint="default"/>
                <w:sz w:val="21"/>
                <w:szCs w:val="21"/>
              </w:rPr>
              <w:t>投资收益（损失以</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631"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21"/>
                <w:szCs w:val="21"/>
              </w:rPr>
            </w:pPr>
            <w:r>
              <w:rPr>
                <w:rFonts w:ascii="Times New Roman"/>
                <w:spacing w:val="-1"/>
                <w:sz w:val="21"/>
              </w:rPr>
              <w:t>21,344,881.69</w:t>
            </w:r>
          </w:p>
        </w:tc>
        <w:tc>
          <w:tcPr>
            <w:tcW w:w="16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Times New Roman" w:hAnsi="Times New Roman" w:cs="Times New Roman" w:eastAsia="Times New Roman" w:hint="default"/>
                <w:sz w:val="21"/>
                <w:szCs w:val="21"/>
              </w:rPr>
            </w:pPr>
            <w:r>
              <w:rPr>
                <w:rFonts w:ascii="Times New Roman"/>
                <w:spacing w:val="-1"/>
                <w:sz w:val="21"/>
              </w:rPr>
              <w:t>-6,218,297.24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21"/>
                <w:szCs w:val="21"/>
              </w:rPr>
            </w:pPr>
            <w:r>
              <w:rPr>
                <w:rFonts w:ascii="Times New Roman"/>
                <w:spacing w:val="-1"/>
                <w:sz w:val="21"/>
              </w:rPr>
              <w:t>-105,707,051.64</w:t>
            </w:r>
          </w:p>
        </w:tc>
      </w:tr>
      <w:tr>
        <w:trPr>
          <w:trHeight w:val="294" w:hRule="exact"/>
        </w:trPr>
        <w:tc>
          <w:tcPr>
            <w:tcW w:w="4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7" w:lineRule="exact"/>
              <w:ind w:right="100"/>
              <w:jc w:val="right"/>
              <w:rPr>
                <w:rFonts w:ascii="宋体" w:hAnsi="宋体" w:cs="宋体" w:eastAsia="宋体" w:hint="default"/>
                <w:sz w:val="21"/>
                <w:szCs w:val="21"/>
              </w:rPr>
            </w:pPr>
            <w:r>
              <w:rPr>
                <w:rFonts w:ascii="宋体" w:hAnsi="宋体" w:cs="宋体" w:eastAsia="宋体" w:hint="default"/>
                <w:spacing w:val="-2"/>
                <w:sz w:val="21"/>
                <w:szCs w:val="21"/>
              </w:rPr>
              <w:t>其中：对联营企业和合营企业的投资收益</w:t>
            </w:r>
          </w:p>
        </w:tc>
        <w:tc>
          <w:tcPr>
            <w:tcW w:w="1631"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30"/>
              <w:ind w:right="19"/>
              <w:jc w:val="right"/>
              <w:rPr>
                <w:rFonts w:ascii="Times New Roman" w:hAnsi="Times New Roman" w:cs="Times New Roman" w:eastAsia="Times New Roman" w:hint="default"/>
                <w:sz w:val="21"/>
                <w:szCs w:val="21"/>
              </w:rPr>
            </w:pPr>
            <w:r>
              <w:rPr>
                <w:rFonts w:ascii="Times New Roman"/>
                <w:spacing w:val="-1"/>
                <w:sz w:val="21"/>
              </w:rPr>
              <w:t>4,521,819.83</w:t>
            </w:r>
          </w:p>
        </w:tc>
        <w:tc>
          <w:tcPr>
            <w:tcW w:w="16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Times New Roman" w:hAnsi="Times New Roman" w:cs="Times New Roman" w:eastAsia="Times New Roman" w:hint="default"/>
                <w:sz w:val="21"/>
                <w:szCs w:val="21"/>
              </w:rPr>
            </w:pPr>
            <w:r>
              <w:rPr>
                <w:rFonts w:ascii="Times New Roman"/>
                <w:spacing w:val="-1"/>
                <w:sz w:val="21"/>
              </w:rPr>
              <w:t>3,883,540.79</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4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1" w:lineRule="exact"/>
              <w:ind w:left="643" w:right="0"/>
              <w:jc w:val="left"/>
              <w:rPr>
                <w:rFonts w:ascii="宋体" w:hAnsi="宋体" w:cs="宋体" w:eastAsia="宋体" w:hint="default"/>
                <w:sz w:val="21"/>
                <w:szCs w:val="21"/>
              </w:rPr>
            </w:pPr>
            <w:r>
              <w:rPr>
                <w:rFonts w:ascii="宋体" w:hAnsi="宋体" w:cs="宋体" w:eastAsia="宋体" w:hint="default"/>
                <w:sz w:val="21"/>
                <w:szCs w:val="21"/>
              </w:rPr>
              <w:t>汇兑收益（损失以</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631" w:type="dxa"/>
            <w:tcBorders>
              <w:top w:val="single" w:sz="4" w:space="0" w:color="000000"/>
              <w:left w:val="single" w:sz="9" w:space="0" w:color="DCDCDC"/>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4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3" w:lineRule="exact"/>
              <w:ind w:left="11" w:right="0"/>
              <w:jc w:val="left"/>
              <w:rPr>
                <w:rFonts w:ascii="宋体" w:hAnsi="宋体" w:cs="宋体" w:eastAsia="宋体" w:hint="default"/>
                <w:sz w:val="21"/>
                <w:szCs w:val="21"/>
              </w:rPr>
            </w:pPr>
            <w:r>
              <w:rPr>
                <w:rFonts w:ascii="宋体" w:hAnsi="宋体" w:cs="宋体" w:eastAsia="宋体" w:hint="default"/>
                <w:b/>
                <w:bCs/>
                <w:i/>
                <w:sz w:val="21"/>
                <w:szCs w:val="21"/>
              </w:rPr>
              <w:t>三、营业利润（亏损以</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b/>
                <w:bCs/>
                <w:i/>
                <w:sz w:val="21"/>
                <w:szCs w:val="21"/>
              </w:rPr>
              <w:t>号填列）</w:t>
            </w:r>
            <w:r>
              <w:rPr>
                <w:rFonts w:ascii="宋体" w:hAnsi="宋体" w:cs="宋体" w:eastAsia="宋体" w:hint="default"/>
                <w:sz w:val="21"/>
                <w:szCs w:val="21"/>
              </w:rPr>
            </w:r>
          </w:p>
        </w:tc>
        <w:tc>
          <w:tcPr>
            <w:tcW w:w="1631"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35"/>
              <w:ind w:right="19"/>
              <w:jc w:val="right"/>
              <w:rPr>
                <w:rFonts w:ascii="Times New Roman" w:hAnsi="Times New Roman" w:cs="Times New Roman" w:eastAsia="Times New Roman" w:hint="default"/>
                <w:sz w:val="21"/>
                <w:szCs w:val="21"/>
              </w:rPr>
            </w:pPr>
            <w:r>
              <w:rPr>
                <w:rFonts w:ascii="Times New Roman"/>
                <w:b/>
                <w:spacing w:val="-1"/>
                <w:sz w:val="21"/>
              </w:rPr>
              <w:t>39,653,089.25</w:t>
            </w:r>
            <w:r>
              <w:rPr>
                <w:rFonts w:ascii="Times New Roman"/>
                <w:spacing w:val="-1"/>
                <w:sz w:val="21"/>
              </w:rPr>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0"/>
              <w:jc w:val="right"/>
              <w:rPr>
                <w:rFonts w:ascii="Times New Roman" w:hAnsi="Times New Roman" w:cs="Times New Roman" w:eastAsia="Times New Roman" w:hint="default"/>
                <w:sz w:val="21"/>
                <w:szCs w:val="21"/>
              </w:rPr>
            </w:pPr>
            <w:r>
              <w:rPr>
                <w:rFonts w:ascii="Times New Roman"/>
                <w:b/>
                <w:spacing w:val="-1"/>
                <w:sz w:val="21"/>
              </w:rPr>
              <w:t>-43,203,830.05</w:t>
            </w:r>
            <w:r>
              <w:rPr>
                <w:rFonts w:ascii="Times New Roman"/>
                <w:spacing w:val="-1"/>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9"/>
              <w:jc w:val="right"/>
              <w:rPr>
                <w:rFonts w:ascii="Times New Roman" w:hAnsi="Times New Roman" w:cs="Times New Roman" w:eastAsia="Times New Roman" w:hint="default"/>
                <w:sz w:val="21"/>
                <w:szCs w:val="21"/>
              </w:rPr>
            </w:pPr>
            <w:r>
              <w:rPr>
                <w:rFonts w:ascii="Times New Roman"/>
                <w:b/>
                <w:spacing w:val="-2"/>
                <w:sz w:val="21"/>
              </w:rPr>
              <w:t>-181,268,114.17</w:t>
            </w:r>
            <w:r>
              <w:rPr>
                <w:rFonts w:ascii="Times New Roman"/>
                <w:spacing w:val="-2"/>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9"/>
              <w:jc w:val="right"/>
              <w:rPr>
                <w:rFonts w:ascii="Times New Roman" w:hAnsi="Times New Roman" w:cs="Times New Roman" w:eastAsia="Times New Roman" w:hint="default"/>
                <w:sz w:val="21"/>
                <w:szCs w:val="21"/>
              </w:rPr>
            </w:pPr>
            <w:r>
              <w:rPr>
                <w:rFonts w:ascii="Times New Roman"/>
                <w:b/>
                <w:spacing w:val="-1"/>
                <w:sz w:val="21"/>
              </w:rPr>
              <w:t>-217,091,549.25</w:t>
            </w:r>
            <w:r>
              <w:rPr>
                <w:rFonts w:ascii="Times New Roman"/>
                <w:spacing w:val="-1"/>
                <w:sz w:val="21"/>
              </w:rPr>
            </w:r>
          </w:p>
        </w:tc>
      </w:tr>
      <w:tr>
        <w:trPr>
          <w:trHeight w:val="294" w:hRule="exact"/>
        </w:trPr>
        <w:tc>
          <w:tcPr>
            <w:tcW w:w="4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223"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631"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21"/>
                <w:szCs w:val="21"/>
              </w:rPr>
            </w:pPr>
            <w:r>
              <w:rPr>
                <w:rFonts w:ascii="Times New Roman"/>
                <w:spacing w:val="-1"/>
                <w:sz w:val="21"/>
              </w:rPr>
              <w:t>12,161,252.65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Times New Roman" w:hAnsi="Times New Roman" w:cs="Times New Roman" w:eastAsia="Times New Roman" w:hint="default"/>
                <w:sz w:val="21"/>
                <w:szCs w:val="21"/>
              </w:rPr>
            </w:pPr>
            <w:r>
              <w:rPr>
                <w:rFonts w:ascii="Times New Roman"/>
                <w:spacing w:val="-1"/>
                <w:sz w:val="21"/>
              </w:rPr>
              <w:t>880,666.42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21"/>
                <w:szCs w:val="21"/>
              </w:rPr>
            </w:pPr>
            <w:r>
              <w:rPr>
                <w:rFonts w:ascii="Times New Roman"/>
                <w:spacing w:val="-1"/>
                <w:sz w:val="21"/>
              </w:rPr>
              <w:t>16,898,721.65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21"/>
                <w:szCs w:val="21"/>
              </w:rPr>
            </w:pPr>
            <w:r>
              <w:rPr>
                <w:rFonts w:ascii="Times New Roman"/>
                <w:spacing w:val="-1"/>
                <w:sz w:val="21"/>
              </w:rPr>
              <w:t>2,743,038.52</w:t>
            </w:r>
          </w:p>
        </w:tc>
      </w:tr>
      <w:tr>
        <w:trPr>
          <w:trHeight w:val="294" w:hRule="exact"/>
        </w:trPr>
        <w:tc>
          <w:tcPr>
            <w:tcW w:w="4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7" w:lineRule="exact"/>
              <w:ind w:left="223"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631"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30"/>
              <w:ind w:right="19"/>
              <w:jc w:val="right"/>
              <w:rPr>
                <w:rFonts w:ascii="Times New Roman" w:hAnsi="Times New Roman" w:cs="Times New Roman" w:eastAsia="Times New Roman" w:hint="default"/>
                <w:sz w:val="21"/>
                <w:szCs w:val="21"/>
              </w:rPr>
            </w:pPr>
            <w:r>
              <w:rPr>
                <w:rFonts w:ascii="Times New Roman"/>
                <w:spacing w:val="-1"/>
                <w:sz w:val="21"/>
              </w:rPr>
              <w:t>835,781.38</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1"/>
                <w:szCs w:val="21"/>
              </w:rPr>
            </w:pPr>
            <w:r>
              <w:rPr>
                <w:rFonts w:ascii="Times New Roman"/>
                <w:spacing w:val="-1"/>
                <w:sz w:val="21"/>
              </w:rPr>
              <w:t>1,485.00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Times New Roman" w:hAnsi="Times New Roman" w:cs="Times New Roman" w:eastAsia="Times New Roman" w:hint="default"/>
                <w:sz w:val="21"/>
                <w:szCs w:val="21"/>
              </w:rPr>
            </w:pPr>
            <w:r>
              <w:rPr>
                <w:rFonts w:ascii="Times New Roman"/>
                <w:spacing w:val="-2"/>
                <w:sz w:val="21"/>
              </w:rPr>
              <w:t>3,116,698.14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Times New Roman" w:hAnsi="Times New Roman" w:cs="Times New Roman" w:eastAsia="Times New Roman" w:hint="default"/>
                <w:sz w:val="21"/>
                <w:szCs w:val="21"/>
              </w:rPr>
            </w:pPr>
            <w:r>
              <w:rPr>
                <w:rFonts w:ascii="Times New Roman"/>
                <w:spacing w:val="-1"/>
                <w:sz w:val="21"/>
              </w:rPr>
              <w:t>438,259.52</w:t>
            </w:r>
          </w:p>
        </w:tc>
      </w:tr>
      <w:tr>
        <w:trPr>
          <w:trHeight w:val="294" w:hRule="exact"/>
        </w:trPr>
        <w:tc>
          <w:tcPr>
            <w:tcW w:w="4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749"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631"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21"/>
                <w:szCs w:val="21"/>
              </w:rPr>
            </w:pPr>
            <w:r>
              <w:rPr>
                <w:rFonts w:ascii="Times New Roman"/>
                <w:spacing w:val="-1"/>
                <w:sz w:val="21"/>
              </w:rPr>
              <w:t>631,130.28</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Times New Roman" w:hAnsi="Times New Roman" w:cs="Times New Roman" w:eastAsia="Times New Roman" w:hint="default"/>
                <w:sz w:val="21"/>
                <w:szCs w:val="21"/>
              </w:rPr>
            </w:pPr>
            <w:r>
              <w:rPr>
                <w:rFonts w:ascii="Times New Roman"/>
                <w:spacing w:val="-1"/>
                <w:sz w:val="21"/>
              </w:rPr>
              <w:t>1,485.00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21"/>
                <w:szCs w:val="21"/>
              </w:rPr>
            </w:pPr>
            <w:r>
              <w:rPr>
                <w:rFonts w:ascii="Times New Roman"/>
                <w:spacing w:val="-1"/>
                <w:sz w:val="21"/>
              </w:rPr>
              <w:t>2,201,021.39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Times New Roman" w:hAnsi="Times New Roman" w:cs="Times New Roman" w:eastAsia="Times New Roman" w:hint="default"/>
                <w:sz w:val="21"/>
                <w:szCs w:val="21"/>
              </w:rPr>
            </w:pPr>
            <w:r>
              <w:rPr>
                <w:rFonts w:ascii="Times New Roman"/>
                <w:spacing w:val="-2"/>
                <w:sz w:val="21"/>
              </w:rPr>
              <w:t>117,440.87</w:t>
            </w:r>
          </w:p>
        </w:tc>
      </w:tr>
      <w:tr>
        <w:trPr>
          <w:trHeight w:val="294" w:hRule="exact"/>
        </w:trPr>
        <w:tc>
          <w:tcPr>
            <w:tcW w:w="4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3" w:lineRule="exact"/>
              <w:ind w:left="11" w:right="0"/>
              <w:jc w:val="left"/>
              <w:rPr>
                <w:rFonts w:ascii="宋体" w:hAnsi="宋体" w:cs="宋体" w:eastAsia="宋体" w:hint="default"/>
                <w:sz w:val="21"/>
                <w:szCs w:val="21"/>
              </w:rPr>
            </w:pPr>
            <w:r>
              <w:rPr>
                <w:rFonts w:ascii="宋体" w:hAnsi="宋体" w:cs="宋体" w:eastAsia="宋体" w:hint="default"/>
                <w:b/>
                <w:bCs/>
                <w:i/>
                <w:sz w:val="21"/>
                <w:szCs w:val="21"/>
              </w:rPr>
              <w:t>四、利润总额（亏损总额以</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b/>
                <w:bCs/>
                <w:i/>
                <w:sz w:val="21"/>
                <w:szCs w:val="21"/>
              </w:rPr>
              <w:t>号填列）</w:t>
            </w:r>
            <w:r>
              <w:rPr>
                <w:rFonts w:ascii="宋体" w:hAnsi="宋体" w:cs="宋体" w:eastAsia="宋体" w:hint="default"/>
                <w:sz w:val="21"/>
                <w:szCs w:val="21"/>
              </w:rPr>
            </w:r>
          </w:p>
        </w:tc>
        <w:tc>
          <w:tcPr>
            <w:tcW w:w="1631"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35"/>
              <w:ind w:right="19"/>
              <w:jc w:val="right"/>
              <w:rPr>
                <w:rFonts w:ascii="Times New Roman" w:hAnsi="Times New Roman" w:cs="Times New Roman" w:eastAsia="Times New Roman" w:hint="default"/>
                <w:sz w:val="21"/>
                <w:szCs w:val="21"/>
              </w:rPr>
            </w:pPr>
            <w:r>
              <w:rPr>
                <w:rFonts w:ascii="Times New Roman"/>
                <w:b/>
                <w:spacing w:val="-1"/>
                <w:sz w:val="21"/>
              </w:rPr>
              <w:t>50,978,560.52</w:t>
            </w:r>
            <w:r>
              <w:rPr>
                <w:rFonts w:ascii="Times New Roman"/>
                <w:spacing w:val="-1"/>
                <w:sz w:val="21"/>
              </w:rPr>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0"/>
              <w:jc w:val="right"/>
              <w:rPr>
                <w:rFonts w:ascii="Times New Roman" w:hAnsi="Times New Roman" w:cs="Times New Roman" w:eastAsia="Times New Roman" w:hint="default"/>
                <w:sz w:val="21"/>
                <w:szCs w:val="21"/>
              </w:rPr>
            </w:pPr>
            <w:r>
              <w:rPr>
                <w:rFonts w:ascii="Times New Roman"/>
                <w:b/>
                <w:spacing w:val="-1"/>
                <w:sz w:val="21"/>
              </w:rPr>
              <w:t>-42,324,648.63</w:t>
            </w:r>
            <w:r>
              <w:rPr>
                <w:rFonts w:ascii="Times New Roman"/>
                <w:spacing w:val="-1"/>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9"/>
              <w:jc w:val="right"/>
              <w:rPr>
                <w:rFonts w:ascii="Times New Roman" w:hAnsi="Times New Roman" w:cs="Times New Roman" w:eastAsia="Times New Roman" w:hint="default"/>
                <w:sz w:val="21"/>
                <w:szCs w:val="21"/>
              </w:rPr>
            </w:pPr>
            <w:r>
              <w:rPr>
                <w:rFonts w:ascii="Times New Roman"/>
                <w:b/>
                <w:spacing w:val="-1"/>
                <w:sz w:val="21"/>
              </w:rPr>
              <w:t>-167,486,090.66</w:t>
            </w:r>
            <w:r>
              <w:rPr>
                <w:rFonts w:ascii="Times New Roman"/>
                <w:spacing w:val="-1"/>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9"/>
              <w:jc w:val="right"/>
              <w:rPr>
                <w:rFonts w:ascii="Times New Roman" w:hAnsi="Times New Roman" w:cs="Times New Roman" w:eastAsia="Times New Roman" w:hint="default"/>
                <w:sz w:val="21"/>
                <w:szCs w:val="21"/>
              </w:rPr>
            </w:pPr>
            <w:r>
              <w:rPr>
                <w:rFonts w:ascii="Times New Roman"/>
                <w:b/>
                <w:spacing w:val="-1"/>
                <w:sz w:val="21"/>
              </w:rPr>
              <w:t>-214,786,770.25</w:t>
            </w:r>
            <w:r>
              <w:rPr>
                <w:rFonts w:ascii="Times New Roman"/>
                <w:spacing w:val="-1"/>
                <w:sz w:val="21"/>
              </w:rPr>
            </w:r>
          </w:p>
        </w:tc>
      </w:tr>
      <w:tr>
        <w:trPr>
          <w:trHeight w:val="294" w:hRule="exact"/>
        </w:trPr>
        <w:tc>
          <w:tcPr>
            <w:tcW w:w="4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223"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631"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21"/>
                <w:szCs w:val="21"/>
              </w:rPr>
            </w:pPr>
            <w:r>
              <w:rPr>
                <w:rFonts w:ascii="Times New Roman"/>
                <w:spacing w:val="-1"/>
                <w:sz w:val="21"/>
              </w:rPr>
              <w:t>9,755,473.67</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Times New Roman" w:hAnsi="Times New Roman" w:cs="Times New Roman" w:eastAsia="Times New Roman" w:hint="default"/>
                <w:sz w:val="21"/>
                <w:szCs w:val="21"/>
              </w:rPr>
            </w:pPr>
            <w:r>
              <w:rPr>
                <w:rFonts w:ascii="Times New Roman"/>
                <w:spacing w:val="-1"/>
                <w:sz w:val="21"/>
              </w:rPr>
              <w:t>-3,246,179.38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21"/>
                <w:szCs w:val="21"/>
              </w:rPr>
            </w:pPr>
            <w:r>
              <w:rPr>
                <w:rFonts w:ascii="Times New Roman"/>
                <w:spacing w:val="-1"/>
                <w:sz w:val="21"/>
              </w:rPr>
              <w:t>18,879.04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Times New Roman" w:hAnsi="Times New Roman" w:cs="Times New Roman" w:eastAsia="Times New Roman" w:hint="default"/>
                <w:sz w:val="21"/>
                <w:szCs w:val="21"/>
              </w:rPr>
            </w:pPr>
            <w:r>
              <w:rPr>
                <w:rFonts w:ascii="Times New Roman"/>
                <w:spacing w:val="-1"/>
                <w:sz w:val="21"/>
              </w:rPr>
              <w:t>-7,832,174.00</w:t>
            </w:r>
          </w:p>
        </w:tc>
      </w:tr>
      <w:tr>
        <w:trPr>
          <w:trHeight w:val="294" w:hRule="exact"/>
        </w:trPr>
        <w:tc>
          <w:tcPr>
            <w:tcW w:w="4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3" w:lineRule="exact"/>
              <w:ind w:left="11" w:right="0"/>
              <w:jc w:val="left"/>
              <w:rPr>
                <w:rFonts w:ascii="宋体" w:hAnsi="宋体" w:cs="宋体" w:eastAsia="宋体" w:hint="default"/>
                <w:sz w:val="21"/>
                <w:szCs w:val="21"/>
              </w:rPr>
            </w:pPr>
            <w:r>
              <w:rPr>
                <w:rFonts w:ascii="宋体" w:hAnsi="宋体" w:cs="宋体" w:eastAsia="宋体" w:hint="default"/>
                <w:b/>
                <w:bCs/>
                <w:i/>
                <w:sz w:val="21"/>
                <w:szCs w:val="21"/>
              </w:rPr>
              <w:t>五、净利润（净亏损以</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b/>
                <w:bCs/>
                <w:i/>
                <w:sz w:val="21"/>
                <w:szCs w:val="21"/>
              </w:rPr>
              <w:t>填列）</w:t>
            </w:r>
            <w:r>
              <w:rPr>
                <w:rFonts w:ascii="宋体" w:hAnsi="宋体" w:cs="宋体" w:eastAsia="宋体" w:hint="default"/>
                <w:sz w:val="21"/>
                <w:szCs w:val="21"/>
              </w:rPr>
            </w:r>
          </w:p>
        </w:tc>
        <w:tc>
          <w:tcPr>
            <w:tcW w:w="1631"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35"/>
              <w:ind w:right="19"/>
              <w:jc w:val="right"/>
              <w:rPr>
                <w:rFonts w:ascii="Times New Roman" w:hAnsi="Times New Roman" w:cs="Times New Roman" w:eastAsia="Times New Roman" w:hint="default"/>
                <w:sz w:val="21"/>
                <w:szCs w:val="21"/>
              </w:rPr>
            </w:pPr>
            <w:r>
              <w:rPr>
                <w:rFonts w:ascii="Times New Roman"/>
                <w:b/>
                <w:spacing w:val="-1"/>
                <w:sz w:val="21"/>
              </w:rPr>
              <w:t>41,223,086.85</w:t>
            </w:r>
            <w:r>
              <w:rPr>
                <w:rFonts w:ascii="Times New Roman"/>
                <w:spacing w:val="-1"/>
                <w:sz w:val="21"/>
              </w:rPr>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0"/>
              <w:jc w:val="right"/>
              <w:rPr>
                <w:rFonts w:ascii="Times New Roman" w:hAnsi="Times New Roman" w:cs="Times New Roman" w:eastAsia="Times New Roman" w:hint="default"/>
                <w:sz w:val="21"/>
                <w:szCs w:val="21"/>
              </w:rPr>
            </w:pPr>
            <w:r>
              <w:rPr>
                <w:rFonts w:ascii="Times New Roman"/>
                <w:b/>
                <w:spacing w:val="-1"/>
                <w:sz w:val="21"/>
              </w:rPr>
              <w:t>-39,078,469.25</w:t>
            </w:r>
            <w:r>
              <w:rPr>
                <w:rFonts w:ascii="Times New Roman"/>
                <w:spacing w:val="-1"/>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9"/>
              <w:jc w:val="right"/>
              <w:rPr>
                <w:rFonts w:ascii="Times New Roman" w:hAnsi="Times New Roman" w:cs="Times New Roman" w:eastAsia="Times New Roman" w:hint="default"/>
                <w:sz w:val="21"/>
                <w:szCs w:val="21"/>
              </w:rPr>
            </w:pPr>
            <w:r>
              <w:rPr>
                <w:rFonts w:ascii="Times New Roman"/>
                <w:b/>
                <w:spacing w:val="-1"/>
                <w:sz w:val="21"/>
              </w:rPr>
              <w:t>-167,504,969.70</w:t>
            </w:r>
            <w:r>
              <w:rPr>
                <w:rFonts w:ascii="Times New Roman"/>
                <w:spacing w:val="-1"/>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9"/>
              <w:jc w:val="right"/>
              <w:rPr>
                <w:rFonts w:ascii="Times New Roman" w:hAnsi="Times New Roman" w:cs="Times New Roman" w:eastAsia="Times New Roman" w:hint="default"/>
                <w:sz w:val="21"/>
                <w:szCs w:val="21"/>
              </w:rPr>
            </w:pPr>
            <w:r>
              <w:rPr>
                <w:rFonts w:ascii="Times New Roman"/>
                <w:b/>
                <w:spacing w:val="-1"/>
                <w:sz w:val="21"/>
              </w:rPr>
              <w:t>-206,954,596.25</w:t>
            </w:r>
            <w:r>
              <w:rPr>
                <w:rFonts w:ascii="Times New Roman"/>
                <w:spacing w:val="-1"/>
                <w:sz w:val="21"/>
              </w:rPr>
            </w:r>
          </w:p>
        </w:tc>
      </w:tr>
      <w:tr>
        <w:trPr>
          <w:trHeight w:val="294" w:hRule="exact"/>
        </w:trPr>
        <w:tc>
          <w:tcPr>
            <w:tcW w:w="4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434"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1631"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21"/>
                <w:szCs w:val="21"/>
              </w:rPr>
            </w:pPr>
            <w:r>
              <w:rPr>
                <w:rFonts w:ascii="Times New Roman"/>
                <w:spacing w:val="-1"/>
                <w:sz w:val="21"/>
              </w:rPr>
              <w:t>24,547,725.96</w:t>
            </w:r>
          </w:p>
        </w:tc>
        <w:tc>
          <w:tcPr>
            <w:tcW w:w="16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21"/>
                <w:szCs w:val="21"/>
              </w:rPr>
            </w:pPr>
            <w:r>
              <w:rPr>
                <w:rFonts w:ascii="Times New Roman"/>
                <w:spacing w:val="-1"/>
                <w:sz w:val="21"/>
              </w:rPr>
              <w:t>-159,147,072.52</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4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7" w:lineRule="exact"/>
              <w:ind w:left="434"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1631"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30"/>
              <w:ind w:right="19"/>
              <w:jc w:val="right"/>
              <w:rPr>
                <w:rFonts w:ascii="Times New Roman" w:hAnsi="Times New Roman" w:cs="Times New Roman" w:eastAsia="Times New Roman" w:hint="default"/>
                <w:sz w:val="21"/>
                <w:szCs w:val="21"/>
              </w:rPr>
            </w:pPr>
            <w:r>
              <w:rPr>
                <w:rFonts w:ascii="Times New Roman"/>
                <w:spacing w:val="-1"/>
                <w:sz w:val="21"/>
              </w:rPr>
              <w:t>16,675,360.89</w:t>
            </w:r>
          </w:p>
        </w:tc>
        <w:tc>
          <w:tcPr>
            <w:tcW w:w="16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Times New Roman" w:hAnsi="Times New Roman" w:cs="Times New Roman" w:eastAsia="Times New Roman" w:hint="default"/>
                <w:sz w:val="21"/>
                <w:szCs w:val="21"/>
              </w:rPr>
            </w:pPr>
            <w:r>
              <w:rPr>
                <w:rFonts w:ascii="Times New Roman"/>
                <w:spacing w:val="-1"/>
                <w:sz w:val="21"/>
              </w:rPr>
              <w:t>-8,357,897.18</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4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11"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1631" w:type="dxa"/>
            <w:tcBorders>
              <w:top w:val="single" w:sz="4" w:space="0" w:color="000000"/>
              <w:left w:val="single" w:sz="9" w:space="0" w:color="DCDCDC"/>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4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7" w:lineRule="exact"/>
              <w:ind w:left="328"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631"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30"/>
              <w:ind w:right="19"/>
              <w:jc w:val="right"/>
              <w:rPr>
                <w:rFonts w:ascii="Times New Roman" w:hAnsi="Times New Roman" w:cs="Times New Roman" w:eastAsia="Times New Roman" w:hint="default"/>
                <w:sz w:val="21"/>
                <w:szCs w:val="21"/>
              </w:rPr>
            </w:pPr>
            <w:r>
              <w:rPr>
                <w:rFonts w:ascii="Times New Roman"/>
                <w:sz w:val="21"/>
              </w:rPr>
              <w:t>0.05</w:t>
            </w:r>
          </w:p>
        </w:tc>
        <w:tc>
          <w:tcPr>
            <w:tcW w:w="16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Times New Roman" w:hAnsi="Times New Roman" w:cs="Times New Roman" w:eastAsia="Times New Roman" w:hint="default"/>
                <w:sz w:val="21"/>
                <w:szCs w:val="21"/>
              </w:rPr>
            </w:pPr>
            <w:r>
              <w:rPr>
                <w:rFonts w:ascii="Times New Roman"/>
                <w:spacing w:val="-1"/>
                <w:sz w:val="21"/>
              </w:rPr>
              <w:t>-0.33</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4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328"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631"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21"/>
                <w:szCs w:val="21"/>
              </w:rPr>
            </w:pPr>
            <w:r>
              <w:rPr>
                <w:rFonts w:ascii="Times New Roman"/>
                <w:sz w:val="21"/>
              </w:rPr>
              <w:t>0.05</w:t>
            </w:r>
          </w:p>
        </w:tc>
        <w:tc>
          <w:tcPr>
            <w:tcW w:w="16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21"/>
                <w:szCs w:val="21"/>
              </w:rPr>
            </w:pPr>
            <w:r>
              <w:rPr>
                <w:rFonts w:ascii="Times New Roman"/>
                <w:spacing w:val="-1"/>
                <w:sz w:val="21"/>
              </w:rPr>
              <w:t>-0.33</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4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7" w:lineRule="exact"/>
              <w:ind w:left="11" w:right="0"/>
              <w:jc w:val="left"/>
              <w:rPr>
                <w:rFonts w:ascii="宋体" w:hAnsi="宋体" w:cs="宋体" w:eastAsia="宋体" w:hint="default"/>
                <w:sz w:val="21"/>
                <w:szCs w:val="21"/>
              </w:rPr>
            </w:pPr>
            <w:r>
              <w:rPr>
                <w:rFonts w:ascii="宋体" w:hAnsi="宋体" w:cs="宋体" w:eastAsia="宋体" w:hint="default"/>
                <w:sz w:val="21"/>
                <w:szCs w:val="21"/>
              </w:rPr>
              <w:t>七、其他综合收益</w:t>
            </w:r>
          </w:p>
        </w:tc>
        <w:tc>
          <w:tcPr>
            <w:tcW w:w="1631"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30"/>
              <w:ind w:right="17"/>
              <w:jc w:val="right"/>
              <w:rPr>
                <w:rFonts w:ascii="Times New Roman" w:hAnsi="Times New Roman" w:cs="Times New Roman" w:eastAsia="Times New Roman" w:hint="default"/>
                <w:sz w:val="21"/>
                <w:szCs w:val="21"/>
              </w:rPr>
            </w:pPr>
            <w:r>
              <w:rPr>
                <w:rFonts w:ascii="Times New Roman"/>
                <w:spacing w:val="-1"/>
                <w:sz w:val="21"/>
              </w:rPr>
              <w:t>-1,383,024.62</w:t>
            </w:r>
          </w:p>
        </w:tc>
        <w:tc>
          <w:tcPr>
            <w:tcW w:w="16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Times New Roman" w:hAnsi="Times New Roman" w:cs="Times New Roman" w:eastAsia="Times New Roman" w:hint="default"/>
                <w:sz w:val="21"/>
                <w:szCs w:val="21"/>
              </w:rPr>
            </w:pPr>
            <w:r>
              <w:rPr>
                <w:rFonts w:ascii="Times New Roman"/>
                <w:spacing w:val="-1"/>
                <w:sz w:val="21"/>
              </w:rPr>
              <w:t>-2,176,624.46</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4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11" w:right="0"/>
              <w:jc w:val="left"/>
              <w:rPr>
                <w:rFonts w:ascii="宋体" w:hAnsi="宋体" w:cs="宋体" w:eastAsia="宋体" w:hint="default"/>
                <w:sz w:val="21"/>
                <w:szCs w:val="21"/>
              </w:rPr>
            </w:pPr>
            <w:r>
              <w:rPr>
                <w:rFonts w:ascii="宋体" w:hAnsi="宋体" w:cs="宋体" w:eastAsia="宋体" w:hint="default"/>
                <w:sz w:val="21"/>
                <w:szCs w:val="21"/>
              </w:rPr>
              <w:t>八、综合收益总额</w:t>
            </w:r>
          </w:p>
        </w:tc>
        <w:tc>
          <w:tcPr>
            <w:tcW w:w="1631"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21"/>
                <w:szCs w:val="21"/>
              </w:rPr>
            </w:pPr>
            <w:r>
              <w:rPr>
                <w:rFonts w:ascii="Times New Roman"/>
                <w:spacing w:val="-1"/>
                <w:sz w:val="21"/>
              </w:rPr>
              <w:t>39,840,062.23</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Times New Roman" w:hAnsi="Times New Roman" w:cs="Times New Roman" w:eastAsia="Times New Roman" w:hint="default"/>
                <w:sz w:val="21"/>
                <w:szCs w:val="21"/>
              </w:rPr>
            </w:pPr>
            <w:r>
              <w:rPr>
                <w:rFonts w:ascii="Times New Roman"/>
                <w:spacing w:val="-1"/>
                <w:sz w:val="21"/>
              </w:rPr>
              <w:t>-39,078,469.25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21"/>
                <w:szCs w:val="21"/>
              </w:rPr>
            </w:pPr>
            <w:r>
              <w:rPr>
                <w:rFonts w:ascii="Times New Roman"/>
                <w:spacing w:val="-1"/>
                <w:sz w:val="21"/>
              </w:rPr>
              <w:t>-169,681,594.16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21"/>
                <w:szCs w:val="21"/>
              </w:rPr>
            </w:pPr>
            <w:r>
              <w:rPr>
                <w:rFonts w:ascii="Times New Roman"/>
                <w:spacing w:val="-1"/>
                <w:sz w:val="21"/>
              </w:rPr>
              <w:t>-206,954,596.25</w:t>
            </w:r>
          </w:p>
        </w:tc>
      </w:tr>
      <w:tr>
        <w:trPr>
          <w:trHeight w:val="294" w:hRule="exact"/>
        </w:trPr>
        <w:tc>
          <w:tcPr>
            <w:tcW w:w="4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7" w:lineRule="exact"/>
              <w:ind w:left="434"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归属于母公司所有者的综合收益总额</w:t>
            </w:r>
          </w:p>
        </w:tc>
        <w:tc>
          <w:tcPr>
            <w:tcW w:w="1631"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30"/>
              <w:ind w:right="19"/>
              <w:jc w:val="right"/>
              <w:rPr>
                <w:rFonts w:ascii="Times New Roman" w:hAnsi="Times New Roman" w:cs="Times New Roman" w:eastAsia="Times New Roman" w:hint="default"/>
                <w:sz w:val="21"/>
                <w:szCs w:val="21"/>
              </w:rPr>
            </w:pPr>
            <w:r>
              <w:rPr>
                <w:rFonts w:ascii="Times New Roman"/>
                <w:spacing w:val="-1"/>
                <w:sz w:val="21"/>
              </w:rPr>
              <w:t>23,796,343.33</w:t>
            </w:r>
          </w:p>
        </w:tc>
        <w:tc>
          <w:tcPr>
            <w:tcW w:w="16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Times New Roman" w:hAnsi="Times New Roman" w:cs="Times New Roman" w:eastAsia="Times New Roman" w:hint="default"/>
                <w:sz w:val="21"/>
                <w:szCs w:val="21"/>
              </w:rPr>
            </w:pPr>
            <w:r>
              <w:rPr>
                <w:rFonts w:ascii="Times New Roman"/>
                <w:spacing w:val="-1"/>
                <w:sz w:val="21"/>
              </w:rPr>
              <w:t>-160,246,261.61</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4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434"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1631"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21"/>
                <w:szCs w:val="21"/>
              </w:rPr>
            </w:pPr>
            <w:r>
              <w:rPr>
                <w:rFonts w:ascii="Times New Roman"/>
                <w:spacing w:val="-1"/>
                <w:sz w:val="21"/>
              </w:rPr>
              <w:t>16,043,718.90</w:t>
            </w:r>
          </w:p>
        </w:tc>
        <w:tc>
          <w:tcPr>
            <w:tcW w:w="16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Times New Roman" w:hAnsi="Times New Roman" w:cs="Times New Roman" w:eastAsia="Times New Roman" w:hint="default"/>
                <w:sz w:val="21"/>
                <w:szCs w:val="21"/>
              </w:rPr>
            </w:pPr>
            <w:r>
              <w:rPr>
                <w:rFonts w:ascii="Times New Roman"/>
                <w:spacing w:val="-1"/>
                <w:sz w:val="21"/>
              </w:rPr>
              <w:t>-9,435,332.55</w:t>
            </w:r>
          </w:p>
        </w:tc>
        <w:tc>
          <w:tcPr>
            <w:tcW w:w="16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706" w:top="980" w:bottom="900" w:left="480" w:right="5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Heading3"/>
        <w:spacing w:line="240" w:lineRule="auto"/>
        <w:ind w:left="4490" w:right="4511"/>
        <w:jc w:val="center"/>
        <w:rPr>
          <w:b w:val="0"/>
          <w:bCs w:val="0"/>
          <w:i w:val="0"/>
        </w:rPr>
      </w:pPr>
      <w:r>
        <w:rPr/>
        <w:t>现金流量表</w:t>
      </w:r>
      <w:r>
        <w:rPr>
          <w:b w:val="0"/>
          <w:bCs w:val="0"/>
          <w:i w:val="0"/>
        </w:rPr>
      </w:r>
    </w:p>
    <w:p>
      <w:pPr>
        <w:tabs>
          <w:tab w:pos="5110" w:val="left" w:leader="none"/>
          <w:tab w:pos="8164" w:val="left" w:leader="none"/>
        </w:tabs>
        <w:spacing w:before="124"/>
        <w:ind w:left="607" w:right="0" w:firstLine="0"/>
        <w:jc w:val="left"/>
        <w:rPr>
          <w:rFonts w:ascii="宋体" w:hAnsi="宋体" w:cs="宋体" w:eastAsia="宋体" w:hint="default"/>
          <w:sz w:val="21"/>
          <w:szCs w:val="21"/>
        </w:rPr>
      </w:pPr>
      <w:r>
        <w:rPr>
          <w:rFonts w:ascii="宋体" w:hAnsi="宋体" w:cs="宋体" w:eastAsia="宋体" w:hint="default"/>
          <w:w w:val="100"/>
          <w:sz w:val="21"/>
          <w:szCs w:val="21"/>
        </w:rPr>
        <w:t>编制</w:t>
      </w:r>
      <w:r>
        <w:rPr>
          <w:rFonts w:ascii="宋体" w:hAnsi="宋体" w:cs="宋体" w:eastAsia="宋体" w:hint="default"/>
          <w:spacing w:val="-3"/>
          <w:w w:val="100"/>
          <w:sz w:val="21"/>
          <w:szCs w:val="21"/>
        </w:rPr>
        <w:t>单</w:t>
      </w:r>
      <w:r>
        <w:rPr>
          <w:rFonts w:ascii="宋体" w:hAnsi="宋体" w:cs="宋体" w:eastAsia="宋体" w:hint="default"/>
          <w:w w:val="100"/>
          <w:sz w:val="21"/>
          <w:szCs w:val="21"/>
        </w:rPr>
        <w:t>位</w:t>
      </w:r>
      <w:r>
        <w:rPr>
          <w:rFonts w:ascii="宋体" w:hAnsi="宋体" w:cs="宋体" w:eastAsia="宋体" w:hint="default"/>
          <w:spacing w:val="-20"/>
          <w:w w:val="100"/>
          <w:sz w:val="21"/>
          <w:szCs w:val="21"/>
        </w:rPr>
        <w:t>：</w:t>
      </w:r>
      <w:r>
        <w:rPr>
          <w:rFonts w:ascii="宋体" w:hAnsi="宋体" w:cs="宋体" w:eastAsia="宋体" w:hint="default"/>
          <w:w w:val="100"/>
          <w:sz w:val="21"/>
          <w:szCs w:val="21"/>
        </w:rPr>
        <w:t>浙</w:t>
      </w:r>
      <w:r>
        <w:rPr>
          <w:rFonts w:ascii="宋体" w:hAnsi="宋体" w:cs="宋体" w:eastAsia="宋体" w:hint="default"/>
          <w:spacing w:val="-3"/>
          <w:w w:val="100"/>
          <w:sz w:val="21"/>
          <w:szCs w:val="21"/>
        </w:rPr>
        <w:t>江</w:t>
      </w:r>
      <w:r>
        <w:rPr>
          <w:rFonts w:ascii="宋体" w:hAnsi="宋体" w:cs="宋体" w:eastAsia="宋体" w:hint="default"/>
          <w:w w:val="100"/>
          <w:sz w:val="21"/>
          <w:szCs w:val="21"/>
        </w:rPr>
        <w:t>华</w:t>
      </w:r>
      <w:r>
        <w:rPr>
          <w:rFonts w:ascii="宋体" w:hAnsi="宋体" w:cs="宋体" w:eastAsia="宋体" w:hint="default"/>
          <w:spacing w:val="-3"/>
          <w:w w:val="100"/>
          <w:sz w:val="21"/>
          <w:szCs w:val="21"/>
        </w:rPr>
        <w:t>智</w:t>
      </w:r>
      <w:r>
        <w:rPr>
          <w:rFonts w:ascii="宋体" w:hAnsi="宋体" w:cs="宋体" w:eastAsia="宋体" w:hint="default"/>
          <w:w w:val="100"/>
          <w:sz w:val="21"/>
          <w:szCs w:val="21"/>
        </w:rPr>
        <w:t>控</w:t>
      </w:r>
      <w:r>
        <w:rPr>
          <w:rFonts w:ascii="宋体" w:hAnsi="宋体" w:cs="宋体" w:eastAsia="宋体" w:hint="default"/>
          <w:spacing w:val="-2"/>
          <w:w w:val="100"/>
          <w:sz w:val="21"/>
          <w:szCs w:val="21"/>
        </w:rPr>
        <w:t>股</w:t>
      </w:r>
      <w:r>
        <w:rPr>
          <w:rFonts w:ascii="宋体" w:hAnsi="宋体" w:cs="宋体" w:eastAsia="宋体" w:hint="default"/>
          <w:w w:val="100"/>
          <w:sz w:val="21"/>
          <w:szCs w:val="21"/>
        </w:rPr>
        <w:t>股份</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z w:val="21"/>
          <w:szCs w:val="21"/>
        </w:rPr>
        <w:tab/>
      </w:r>
      <w:r>
        <w:rPr>
          <w:rFonts w:ascii="Times New Roman" w:hAnsi="Times New Roman" w:cs="Times New Roman" w:eastAsia="Times New Roman" w:hint="default"/>
          <w:spacing w:val="-3"/>
          <w:w w:val="100"/>
          <w:sz w:val="21"/>
          <w:szCs w:val="21"/>
        </w:rPr>
        <w:t>20</w:t>
      </w:r>
      <w:r>
        <w:rPr>
          <w:rFonts w:ascii="Times New Roman" w:hAnsi="Times New Roman" w:cs="Times New Roman" w:eastAsia="Times New Roman" w:hint="default"/>
          <w:spacing w:val="-8"/>
          <w:w w:val="100"/>
          <w:sz w:val="21"/>
          <w:szCs w:val="21"/>
        </w:rPr>
        <w:t>1</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4"/>
          <w:w w:val="100"/>
          <w:sz w:val="21"/>
          <w:szCs w:val="21"/>
        </w:rPr>
        <w:t>-</w:t>
      </w:r>
      <w:r>
        <w:rPr>
          <w:rFonts w:ascii="Times New Roman" w:hAnsi="Times New Roman" w:cs="Times New Roman" w:eastAsia="Times New Roman" w:hint="default"/>
          <w:w w:val="100"/>
          <w:sz w:val="21"/>
          <w:szCs w:val="21"/>
        </w:rPr>
        <w:t>12</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月</w:t>
      </w:r>
      <w:r>
        <w:rPr>
          <w:rFonts w:ascii="宋体" w:hAnsi="宋体" w:cs="宋体" w:eastAsia="宋体" w:hint="default"/>
          <w:sz w:val="21"/>
          <w:szCs w:val="21"/>
        </w:rPr>
        <w:tab/>
      </w:r>
      <w:r>
        <w:rPr>
          <w:rFonts w:ascii="宋体" w:hAnsi="宋体" w:cs="宋体" w:eastAsia="宋体" w:hint="default"/>
          <w:spacing w:val="-3"/>
          <w:w w:val="100"/>
          <w:sz w:val="21"/>
          <w:szCs w:val="21"/>
        </w:rPr>
        <w:t>单</w:t>
      </w:r>
      <w:r>
        <w:rPr>
          <w:rFonts w:ascii="宋体" w:hAnsi="宋体" w:cs="宋体" w:eastAsia="宋体" w:hint="default"/>
          <w:w w:val="100"/>
          <w:sz w:val="21"/>
          <w:szCs w:val="21"/>
        </w:rPr>
        <w:t>位</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人</w:t>
      </w:r>
      <w:r>
        <w:rPr>
          <w:rFonts w:ascii="宋体" w:hAnsi="宋体" w:cs="宋体" w:eastAsia="宋体" w:hint="default"/>
          <w:w w:val="100"/>
          <w:sz w:val="21"/>
          <w:szCs w:val="21"/>
        </w:rPr>
        <w:t>民币</w:t>
      </w:r>
      <w:r>
        <w:rPr>
          <w:rFonts w:ascii="宋体" w:hAnsi="宋体" w:cs="宋体" w:eastAsia="宋体" w:hint="default"/>
          <w:spacing w:val="-20"/>
          <w:w w:val="100"/>
          <w:sz w:val="21"/>
          <w:szCs w:val="21"/>
        </w:rPr>
        <w:t>）</w:t>
      </w:r>
      <w:r>
        <w:rPr>
          <w:rFonts w:ascii="宋体" w:hAnsi="宋体" w:cs="宋体" w:eastAsia="宋体" w:hint="default"/>
          <w:w w:val="100"/>
          <w:sz w:val="21"/>
          <w:szCs w:val="21"/>
        </w:rPr>
        <w:t>元</w:t>
      </w:r>
    </w:p>
    <w:p>
      <w:pPr>
        <w:spacing w:line="240" w:lineRule="auto" w:before="4"/>
        <w:rPr>
          <w:rFonts w:ascii="宋体" w:hAnsi="宋体" w:cs="宋体" w:eastAsia="宋体" w:hint="default"/>
          <w:sz w:val="23"/>
          <w:szCs w:val="23"/>
        </w:rPr>
      </w:pPr>
    </w:p>
    <w:tbl>
      <w:tblPr>
        <w:tblW w:w="0" w:type="auto"/>
        <w:jc w:val="left"/>
        <w:tblInd w:w="108" w:type="dxa"/>
        <w:tblLayout w:type="fixed"/>
        <w:tblCellMar>
          <w:top w:w="0" w:type="dxa"/>
          <w:left w:w="0" w:type="dxa"/>
          <w:bottom w:w="0" w:type="dxa"/>
          <w:right w:w="0" w:type="dxa"/>
        </w:tblCellMar>
        <w:tblLook w:val="01E0"/>
      </w:tblPr>
      <w:tblGrid>
        <w:gridCol w:w="3601"/>
        <w:gridCol w:w="1620"/>
        <w:gridCol w:w="1621"/>
        <w:gridCol w:w="1620"/>
        <w:gridCol w:w="1548"/>
      </w:tblGrid>
      <w:tr>
        <w:trPr>
          <w:trHeight w:val="238" w:hRule="exact"/>
        </w:trPr>
        <w:tc>
          <w:tcPr>
            <w:tcW w:w="3601" w:type="dxa"/>
            <w:tcBorders>
              <w:top w:val="single" w:sz="4" w:space="0" w:color="000000"/>
              <w:left w:val="single" w:sz="4" w:space="0" w:color="000000"/>
              <w:bottom w:val="nil" w:sz="6" w:space="0" w:color="auto"/>
              <w:right w:val="single" w:sz="4" w:space="0" w:color="000000"/>
            </w:tcBorders>
            <w:shd w:val="clear" w:color="auto" w:fill="DCDCDC"/>
          </w:tcPr>
          <w:p>
            <w:pPr/>
          </w:p>
        </w:tc>
        <w:tc>
          <w:tcPr>
            <w:tcW w:w="3241"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b/>
                <w:bCs/>
                <w:i/>
                <w:sz w:val="21"/>
                <w:szCs w:val="21"/>
              </w:rPr>
              <w:t>本期</w:t>
            </w:r>
            <w:r>
              <w:rPr>
                <w:rFonts w:ascii="宋体" w:hAnsi="宋体" w:cs="宋体" w:eastAsia="宋体" w:hint="default"/>
                <w:sz w:val="21"/>
                <w:szCs w:val="21"/>
              </w:rPr>
            </w:r>
          </w:p>
        </w:tc>
        <w:tc>
          <w:tcPr>
            <w:tcW w:w="3168"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b/>
                <w:bCs/>
                <w:i/>
                <w:sz w:val="21"/>
                <w:szCs w:val="21"/>
              </w:rPr>
              <w:t>上年同期</w:t>
            </w:r>
            <w:r>
              <w:rPr>
                <w:rFonts w:ascii="宋体" w:hAnsi="宋体" w:cs="宋体" w:eastAsia="宋体" w:hint="default"/>
                <w:sz w:val="21"/>
                <w:szCs w:val="21"/>
              </w:rPr>
            </w:r>
          </w:p>
        </w:tc>
      </w:tr>
      <w:tr>
        <w:trPr>
          <w:trHeight w:val="137" w:hRule="exact"/>
        </w:trPr>
        <w:tc>
          <w:tcPr>
            <w:tcW w:w="3601"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b/>
                <w:bCs/>
                <w:i/>
                <w:sz w:val="21"/>
                <w:szCs w:val="21"/>
              </w:rPr>
              <w:t>项目</w:t>
            </w:r>
            <w:r>
              <w:rPr>
                <w:rFonts w:ascii="宋体" w:hAnsi="宋体" w:cs="宋体" w:eastAsia="宋体" w:hint="default"/>
                <w:sz w:val="21"/>
                <w:szCs w:val="21"/>
              </w:rPr>
            </w:r>
          </w:p>
        </w:tc>
        <w:tc>
          <w:tcPr>
            <w:tcW w:w="3241" w:type="dxa"/>
            <w:gridSpan w:val="2"/>
            <w:vMerge/>
            <w:tcBorders>
              <w:left w:val="single" w:sz="4" w:space="0" w:color="000000"/>
              <w:bottom w:val="single" w:sz="4" w:space="0" w:color="000000"/>
              <w:right w:val="single" w:sz="4" w:space="0" w:color="000000"/>
            </w:tcBorders>
            <w:shd w:val="clear" w:color="auto" w:fill="DCDCDC"/>
          </w:tcPr>
          <w:p>
            <w:pPr/>
          </w:p>
        </w:tc>
        <w:tc>
          <w:tcPr>
            <w:tcW w:w="3168" w:type="dxa"/>
            <w:gridSpan w:val="2"/>
            <w:vMerge/>
            <w:tcBorders>
              <w:left w:val="single" w:sz="4" w:space="0" w:color="000000"/>
              <w:bottom w:val="single" w:sz="4" w:space="0" w:color="000000"/>
              <w:right w:val="single" w:sz="4" w:space="0" w:color="000000"/>
            </w:tcBorders>
            <w:shd w:val="clear" w:color="auto" w:fill="DCDCDC"/>
          </w:tcPr>
          <w:p>
            <w:pPr/>
          </w:p>
        </w:tc>
      </w:tr>
      <w:tr>
        <w:trPr>
          <w:trHeight w:val="137" w:hRule="exact"/>
        </w:trPr>
        <w:tc>
          <w:tcPr>
            <w:tcW w:w="3601" w:type="dxa"/>
            <w:vMerge/>
            <w:tcBorders>
              <w:left w:val="single" w:sz="4" w:space="0" w:color="000000"/>
              <w:bottom w:val="nil" w:sz="6" w:space="0" w:color="auto"/>
              <w:right w:val="single" w:sz="4" w:space="0" w:color="000000"/>
            </w:tcBorders>
            <w:shd w:val="clear" w:color="auto" w:fill="DCDCDC"/>
          </w:tcPr>
          <w:p>
            <w:pPr/>
          </w:p>
        </w:tc>
        <w:tc>
          <w:tcPr>
            <w:tcW w:w="16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b/>
                <w:bCs/>
                <w:i/>
                <w:sz w:val="21"/>
                <w:szCs w:val="21"/>
              </w:rPr>
              <w:t>合并</w:t>
            </w:r>
            <w:r>
              <w:rPr>
                <w:rFonts w:ascii="宋体" w:hAnsi="宋体" w:cs="宋体" w:eastAsia="宋体" w:hint="default"/>
                <w:sz w:val="21"/>
                <w:szCs w:val="21"/>
              </w:rPr>
            </w:r>
          </w:p>
        </w:tc>
        <w:tc>
          <w:tcPr>
            <w:tcW w:w="1621"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28"/>
              <w:ind w:left="489" w:right="0"/>
              <w:jc w:val="left"/>
              <w:rPr>
                <w:rFonts w:ascii="宋体" w:hAnsi="宋体" w:cs="宋体" w:eastAsia="宋体" w:hint="default"/>
                <w:sz w:val="21"/>
                <w:szCs w:val="21"/>
              </w:rPr>
            </w:pPr>
            <w:r>
              <w:rPr>
                <w:rFonts w:ascii="宋体" w:hAnsi="宋体" w:cs="宋体" w:eastAsia="宋体" w:hint="default"/>
                <w:b/>
                <w:bCs/>
                <w:i/>
                <w:sz w:val="21"/>
                <w:szCs w:val="21"/>
              </w:rPr>
              <w:t>母公司</w:t>
            </w:r>
            <w:r>
              <w:rPr>
                <w:rFonts w:ascii="宋体" w:hAnsi="宋体" w:cs="宋体" w:eastAsia="宋体" w:hint="default"/>
                <w:sz w:val="21"/>
                <w:szCs w:val="21"/>
              </w:rPr>
            </w:r>
          </w:p>
        </w:tc>
        <w:tc>
          <w:tcPr>
            <w:tcW w:w="16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b/>
                <w:bCs/>
                <w:i/>
                <w:sz w:val="21"/>
                <w:szCs w:val="21"/>
              </w:rPr>
              <w:t>合并</w:t>
            </w:r>
            <w:r>
              <w:rPr>
                <w:rFonts w:ascii="宋体" w:hAnsi="宋体" w:cs="宋体" w:eastAsia="宋体" w:hint="default"/>
                <w:sz w:val="21"/>
                <w:szCs w:val="21"/>
              </w:rPr>
            </w:r>
          </w:p>
        </w:tc>
        <w:tc>
          <w:tcPr>
            <w:tcW w:w="1548"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28"/>
              <w:ind w:left="453" w:right="0"/>
              <w:jc w:val="left"/>
              <w:rPr>
                <w:rFonts w:ascii="宋体" w:hAnsi="宋体" w:cs="宋体" w:eastAsia="宋体" w:hint="default"/>
                <w:sz w:val="21"/>
                <w:szCs w:val="21"/>
              </w:rPr>
            </w:pPr>
            <w:r>
              <w:rPr>
                <w:rFonts w:ascii="宋体" w:hAnsi="宋体" w:cs="宋体" w:eastAsia="宋体" w:hint="default"/>
                <w:b/>
                <w:bCs/>
                <w:i/>
                <w:sz w:val="21"/>
                <w:szCs w:val="21"/>
              </w:rPr>
              <w:t>母公司</w:t>
            </w:r>
            <w:r>
              <w:rPr>
                <w:rFonts w:ascii="宋体" w:hAnsi="宋体" w:cs="宋体" w:eastAsia="宋体" w:hint="default"/>
                <w:sz w:val="21"/>
                <w:szCs w:val="21"/>
              </w:rPr>
            </w:r>
          </w:p>
        </w:tc>
      </w:tr>
      <w:tr>
        <w:trPr>
          <w:trHeight w:val="278" w:hRule="exact"/>
        </w:trPr>
        <w:tc>
          <w:tcPr>
            <w:tcW w:w="3601" w:type="dxa"/>
            <w:tcBorders>
              <w:top w:val="nil" w:sz="6" w:space="0" w:color="auto"/>
              <w:left w:val="single" w:sz="4" w:space="0" w:color="000000"/>
              <w:bottom w:val="single" w:sz="4" w:space="0" w:color="000000"/>
              <w:right w:val="single" w:sz="4" w:space="0" w:color="000000"/>
            </w:tcBorders>
            <w:shd w:val="clear" w:color="auto" w:fill="DCDCDC"/>
          </w:tcPr>
          <w:p>
            <w:pPr/>
          </w:p>
        </w:tc>
        <w:tc>
          <w:tcPr>
            <w:tcW w:w="1620" w:type="dxa"/>
            <w:vMerge/>
            <w:tcBorders>
              <w:left w:val="single" w:sz="4" w:space="0" w:color="000000"/>
              <w:bottom w:val="single" w:sz="4" w:space="0" w:color="000000"/>
              <w:right w:val="single" w:sz="4" w:space="0" w:color="000000"/>
            </w:tcBorders>
            <w:shd w:val="clear" w:color="auto" w:fill="DCDCDC"/>
          </w:tcPr>
          <w:p>
            <w:pPr/>
          </w:p>
        </w:tc>
        <w:tc>
          <w:tcPr>
            <w:tcW w:w="1621" w:type="dxa"/>
            <w:vMerge/>
            <w:tcBorders>
              <w:left w:val="single" w:sz="4" w:space="0" w:color="000000"/>
              <w:bottom w:val="single" w:sz="4" w:space="0" w:color="000000"/>
              <w:right w:val="single" w:sz="4" w:space="0" w:color="000000"/>
            </w:tcBorders>
            <w:shd w:val="clear" w:color="auto" w:fill="DCDCDC"/>
          </w:tcPr>
          <w:p>
            <w:pPr/>
          </w:p>
        </w:tc>
        <w:tc>
          <w:tcPr>
            <w:tcW w:w="1620" w:type="dxa"/>
            <w:vMerge/>
            <w:tcBorders>
              <w:left w:val="single" w:sz="4" w:space="0" w:color="000000"/>
              <w:bottom w:val="single" w:sz="4" w:space="0" w:color="000000"/>
              <w:right w:val="single" w:sz="4" w:space="0" w:color="000000"/>
            </w:tcBorders>
            <w:shd w:val="clear" w:color="auto" w:fill="DCDCDC"/>
          </w:tcPr>
          <w:p>
            <w:pPr/>
          </w:p>
        </w:tc>
        <w:tc>
          <w:tcPr>
            <w:tcW w:w="1548" w:type="dxa"/>
            <w:vMerge/>
            <w:tcBorders>
              <w:left w:val="single" w:sz="4" w:space="0" w:color="000000"/>
              <w:bottom w:val="single" w:sz="4" w:space="0" w:color="000000"/>
              <w:right w:val="single" w:sz="4" w:space="0" w:color="000000"/>
            </w:tcBorders>
            <w:shd w:val="clear" w:color="auto" w:fill="DCDCDC"/>
          </w:tcPr>
          <w:p>
            <w:pPr/>
          </w:p>
        </w:tc>
      </w:tr>
      <w:tr>
        <w:trPr>
          <w:trHeight w:val="368" w:hRule="exact"/>
        </w:trPr>
        <w:tc>
          <w:tcPr>
            <w:tcW w:w="36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一、经营活动产生的现金流量：</w:t>
            </w:r>
          </w:p>
        </w:tc>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2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48"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97" w:hRule="exact"/>
        </w:trPr>
        <w:tc>
          <w:tcPr>
            <w:tcW w:w="3601" w:type="dxa"/>
            <w:tcBorders>
              <w:top w:val="single" w:sz="4" w:space="0" w:color="000000"/>
              <w:left w:val="single" w:sz="4" w:space="0" w:color="000000"/>
              <w:bottom w:val="nil" w:sz="6" w:space="0" w:color="auto"/>
              <w:right w:val="single" w:sz="4" w:space="0" w:color="000000"/>
            </w:tcBorders>
            <w:shd w:val="clear" w:color="auto" w:fill="DCDCDC"/>
          </w:tcPr>
          <w:p>
            <w:pPr/>
          </w:p>
        </w:tc>
        <w:tc>
          <w:tcPr>
            <w:tcW w:w="1620" w:type="dxa"/>
            <w:vMerge w:val="restart"/>
            <w:tcBorders>
              <w:top w:val="single" w:sz="31" w:space="0" w:color="DCDCDC"/>
              <w:left w:val="single" w:sz="9" w:space="0" w:color="DCDCDC"/>
              <w:right w:val="single" w:sz="4" w:space="0" w:color="000000"/>
            </w:tcBorders>
          </w:tcPr>
          <w:p>
            <w:pPr>
              <w:pStyle w:val="TableParagraph"/>
              <w:spacing w:line="240" w:lineRule="auto" w:before="69"/>
              <w:ind w:left="111" w:right="0"/>
              <w:jc w:val="left"/>
              <w:rPr>
                <w:rFonts w:ascii="Times New Roman" w:hAnsi="Times New Roman" w:cs="Times New Roman" w:eastAsia="Times New Roman" w:hint="default"/>
                <w:sz w:val="21"/>
                <w:szCs w:val="21"/>
              </w:rPr>
            </w:pPr>
            <w:r>
              <w:rPr>
                <w:rFonts w:ascii="Times New Roman"/>
                <w:sz w:val="21"/>
              </w:rPr>
              <w:t>1,318,937,777.43</w:t>
            </w:r>
          </w:p>
        </w:tc>
        <w:tc>
          <w:tcPr>
            <w:tcW w:w="1621" w:type="dxa"/>
            <w:vMerge w:val="restart"/>
            <w:tcBorders>
              <w:top w:val="single" w:sz="31" w:space="0" w:color="DCDCDC"/>
              <w:left w:val="single" w:sz="4" w:space="0" w:color="000000"/>
              <w:right w:val="single" w:sz="4" w:space="0" w:color="000000"/>
            </w:tcBorders>
          </w:tcPr>
          <w:p>
            <w:pPr>
              <w:pStyle w:val="TableParagraph"/>
              <w:spacing w:line="240" w:lineRule="auto" w:before="69"/>
              <w:ind w:left="643" w:right="0"/>
              <w:jc w:val="left"/>
              <w:rPr>
                <w:rFonts w:ascii="Times New Roman" w:hAnsi="Times New Roman" w:cs="Times New Roman" w:eastAsia="Times New Roman" w:hint="default"/>
                <w:sz w:val="21"/>
                <w:szCs w:val="21"/>
              </w:rPr>
            </w:pPr>
            <w:r>
              <w:rPr>
                <w:rFonts w:ascii="Times New Roman"/>
                <w:sz w:val="21"/>
              </w:rPr>
              <w:t>347,349.00</w:t>
            </w:r>
          </w:p>
        </w:tc>
        <w:tc>
          <w:tcPr>
            <w:tcW w:w="1620" w:type="dxa"/>
            <w:vMerge w:val="restart"/>
            <w:tcBorders>
              <w:top w:val="single" w:sz="31" w:space="0" w:color="DCDCDC"/>
              <w:left w:val="single" w:sz="4" w:space="0" w:color="000000"/>
              <w:right w:val="single" w:sz="4" w:space="0" w:color="000000"/>
            </w:tcBorders>
          </w:tcPr>
          <w:p>
            <w:pPr>
              <w:pStyle w:val="TableParagraph"/>
              <w:spacing w:line="240" w:lineRule="auto" w:before="69"/>
              <w:ind w:left="117" w:right="0"/>
              <w:jc w:val="left"/>
              <w:rPr>
                <w:rFonts w:ascii="Times New Roman" w:hAnsi="Times New Roman" w:cs="Times New Roman" w:eastAsia="Times New Roman" w:hint="default"/>
                <w:sz w:val="21"/>
                <w:szCs w:val="21"/>
              </w:rPr>
            </w:pPr>
            <w:r>
              <w:rPr>
                <w:rFonts w:ascii="Times New Roman"/>
                <w:sz w:val="21"/>
              </w:rPr>
              <w:t>1,412,259,978.94</w:t>
            </w:r>
          </w:p>
        </w:tc>
        <w:tc>
          <w:tcPr>
            <w:tcW w:w="1548" w:type="dxa"/>
            <w:vMerge w:val="restart"/>
            <w:tcBorders>
              <w:top w:val="single" w:sz="31" w:space="0" w:color="DCDCDC"/>
              <w:left w:val="single" w:sz="4" w:space="0" w:color="000000"/>
              <w:right w:val="single" w:sz="4" w:space="0" w:color="000000"/>
            </w:tcBorders>
          </w:tcPr>
          <w:p>
            <w:pPr>
              <w:pStyle w:val="TableParagraph"/>
              <w:spacing w:line="240" w:lineRule="auto" w:before="69"/>
              <w:ind w:left="571" w:right="0"/>
              <w:jc w:val="left"/>
              <w:rPr>
                <w:rFonts w:ascii="Times New Roman" w:hAnsi="Times New Roman" w:cs="Times New Roman" w:eastAsia="Times New Roman" w:hint="default"/>
                <w:sz w:val="21"/>
                <w:szCs w:val="21"/>
              </w:rPr>
            </w:pPr>
            <w:r>
              <w:rPr>
                <w:rFonts w:ascii="Times New Roman"/>
                <w:sz w:val="21"/>
              </w:rPr>
              <w:t>959,654.00</w:t>
            </w:r>
          </w:p>
        </w:tc>
      </w:tr>
      <w:tr>
        <w:trPr>
          <w:trHeight w:val="374" w:hRule="exact"/>
        </w:trPr>
        <w:tc>
          <w:tcPr>
            <w:tcW w:w="3601" w:type="dxa"/>
            <w:tcBorders>
              <w:top w:val="nil" w:sz="6" w:space="0" w:color="auto"/>
              <w:left w:val="single" w:sz="4" w:space="0" w:color="000000"/>
              <w:bottom w:val="single" w:sz="4" w:space="0" w:color="FFFFFF"/>
              <w:right w:val="single" w:sz="4" w:space="0" w:color="000000"/>
            </w:tcBorders>
            <w:shd w:val="clear" w:color="auto" w:fill="DCDCDC"/>
          </w:tcPr>
          <w:p>
            <w:pPr>
              <w:pStyle w:val="TableParagraph"/>
              <w:spacing w:line="241" w:lineRule="exact"/>
              <w:ind w:right="199"/>
              <w:jc w:val="right"/>
              <w:rPr>
                <w:rFonts w:ascii="宋体" w:hAnsi="宋体" w:cs="宋体" w:eastAsia="宋体" w:hint="default"/>
                <w:sz w:val="21"/>
                <w:szCs w:val="21"/>
              </w:rPr>
            </w:pPr>
            <w:r>
              <w:rPr>
                <w:rFonts w:ascii="宋体" w:hAnsi="宋体" w:cs="宋体" w:eastAsia="宋体" w:hint="default"/>
                <w:spacing w:val="-2"/>
                <w:sz w:val="21"/>
                <w:szCs w:val="21"/>
              </w:rPr>
              <w:t>销售商品、提供劳务收到的现金</w:t>
            </w:r>
          </w:p>
        </w:tc>
        <w:tc>
          <w:tcPr>
            <w:tcW w:w="1620" w:type="dxa"/>
            <w:vMerge/>
            <w:tcBorders>
              <w:left w:val="single" w:sz="9" w:space="0" w:color="DCDCDC"/>
              <w:bottom w:val="single" w:sz="4" w:space="0" w:color="FFFFFF"/>
              <w:right w:val="single" w:sz="4" w:space="0" w:color="000000"/>
            </w:tcBorders>
          </w:tcPr>
          <w:p>
            <w:pPr/>
          </w:p>
        </w:tc>
        <w:tc>
          <w:tcPr>
            <w:tcW w:w="1621" w:type="dxa"/>
            <w:vMerge/>
            <w:tcBorders>
              <w:left w:val="single" w:sz="4" w:space="0" w:color="000000"/>
              <w:bottom w:val="single" w:sz="4" w:space="0" w:color="FFFFFF"/>
              <w:right w:val="single" w:sz="4" w:space="0" w:color="000000"/>
            </w:tcBorders>
          </w:tcPr>
          <w:p>
            <w:pPr/>
          </w:p>
        </w:tc>
        <w:tc>
          <w:tcPr>
            <w:tcW w:w="1620" w:type="dxa"/>
            <w:vMerge/>
            <w:tcBorders>
              <w:left w:val="single" w:sz="4" w:space="0" w:color="000000"/>
              <w:bottom w:val="single" w:sz="4" w:space="0" w:color="FFFFFF"/>
              <w:right w:val="single" w:sz="4" w:space="0" w:color="000000"/>
            </w:tcBorders>
          </w:tcPr>
          <w:p>
            <w:pPr/>
          </w:p>
        </w:tc>
        <w:tc>
          <w:tcPr>
            <w:tcW w:w="1548" w:type="dxa"/>
            <w:vMerge/>
            <w:tcBorders>
              <w:left w:val="single" w:sz="4" w:space="0" w:color="000000"/>
              <w:bottom w:val="single" w:sz="4" w:space="0" w:color="FFFFFF"/>
              <w:right w:val="single" w:sz="4" w:space="0" w:color="000000"/>
            </w:tcBorders>
          </w:tcPr>
          <w:p>
            <w:pPr/>
          </w:p>
        </w:tc>
      </w:tr>
      <w:tr>
        <w:trPr>
          <w:trHeight w:val="408" w:hRule="exact"/>
        </w:trPr>
        <w:tc>
          <w:tcPr>
            <w:tcW w:w="3601"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70" w:lineRule="exact"/>
              <w:ind w:left="129" w:right="0"/>
              <w:jc w:val="left"/>
              <w:rPr>
                <w:rFonts w:ascii="宋体" w:hAnsi="宋体" w:cs="宋体" w:eastAsia="宋体" w:hint="default"/>
                <w:sz w:val="21"/>
                <w:szCs w:val="21"/>
              </w:rPr>
            </w:pPr>
            <w:r>
              <w:rPr>
                <w:rFonts w:ascii="宋体" w:hAnsi="宋体" w:cs="宋体" w:eastAsia="宋体" w:hint="default"/>
                <w:sz w:val="21"/>
                <w:szCs w:val="21"/>
              </w:rPr>
              <w:t>客户存款和同业存放款项净增加额</w:t>
            </w:r>
          </w:p>
        </w:tc>
        <w:tc>
          <w:tcPr>
            <w:tcW w:w="1620" w:type="dxa"/>
            <w:tcBorders>
              <w:top w:val="single" w:sz="4" w:space="0" w:color="FFFFFF"/>
              <w:left w:val="single" w:sz="9" w:space="0" w:color="DCDCDC"/>
              <w:bottom w:val="single" w:sz="4" w:space="0" w:color="FFFFFF"/>
              <w:right w:val="single" w:sz="4" w:space="0" w:color="000000"/>
            </w:tcBorders>
          </w:tcPr>
          <w:p>
            <w:pPr/>
          </w:p>
        </w:tc>
        <w:tc>
          <w:tcPr>
            <w:tcW w:w="1621" w:type="dxa"/>
            <w:tcBorders>
              <w:top w:val="single" w:sz="4" w:space="0" w:color="FFFFFF"/>
              <w:left w:val="single" w:sz="4" w:space="0" w:color="000000"/>
              <w:bottom w:val="single" w:sz="4" w:space="0" w:color="FFFFFF"/>
              <w:right w:val="single" w:sz="4" w:space="0" w:color="000000"/>
            </w:tcBorders>
          </w:tcPr>
          <w:p>
            <w:pPr/>
          </w:p>
        </w:tc>
        <w:tc>
          <w:tcPr>
            <w:tcW w:w="1620" w:type="dxa"/>
            <w:tcBorders>
              <w:top w:val="single" w:sz="4" w:space="0" w:color="FFFFFF"/>
              <w:left w:val="single" w:sz="4" w:space="0" w:color="000000"/>
              <w:bottom w:val="single" w:sz="4" w:space="0" w:color="FFFFFF"/>
              <w:right w:val="single" w:sz="4" w:space="0" w:color="000000"/>
            </w:tcBorders>
          </w:tcPr>
          <w:p>
            <w:pPr/>
          </w:p>
        </w:tc>
        <w:tc>
          <w:tcPr>
            <w:tcW w:w="1548" w:type="dxa"/>
            <w:tcBorders>
              <w:top w:val="single" w:sz="4" w:space="0" w:color="FFFFFF"/>
              <w:left w:val="single" w:sz="4" w:space="0" w:color="000000"/>
              <w:bottom w:val="single" w:sz="4" w:space="0" w:color="FFFFFF"/>
              <w:right w:val="single" w:sz="4" w:space="0" w:color="000000"/>
            </w:tcBorders>
          </w:tcPr>
          <w:p>
            <w:pPr/>
          </w:p>
        </w:tc>
      </w:tr>
      <w:tr>
        <w:trPr>
          <w:trHeight w:val="406" w:hRule="exact"/>
        </w:trPr>
        <w:tc>
          <w:tcPr>
            <w:tcW w:w="3601"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70" w:lineRule="exact"/>
              <w:ind w:left="446"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1620" w:type="dxa"/>
            <w:tcBorders>
              <w:top w:val="single" w:sz="4" w:space="0" w:color="FFFFFF"/>
              <w:left w:val="single" w:sz="9" w:space="0" w:color="DCDCDC"/>
              <w:bottom w:val="single" w:sz="4" w:space="0" w:color="FFFFFF"/>
              <w:right w:val="single" w:sz="4" w:space="0" w:color="000000"/>
            </w:tcBorders>
          </w:tcPr>
          <w:p>
            <w:pPr/>
          </w:p>
        </w:tc>
        <w:tc>
          <w:tcPr>
            <w:tcW w:w="1621" w:type="dxa"/>
            <w:tcBorders>
              <w:top w:val="single" w:sz="4" w:space="0" w:color="FFFFFF"/>
              <w:left w:val="single" w:sz="4" w:space="0" w:color="000000"/>
              <w:bottom w:val="single" w:sz="4" w:space="0" w:color="FFFFFF"/>
              <w:right w:val="single" w:sz="4" w:space="0" w:color="000000"/>
            </w:tcBorders>
          </w:tcPr>
          <w:p>
            <w:pPr/>
          </w:p>
        </w:tc>
        <w:tc>
          <w:tcPr>
            <w:tcW w:w="1620" w:type="dxa"/>
            <w:tcBorders>
              <w:top w:val="single" w:sz="4" w:space="0" w:color="FFFFFF"/>
              <w:left w:val="single" w:sz="4" w:space="0" w:color="000000"/>
              <w:bottom w:val="single" w:sz="4" w:space="0" w:color="FFFFFF"/>
              <w:right w:val="single" w:sz="4" w:space="0" w:color="000000"/>
            </w:tcBorders>
          </w:tcPr>
          <w:p>
            <w:pPr/>
          </w:p>
        </w:tc>
        <w:tc>
          <w:tcPr>
            <w:tcW w:w="1548" w:type="dxa"/>
            <w:tcBorders>
              <w:top w:val="single" w:sz="4" w:space="0" w:color="FFFFFF"/>
              <w:left w:val="single" w:sz="4" w:space="0" w:color="000000"/>
              <w:bottom w:val="single" w:sz="4" w:space="0" w:color="FFFFFF"/>
              <w:right w:val="single" w:sz="4" w:space="0" w:color="000000"/>
            </w:tcBorders>
          </w:tcPr>
          <w:p>
            <w:pPr/>
          </w:p>
        </w:tc>
      </w:tr>
      <w:tr>
        <w:trPr>
          <w:trHeight w:val="409" w:hRule="exact"/>
        </w:trPr>
        <w:tc>
          <w:tcPr>
            <w:tcW w:w="3601"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69" w:lineRule="exact"/>
              <w:ind w:right="199"/>
              <w:jc w:val="right"/>
              <w:rPr>
                <w:rFonts w:ascii="宋体" w:hAnsi="宋体" w:cs="宋体" w:eastAsia="宋体" w:hint="default"/>
                <w:sz w:val="21"/>
                <w:szCs w:val="21"/>
              </w:rPr>
            </w:pPr>
            <w:r>
              <w:rPr>
                <w:rFonts w:ascii="宋体" w:hAnsi="宋体" w:cs="宋体" w:eastAsia="宋体" w:hint="default"/>
                <w:spacing w:val="-2"/>
                <w:sz w:val="21"/>
                <w:szCs w:val="21"/>
              </w:rPr>
              <w:t>向其他金融机构拆入资金净增加额</w:t>
            </w:r>
          </w:p>
        </w:tc>
        <w:tc>
          <w:tcPr>
            <w:tcW w:w="1620" w:type="dxa"/>
            <w:tcBorders>
              <w:top w:val="single" w:sz="4" w:space="0" w:color="FFFFFF"/>
              <w:left w:val="single" w:sz="9" w:space="0" w:color="DCDCDC"/>
              <w:bottom w:val="single" w:sz="4" w:space="0" w:color="FFFFFF"/>
              <w:right w:val="single" w:sz="4" w:space="0" w:color="000000"/>
            </w:tcBorders>
          </w:tcPr>
          <w:p>
            <w:pPr/>
          </w:p>
        </w:tc>
        <w:tc>
          <w:tcPr>
            <w:tcW w:w="1621" w:type="dxa"/>
            <w:tcBorders>
              <w:top w:val="single" w:sz="4" w:space="0" w:color="FFFFFF"/>
              <w:left w:val="single" w:sz="4" w:space="0" w:color="000000"/>
              <w:bottom w:val="single" w:sz="4" w:space="0" w:color="FFFFFF"/>
              <w:right w:val="single" w:sz="4" w:space="0" w:color="000000"/>
            </w:tcBorders>
          </w:tcPr>
          <w:p>
            <w:pPr/>
          </w:p>
        </w:tc>
        <w:tc>
          <w:tcPr>
            <w:tcW w:w="1620" w:type="dxa"/>
            <w:tcBorders>
              <w:top w:val="single" w:sz="4" w:space="0" w:color="FFFFFF"/>
              <w:left w:val="single" w:sz="4" w:space="0" w:color="000000"/>
              <w:bottom w:val="single" w:sz="4" w:space="0" w:color="FFFFFF"/>
              <w:right w:val="single" w:sz="4" w:space="0" w:color="000000"/>
            </w:tcBorders>
          </w:tcPr>
          <w:p>
            <w:pPr/>
          </w:p>
        </w:tc>
        <w:tc>
          <w:tcPr>
            <w:tcW w:w="1548" w:type="dxa"/>
            <w:tcBorders>
              <w:top w:val="single" w:sz="4" w:space="0" w:color="FFFFFF"/>
              <w:left w:val="single" w:sz="4" w:space="0" w:color="000000"/>
              <w:bottom w:val="single" w:sz="4" w:space="0" w:color="FFFFFF"/>
              <w:right w:val="single" w:sz="4" w:space="0" w:color="000000"/>
            </w:tcBorders>
          </w:tcPr>
          <w:p>
            <w:pPr/>
          </w:p>
        </w:tc>
      </w:tr>
      <w:tr>
        <w:trPr>
          <w:trHeight w:val="406" w:hRule="exact"/>
        </w:trPr>
        <w:tc>
          <w:tcPr>
            <w:tcW w:w="3601"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70" w:lineRule="exact"/>
              <w:ind w:right="199"/>
              <w:jc w:val="right"/>
              <w:rPr>
                <w:rFonts w:ascii="宋体" w:hAnsi="宋体" w:cs="宋体" w:eastAsia="宋体" w:hint="default"/>
                <w:sz w:val="21"/>
                <w:szCs w:val="21"/>
              </w:rPr>
            </w:pPr>
            <w:r>
              <w:rPr>
                <w:rFonts w:ascii="宋体" w:hAnsi="宋体" w:cs="宋体" w:eastAsia="宋体" w:hint="default"/>
                <w:spacing w:val="-2"/>
                <w:sz w:val="21"/>
                <w:szCs w:val="21"/>
              </w:rPr>
              <w:t>收到原保险合同保费取得的现金</w:t>
            </w:r>
          </w:p>
        </w:tc>
        <w:tc>
          <w:tcPr>
            <w:tcW w:w="1620" w:type="dxa"/>
            <w:tcBorders>
              <w:top w:val="single" w:sz="4" w:space="0" w:color="FFFFFF"/>
              <w:left w:val="single" w:sz="9" w:space="0" w:color="DCDCDC"/>
              <w:bottom w:val="single" w:sz="4" w:space="0" w:color="FFFFFF"/>
              <w:right w:val="single" w:sz="4" w:space="0" w:color="000000"/>
            </w:tcBorders>
          </w:tcPr>
          <w:p>
            <w:pPr/>
          </w:p>
        </w:tc>
        <w:tc>
          <w:tcPr>
            <w:tcW w:w="1621" w:type="dxa"/>
            <w:tcBorders>
              <w:top w:val="single" w:sz="4" w:space="0" w:color="FFFFFF"/>
              <w:left w:val="single" w:sz="4" w:space="0" w:color="000000"/>
              <w:bottom w:val="single" w:sz="4" w:space="0" w:color="FFFFFF"/>
              <w:right w:val="single" w:sz="4" w:space="0" w:color="000000"/>
            </w:tcBorders>
          </w:tcPr>
          <w:p>
            <w:pPr/>
          </w:p>
        </w:tc>
        <w:tc>
          <w:tcPr>
            <w:tcW w:w="1620" w:type="dxa"/>
            <w:tcBorders>
              <w:top w:val="single" w:sz="4" w:space="0" w:color="FFFFFF"/>
              <w:left w:val="single" w:sz="4" w:space="0" w:color="000000"/>
              <w:bottom w:val="single" w:sz="4" w:space="0" w:color="FFFFFF"/>
              <w:right w:val="single" w:sz="4" w:space="0" w:color="000000"/>
            </w:tcBorders>
          </w:tcPr>
          <w:p>
            <w:pPr/>
          </w:p>
        </w:tc>
        <w:tc>
          <w:tcPr>
            <w:tcW w:w="1548" w:type="dxa"/>
            <w:tcBorders>
              <w:top w:val="single" w:sz="4" w:space="0" w:color="FFFFFF"/>
              <w:left w:val="single" w:sz="4" w:space="0" w:color="000000"/>
              <w:bottom w:val="single" w:sz="4" w:space="0" w:color="FFFFFF"/>
              <w:right w:val="single" w:sz="4" w:space="0" w:color="000000"/>
            </w:tcBorders>
          </w:tcPr>
          <w:p>
            <w:pPr/>
          </w:p>
        </w:tc>
      </w:tr>
      <w:tr>
        <w:trPr>
          <w:trHeight w:val="408" w:hRule="exact"/>
        </w:trPr>
        <w:tc>
          <w:tcPr>
            <w:tcW w:w="3601"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70" w:lineRule="exact"/>
              <w:ind w:left="446"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1620" w:type="dxa"/>
            <w:tcBorders>
              <w:top w:val="single" w:sz="4" w:space="0" w:color="FFFFFF"/>
              <w:left w:val="single" w:sz="9" w:space="0" w:color="DCDCDC"/>
              <w:bottom w:val="single" w:sz="4" w:space="0" w:color="FFFFFF"/>
              <w:right w:val="single" w:sz="4" w:space="0" w:color="000000"/>
            </w:tcBorders>
          </w:tcPr>
          <w:p>
            <w:pPr/>
          </w:p>
        </w:tc>
        <w:tc>
          <w:tcPr>
            <w:tcW w:w="1621" w:type="dxa"/>
            <w:tcBorders>
              <w:top w:val="single" w:sz="4" w:space="0" w:color="FFFFFF"/>
              <w:left w:val="single" w:sz="4" w:space="0" w:color="000000"/>
              <w:bottom w:val="single" w:sz="4" w:space="0" w:color="FFFFFF"/>
              <w:right w:val="single" w:sz="4" w:space="0" w:color="000000"/>
            </w:tcBorders>
          </w:tcPr>
          <w:p>
            <w:pPr/>
          </w:p>
        </w:tc>
        <w:tc>
          <w:tcPr>
            <w:tcW w:w="1620" w:type="dxa"/>
            <w:tcBorders>
              <w:top w:val="single" w:sz="4" w:space="0" w:color="FFFFFF"/>
              <w:left w:val="single" w:sz="4" w:space="0" w:color="000000"/>
              <w:bottom w:val="single" w:sz="4" w:space="0" w:color="FFFFFF"/>
              <w:right w:val="single" w:sz="4" w:space="0" w:color="000000"/>
            </w:tcBorders>
          </w:tcPr>
          <w:p>
            <w:pPr/>
          </w:p>
        </w:tc>
        <w:tc>
          <w:tcPr>
            <w:tcW w:w="1548" w:type="dxa"/>
            <w:tcBorders>
              <w:top w:val="single" w:sz="4" w:space="0" w:color="FFFFFF"/>
              <w:left w:val="single" w:sz="4" w:space="0" w:color="000000"/>
              <w:bottom w:val="single" w:sz="4" w:space="0" w:color="FFFFFF"/>
              <w:right w:val="single" w:sz="4" w:space="0" w:color="000000"/>
            </w:tcBorders>
          </w:tcPr>
          <w:p>
            <w:pPr/>
          </w:p>
        </w:tc>
      </w:tr>
      <w:tr>
        <w:trPr>
          <w:trHeight w:val="406" w:hRule="exact"/>
        </w:trPr>
        <w:tc>
          <w:tcPr>
            <w:tcW w:w="3601"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70" w:lineRule="exact"/>
              <w:ind w:left="446"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1620" w:type="dxa"/>
            <w:tcBorders>
              <w:top w:val="single" w:sz="4" w:space="0" w:color="FFFFFF"/>
              <w:left w:val="single" w:sz="9" w:space="0" w:color="DCDCDC"/>
              <w:bottom w:val="single" w:sz="4" w:space="0" w:color="FFFFFF"/>
              <w:right w:val="single" w:sz="4" w:space="0" w:color="000000"/>
            </w:tcBorders>
          </w:tcPr>
          <w:p>
            <w:pPr/>
          </w:p>
        </w:tc>
        <w:tc>
          <w:tcPr>
            <w:tcW w:w="1621" w:type="dxa"/>
            <w:tcBorders>
              <w:top w:val="single" w:sz="4" w:space="0" w:color="FFFFFF"/>
              <w:left w:val="single" w:sz="4" w:space="0" w:color="000000"/>
              <w:bottom w:val="single" w:sz="4" w:space="0" w:color="FFFFFF"/>
              <w:right w:val="single" w:sz="4" w:space="0" w:color="000000"/>
            </w:tcBorders>
          </w:tcPr>
          <w:p>
            <w:pPr/>
          </w:p>
        </w:tc>
        <w:tc>
          <w:tcPr>
            <w:tcW w:w="1620" w:type="dxa"/>
            <w:tcBorders>
              <w:top w:val="single" w:sz="4" w:space="0" w:color="FFFFFF"/>
              <w:left w:val="single" w:sz="4" w:space="0" w:color="000000"/>
              <w:bottom w:val="single" w:sz="4" w:space="0" w:color="FFFFFF"/>
              <w:right w:val="single" w:sz="4" w:space="0" w:color="000000"/>
            </w:tcBorders>
          </w:tcPr>
          <w:p>
            <w:pPr/>
          </w:p>
        </w:tc>
        <w:tc>
          <w:tcPr>
            <w:tcW w:w="1548" w:type="dxa"/>
            <w:tcBorders>
              <w:top w:val="single" w:sz="4" w:space="0" w:color="FFFFFF"/>
              <w:left w:val="single" w:sz="4" w:space="0" w:color="000000"/>
              <w:bottom w:val="single" w:sz="4" w:space="0" w:color="FFFFFF"/>
              <w:right w:val="single" w:sz="4" w:space="0" w:color="000000"/>
            </w:tcBorders>
          </w:tcPr>
          <w:p>
            <w:pPr/>
          </w:p>
        </w:tc>
      </w:tr>
      <w:tr>
        <w:trPr>
          <w:trHeight w:val="408" w:hRule="exact"/>
        </w:trPr>
        <w:tc>
          <w:tcPr>
            <w:tcW w:w="3601"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70" w:lineRule="exact"/>
              <w:ind w:left="446" w:right="0"/>
              <w:jc w:val="left"/>
              <w:rPr>
                <w:rFonts w:ascii="宋体" w:hAnsi="宋体" w:cs="宋体" w:eastAsia="宋体" w:hint="default"/>
                <w:sz w:val="21"/>
                <w:szCs w:val="21"/>
              </w:rPr>
            </w:pPr>
            <w:r>
              <w:rPr>
                <w:rFonts w:ascii="宋体" w:hAnsi="宋体" w:cs="宋体" w:eastAsia="宋体" w:hint="default"/>
                <w:sz w:val="21"/>
                <w:szCs w:val="21"/>
              </w:rPr>
              <w:t>处置交易性金融资产净增加额</w:t>
            </w:r>
          </w:p>
        </w:tc>
        <w:tc>
          <w:tcPr>
            <w:tcW w:w="1620" w:type="dxa"/>
            <w:tcBorders>
              <w:top w:val="single" w:sz="4" w:space="0" w:color="FFFFFF"/>
              <w:left w:val="single" w:sz="9" w:space="0" w:color="DCDCDC"/>
              <w:bottom w:val="single" w:sz="4" w:space="0" w:color="FFFFFF"/>
              <w:right w:val="single" w:sz="4" w:space="0" w:color="000000"/>
            </w:tcBorders>
          </w:tcPr>
          <w:p>
            <w:pPr/>
          </w:p>
        </w:tc>
        <w:tc>
          <w:tcPr>
            <w:tcW w:w="1621" w:type="dxa"/>
            <w:tcBorders>
              <w:top w:val="single" w:sz="4" w:space="0" w:color="FFFFFF"/>
              <w:left w:val="single" w:sz="4" w:space="0" w:color="000000"/>
              <w:bottom w:val="single" w:sz="4" w:space="0" w:color="FFFFFF"/>
              <w:right w:val="single" w:sz="4" w:space="0" w:color="000000"/>
            </w:tcBorders>
          </w:tcPr>
          <w:p>
            <w:pPr/>
          </w:p>
        </w:tc>
        <w:tc>
          <w:tcPr>
            <w:tcW w:w="1620" w:type="dxa"/>
            <w:tcBorders>
              <w:top w:val="single" w:sz="4" w:space="0" w:color="FFFFFF"/>
              <w:left w:val="single" w:sz="4" w:space="0" w:color="000000"/>
              <w:bottom w:val="single" w:sz="4" w:space="0" w:color="FFFFFF"/>
              <w:right w:val="single" w:sz="4" w:space="0" w:color="000000"/>
            </w:tcBorders>
          </w:tcPr>
          <w:p>
            <w:pPr/>
          </w:p>
        </w:tc>
        <w:tc>
          <w:tcPr>
            <w:tcW w:w="1548" w:type="dxa"/>
            <w:tcBorders>
              <w:top w:val="single" w:sz="4" w:space="0" w:color="FFFFFF"/>
              <w:left w:val="single" w:sz="4" w:space="0" w:color="000000"/>
              <w:bottom w:val="single" w:sz="4" w:space="0" w:color="FFFFFF"/>
              <w:right w:val="single" w:sz="4" w:space="0" w:color="000000"/>
            </w:tcBorders>
          </w:tcPr>
          <w:p>
            <w:pPr/>
          </w:p>
        </w:tc>
      </w:tr>
      <w:tr>
        <w:trPr>
          <w:trHeight w:val="408" w:hRule="exact"/>
        </w:trPr>
        <w:tc>
          <w:tcPr>
            <w:tcW w:w="3601"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70" w:lineRule="exact"/>
              <w:ind w:right="199"/>
              <w:jc w:val="right"/>
              <w:rPr>
                <w:rFonts w:ascii="宋体" w:hAnsi="宋体" w:cs="宋体" w:eastAsia="宋体" w:hint="default"/>
                <w:sz w:val="21"/>
                <w:szCs w:val="21"/>
              </w:rPr>
            </w:pPr>
            <w:r>
              <w:rPr>
                <w:rFonts w:ascii="宋体" w:hAnsi="宋体" w:cs="宋体" w:eastAsia="宋体" w:hint="default"/>
                <w:spacing w:val="-2"/>
                <w:sz w:val="21"/>
                <w:szCs w:val="21"/>
              </w:rPr>
              <w:t>收取利息、手续费及佣金的现金</w:t>
            </w:r>
          </w:p>
        </w:tc>
        <w:tc>
          <w:tcPr>
            <w:tcW w:w="1620" w:type="dxa"/>
            <w:tcBorders>
              <w:top w:val="single" w:sz="4" w:space="0" w:color="FFFFFF"/>
              <w:left w:val="single" w:sz="9" w:space="0" w:color="DCDCDC"/>
              <w:bottom w:val="single" w:sz="4" w:space="0" w:color="FFFFFF"/>
              <w:right w:val="single" w:sz="4" w:space="0" w:color="000000"/>
            </w:tcBorders>
          </w:tcPr>
          <w:p>
            <w:pPr/>
          </w:p>
        </w:tc>
        <w:tc>
          <w:tcPr>
            <w:tcW w:w="1621" w:type="dxa"/>
            <w:tcBorders>
              <w:top w:val="single" w:sz="4" w:space="0" w:color="FFFFFF"/>
              <w:left w:val="single" w:sz="4" w:space="0" w:color="000000"/>
              <w:bottom w:val="single" w:sz="4" w:space="0" w:color="FFFFFF"/>
              <w:right w:val="single" w:sz="4" w:space="0" w:color="000000"/>
            </w:tcBorders>
          </w:tcPr>
          <w:p>
            <w:pPr/>
          </w:p>
        </w:tc>
        <w:tc>
          <w:tcPr>
            <w:tcW w:w="1620" w:type="dxa"/>
            <w:tcBorders>
              <w:top w:val="single" w:sz="4" w:space="0" w:color="FFFFFF"/>
              <w:left w:val="single" w:sz="4" w:space="0" w:color="000000"/>
              <w:bottom w:val="single" w:sz="4" w:space="0" w:color="FFFFFF"/>
              <w:right w:val="single" w:sz="4" w:space="0" w:color="000000"/>
            </w:tcBorders>
          </w:tcPr>
          <w:p>
            <w:pPr/>
          </w:p>
        </w:tc>
        <w:tc>
          <w:tcPr>
            <w:tcW w:w="1548" w:type="dxa"/>
            <w:tcBorders>
              <w:top w:val="single" w:sz="4" w:space="0" w:color="FFFFFF"/>
              <w:left w:val="single" w:sz="4" w:space="0" w:color="000000"/>
              <w:bottom w:val="single" w:sz="4" w:space="0" w:color="FFFFFF"/>
              <w:right w:val="single" w:sz="4" w:space="0" w:color="000000"/>
            </w:tcBorders>
          </w:tcPr>
          <w:p>
            <w:pPr/>
          </w:p>
        </w:tc>
      </w:tr>
      <w:tr>
        <w:trPr>
          <w:trHeight w:val="406" w:hRule="exact"/>
        </w:trPr>
        <w:tc>
          <w:tcPr>
            <w:tcW w:w="3601"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70" w:lineRule="exact"/>
              <w:ind w:left="446"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620" w:type="dxa"/>
            <w:tcBorders>
              <w:top w:val="single" w:sz="4" w:space="0" w:color="FFFFFF"/>
              <w:left w:val="single" w:sz="9" w:space="0" w:color="DCDCDC"/>
              <w:bottom w:val="single" w:sz="4" w:space="0" w:color="FFFFFF"/>
              <w:right w:val="single" w:sz="4" w:space="0" w:color="000000"/>
            </w:tcBorders>
          </w:tcPr>
          <w:p>
            <w:pPr/>
          </w:p>
        </w:tc>
        <w:tc>
          <w:tcPr>
            <w:tcW w:w="1621" w:type="dxa"/>
            <w:tcBorders>
              <w:top w:val="single" w:sz="4" w:space="0" w:color="FFFFFF"/>
              <w:left w:val="single" w:sz="4" w:space="0" w:color="000000"/>
              <w:bottom w:val="single" w:sz="4" w:space="0" w:color="FFFFFF"/>
              <w:right w:val="single" w:sz="4" w:space="0" w:color="000000"/>
            </w:tcBorders>
          </w:tcPr>
          <w:p>
            <w:pPr/>
          </w:p>
        </w:tc>
        <w:tc>
          <w:tcPr>
            <w:tcW w:w="1620" w:type="dxa"/>
            <w:tcBorders>
              <w:top w:val="single" w:sz="4" w:space="0" w:color="FFFFFF"/>
              <w:left w:val="single" w:sz="4" w:space="0" w:color="000000"/>
              <w:bottom w:val="single" w:sz="4" w:space="0" w:color="FFFFFF"/>
              <w:right w:val="single" w:sz="4" w:space="0" w:color="000000"/>
            </w:tcBorders>
          </w:tcPr>
          <w:p>
            <w:pPr/>
          </w:p>
        </w:tc>
        <w:tc>
          <w:tcPr>
            <w:tcW w:w="1548" w:type="dxa"/>
            <w:tcBorders>
              <w:top w:val="single" w:sz="4" w:space="0" w:color="FFFFFF"/>
              <w:left w:val="single" w:sz="4" w:space="0" w:color="000000"/>
              <w:bottom w:val="single" w:sz="4" w:space="0" w:color="FFFFFF"/>
              <w:right w:val="single" w:sz="4" w:space="0" w:color="000000"/>
            </w:tcBorders>
          </w:tcPr>
          <w:p>
            <w:pPr/>
          </w:p>
        </w:tc>
      </w:tr>
      <w:tr>
        <w:trPr>
          <w:trHeight w:val="408" w:hRule="exact"/>
        </w:trPr>
        <w:tc>
          <w:tcPr>
            <w:tcW w:w="3601"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70" w:lineRule="exact"/>
              <w:ind w:left="446"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1620" w:type="dxa"/>
            <w:tcBorders>
              <w:top w:val="single" w:sz="4" w:space="0" w:color="FFFFFF"/>
              <w:left w:val="single" w:sz="9" w:space="0" w:color="DCDCDC"/>
              <w:bottom w:val="single" w:sz="4" w:space="0" w:color="FFFFFF"/>
              <w:right w:val="single" w:sz="4" w:space="0" w:color="000000"/>
            </w:tcBorders>
          </w:tcPr>
          <w:p>
            <w:pPr/>
          </w:p>
        </w:tc>
        <w:tc>
          <w:tcPr>
            <w:tcW w:w="1621" w:type="dxa"/>
            <w:tcBorders>
              <w:top w:val="single" w:sz="4" w:space="0" w:color="FFFFFF"/>
              <w:left w:val="single" w:sz="4" w:space="0" w:color="000000"/>
              <w:bottom w:val="single" w:sz="4" w:space="0" w:color="FFFFFF"/>
              <w:right w:val="single" w:sz="4" w:space="0" w:color="000000"/>
            </w:tcBorders>
          </w:tcPr>
          <w:p>
            <w:pPr/>
          </w:p>
        </w:tc>
        <w:tc>
          <w:tcPr>
            <w:tcW w:w="1620" w:type="dxa"/>
            <w:tcBorders>
              <w:top w:val="single" w:sz="4" w:space="0" w:color="FFFFFF"/>
              <w:left w:val="single" w:sz="4" w:space="0" w:color="000000"/>
              <w:bottom w:val="single" w:sz="4" w:space="0" w:color="FFFFFF"/>
              <w:right w:val="single" w:sz="4" w:space="0" w:color="000000"/>
            </w:tcBorders>
          </w:tcPr>
          <w:p>
            <w:pPr/>
          </w:p>
        </w:tc>
        <w:tc>
          <w:tcPr>
            <w:tcW w:w="1548" w:type="dxa"/>
            <w:tcBorders>
              <w:top w:val="single" w:sz="4" w:space="0" w:color="FFFFFF"/>
              <w:left w:val="single" w:sz="4" w:space="0" w:color="000000"/>
              <w:bottom w:val="single" w:sz="4" w:space="0" w:color="FFFFFF"/>
              <w:right w:val="single" w:sz="4" w:space="0" w:color="000000"/>
            </w:tcBorders>
          </w:tcPr>
          <w:p>
            <w:pPr/>
          </w:p>
        </w:tc>
      </w:tr>
      <w:tr>
        <w:trPr>
          <w:trHeight w:val="406" w:hRule="exact"/>
        </w:trPr>
        <w:tc>
          <w:tcPr>
            <w:tcW w:w="3601"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70" w:lineRule="exact"/>
              <w:ind w:left="446"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620" w:type="dxa"/>
            <w:tcBorders>
              <w:top w:val="single" w:sz="4" w:space="0" w:color="FFFFFF"/>
              <w:left w:val="single" w:sz="9" w:space="0" w:color="DCDCDC"/>
              <w:bottom w:val="single" w:sz="4" w:space="0" w:color="FFFFFF"/>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pacing w:val="-2"/>
                <w:sz w:val="21"/>
              </w:rPr>
              <w:t>20,116,951.93</w:t>
            </w:r>
          </w:p>
        </w:tc>
        <w:tc>
          <w:tcPr>
            <w:tcW w:w="1621" w:type="dxa"/>
            <w:tcBorders>
              <w:top w:val="single" w:sz="4" w:space="0" w:color="FFFFFF"/>
              <w:left w:val="single" w:sz="4" w:space="0" w:color="000000"/>
              <w:bottom w:val="single" w:sz="4" w:space="0" w:color="FFFFFF"/>
              <w:right w:val="single" w:sz="4" w:space="0" w:color="000000"/>
            </w:tcBorders>
          </w:tcPr>
          <w:p>
            <w:pPr/>
          </w:p>
        </w:tc>
        <w:tc>
          <w:tcPr>
            <w:tcW w:w="162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pacing w:val="-1"/>
                <w:sz w:val="21"/>
              </w:rPr>
              <w:t>20,008,899.70</w:t>
            </w:r>
          </w:p>
        </w:tc>
        <w:tc>
          <w:tcPr>
            <w:tcW w:w="1548" w:type="dxa"/>
            <w:tcBorders>
              <w:top w:val="single" w:sz="4" w:space="0" w:color="FFFFFF"/>
              <w:left w:val="single" w:sz="4" w:space="0" w:color="000000"/>
              <w:bottom w:val="single" w:sz="4" w:space="0" w:color="FFFFFF"/>
              <w:right w:val="single" w:sz="4" w:space="0" w:color="000000"/>
            </w:tcBorders>
          </w:tcPr>
          <w:p>
            <w:pPr/>
          </w:p>
        </w:tc>
      </w:tr>
      <w:tr>
        <w:trPr>
          <w:trHeight w:val="408" w:hRule="exact"/>
        </w:trPr>
        <w:tc>
          <w:tcPr>
            <w:tcW w:w="3601"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70" w:lineRule="exact"/>
              <w:ind w:right="199"/>
              <w:jc w:val="right"/>
              <w:rPr>
                <w:rFonts w:ascii="宋体" w:hAnsi="宋体" w:cs="宋体" w:eastAsia="宋体" w:hint="default"/>
                <w:sz w:val="21"/>
                <w:szCs w:val="21"/>
              </w:rPr>
            </w:pPr>
            <w:r>
              <w:rPr>
                <w:rFonts w:ascii="宋体" w:hAnsi="宋体" w:cs="宋体" w:eastAsia="宋体" w:hint="default"/>
                <w:spacing w:val="-2"/>
                <w:sz w:val="21"/>
                <w:szCs w:val="21"/>
              </w:rPr>
              <w:t>收到其他与经营活动有关的现金</w:t>
            </w:r>
          </w:p>
        </w:tc>
        <w:tc>
          <w:tcPr>
            <w:tcW w:w="1620" w:type="dxa"/>
            <w:tcBorders>
              <w:top w:val="single" w:sz="4" w:space="0" w:color="FFFFFF"/>
              <w:left w:val="single" w:sz="9" w:space="0" w:color="DCDCDC"/>
              <w:bottom w:val="single" w:sz="4" w:space="0" w:color="FFFFFF"/>
              <w:right w:val="single" w:sz="4" w:space="0" w:color="000000"/>
            </w:tcBorders>
          </w:tcPr>
          <w:p>
            <w:pPr>
              <w:pStyle w:val="TableParagraph"/>
              <w:spacing w:line="240" w:lineRule="auto" w:before="39"/>
              <w:ind w:right="19"/>
              <w:jc w:val="right"/>
              <w:rPr>
                <w:rFonts w:ascii="Times New Roman" w:hAnsi="Times New Roman" w:cs="Times New Roman" w:eastAsia="Times New Roman" w:hint="default"/>
                <w:sz w:val="21"/>
                <w:szCs w:val="21"/>
              </w:rPr>
            </w:pPr>
            <w:r>
              <w:rPr>
                <w:rFonts w:ascii="Times New Roman"/>
                <w:spacing w:val="-1"/>
                <w:sz w:val="21"/>
              </w:rPr>
              <w:t>347,256,264.26</w:t>
            </w:r>
          </w:p>
        </w:tc>
        <w:tc>
          <w:tcPr>
            <w:tcW w:w="1621"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21"/>
                <w:szCs w:val="21"/>
              </w:rPr>
            </w:pPr>
            <w:r>
              <w:rPr>
                <w:rFonts w:ascii="Times New Roman"/>
                <w:spacing w:val="-1"/>
                <w:sz w:val="21"/>
              </w:rPr>
              <w:t>180,447,326.68</w:t>
            </w:r>
          </w:p>
        </w:tc>
        <w:tc>
          <w:tcPr>
            <w:tcW w:w="162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39"/>
              <w:ind w:right="19"/>
              <w:jc w:val="right"/>
              <w:rPr>
                <w:rFonts w:ascii="Times New Roman" w:hAnsi="Times New Roman" w:cs="Times New Roman" w:eastAsia="Times New Roman" w:hint="default"/>
                <w:sz w:val="21"/>
                <w:szCs w:val="21"/>
              </w:rPr>
            </w:pPr>
            <w:r>
              <w:rPr>
                <w:rFonts w:ascii="Times New Roman"/>
                <w:spacing w:val="-1"/>
                <w:sz w:val="21"/>
              </w:rPr>
              <w:t>409,838,233.71</w:t>
            </w:r>
          </w:p>
        </w:tc>
        <w:tc>
          <w:tcPr>
            <w:tcW w:w="1548"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39"/>
              <w:ind w:right="17"/>
              <w:jc w:val="right"/>
              <w:rPr>
                <w:rFonts w:ascii="Times New Roman" w:hAnsi="Times New Roman" w:cs="Times New Roman" w:eastAsia="Times New Roman" w:hint="default"/>
                <w:sz w:val="21"/>
                <w:szCs w:val="21"/>
              </w:rPr>
            </w:pPr>
            <w:r>
              <w:rPr>
                <w:rFonts w:ascii="Times New Roman"/>
                <w:spacing w:val="-1"/>
                <w:sz w:val="21"/>
              </w:rPr>
              <w:t>229,203,114.61</w:t>
            </w:r>
          </w:p>
        </w:tc>
      </w:tr>
      <w:tr>
        <w:trPr>
          <w:trHeight w:val="408" w:hRule="exact"/>
        </w:trPr>
        <w:tc>
          <w:tcPr>
            <w:tcW w:w="3601"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70" w:lineRule="exact"/>
              <w:ind w:left="655" w:right="0"/>
              <w:jc w:val="left"/>
              <w:rPr>
                <w:rFonts w:ascii="宋体" w:hAnsi="宋体" w:cs="宋体" w:eastAsia="宋体" w:hint="default"/>
                <w:sz w:val="21"/>
                <w:szCs w:val="21"/>
              </w:rPr>
            </w:pPr>
            <w:r>
              <w:rPr>
                <w:rFonts w:ascii="宋体" w:hAnsi="宋体" w:cs="宋体" w:eastAsia="宋体" w:hint="default"/>
                <w:b/>
                <w:bCs/>
                <w:i/>
                <w:sz w:val="21"/>
                <w:szCs w:val="21"/>
              </w:rPr>
              <w:t>经营活动现金流入小计</w:t>
            </w:r>
            <w:r>
              <w:rPr>
                <w:rFonts w:ascii="宋体" w:hAnsi="宋体" w:cs="宋体" w:eastAsia="宋体" w:hint="default"/>
                <w:sz w:val="21"/>
                <w:szCs w:val="21"/>
              </w:rPr>
            </w:r>
          </w:p>
        </w:tc>
        <w:tc>
          <w:tcPr>
            <w:tcW w:w="1620" w:type="dxa"/>
            <w:tcBorders>
              <w:top w:val="single" w:sz="4" w:space="0" w:color="FFFFFF"/>
              <w:left w:val="single" w:sz="9" w:space="0" w:color="DCDCDC"/>
              <w:bottom w:val="single" w:sz="4" w:space="0" w:color="FFFFFF"/>
              <w:right w:val="single" w:sz="4" w:space="0" w:color="000000"/>
            </w:tcBorders>
          </w:tcPr>
          <w:p>
            <w:pPr>
              <w:pStyle w:val="TableParagraph"/>
              <w:spacing w:line="240" w:lineRule="auto" w:before="44"/>
              <w:ind w:right="17"/>
              <w:jc w:val="right"/>
              <w:rPr>
                <w:rFonts w:ascii="Times New Roman" w:hAnsi="Times New Roman" w:cs="Times New Roman" w:eastAsia="Times New Roman" w:hint="default"/>
                <w:sz w:val="21"/>
                <w:szCs w:val="21"/>
              </w:rPr>
            </w:pPr>
            <w:r>
              <w:rPr>
                <w:rFonts w:ascii="Times New Roman"/>
                <w:b/>
                <w:spacing w:val="-1"/>
                <w:sz w:val="21"/>
              </w:rPr>
              <w:t>1,686,310,993.62</w:t>
            </w:r>
            <w:r>
              <w:rPr>
                <w:rFonts w:ascii="Times New Roman"/>
                <w:spacing w:val="-1"/>
                <w:sz w:val="21"/>
              </w:rPr>
            </w:r>
          </w:p>
        </w:tc>
        <w:tc>
          <w:tcPr>
            <w:tcW w:w="1621"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b/>
                <w:spacing w:val="-1"/>
                <w:sz w:val="21"/>
              </w:rPr>
              <w:t>180,794,675.68</w:t>
            </w:r>
            <w:r>
              <w:rPr>
                <w:rFonts w:ascii="Times New Roman"/>
                <w:spacing w:val="-1"/>
                <w:sz w:val="21"/>
              </w:rPr>
            </w:r>
          </w:p>
        </w:tc>
        <w:tc>
          <w:tcPr>
            <w:tcW w:w="162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b/>
                <w:spacing w:val="-2"/>
                <w:sz w:val="21"/>
              </w:rPr>
              <w:t>1,842,107,112.35</w:t>
            </w:r>
            <w:r>
              <w:rPr>
                <w:rFonts w:ascii="Times New Roman"/>
                <w:spacing w:val="-2"/>
                <w:sz w:val="21"/>
              </w:rPr>
            </w:r>
          </w:p>
        </w:tc>
        <w:tc>
          <w:tcPr>
            <w:tcW w:w="1548"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b/>
                <w:spacing w:val="-1"/>
                <w:sz w:val="21"/>
              </w:rPr>
              <w:t>230,162,768.61</w:t>
            </w:r>
            <w:r>
              <w:rPr>
                <w:rFonts w:ascii="Times New Roman"/>
                <w:spacing w:val="-1"/>
                <w:sz w:val="21"/>
              </w:rPr>
            </w:r>
          </w:p>
        </w:tc>
      </w:tr>
      <w:tr>
        <w:trPr>
          <w:trHeight w:val="406" w:hRule="exact"/>
        </w:trPr>
        <w:tc>
          <w:tcPr>
            <w:tcW w:w="3601"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70" w:lineRule="exact"/>
              <w:ind w:right="199"/>
              <w:jc w:val="right"/>
              <w:rPr>
                <w:rFonts w:ascii="宋体" w:hAnsi="宋体" w:cs="宋体" w:eastAsia="宋体" w:hint="default"/>
                <w:sz w:val="21"/>
                <w:szCs w:val="21"/>
              </w:rPr>
            </w:pPr>
            <w:r>
              <w:rPr>
                <w:rFonts w:ascii="宋体" w:hAnsi="宋体" w:cs="宋体" w:eastAsia="宋体" w:hint="default"/>
                <w:spacing w:val="-2"/>
                <w:sz w:val="21"/>
                <w:szCs w:val="21"/>
              </w:rPr>
              <w:t>购买商品、接受劳务支付的现金</w:t>
            </w:r>
          </w:p>
        </w:tc>
        <w:tc>
          <w:tcPr>
            <w:tcW w:w="1620" w:type="dxa"/>
            <w:tcBorders>
              <w:top w:val="single" w:sz="4" w:space="0" w:color="FFFFFF"/>
              <w:left w:val="single" w:sz="9" w:space="0" w:color="DCDCDC"/>
              <w:bottom w:val="single" w:sz="4" w:space="0" w:color="FFFFFF"/>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pacing w:val="-1"/>
                <w:sz w:val="21"/>
              </w:rPr>
              <w:t>936,697,149.09</w:t>
            </w:r>
          </w:p>
        </w:tc>
        <w:tc>
          <w:tcPr>
            <w:tcW w:w="1621" w:type="dxa"/>
            <w:tcBorders>
              <w:top w:val="single" w:sz="4" w:space="0" w:color="FFFFFF"/>
              <w:left w:val="single" w:sz="4" w:space="0" w:color="000000"/>
              <w:bottom w:val="single" w:sz="4" w:space="0" w:color="FFFFFF"/>
              <w:right w:val="single" w:sz="4" w:space="0" w:color="000000"/>
            </w:tcBorders>
          </w:tcPr>
          <w:p>
            <w:pPr/>
          </w:p>
        </w:tc>
        <w:tc>
          <w:tcPr>
            <w:tcW w:w="162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pacing w:val="-1"/>
                <w:sz w:val="21"/>
              </w:rPr>
              <w:t>955,336,519.69</w:t>
            </w:r>
          </w:p>
        </w:tc>
        <w:tc>
          <w:tcPr>
            <w:tcW w:w="1548"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pacing w:val="-1"/>
                <w:sz w:val="21"/>
              </w:rPr>
              <w:t>669,512.58</w:t>
            </w:r>
          </w:p>
        </w:tc>
      </w:tr>
      <w:tr>
        <w:trPr>
          <w:trHeight w:val="408" w:hRule="exact"/>
        </w:trPr>
        <w:tc>
          <w:tcPr>
            <w:tcW w:w="3601"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70" w:lineRule="exact"/>
              <w:ind w:left="446"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1620" w:type="dxa"/>
            <w:tcBorders>
              <w:top w:val="single" w:sz="4" w:space="0" w:color="FFFFFF"/>
              <w:left w:val="single" w:sz="9" w:space="0" w:color="DCDCDC"/>
              <w:bottom w:val="single" w:sz="4" w:space="0" w:color="FFFFFF"/>
              <w:right w:val="single" w:sz="4" w:space="0" w:color="000000"/>
            </w:tcBorders>
          </w:tcPr>
          <w:p>
            <w:pPr/>
          </w:p>
        </w:tc>
        <w:tc>
          <w:tcPr>
            <w:tcW w:w="1621" w:type="dxa"/>
            <w:tcBorders>
              <w:top w:val="single" w:sz="4" w:space="0" w:color="FFFFFF"/>
              <w:left w:val="single" w:sz="4" w:space="0" w:color="000000"/>
              <w:bottom w:val="single" w:sz="4" w:space="0" w:color="FFFFFF"/>
              <w:right w:val="single" w:sz="4" w:space="0" w:color="000000"/>
            </w:tcBorders>
          </w:tcPr>
          <w:p>
            <w:pPr/>
          </w:p>
        </w:tc>
        <w:tc>
          <w:tcPr>
            <w:tcW w:w="1620" w:type="dxa"/>
            <w:tcBorders>
              <w:top w:val="single" w:sz="4" w:space="0" w:color="FFFFFF"/>
              <w:left w:val="single" w:sz="4" w:space="0" w:color="000000"/>
              <w:bottom w:val="single" w:sz="4" w:space="0" w:color="FFFFFF"/>
              <w:right w:val="single" w:sz="4" w:space="0" w:color="000000"/>
            </w:tcBorders>
          </w:tcPr>
          <w:p>
            <w:pPr/>
          </w:p>
        </w:tc>
        <w:tc>
          <w:tcPr>
            <w:tcW w:w="1548" w:type="dxa"/>
            <w:tcBorders>
              <w:top w:val="single" w:sz="4" w:space="0" w:color="FFFFFF"/>
              <w:left w:val="single" w:sz="4" w:space="0" w:color="000000"/>
              <w:bottom w:val="single" w:sz="4" w:space="0" w:color="FFFFFF"/>
              <w:right w:val="single" w:sz="4" w:space="0" w:color="000000"/>
            </w:tcBorders>
          </w:tcPr>
          <w:p>
            <w:pPr/>
          </w:p>
        </w:tc>
      </w:tr>
      <w:tr>
        <w:trPr>
          <w:trHeight w:val="406" w:hRule="exact"/>
        </w:trPr>
        <w:tc>
          <w:tcPr>
            <w:tcW w:w="3601"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70" w:lineRule="exact"/>
              <w:ind w:left="24" w:right="0"/>
              <w:jc w:val="left"/>
              <w:rPr>
                <w:rFonts w:ascii="宋体" w:hAnsi="宋体" w:cs="宋体" w:eastAsia="宋体" w:hint="default"/>
                <w:sz w:val="21"/>
                <w:szCs w:val="21"/>
              </w:rPr>
            </w:pPr>
            <w:r>
              <w:rPr>
                <w:rFonts w:ascii="宋体" w:hAnsi="宋体" w:cs="宋体" w:eastAsia="宋体" w:hint="default"/>
                <w:sz w:val="21"/>
                <w:szCs w:val="21"/>
              </w:rPr>
              <w:t>存放于中央银行和同业款项净增加额</w:t>
            </w:r>
          </w:p>
        </w:tc>
        <w:tc>
          <w:tcPr>
            <w:tcW w:w="1620" w:type="dxa"/>
            <w:tcBorders>
              <w:top w:val="single" w:sz="4" w:space="0" w:color="FFFFFF"/>
              <w:left w:val="single" w:sz="9" w:space="0" w:color="DCDCDC"/>
              <w:bottom w:val="single" w:sz="4" w:space="0" w:color="FFFFFF"/>
              <w:right w:val="single" w:sz="4" w:space="0" w:color="000000"/>
            </w:tcBorders>
          </w:tcPr>
          <w:p>
            <w:pPr/>
          </w:p>
        </w:tc>
        <w:tc>
          <w:tcPr>
            <w:tcW w:w="1621" w:type="dxa"/>
            <w:tcBorders>
              <w:top w:val="single" w:sz="4" w:space="0" w:color="FFFFFF"/>
              <w:left w:val="single" w:sz="4" w:space="0" w:color="000000"/>
              <w:bottom w:val="single" w:sz="4" w:space="0" w:color="FFFFFF"/>
              <w:right w:val="single" w:sz="4" w:space="0" w:color="000000"/>
            </w:tcBorders>
          </w:tcPr>
          <w:p>
            <w:pPr/>
          </w:p>
        </w:tc>
        <w:tc>
          <w:tcPr>
            <w:tcW w:w="1620" w:type="dxa"/>
            <w:tcBorders>
              <w:top w:val="single" w:sz="4" w:space="0" w:color="FFFFFF"/>
              <w:left w:val="single" w:sz="4" w:space="0" w:color="000000"/>
              <w:bottom w:val="single" w:sz="4" w:space="0" w:color="FFFFFF"/>
              <w:right w:val="single" w:sz="4" w:space="0" w:color="000000"/>
            </w:tcBorders>
          </w:tcPr>
          <w:p>
            <w:pPr/>
          </w:p>
        </w:tc>
        <w:tc>
          <w:tcPr>
            <w:tcW w:w="1548" w:type="dxa"/>
            <w:tcBorders>
              <w:top w:val="single" w:sz="4" w:space="0" w:color="FFFFFF"/>
              <w:left w:val="single" w:sz="4" w:space="0" w:color="000000"/>
              <w:bottom w:val="single" w:sz="4" w:space="0" w:color="FFFFFF"/>
              <w:right w:val="single" w:sz="4" w:space="0" w:color="000000"/>
            </w:tcBorders>
          </w:tcPr>
          <w:p>
            <w:pPr/>
          </w:p>
        </w:tc>
      </w:tr>
      <w:tr>
        <w:trPr>
          <w:trHeight w:val="408" w:hRule="exact"/>
        </w:trPr>
        <w:tc>
          <w:tcPr>
            <w:tcW w:w="3601"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70" w:lineRule="exact"/>
              <w:ind w:right="199"/>
              <w:jc w:val="right"/>
              <w:rPr>
                <w:rFonts w:ascii="宋体" w:hAnsi="宋体" w:cs="宋体" w:eastAsia="宋体" w:hint="default"/>
                <w:sz w:val="21"/>
                <w:szCs w:val="21"/>
              </w:rPr>
            </w:pPr>
            <w:r>
              <w:rPr>
                <w:rFonts w:ascii="宋体" w:hAnsi="宋体" w:cs="宋体" w:eastAsia="宋体" w:hint="default"/>
                <w:spacing w:val="-2"/>
                <w:sz w:val="21"/>
                <w:szCs w:val="21"/>
              </w:rPr>
              <w:t>支付原保险合同赔付款项的现金</w:t>
            </w:r>
          </w:p>
        </w:tc>
        <w:tc>
          <w:tcPr>
            <w:tcW w:w="1620" w:type="dxa"/>
            <w:tcBorders>
              <w:top w:val="single" w:sz="4" w:space="0" w:color="FFFFFF"/>
              <w:left w:val="single" w:sz="9" w:space="0" w:color="DCDCDC"/>
              <w:bottom w:val="single" w:sz="4" w:space="0" w:color="FFFFFF"/>
              <w:right w:val="single" w:sz="4" w:space="0" w:color="000000"/>
            </w:tcBorders>
          </w:tcPr>
          <w:p>
            <w:pPr/>
          </w:p>
        </w:tc>
        <w:tc>
          <w:tcPr>
            <w:tcW w:w="1621" w:type="dxa"/>
            <w:tcBorders>
              <w:top w:val="single" w:sz="4" w:space="0" w:color="FFFFFF"/>
              <w:left w:val="single" w:sz="4" w:space="0" w:color="000000"/>
              <w:bottom w:val="single" w:sz="4" w:space="0" w:color="FFFFFF"/>
              <w:right w:val="single" w:sz="4" w:space="0" w:color="000000"/>
            </w:tcBorders>
          </w:tcPr>
          <w:p>
            <w:pPr/>
          </w:p>
        </w:tc>
        <w:tc>
          <w:tcPr>
            <w:tcW w:w="1620" w:type="dxa"/>
            <w:tcBorders>
              <w:top w:val="single" w:sz="4" w:space="0" w:color="FFFFFF"/>
              <w:left w:val="single" w:sz="4" w:space="0" w:color="000000"/>
              <w:bottom w:val="single" w:sz="4" w:space="0" w:color="FFFFFF"/>
              <w:right w:val="single" w:sz="4" w:space="0" w:color="000000"/>
            </w:tcBorders>
          </w:tcPr>
          <w:p>
            <w:pPr/>
          </w:p>
        </w:tc>
        <w:tc>
          <w:tcPr>
            <w:tcW w:w="1548" w:type="dxa"/>
            <w:tcBorders>
              <w:top w:val="single" w:sz="4" w:space="0" w:color="FFFFFF"/>
              <w:left w:val="single" w:sz="4" w:space="0" w:color="000000"/>
              <w:bottom w:val="single" w:sz="4" w:space="0" w:color="FFFFFF"/>
              <w:right w:val="single" w:sz="4" w:space="0" w:color="000000"/>
            </w:tcBorders>
          </w:tcPr>
          <w:p>
            <w:pPr/>
          </w:p>
        </w:tc>
      </w:tr>
      <w:tr>
        <w:trPr>
          <w:trHeight w:val="406" w:hRule="exact"/>
        </w:trPr>
        <w:tc>
          <w:tcPr>
            <w:tcW w:w="3601"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70" w:lineRule="exact"/>
              <w:ind w:right="199"/>
              <w:jc w:val="right"/>
              <w:rPr>
                <w:rFonts w:ascii="宋体" w:hAnsi="宋体" w:cs="宋体" w:eastAsia="宋体" w:hint="default"/>
                <w:sz w:val="21"/>
                <w:szCs w:val="21"/>
              </w:rPr>
            </w:pPr>
            <w:r>
              <w:rPr>
                <w:rFonts w:ascii="宋体" w:hAnsi="宋体" w:cs="宋体" w:eastAsia="宋体" w:hint="default"/>
                <w:spacing w:val="-2"/>
                <w:sz w:val="21"/>
                <w:szCs w:val="21"/>
              </w:rPr>
              <w:t>支付利息、手续费及佣金的现金</w:t>
            </w:r>
          </w:p>
        </w:tc>
        <w:tc>
          <w:tcPr>
            <w:tcW w:w="1620" w:type="dxa"/>
            <w:tcBorders>
              <w:top w:val="single" w:sz="4" w:space="0" w:color="FFFFFF"/>
              <w:left w:val="single" w:sz="9" w:space="0" w:color="DCDCDC"/>
              <w:bottom w:val="single" w:sz="4" w:space="0" w:color="FFFFFF"/>
              <w:right w:val="single" w:sz="4" w:space="0" w:color="000000"/>
            </w:tcBorders>
          </w:tcPr>
          <w:p>
            <w:pPr/>
          </w:p>
        </w:tc>
        <w:tc>
          <w:tcPr>
            <w:tcW w:w="1621" w:type="dxa"/>
            <w:tcBorders>
              <w:top w:val="single" w:sz="4" w:space="0" w:color="FFFFFF"/>
              <w:left w:val="single" w:sz="4" w:space="0" w:color="000000"/>
              <w:bottom w:val="single" w:sz="4" w:space="0" w:color="FFFFFF"/>
              <w:right w:val="single" w:sz="4" w:space="0" w:color="000000"/>
            </w:tcBorders>
          </w:tcPr>
          <w:p>
            <w:pPr/>
          </w:p>
        </w:tc>
        <w:tc>
          <w:tcPr>
            <w:tcW w:w="1620" w:type="dxa"/>
            <w:tcBorders>
              <w:top w:val="single" w:sz="4" w:space="0" w:color="FFFFFF"/>
              <w:left w:val="single" w:sz="4" w:space="0" w:color="000000"/>
              <w:bottom w:val="single" w:sz="4" w:space="0" w:color="FFFFFF"/>
              <w:right w:val="single" w:sz="4" w:space="0" w:color="000000"/>
            </w:tcBorders>
          </w:tcPr>
          <w:p>
            <w:pPr/>
          </w:p>
        </w:tc>
        <w:tc>
          <w:tcPr>
            <w:tcW w:w="1548" w:type="dxa"/>
            <w:tcBorders>
              <w:top w:val="single" w:sz="4" w:space="0" w:color="FFFFFF"/>
              <w:left w:val="single" w:sz="4" w:space="0" w:color="000000"/>
              <w:bottom w:val="single" w:sz="4" w:space="0" w:color="FFFFFF"/>
              <w:right w:val="single" w:sz="4" w:space="0" w:color="000000"/>
            </w:tcBorders>
          </w:tcPr>
          <w:p>
            <w:pPr/>
          </w:p>
        </w:tc>
      </w:tr>
      <w:tr>
        <w:trPr>
          <w:trHeight w:val="408" w:hRule="exact"/>
        </w:trPr>
        <w:tc>
          <w:tcPr>
            <w:tcW w:w="3601"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70" w:lineRule="exact"/>
              <w:ind w:left="446"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1620" w:type="dxa"/>
            <w:tcBorders>
              <w:top w:val="single" w:sz="4" w:space="0" w:color="FFFFFF"/>
              <w:left w:val="single" w:sz="9" w:space="0" w:color="DCDCDC"/>
              <w:bottom w:val="single" w:sz="4" w:space="0" w:color="FFFFFF"/>
              <w:right w:val="single" w:sz="4" w:space="0" w:color="000000"/>
            </w:tcBorders>
          </w:tcPr>
          <w:p>
            <w:pPr/>
          </w:p>
        </w:tc>
        <w:tc>
          <w:tcPr>
            <w:tcW w:w="1621" w:type="dxa"/>
            <w:tcBorders>
              <w:top w:val="single" w:sz="4" w:space="0" w:color="FFFFFF"/>
              <w:left w:val="single" w:sz="4" w:space="0" w:color="000000"/>
              <w:bottom w:val="single" w:sz="4" w:space="0" w:color="FFFFFF"/>
              <w:right w:val="single" w:sz="4" w:space="0" w:color="000000"/>
            </w:tcBorders>
          </w:tcPr>
          <w:p>
            <w:pPr/>
          </w:p>
        </w:tc>
        <w:tc>
          <w:tcPr>
            <w:tcW w:w="1620" w:type="dxa"/>
            <w:tcBorders>
              <w:top w:val="single" w:sz="4" w:space="0" w:color="FFFFFF"/>
              <w:left w:val="single" w:sz="4" w:space="0" w:color="000000"/>
              <w:bottom w:val="single" w:sz="4" w:space="0" w:color="FFFFFF"/>
              <w:right w:val="single" w:sz="4" w:space="0" w:color="000000"/>
            </w:tcBorders>
          </w:tcPr>
          <w:p>
            <w:pPr/>
          </w:p>
        </w:tc>
        <w:tc>
          <w:tcPr>
            <w:tcW w:w="1548" w:type="dxa"/>
            <w:tcBorders>
              <w:top w:val="single" w:sz="4" w:space="0" w:color="FFFFFF"/>
              <w:left w:val="single" w:sz="4" w:space="0" w:color="000000"/>
              <w:bottom w:val="single" w:sz="4" w:space="0" w:color="FFFFFF"/>
              <w:right w:val="single" w:sz="4" w:space="0" w:color="000000"/>
            </w:tcBorders>
          </w:tcPr>
          <w:p>
            <w:pPr/>
          </w:p>
        </w:tc>
      </w:tr>
      <w:tr>
        <w:trPr>
          <w:trHeight w:val="409" w:hRule="exact"/>
        </w:trPr>
        <w:tc>
          <w:tcPr>
            <w:tcW w:w="3601"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70" w:lineRule="exact"/>
              <w:ind w:right="199"/>
              <w:jc w:val="right"/>
              <w:rPr>
                <w:rFonts w:ascii="宋体" w:hAnsi="宋体" w:cs="宋体" w:eastAsia="宋体" w:hint="default"/>
                <w:sz w:val="21"/>
                <w:szCs w:val="21"/>
              </w:rPr>
            </w:pPr>
            <w:r>
              <w:rPr>
                <w:rFonts w:ascii="宋体" w:hAnsi="宋体" w:cs="宋体" w:eastAsia="宋体" w:hint="default"/>
                <w:spacing w:val="-2"/>
                <w:sz w:val="21"/>
                <w:szCs w:val="21"/>
              </w:rPr>
              <w:t>支付给职工以及为职工支付的现金</w:t>
            </w:r>
          </w:p>
        </w:tc>
        <w:tc>
          <w:tcPr>
            <w:tcW w:w="1620" w:type="dxa"/>
            <w:tcBorders>
              <w:top w:val="single" w:sz="4" w:space="0" w:color="FFFFFF"/>
              <w:left w:val="single" w:sz="9" w:space="0" w:color="DCDCDC"/>
              <w:bottom w:val="single" w:sz="4" w:space="0" w:color="FFFFFF"/>
              <w:right w:val="single" w:sz="4" w:space="0" w:color="000000"/>
            </w:tcBorders>
          </w:tcPr>
          <w:p>
            <w:pPr>
              <w:pStyle w:val="TableParagraph"/>
              <w:spacing w:line="240" w:lineRule="auto" w:before="39"/>
              <w:ind w:right="19"/>
              <w:jc w:val="right"/>
              <w:rPr>
                <w:rFonts w:ascii="Times New Roman" w:hAnsi="Times New Roman" w:cs="Times New Roman" w:eastAsia="Times New Roman" w:hint="default"/>
                <w:sz w:val="21"/>
                <w:szCs w:val="21"/>
              </w:rPr>
            </w:pPr>
            <w:r>
              <w:rPr>
                <w:rFonts w:ascii="Times New Roman"/>
                <w:spacing w:val="-1"/>
                <w:sz w:val="21"/>
              </w:rPr>
              <w:t>171,207,492.65</w:t>
            </w:r>
          </w:p>
        </w:tc>
        <w:tc>
          <w:tcPr>
            <w:tcW w:w="1621"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21"/>
                <w:szCs w:val="21"/>
              </w:rPr>
            </w:pPr>
            <w:r>
              <w:rPr>
                <w:rFonts w:ascii="Times New Roman"/>
                <w:spacing w:val="-1"/>
                <w:sz w:val="21"/>
              </w:rPr>
              <w:t>1,295,710.72</w:t>
            </w:r>
          </w:p>
        </w:tc>
        <w:tc>
          <w:tcPr>
            <w:tcW w:w="162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39"/>
              <w:ind w:right="19"/>
              <w:jc w:val="right"/>
              <w:rPr>
                <w:rFonts w:ascii="Times New Roman" w:hAnsi="Times New Roman" w:cs="Times New Roman" w:eastAsia="Times New Roman" w:hint="default"/>
                <w:sz w:val="21"/>
                <w:szCs w:val="21"/>
              </w:rPr>
            </w:pPr>
            <w:r>
              <w:rPr>
                <w:rFonts w:ascii="Times New Roman"/>
                <w:spacing w:val="-1"/>
                <w:sz w:val="21"/>
              </w:rPr>
              <w:t>147,079,707.88</w:t>
            </w:r>
          </w:p>
        </w:tc>
        <w:tc>
          <w:tcPr>
            <w:tcW w:w="1548"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39"/>
              <w:ind w:right="19"/>
              <w:jc w:val="right"/>
              <w:rPr>
                <w:rFonts w:ascii="Times New Roman" w:hAnsi="Times New Roman" w:cs="Times New Roman" w:eastAsia="Times New Roman" w:hint="default"/>
                <w:sz w:val="21"/>
                <w:szCs w:val="21"/>
              </w:rPr>
            </w:pPr>
            <w:r>
              <w:rPr>
                <w:rFonts w:ascii="Times New Roman"/>
                <w:spacing w:val="-1"/>
                <w:sz w:val="21"/>
              </w:rPr>
              <w:t>3,282,044.35</w:t>
            </w:r>
          </w:p>
        </w:tc>
      </w:tr>
      <w:tr>
        <w:trPr>
          <w:trHeight w:val="406" w:hRule="exact"/>
        </w:trPr>
        <w:tc>
          <w:tcPr>
            <w:tcW w:w="3601"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70" w:lineRule="exact"/>
              <w:ind w:left="446"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620" w:type="dxa"/>
            <w:tcBorders>
              <w:top w:val="single" w:sz="4" w:space="0" w:color="FFFFFF"/>
              <w:left w:val="single" w:sz="9" w:space="0" w:color="DCDCDC"/>
              <w:bottom w:val="single" w:sz="4" w:space="0" w:color="FFFFFF"/>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pacing w:val="-1"/>
                <w:sz w:val="21"/>
              </w:rPr>
              <w:t>67,644,290.17</w:t>
            </w:r>
          </w:p>
        </w:tc>
        <w:tc>
          <w:tcPr>
            <w:tcW w:w="1621"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36"/>
              <w:ind w:right="20"/>
              <w:jc w:val="right"/>
              <w:rPr>
                <w:rFonts w:ascii="Times New Roman" w:hAnsi="Times New Roman" w:cs="Times New Roman" w:eastAsia="Times New Roman" w:hint="default"/>
                <w:sz w:val="21"/>
                <w:szCs w:val="21"/>
              </w:rPr>
            </w:pPr>
            <w:r>
              <w:rPr>
                <w:rFonts w:ascii="Times New Roman"/>
                <w:spacing w:val="-1"/>
                <w:sz w:val="21"/>
              </w:rPr>
              <w:t>1,341,740.34</w:t>
            </w:r>
          </w:p>
        </w:tc>
        <w:tc>
          <w:tcPr>
            <w:tcW w:w="162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pacing w:val="-1"/>
                <w:sz w:val="21"/>
              </w:rPr>
              <w:t>90,661,093.33</w:t>
            </w:r>
          </w:p>
        </w:tc>
        <w:tc>
          <w:tcPr>
            <w:tcW w:w="1548"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pacing w:val="-1"/>
                <w:sz w:val="21"/>
              </w:rPr>
              <w:t>1,296,506.25</w:t>
            </w:r>
          </w:p>
        </w:tc>
      </w:tr>
      <w:tr>
        <w:trPr>
          <w:trHeight w:val="408" w:hRule="exact"/>
        </w:trPr>
        <w:tc>
          <w:tcPr>
            <w:tcW w:w="3601"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70" w:lineRule="exact"/>
              <w:ind w:right="199"/>
              <w:jc w:val="right"/>
              <w:rPr>
                <w:rFonts w:ascii="宋体" w:hAnsi="宋体" w:cs="宋体" w:eastAsia="宋体" w:hint="default"/>
                <w:sz w:val="21"/>
                <w:szCs w:val="21"/>
              </w:rPr>
            </w:pPr>
            <w:r>
              <w:rPr>
                <w:rFonts w:ascii="宋体" w:hAnsi="宋体" w:cs="宋体" w:eastAsia="宋体" w:hint="default"/>
                <w:spacing w:val="-2"/>
                <w:sz w:val="21"/>
                <w:szCs w:val="21"/>
              </w:rPr>
              <w:t>支付其他与经营活动有关的现金</w:t>
            </w:r>
          </w:p>
        </w:tc>
        <w:tc>
          <w:tcPr>
            <w:tcW w:w="1620" w:type="dxa"/>
            <w:tcBorders>
              <w:top w:val="single" w:sz="4" w:space="0" w:color="FFFFFF"/>
              <w:left w:val="single" w:sz="9" w:space="0" w:color="DCDCDC"/>
              <w:bottom w:val="single" w:sz="4" w:space="0" w:color="FFFFFF"/>
              <w:right w:val="single" w:sz="4" w:space="0" w:color="000000"/>
            </w:tcBorders>
          </w:tcPr>
          <w:p>
            <w:pPr>
              <w:pStyle w:val="TableParagraph"/>
              <w:spacing w:line="240" w:lineRule="auto" w:before="39"/>
              <w:ind w:right="19"/>
              <w:jc w:val="right"/>
              <w:rPr>
                <w:rFonts w:ascii="Times New Roman" w:hAnsi="Times New Roman" w:cs="Times New Roman" w:eastAsia="Times New Roman" w:hint="default"/>
                <w:sz w:val="21"/>
                <w:szCs w:val="21"/>
              </w:rPr>
            </w:pPr>
            <w:r>
              <w:rPr>
                <w:rFonts w:ascii="Times New Roman"/>
                <w:spacing w:val="-1"/>
                <w:sz w:val="21"/>
              </w:rPr>
              <w:t>359,635,614.80</w:t>
            </w:r>
          </w:p>
        </w:tc>
        <w:tc>
          <w:tcPr>
            <w:tcW w:w="1621"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21"/>
                <w:szCs w:val="21"/>
              </w:rPr>
            </w:pPr>
            <w:r>
              <w:rPr>
                <w:rFonts w:ascii="Times New Roman"/>
                <w:spacing w:val="-1"/>
                <w:sz w:val="21"/>
              </w:rPr>
              <w:t>103,753,758.38</w:t>
            </w:r>
          </w:p>
        </w:tc>
        <w:tc>
          <w:tcPr>
            <w:tcW w:w="162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39"/>
              <w:ind w:right="19"/>
              <w:jc w:val="right"/>
              <w:rPr>
                <w:rFonts w:ascii="Times New Roman" w:hAnsi="Times New Roman" w:cs="Times New Roman" w:eastAsia="Times New Roman" w:hint="default"/>
                <w:sz w:val="21"/>
                <w:szCs w:val="21"/>
              </w:rPr>
            </w:pPr>
            <w:r>
              <w:rPr>
                <w:rFonts w:ascii="Times New Roman"/>
                <w:spacing w:val="-1"/>
                <w:sz w:val="21"/>
              </w:rPr>
              <w:t>538,827,565.92</w:t>
            </w:r>
          </w:p>
        </w:tc>
        <w:tc>
          <w:tcPr>
            <w:tcW w:w="1548"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39"/>
              <w:ind w:right="19"/>
              <w:jc w:val="right"/>
              <w:rPr>
                <w:rFonts w:ascii="Times New Roman" w:hAnsi="Times New Roman" w:cs="Times New Roman" w:eastAsia="Times New Roman" w:hint="default"/>
                <w:sz w:val="21"/>
                <w:szCs w:val="21"/>
              </w:rPr>
            </w:pPr>
            <w:r>
              <w:rPr>
                <w:rFonts w:ascii="Times New Roman"/>
                <w:spacing w:val="-1"/>
                <w:sz w:val="21"/>
              </w:rPr>
              <w:t>183,669,314.32</w:t>
            </w:r>
          </w:p>
        </w:tc>
      </w:tr>
      <w:tr>
        <w:trPr>
          <w:trHeight w:val="406" w:hRule="exact"/>
        </w:trPr>
        <w:tc>
          <w:tcPr>
            <w:tcW w:w="3601"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70" w:lineRule="exact"/>
              <w:ind w:left="655" w:right="0"/>
              <w:jc w:val="left"/>
              <w:rPr>
                <w:rFonts w:ascii="宋体" w:hAnsi="宋体" w:cs="宋体" w:eastAsia="宋体" w:hint="default"/>
                <w:sz w:val="21"/>
                <w:szCs w:val="21"/>
              </w:rPr>
            </w:pPr>
            <w:r>
              <w:rPr>
                <w:rFonts w:ascii="宋体" w:hAnsi="宋体" w:cs="宋体" w:eastAsia="宋体" w:hint="default"/>
                <w:b/>
                <w:bCs/>
                <w:i/>
                <w:sz w:val="21"/>
                <w:szCs w:val="21"/>
              </w:rPr>
              <w:t>经营活动现金流出小计</w:t>
            </w:r>
            <w:r>
              <w:rPr>
                <w:rFonts w:ascii="宋体" w:hAnsi="宋体" w:cs="宋体" w:eastAsia="宋体" w:hint="default"/>
                <w:sz w:val="21"/>
                <w:szCs w:val="21"/>
              </w:rPr>
            </w:r>
          </w:p>
        </w:tc>
        <w:tc>
          <w:tcPr>
            <w:tcW w:w="1620" w:type="dxa"/>
            <w:tcBorders>
              <w:top w:val="single" w:sz="4" w:space="0" w:color="FFFFFF"/>
              <w:left w:val="single" w:sz="9" w:space="0" w:color="DCDCDC"/>
              <w:bottom w:val="single" w:sz="4" w:space="0" w:color="FFFFFF"/>
              <w:right w:val="single" w:sz="4" w:space="0" w:color="000000"/>
            </w:tcBorders>
          </w:tcPr>
          <w:p>
            <w:pPr>
              <w:pStyle w:val="TableParagraph"/>
              <w:spacing w:line="240" w:lineRule="auto" w:before="41"/>
              <w:ind w:right="17"/>
              <w:jc w:val="right"/>
              <w:rPr>
                <w:rFonts w:ascii="Times New Roman" w:hAnsi="Times New Roman" w:cs="Times New Roman" w:eastAsia="Times New Roman" w:hint="default"/>
                <w:sz w:val="21"/>
                <w:szCs w:val="21"/>
              </w:rPr>
            </w:pPr>
            <w:r>
              <w:rPr>
                <w:rFonts w:ascii="Times New Roman"/>
                <w:b/>
                <w:spacing w:val="-1"/>
                <w:sz w:val="21"/>
              </w:rPr>
              <w:t>1,535,184,546.71</w:t>
            </w:r>
            <w:r>
              <w:rPr>
                <w:rFonts w:ascii="Times New Roman"/>
                <w:spacing w:val="-1"/>
                <w:sz w:val="21"/>
              </w:rPr>
            </w:r>
          </w:p>
        </w:tc>
        <w:tc>
          <w:tcPr>
            <w:tcW w:w="1621"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41"/>
              <w:ind w:right="20"/>
              <w:jc w:val="right"/>
              <w:rPr>
                <w:rFonts w:ascii="Times New Roman" w:hAnsi="Times New Roman" w:cs="Times New Roman" w:eastAsia="Times New Roman" w:hint="default"/>
                <w:sz w:val="21"/>
                <w:szCs w:val="21"/>
              </w:rPr>
            </w:pPr>
            <w:r>
              <w:rPr>
                <w:rFonts w:ascii="Times New Roman"/>
                <w:b/>
                <w:spacing w:val="-1"/>
                <w:sz w:val="21"/>
              </w:rPr>
              <w:t>106,391,209.44</w:t>
            </w:r>
            <w:r>
              <w:rPr>
                <w:rFonts w:ascii="Times New Roman"/>
                <w:spacing w:val="-1"/>
                <w:sz w:val="21"/>
              </w:rPr>
            </w:r>
          </w:p>
        </w:tc>
        <w:tc>
          <w:tcPr>
            <w:tcW w:w="162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41"/>
              <w:ind w:right="17"/>
              <w:jc w:val="right"/>
              <w:rPr>
                <w:rFonts w:ascii="Times New Roman" w:hAnsi="Times New Roman" w:cs="Times New Roman" w:eastAsia="Times New Roman" w:hint="default"/>
                <w:sz w:val="21"/>
                <w:szCs w:val="21"/>
              </w:rPr>
            </w:pPr>
            <w:r>
              <w:rPr>
                <w:rFonts w:ascii="Times New Roman"/>
                <w:b/>
                <w:spacing w:val="-1"/>
                <w:sz w:val="21"/>
              </w:rPr>
              <w:t>1,731,904,886.82</w:t>
            </w:r>
            <w:r>
              <w:rPr>
                <w:rFonts w:ascii="Times New Roman"/>
                <w:spacing w:val="-1"/>
                <w:sz w:val="21"/>
              </w:rPr>
            </w:r>
          </w:p>
        </w:tc>
        <w:tc>
          <w:tcPr>
            <w:tcW w:w="1548"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41"/>
              <w:ind w:right="19"/>
              <w:jc w:val="right"/>
              <w:rPr>
                <w:rFonts w:ascii="Times New Roman" w:hAnsi="Times New Roman" w:cs="Times New Roman" w:eastAsia="Times New Roman" w:hint="default"/>
                <w:sz w:val="21"/>
                <w:szCs w:val="21"/>
              </w:rPr>
            </w:pPr>
            <w:r>
              <w:rPr>
                <w:rFonts w:ascii="Times New Roman"/>
                <w:b/>
                <w:spacing w:val="-1"/>
                <w:sz w:val="21"/>
              </w:rPr>
              <w:t>188,917,377.50</w:t>
            </w:r>
            <w:r>
              <w:rPr>
                <w:rFonts w:ascii="Times New Roman"/>
                <w:spacing w:val="-1"/>
                <w:sz w:val="21"/>
              </w:rPr>
            </w:r>
          </w:p>
        </w:tc>
      </w:tr>
      <w:tr>
        <w:trPr>
          <w:trHeight w:val="408" w:hRule="exact"/>
        </w:trPr>
        <w:tc>
          <w:tcPr>
            <w:tcW w:w="3601"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70" w:lineRule="exact"/>
              <w:ind w:right="197"/>
              <w:jc w:val="right"/>
              <w:rPr>
                <w:rFonts w:ascii="宋体" w:hAnsi="宋体" w:cs="宋体" w:eastAsia="宋体" w:hint="default"/>
                <w:sz w:val="21"/>
                <w:szCs w:val="21"/>
              </w:rPr>
            </w:pPr>
            <w:r>
              <w:rPr>
                <w:rFonts w:ascii="宋体" w:hAnsi="宋体" w:cs="宋体" w:eastAsia="宋体" w:hint="default"/>
                <w:b/>
                <w:bCs/>
                <w:i/>
                <w:spacing w:val="-1"/>
                <w:sz w:val="21"/>
                <w:szCs w:val="21"/>
              </w:rPr>
              <w:t>经营活动产生的现金流量净额</w:t>
            </w:r>
            <w:r>
              <w:rPr>
                <w:rFonts w:ascii="宋体" w:hAnsi="宋体" w:cs="宋体" w:eastAsia="宋体" w:hint="default"/>
                <w:spacing w:val="-1"/>
                <w:sz w:val="21"/>
                <w:szCs w:val="21"/>
              </w:rPr>
            </w:r>
          </w:p>
        </w:tc>
        <w:tc>
          <w:tcPr>
            <w:tcW w:w="1620" w:type="dxa"/>
            <w:tcBorders>
              <w:top w:val="single" w:sz="4" w:space="0" w:color="FFFFFF"/>
              <w:left w:val="single" w:sz="9" w:space="0" w:color="DCDCDC"/>
              <w:bottom w:val="single" w:sz="4" w:space="0" w:color="FFFFFF"/>
              <w:right w:val="single" w:sz="4"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b/>
                <w:spacing w:val="-1"/>
                <w:sz w:val="21"/>
              </w:rPr>
              <w:t>151,126,446.91</w:t>
            </w:r>
            <w:r>
              <w:rPr>
                <w:rFonts w:ascii="Times New Roman"/>
                <w:spacing w:val="-1"/>
                <w:sz w:val="21"/>
              </w:rPr>
            </w:r>
          </w:p>
        </w:tc>
        <w:tc>
          <w:tcPr>
            <w:tcW w:w="1621"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b/>
                <w:spacing w:val="-1"/>
                <w:sz w:val="21"/>
              </w:rPr>
              <w:t>74,403,466.24</w:t>
            </w:r>
            <w:r>
              <w:rPr>
                <w:rFonts w:ascii="Times New Roman"/>
                <w:spacing w:val="-1"/>
                <w:sz w:val="21"/>
              </w:rPr>
            </w:r>
          </w:p>
        </w:tc>
        <w:tc>
          <w:tcPr>
            <w:tcW w:w="162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b/>
                <w:spacing w:val="-2"/>
                <w:sz w:val="21"/>
              </w:rPr>
              <w:t>110,202,225.53</w:t>
            </w:r>
            <w:r>
              <w:rPr>
                <w:rFonts w:ascii="Times New Roman"/>
                <w:spacing w:val="-2"/>
                <w:sz w:val="21"/>
              </w:rPr>
            </w:r>
          </w:p>
        </w:tc>
        <w:tc>
          <w:tcPr>
            <w:tcW w:w="1548"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b/>
                <w:spacing w:val="-2"/>
                <w:sz w:val="21"/>
              </w:rPr>
              <w:t>41,245,391.11</w:t>
            </w:r>
            <w:r>
              <w:rPr>
                <w:rFonts w:ascii="Times New Roman"/>
                <w:spacing w:val="-2"/>
                <w:sz w:val="21"/>
              </w:rPr>
            </w:r>
          </w:p>
        </w:tc>
      </w:tr>
      <w:tr>
        <w:trPr>
          <w:trHeight w:val="408" w:hRule="exact"/>
        </w:trPr>
        <w:tc>
          <w:tcPr>
            <w:tcW w:w="3601"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70" w:lineRule="exact"/>
              <w:ind w:left="24" w:right="0"/>
              <w:jc w:val="left"/>
              <w:rPr>
                <w:rFonts w:ascii="宋体" w:hAnsi="宋体" w:cs="宋体" w:eastAsia="宋体" w:hint="default"/>
                <w:sz w:val="21"/>
                <w:szCs w:val="21"/>
              </w:rPr>
            </w:pPr>
            <w:r>
              <w:rPr>
                <w:rFonts w:ascii="宋体" w:hAnsi="宋体" w:cs="宋体" w:eastAsia="宋体" w:hint="default"/>
                <w:sz w:val="21"/>
                <w:szCs w:val="21"/>
              </w:rPr>
              <w:t>二、投资活动产生的现金流量：</w:t>
            </w:r>
          </w:p>
        </w:tc>
        <w:tc>
          <w:tcPr>
            <w:tcW w:w="1620" w:type="dxa"/>
            <w:tcBorders>
              <w:top w:val="single" w:sz="4" w:space="0" w:color="FFFFFF"/>
              <w:left w:val="single" w:sz="9" w:space="0" w:color="DCDCDC"/>
              <w:bottom w:val="single" w:sz="4" w:space="0" w:color="FFFFFF"/>
              <w:right w:val="single" w:sz="4" w:space="0" w:color="000000"/>
            </w:tcBorders>
          </w:tcPr>
          <w:p>
            <w:pPr/>
          </w:p>
        </w:tc>
        <w:tc>
          <w:tcPr>
            <w:tcW w:w="1621" w:type="dxa"/>
            <w:tcBorders>
              <w:top w:val="single" w:sz="4" w:space="0" w:color="FFFFFF"/>
              <w:left w:val="single" w:sz="4" w:space="0" w:color="000000"/>
              <w:bottom w:val="single" w:sz="4" w:space="0" w:color="FFFFFF"/>
              <w:right w:val="single" w:sz="4" w:space="0" w:color="000000"/>
            </w:tcBorders>
          </w:tcPr>
          <w:p>
            <w:pPr/>
          </w:p>
        </w:tc>
        <w:tc>
          <w:tcPr>
            <w:tcW w:w="1620" w:type="dxa"/>
            <w:tcBorders>
              <w:top w:val="single" w:sz="4" w:space="0" w:color="FFFFFF"/>
              <w:left w:val="single" w:sz="4" w:space="0" w:color="000000"/>
              <w:bottom w:val="single" w:sz="4" w:space="0" w:color="FFFFFF"/>
              <w:right w:val="single" w:sz="4" w:space="0" w:color="000000"/>
            </w:tcBorders>
          </w:tcPr>
          <w:p>
            <w:pPr/>
          </w:p>
        </w:tc>
        <w:tc>
          <w:tcPr>
            <w:tcW w:w="1548" w:type="dxa"/>
            <w:tcBorders>
              <w:top w:val="single" w:sz="4" w:space="0" w:color="FFFFFF"/>
              <w:left w:val="single" w:sz="4" w:space="0" w:color="000000"/>
              <w:bottom w:val="single" w:sz="4" w:space="0" w:color="FFFFFF"/>
              <w:right w:val="single" w:sz="4" w:space="0" w:color="000000"/>
            </w:tcBorders>
          </w:tcPr>
          <w:p>
            <w:pPr/>
          </w:p>
        </w:tc>
      </w:tr>
      <w:tr>
        <w:trPr>
          <w:trHeight w:val="406" w:hRule="exact"/>
        </w:trPr>
        <w:tc>
          <w:tcPr>
            <w:tcW w:w="3601"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70" w:lineRule="exact"/>
              <w:ind w:left="34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620" w:type="dxa"/>
            <w:tcBorders>
              <w:top w:val="single" w:sz="4" w:space="0" w:color="FFFFFF"/>
              <w:left w:val="single" w:sz="9" w:space="0" w:color="DCDCDC"/>
              <w:bottom w:val="single" w:sz="4" w:space="0" w:color="FFFFFF"/>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pacing w:val="-1"/>
                <w:sz w:val="21"/>
              </w:rPr>
              <w:t>38,250,000.00</w:t>
            </w:r>
          </w:p>
        </w:tc>
        <w:tc>
          <w:tcPr>
            <w:tcW w:w="1621" w:type="dxa"/>
            <w:tcBorders>
              <w:top w:val="single" w:sz="4" w:space="0" w:color="FFFFFF"/>
              <w:left w:val="single" w:sz="4" w:space="0" w:color="000000"/>
              <w:bottom w:val="single" w:sz="4" w:space="0" w:color="FFFFFF"/>
              <w:right w:val="single" w:sz="4" w:space="0" w:color="000000"/>
            </w:tcBorders>
          </w:tcPr>
          <w:p>
            <w:pPr/>
          </w:p>
        </w:tc>
        <w:tc>
          <w:tcPr>
            <w:tcW w:w="162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pacing w:val="-2"/>
                <w:sz w:val="21"/>
              </w:rPr>
              <w:t>11,327,234.00</w:t>
            </w:r>
          </w:p>
        </w:tc>
        <w:tc>
          <w:tcPr>
            <w:tcW w:w="1548"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pacing w:val="-1"/>
                <w:sz w:val="21"/>
              </w:rPr>
              <w:t>867,234.00</w:t>
            </w:r>
          </w:p>
        </w:tc>
      </w:tr>
      <w:tr>
        <w:trPr>
          <w:trHeight w:val="374" w:hRule="exact"/>
        </w:trPr>
        <w:tc>
          <w:tcPr>
            <w:tcW w:w="3601" w:type="dxa"/>
            <w:tcBorders>
              <w:top w:val="single" w:sz="4" w:space="0" w:color="FFFFFF"/>
              <w:left w:val="single" w:sz="4" w:space="0" w:color="000000"/>
              <w:bottom w:val="single" w:sz="4" w:space="0" w:color="000000"/>
              <w:right w:val="single" w:sz="4" w:space="0" w:color="000000"/>
            </w:tcBorders>
            <w:shd w:val="clear" w:color="auto" w:fill="DCDCDC"/>
          </w:tcPr>
          <w:p>
            <w:pPr>
              <w:pStyle w:val="TableParagraph"/>
              <w:spacing w:line="269" w:lineRule="exact"/>
              <w:ind w:left="34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620" w:type="dxa"/>
            <w:tcBorders>
              <w:top w:val="single" w:sz="4" w:space="0" w:color="FFFFFF"/>
              <w:left w:val="single" w:sz="9" w:space="0" w:color="DCDCDC"/>
              <w:bottom w:val="single" w:sz="4" w:space="0" w:color="000000"/>
              <w:right w:val="single" w:sz="4" w:space="0" w:color="000000"/>
            </w:tcBorders>
          </w:tcPr>
          <w:p>
            <w:pPr>
              <w:pStyle w:val="TableParagraph"/>
              <w:spacing w:line="240" w:lineRule="auto" w:before="39"/>
              <w:ind w:right="19"/>
              <w:jc w:val="right"/>
              <w:rPr>
                <w:rFonts w:ascii="Times New Roman" w:hAnsi="Times New Roman" w:cs="Times New Roman" w:eastAsia="Times New Roman" w:hint="default"/>
                <w:sz w:val="21"/>
                <w:szCs w:val="21"/>
              </w:rPr>
            </w:pPr>
            <w:r>
              <w:rPr>
                <w:rFonts w:ascii="Times New Roman"/>
                <w:spacing w:val="-1"/>
                <w:sz w:val="21"/>
              </w:rPr>
              <w:t>6,591,000.00</w:t>
            </w:r>
          </w:p>
        </w:tc>
        <w:tc>
          <w:tcPr>
            <w:tcW w:w="1621" w:type="dxa"/>
            <w:tcBorders>
              <w:top w:val="single" w:sz="4" w:space="0" w:color="FFFFFF"/>
              <w:left w:val="single" w:sz="4" w:space="0" w:color="000000"/>
              <w:bottom w:val="single" w:sz="4" w:space="0" w:color="000000"/>
              <w:right w:val="single" w:sz="4" w:space="0" w:color="000000"/>
            </w:tcBorders>
          </w:tcPr>
          <w:p>
            <w:pPr/>
          </w:p>
        </w:tc>
        <w:tc>
          <w:tcPr>
            <w:tcW w:w="162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39"/>
              <w:ind w:right="19"/>
              <w:jc w:val="right"/>
              <w:rPr>
                <w:rFonts w:ascii="Times New Roman" w:hAnsi="Times New Roman" w:cs="Times New Roman" w:eastAsia="Times New Roman" w:hint="default"/>
                <w:sz w:val="21"/>
                <w:szCs w:val="21"/>
              </w:rPr>
            </w:pPr>
            <w:r>
              <w:rPr>
                <w:rFonts w:ascii="Times New Roman"/>
                <w:spacing w:val="-1"/>
                <w:sz w:val="21"/>
              </w:rPr>
              <w:t>3,150,000.00</w:t>
            </w:r>
          </w:p>
        </w:tc>
        <w:tc>
          <w:tcPr>
            <w:tcW w:w="1548" w:type="dxa"/>
            <w:tcBorders>
              <w:top w:val="single" w:sz="4" w:space="0" w:color="FFFFFF"/>
              <w:left w:val="single" w:sz="4" w:space="0" w:color="000000"/>
              <w:bottom w:val="single" w:sz="4" w:space="0" w:color="000000"/>
              <w:right w:val="single" w:sz="4" w:space="0" w:color="000000"/>
            </w:tcBorders>
          </w:tcPr>
          <w:p>
            <w:pPr/>
          </w:p>
        </w:tc>
      </w:tr>
    </w:tbl>
    <w:p>
      <w:pPr>
        <w:spacing w:after="0"/>
        <w:sectPr>
          <w:pgSz w:w="11910" w:h="16840"/>
          <w:pgMar w:header="748" w:footer="706" w:top="980" w:bottom="900" w:left="840" w:right="8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09" w:type="dxa"/>
        <w:tblLayout w:type="fixed"/>
        <w:tblCellMar>
          <w:top w:w="0" w:type="dxa"/>
          <w:left w:w="0" w:type="dxa"/>
          <w:bottom w:w="0" w:type="dxa"/>
          <w:right w:w="0" w:type="dxa"/>
        </w:tblCellMar>
        <w:tblLook w:val="01E0"/>
      </w:tblPr>
      <w:tblGrid>
        <w:gridCol w:w="3600"/>
        <w:gridCol w:w="1620"/>
        <w:gridCol w:w="1621"/>
        <w:gridCol w:w="1620"/>
        <w:gridCol w:w="1548"/>
      </w:tblGrid>
      <w:tr>
        <w:trPr>
          <w:trHeight w:val="408" w:hRule="exact"/>
        </w:trPr>
        <w:tc>
          <w:tcPr>
            <w:tcW w:w="360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b/>
                <w:bCs/>
                <w:i/>
                <w:sz w:val="21"/>
                <w:szCs w:val="21"/>
              </w:rPr>
              <w:t>项目</w:t>
            </w:r>
            <w:r>
              <w:rPr>
                <w:rFonts w:ascii="宋体" w:hAnsi="宋体" w:cs="宋体" w:eastAsia="宋体" w:hint="default"/>
                <w:sz w:val="21"/>
                <w:szCs w:val="21"/>
              </w:rPr>
            </w:r>
          </w:p>
        </w:tc>
        <w:tc>
          <w:tcPr>
            <w:tcW w:w="3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b/>
                <w:bCs/>
                <w:i/>
                <w:sz w:val="21"/>
                <w:szCs w:val="21"/>
              </w:rPr>
              <w:t>本期</w:t>
            </w:r>
            <w:r>
              <w:rPr>
                <w:rFonts w:ascii="宋体" w:hAnsi="宋体" w:cs="宋体" w:eastAsia="宋体" w:hint="default"/>
                <w:sz w:val="21"/>
                <w:szCs w:val="21"/>
              </w:rPr>
            </w:r>
          </w:p>
        </w:tc>
        <w:tc>
          <w:tcPr>
            <w:tcW w:w="31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b/>
                <w:bCs/>
                <w:i/>
                <w:sz w:val="21"/>
                <w:szCs w:val="21"/>
              </w:rPr>
              <w:t>上年同期</w:t>
            </w:r>
            <w:r>
              <w:rPr>
                <w:rFonts w:ascii="宋体" w:hAnsi="宋体" w:cs="宋体" w:eastAsia="宋体" w:hint="default"/>
                <w:sz w:val="21"/>
                <w:szCs w:val="21"/>
              </w:rPr>
            </w:r>
          </w:p>
        </w:tc>
      </w:tr>
      <w:tr>
        <w:trPr>
          <w:trHeight w:val="406" w:hRule="exact"/>
        </w:trPr>
        <w:tc>
          <w:tcPr>
            <w:tcW w:w="3600" w:type="dxa"/>
            <w:vMerge/>
            <w:tcBorders>
              <w:left w:val="single" w:sz="4" w:space="0" w:color="000000"/>
              <w:bottom w:val="single" w:sz="4" w:space="0" w:color="000000"/>
              <w:right w:val="single" w:sz="4" w:space="0" w:color="000000"/>
            </w:tcBorders>
            <w:shd w:val="clear" w:color="auto" w:fill="DCDCDC"/>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b/>
                <w:bCs/>
                <w:i/>
                <w:sz w:val="21"/>
                <w:szCs w:val="21"/>
              </w:rPr>
              <w:t>合并</w:t>
            </w:r>
            <w:r>
              <w:rPr>
                <w:rFonts w:ascii="宋体" w:hAnsi="宋体" w:cs="宋体" w:eastAsia="宋体" w:hint="default"/>
                <w:sz w:val="21"/>
                <w:szCs w:val="21"/>
              </w:rPr>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89" w:right="0"/>
              <w:jc w:val="left"/>
              <w:rPr>
                <w:rFonts w:ascii="宋体" w:hAnsi="宋体" w:cs="宋体" w:eastAsia="宋体" w:hint="default"/>
                <w:sz w:val="21"/>
                <w:szCs w:val="21"/>
              </w:rPr>
            </w:pPr>
            <w:r>
              <w:rPr>
                <w:rFonts w:ascii="宋体" w:hAnsi="宋体" w:cs="宋体" w:eastAsia="宋体" w:hint="default"/>
                <w:b/>
                <w:bCs/>
                <w:i/>
                <w:sz w:val="21"/>
                <w:szCs w:val="21"/>
              </w:rPr>
              <w:t>母公司</w:t>
            </w:r>
            <w:r>
              <w:rPr>
                <w:rFonts w:ascii="宋体" w:hAnsi="宋体" w:cs="宋体" w:eastAsia="宋体" w:hint="default"/>
                <w:sz w:val="21"/>
                <w:szCs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b/>
                <w:bCs/>
                <w:i/>
                <w:sz w:val="21"/>
                <w:szCs w:val="21"/>
              </w:rPr>
              <w:t>合并</w:t>
            </w:r>
            <w:r>
              <w:rPr>
                <w:rFonts w:ascii="宋体" w:hAnsi="宋体" w:cs="宋体" w:eastAsia="宋体" w:hint="default"/>
                <w:sz w:val="21"/>
                <w:szCs w:val="21"/>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53" w:right="0"/>
              <w:jc w:val="left"/>
              <w:rPr>
                <w:rFonts w:ascii="宋体" w:hAnsi="宋体" w:cs="宋体" w:eastAsia="宋体" w:hint="default"/>
                <w:sz w:val="21"/>
                <w:szCs w:val="21"/>
              </w:rPr>
            </w:pPr>
            <w:r>
              <w:rPr>
                <w:rFonts w:ascii="宋体" w:hAnsi="宋体" w:cs="宋体" w:eastAsia="宋体" w:hint="default"/>
                <w:b/>
                <w:bCs/>
                <w:i/>
                <w:sz w:val="21"/>
                <w:szCs w:val="21"/>
              </w:rPr>
              <w:t>母公司</w:t>
            </w:r>
            <w:r>
              <w:rPr>
                <w:rFonts w:ascii="宋体" w:hAnsi="宋体" w:cs="宋体" w:eastAsia="宋体" w:hint="default"/>
                <w:sz w:val="21"/>
                <w:szCs w:val="21"/>
              </w:rPr>
            </w:r>
          </w:p>
        </w:tc>
      </w:tr>
      <w:tr>
        <w:trPr>
          <w:trHeight w:val="557" w:hRule="exact"/>
        </w:trPr>
        <w:tc>
          <w:tcPr>
            <w:tcW w:w="36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340" w:right="0"/>
              <w:jc w:val="left"/>
              <w:rPr>
                <w:rFonts w:ascii="宋体" w:hAnsi="宋体" w:cs="宋体" w:eastAsia="宋体" w:hint="default"/>
                <w:sz w:val="21"/>
                <w:szCs w:val="21"/>
              </w:rPr>
            </w:pPr>
            <w:r>
              <w:rPr>
                <w:rFonts w:ascii="宋体" w:hAnsi="宋体" w:cs="宋体" w:eastAsia="宋体" w:hint="default"/>
                <w:spacing w:val="2"/>
                <w:sz w:val="21"/>
                <w:szCs w:val="21"/>
              </w:rPr>
              <w:t>处置固定资产、无形资产和其他长</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41,572,949.50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0"/>
              <w:jc w:val="right"/>
              <w:rPr>
                <w:rFonts w:ascii="Times New Roman" w:hAnsi="Times New Roman" w:cs="Times New Roman" w:eastAsia="Times New Roman" w:hint="default"/>
                <w:sz w:val="21"/>
                <w:szCs w:val="21"/>
              </w:rPr>
            </w:pPr>
            <w:r>
              <w:rPr>
                <w:rFonts w:ascii="Times New Roman"/>
                <w:spacing w:val="-1"/>
                <w:sz w:val="21"/>
              </w:rPr>
              <w:t>1,763,734.00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8,072,462.49</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6,708,954.01</w:t>
            </w:r>
          </w:p>
        </w:tc>
      </w:tr>
      <w:tr>
        <w:trPr>
          <w:trHeight w:val="554" w:hRule="exact"/>
        </w:trPr>
        <w:tc>
          <w:tcPr>
            <w:tcW w:w="3600" w:type="dxa"/>
            <w:tcBorders>
              <w:top w:val="single" w:sz="4" w:space="0" w:color="000000"/>
              <w:left w:val="single" w:sz="4" w:space="0" w:color="000000"/>
              <w:bottom w:val="single" w:sz="4" w:space="0" w:color="FFFFFF"/>
              <w:right w:val="single" w:sz="4" w:space="0" w:color="000000"/>
            </w:tcBorders>
            <w:shd w:val="clear" w:color="auto" w:fill="DCDCDC"/>
          </w:tcPr>
          <w:p>
            <w:pPr>
              <w:pStyle w:val="TableParagraph"/>
              <w:spacing w:line="240" w:lineRule="exact"/>
              <w:ind w:left="340" w:right="0"/>
              <w:jc w:val="left"/>
              <w:rPr>
                <w:rFonts w:ascii="宋体" w:hAnsi="宋体" w:cs="宋体" w:eastAsia="宋体" w:hint="default"/>
                <w:sz w:val="21"/>
                <w:szCs w:val="21"/>
              </w:rPr>
            </w:pPr>
            <w:r>
              <w:rPr>
                <w:rFonts w:ascii="宋体" w:hAnsi="宋体" w:cs="宋体" w:eastAsia="宋体" w:hint="default"/>
                <w:spacing w:val="2"/>
                <w:sz w:val="21"/>
                <w:szCs w:val="21"/>
              </w:rPr>
              <w:t>处置子公司及其他营业单位收到的</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1620" w:type="dxa"/>
            <w:tcBorders>
              <w:top w:val="single" w:sz="4" w:space="0" w:color="000000"/>
              <w:left w:val="single" w:sz="4" w:space="0" w:color="000000"/>
              <w:bottom w:val="single" w:sz="4" w:space="0" w:color="FFFFFF"/>
              <w:right w:val="single" w:sz="4" w:space="0" w:color="000000"/>
            </w:tcBorders>
          </w:tcPr>
          <w:p>
            <w:pPr/>
          </w:p>
        </w:tc>
        <w:tc>
          <w:tcPr>
            <w:tcW w:w="1621" w:type="dxa"/>
            <w:tcBorders>
              <w:top w:val="single" w:sz="4" w:space="0" w:color="000000"/>
              <w:left w:val="single" w:sz="4" w:space="0" w:color="000000"/>
              <w:bottom w:val="single" w:sz="4" w:space="0" w:color="FFFFFF"/>
              <w:right w:val="single" w:sz="4" w:space="0" w:color="000000"/>
            </w:tcBorders>
          </w:tcPr>
          <w:p>
            <w:pPr/>
          </w:p>
        </w:tc>
        <w:tc>
          <w:tcPr>
            <w:tcW w:w="1620"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-13,176,383.43</w:t>
            </w:r>
          </w:p>
        </w:tc>
        <w:tc>
          <w:tcPr>
            <w:tcW w:w="1548" w:type="dxa"/>
            <w:tcBorders>
              <w:top w:val="single" w:sz="4" w:space="0" w:color="000000"/>
              <w:left w:val="single" w:sz="4" w:space="0" w:color="000000"/>
              <w:bottom w:val="single" w:sz="4" w:space="0" w:color="FFFFFF"/>
              <w:right w:val="single" w:sz="4" w:space="0" w:color="000000"/>
            </w:tcBorders>
          </w:tcPr>
          <w:p>
            <w:pPr/>
          </w:p>
        </w:tc>
      </w:tr>
      <w:tr>
        <w:trPr>
          <w:trHeight w:val="408" w:hRule="exact"/>
        </w:trPr>
        <w:tc>
          <w:tcPr>
            <w:tcW w:w="3600"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40" w:lineRule="auto" w:before="28"/>
              <w:ind w:left="340"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1620" w:type="dxa"/>
            <w:tcBorders>
              <w:top w:val="single" w:sz="4" w:space="0" w:color="FFFFFF"/>
              <w:left w:val="single" w:sz="4" w:space="0" w:color="000000"/>
              <w:bottom w:val="single" w:sz="4" w:space="0" w:color="FFFFFF"/>
              <w:right w:val="single" w:sz="4" w:space="0" w:color="000000"/>
            </w:tcBorders>
          </w:tcPr>
          <w:p>
            <w:pPr/>
          </w:p>
        </w:tc>
        <w:tc>
          <w:tcPr>
            <w:tcW w:w="1621" w:type="dxa"/>
            <w:tcBorders>
              <w:top w:val="single" w:sz="4" w:space="0" w:color="FFFFFF"/>
              <w:left w:val="single" w:sz="4" w:space="0" w:color="000000"/>
              <w:bottom w:val="single" w:sz="4" w:space="0" w:color="FFFFFF"/>
              <w:right w:val="single" w:sz="4" w:space="0" w:color="000000"/>
            </w:tcBorders>
          </w:tcPr>
          <w:p>
            <w:pPr/>
          </w:p>
        </w:tc>
        <w:tc>
          <w:tcPr>
            <w:tcW w:w="1620" w:type="dxa"/>
            <w:tcBorders>
              <w:top w:val="single" w:sz="4" w:space="0" w:color="FFFFFF"/>
              <w:left w:val="single" w:sz="4" w:space="0" w:color="000000"/>
              <w:bottom w:val="single" w:sz="4" w:space="0" w:color="FFFFFF"/>
              <w:right w:val="single" w:sz="4" w:space="0" w:color="000000"/>
            </w:tcBorders>
          </w:tcPr>
          <w:p>
            <w:pPr/>
          </w:p>
        </w:tc>
        <w:tc>
          <w:tcPr>
            <w:tcW w:w="1548" w:type="dxa"/>
            <w:tcBorders>
              <w:top w:val="single" w:sz="4" w:space="0" w:color="FFFFFF"/>
              <w:left w:val="single" w:sz="4" w:space="0" w:color="000000"/>
              <w:bottom w:val="single" w:sz="4" w:space="0" w:color="FFFFFF"/>
              <w:right w:val="single" w:sz="4" w:space="0" w:color="000000"/>
            </w:tcBorders>
          </w:tcPr>
          <w:p>
            <w:pPr/>
          </w:p>
        </w:tc>
      </w:tr>
      <w:tr>
        <w:trPr>
          <w:trHeight w:val="408" w:hRule="exact"/>
        </w:trPr>
        <w:tc>
          <w:tcPr>
            <w:tcW w:w="3600" w:type="dxa"/>
            <w:tcBorders>
              <w:top w:val="single" w:sz="4" w:space="0" w:color="FFFFFF"/>
              <w:left w:val="single" w:sz="4" w:space="0" w:color="000000"/>
              <w:bottom w:val="single" w:sz="4" w:space="0" w:color="000000"/>
              <w:right w:val="single" w:sz="4" w:space="0" w:color="000000"/>
            </w:tcBorders>
            <w:shd w:val="clear" w:color="auto" w:fill="DCDCDC"/>
          </w:tcPr>
          <w:p>
            <w:pPr>
              <w:pStyle w:val="TableParagraph"/>
              <w:spacing w:line="240" w:lineRule="auto" w:before="28"/>
              <w:ind w:left="548" w:right="0"/>
              <w:jc w:val="left"/>
              <w:rPr>
                <w:rFonts w:ascii="宋体" w:hAnsi="宋体" w:cs="宋体" w:eastAsia="宋体" w:hint="default"/>
                <w:sz w:val="21"/>
                <w:szCs w:val="21"/>
              </w:rPr>
            </w:pPr>
            <w:r>
              <w:rPr>
                <w:rFonts w:ascii="宋体" w:hAnsi="宋体" w:cs="宋体" w:eastAsia="宋体" w:hint="default"/>
                <w:b/>
                <w:bCs/>
                <w:i/>
                <w:sz w:val="21"/>
                <w:szCs w:val="21"/>
              </w:rPr>
              <w:t>投资活动现金流入小计</w:t>
            </w:r>
            <w:r>
              <w:rPr>
                <w:rFonts w:ascii="宋体" w:hAnsi="宋体" w:cs="宋体" w:eastAsia="宋体" w:hint="default"/>
                <w:sz w:val="21"/>
                <w:szCs w:val="21"/>
              </w:rPr>
            </w:r>
          </w:p>
        </w:tc>
        <w:tc>
          <w:tcPr>
            <w:tcW w:w="162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b/>
                <w:spacing w:val="-1"/>
                <w:sz w:val="21"/>
              </w:rPr>
              <w:t>86,413,949.50</w:t>
            </w:r>
            <w:r>
              <w:rPr>
                <w:rFonts w:ascii="Times New Roman"/>
                <w:spacing w:val="-1"/>
                <w:sz w:val="21"/>
              </w:rPr>
            </w:r>
          </w:p>
        </w:tc>
        <w:tc>
          <w:tcPr>
            <w:tcW w:w="1621"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b/>
                <w:spacing w:val="-1"/>
                <w:sz w:val="21"/>
              </w:rPr>
              <w:t>1,763,734.00</w:t>
            </w:r>
            <w:r>
              <w:rPr>
                <w:rFonts w:ascii="Times New Roman"/>
                <w:spacing w:val="-1"/>
                <w:sz w:val="21"/>
              </w:rPr>
            </w:r>
          </w:p>
        </w:tc>
        <w:tc>
          <w:tcPr>
            <w:tcW w:w="162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b/>
                <w:spacing w:val="-1"/>
                <w:sz w:val="21"/>
              </w:rPr>
              <w:t>9,373,313.06</w:t>
            </w:r>
            <w:r>
              <w:rPr>
                <w:rFonts w:ascii="Times New Roman"/>
                <w:spacing w:val="-1"/>
                <w:sz w:val="21"/>
              </w:rPr>
            </w:r>
          </w:p>
        </w:tc>
        <w:tc>
          <w:tcPr>
            <w:tcW w:w="154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b/>
                <w:spacing w:val="-1"/>
                <w:sz w:val="21"/>
              </w:rPr>
              <w:t>27,935,245.13</w:t>
            </w:r>
            <w:r>
              <w:rPr>
                <w:rFonts w:ascii="Times New Roman"/>
                <w:spacing w:val="-1"/>
                <w:sz w:val="21"/>
              </w:rPr>
            </w:r>
          </w:p>
        </w:tc>
      </w:tr>
      <w:tr>
        <w:trPr>
          <w:trHeight w:val="554" w:hRule="exact"/>
        </w:trPr>
        <w:tc>
          <w:tcPr>
            <w:tcW w:w="3600" w:type="dxa"/>
            <w:tcBorders>
              <w:top w:val="single" w:sz="4" w:space="0" w:color="000000"/>
              <w:left w:val="single" w:sz="4" w:space="0" w:color="000000"/>
              <w:bottom w:val="single" w:sz="4" w:space="0" w:color="FFFFFF"/>
              <w:right w:val="single" w:sz="4" w:space="0" w:color="000000"/>
            </w:tcBorders>
            <w:shd w:val="clear" w:color="auto" w:fill="DCDCDC"/>
          </w:tcPr>
          <w:p>
            <w:pPr>
              <w:pStyle w:val="TableParagraph"/>
              <w:spacing w:line="240" w:lineRule="exact"/>
              <w:ind w:left="340" w:right="0"/>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购建固定资产、无形资产和其他长</w:t>
            </w:r>
            <w:r>
              <w:rPr>
                <w:rFonts w:ascii="宋体" w:hAnsi="宋体" w:cs="宋体" w:eastAsia="宋体" w:hint="default"/>
                <w:sz w:val="21"/>
                <w:szCs w:val="21"/>
              </w:rPr>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1620"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39,380,782.22</w:t>
            </w:r>
          </w:p>
        </w:tc>
        <w:tc>
          <w:tcPr>
            <w:tcW w:w="1621"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21"/>
                <w:szCs w:val="21"/>
              </w:rPr>
            </w:pPr>
            <w:r>
              <w:rPr>
                <w:rFonts w:ascii="Times New Roman"/>
                <w:spacing w:val="-1"/>
                <w:sz w:val="21"/>
              </w:rPr>
              <w:t>2,875.00</w:t>
            </w:r>
          </w:p>
        </w:tc>
        <w:tc>
          <w:tcPr>
            <w:tcW w:w="1620"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29,273,701.12</w:t>
            </w:r>
          </w:p>
        </w:tc>
        <w:tc>
          <w:tcPr>
            <w:tcW w:w="154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262,841.00</w:t>
            </w:r>
          </w:p>
        </w:tc>
      </w:tr>
      <w:tr>
        <w:trPr>
          <w:trHeight w:val="408" w:hRule="exact"/>
        </w:trPr>
        <w:tc>
          <w:tcPr>
            <w:tcW w:w="3600"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40" w:lineRule="auto" w:before="28"/>
              <w:ind w:left="34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62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21"/>
                <w:szCs w:val="21"/>
              </w:rPr>
            </w:pPr>
            <w:r>
              <w:rPr>
                <w:rFonts w:ascii="Times New Roman"/>
                <w:spacing w:val="-2"/>
                <w:sz w:val="21"/>
              </w:rPr>
              <w:t>11,610,218.00</w:t>
            </w:r>
          </w:p>
        </w:tc>
        <w:tc>
          <w:tcPr>
            <w:tcW w:w="1621" w:type="dxa"/>
            <w:tcBorders>
              <w:top w:val="single" w:sz="4" w:space="0" w:color="FFFFFF"/>
              <w:left w:val="single" w:sz="4" w:space="0" w:color="000000"/>
              <w:bottom w:val="single" w:sz="4" w:space="0" w:color="FFFFFF"/>
              <w:right w:val="single" w:sz="4" w:space="0" w:color="000000"/>
            </w:tcBorders>
          </w:tcPr>
          <w:p>
            <w:pPr/>
          </w:p>
        </w:tc>
        <w:tc>
          <w:tcPr>
            <w:tcW w:w="162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21"/>
                <w:szCs w:val="21"/>
              </w:rPr>
            </w:pPr>
            <w:r>
              <w:rPr>
                <w:rFonts w:ascii="Times New Roman"/>
                <w:spacing w:val="-1"/>
                <w:sz w:val="21"/>
              </w:rPr>
              <w:t>4,000,000.00</w:t>
            </w:r>
          </w:p>
        </w:tc>
        <w:tc>
          <w:tcPr>
            <w:tcW w:w="1548"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21"/>
                <w:szCs w:val="21"/>
              </w:rPr>
            </w:pPr>
            <w:r>
              <w:rPr>
                <w:rFonts w:ascii="Times New Roman"/>
                <w:spacing w:val="-1"/>
                <w:sz w:val="21"/>
              </w:rPr>
              <w:t>6,000,000.00</w:t>
            </w:r>
          </w:p>
        </w:tc>
      </w:tr>
      <w:tr>
        <w:trPr>
          <w:trHeight w:val="409" w:hRule="exact"/>
        </w:trPr>
        <w:tc>
          <w:tcPr>
            <w:tcW w:w="3600" w:type="dxa"/>
            <w:tcBorders>
              <w:top w:val="single" w:sz="4" w:space="0" w:color="FFFFFF"/>
              <w:left w:val="single" w:sz="4" w:space="0" w:color="000000"/>
              <w:bottom w:val="single" w:sz="4" w:space="0" w:color="000000"/>
              <w:right w:val="single" w:sz="4" w:space="0" w:color="000000"/>
            </w:tcBorders>
            <w:shd w:val="clear" w:color="auto" w:fill="DCDCDC"/>
          </w:tcPr>
          <w:p>
            <w:pPr>
              <w:pStyle w:val="TableParagraph"/>
              <w:spacing w:line="240" w:lineRule="auto" w:before="29"/>
              <w:ind w:left="340"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620" w:type="dxa"/>
            <w:tcBorders>
              <w:top w:val="single" w:sz="4" w:space="0" w:color="FFFFFF"/>
              <w:left w:val="single" w:sz="4" w:space="0" w:color="000000"/>
              <w:bottom w:val="single" w:sz="4" w:space="0" w:color="000000"/>
              <w:right w:val="single" w:sz="4" w:space="0" w:color="000000"/>
            </w:tcBorders>
          </w:tcPr>
          <w:p>
            <w:pPr/>
          </w:p>
        </w:tc>
        <w:tc>
          <w:tcPr>
            <w:tcW w:w="1621" w:type="dxa"/>
            <w:tcBorders>
              <w:top w:val="single" w:sz="4" w:space="0" w:color="FFFFFF"/>
              <w:left w:val="single" w:sz="4" w:space="0" w:color="000000"/>
              <w:bottom w:val="single" w:sz="4" w:space="0" w:color="000000"/>
              <w:right w:val="single" w:sz="4" w:space="0" w:color="000000"/>
            </w:tcBorders>
          </w:tcPr>
          <w:p>
            <w:pPr/>
          </w:p>
        </w:tc>
        <w:tc>
          <w:tcPr>
            <w:tcW w:w="1620" w:type="dxa"/>
            <w:tcBorders>
              <w:top w:val="single" w:sz="4" w:space="0" w:color="FFFFFF"/>
              <w:left w:val="single" w:sz="4" w:space="0" w:color="000000"/>
              <w:bottom w:val="single" w:sz="4" w:space="0" w:color="000000"/>
              <w:right w:val="single" w:sz="4" w:space="0" w:color="000000"/>
            </w:tcBorders>
          </w:tcPr>
          <w:p>
            <w:pPr/>
          </w:p>
        </w:tc>
        <w:tc>
          <w:tcPr>
            <w:tcW w:w="1548" w:type="dxa"/>
            <w:tcBorders>
              <w:top w:val="single" w:sz="4" w:space="0" w:color="FFFFFF"/>
              <w:left w:val="single" w:sz="4" w:space="0" w:color="000000"/>
              <w:bottom w:val="single" w:sz="4" w:space="0" w:color="000000"/>
              <w:right w:val="single" w:sz="4" w:space="0" w:color="000000"/>
            </w:tcBorders>
          </w:tcPr>
          <w:p>
            <w:pPr/>
          </w:p>
        </w:tc>
      </w:tr>
      <w:tr>
        <w:trPr>
          <w:trHeight w:val="554" w:hRule="exact"/>
        </w:trPr>
        <w:tc>
          <w:tcPr>
            <w:tcW w:w="3600" w:type="dxa"/>
            <w:tcBorders>
              <w:top w:val="single" w:sz="4" w:space="0" w:color="000000"/>
              <w:left w:val="single" w:sz="4" w:space="0" w:color="000000"/>
              <w:bottom w:val="single" w:sz="4" w:space="0" w:color="FFFFFF"/>
              <w:right w:val="single" w:sz="4" w:space="0" w:color="000000"/>
            </w:tcBorders>
            <w:shd w:val="clear" w:color="auto" w:fill="DCDCDC"/>
          </w:tcPr>
          <w:p>
            <w:pPr>
              <w:pStyle w:val="TableParagraph"/>
              <w:spacing w:line="239" w:lineRule="exact"/>
              <w:ind w:left="337" w:right="0"/>
              <w:jc w:val="left"/>
              <w:rPr>
                <w:rFonts w:ascii="宋体" w:hAnsi="宋体" w:cs="宋体" w:eastAsia="宋体" w:hint="default"/>
                <w:sz w:val="21"/>
                <w:szCs w:val="21"/>
              </w:rPr>
            </w:pPr>
            <w:r>
              <w:rPr>
                <w:rFonts w:ascii="宋体" w:hAnsi="宋体" w:cs="宋体" w:eastAsia="宋体" w:hint="default"/>
                <w:spacing w:val="2"/>
                <w:sz w:val="21"/>
                <w:szCs w:val="21"/>
              </w:rPr>
              <w:t>取得子公司及其他营业单位支付的</w:t>
            </w:r>
            <w:r>
              <w:rPr>
                <w:rFonts w:ascii="宋体" w:hAnsi="宋体" w:cs="宋体" w:eastAsia="宋体" w:hint="default"/>
                <w:sz w:val="21"/>
                <w:szCs w:val="21"/>
              </w:rPr>
            </w:r>
          </w:p>
          <w:p>
            <w:pPr>
              <w:pStyle w:val="TableParagraph"/>
              <w:spacing w:line="273" w:lineRule="exact"/>
              <w:ind w:left="22"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1620" w:type="dxa"/>
            <w:tcBorders>
              <w:top w:val="single" w:sz="4" w:space="0" w:color="000000"/>
              <w:left w:val="single" w:sz="4" w:space="0" w:color="000000"/>
              <w:bottom w:val="single" w:sz="4" w:space="0" w:color="FFFFFF"/>
              <w:right w:val="single" w:sz="4" w:space="0" w:color="000000"/>
            </w:tcBorders>
          </w:tcPr>
          <w:p>
            <w:pPr/>
          </w:p>
        </w:tc>
        <w:tc>
          <w:tcPr>
            <w:tcW w:w="1621" w:type="dxa"/>
            <w:tcBorders>
              <w:top w:val="single" w:sz="4" w:space="0" w:color="000000"/>
              <w:left w:val="single" w:sz="4" w:space="0" w:color="000000"/>
              <w:bottom w:val="single" w:sz="4" w:space="0" w:color="FFFFFF"/>
              <w:right w:val="single" w:sz="4" w:space="0" w:color="000000"/>
            </w:tcBorders>
          </w:tcPr>
          <w:p>
            <w:pPr/>
          </w:p>
        </w:tc>
        <w:tc>
          <w:tcPr>
            <w:tcW w:w="1620" w:type="dxa"/>
            <w:tcBorders>
              <w:top w:val="single" w:sz="4" w:space="0" w:color="000000"/>
              <w:left w:val="single" w:sz="4" w:space="0" w:color="000000"/>
              <w:bottom w:val="single" w:sz="4" w:space="0" w:color="FFFFFF"/>
              <w:right w:val="single" w:sz="4" w:space="0" w:color="000000"/>
            </w:tcBorders>
          </w:tcPr>
          <w:p>
            <w:pPr/>
          </w:p>
        </w:tc>
        <w:tc>
          <w:tcPr>
            <w:tcW w:w="1548" w:type="dxa"/>
            <w:tcBorders>
              <w:top w:val="single" w:sz="4" w:space="0" w:color="000000"/>
              <w:left w:val="single" w:sz="4" w:space="0" w:color="000000"/>
              <w:bottom w:val="single" w:sz="4" w:space="0" w:color="FFFFFF"/>
              <w:right w:val="single" w:sz="4" w:space="0" w:color="000000"/>
            </w:tcBorders>
          </w:tcPr>
          <w:p>
            <w:pPr/>
          </w:p>
        </w:tc>
      </w:tr>
      <w:tr>
        <w:trPr>
          <w:trHeight w:val="408" w:hRule="exact"/>
        </w:trPr>
        <w:tc>
          <w:tcPr>
            <w:tcW w:w="3600"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40" w:lineRule="auto" w:before="28"/>
              <w:ind w:left="340"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1620" w:type="dxa"/>
            <w:tcBorders>
              <w:top w:val="single" w:sz="4" w:space="0" w:color="FFFFFF"/>
              <w:left w:val="single" w:sz="4" w:space="0" w:color="000000"/>
              <w:bottom w:val="single" w:sz="4" w:space="0" w:color="FFFFFF"/>
              <w:right w:val="single" w:sz="4" w:space="0" w:color="000000"/>
            </w:tcBorders>
          </w:tcPr>
          <w:p>
            <w:pPr/>
          </w:p>
        </w:tc>
        <w:tc>
          <w:tcPr>
            <w:tcW w:w="1621" w:type="dxa"/>
            <w:tcBorders>
              <w:top w:val="single" w:sz="4" w:space="0" w:color="FFFFFF"/>
              <w:left w:val="single" w:sz="4" w:space="0" w:color="000000"/>
              <w:bottom w:val="single" w:sz="4" w:space="0" w:color="FFFFFF"/>
              <w:right w:val="single" w:sz="4" w:space="0" w:color="000000"/>
            </w:tcBorders>
          </w:tcPr>
          <w:p>
            <w:pPr/>
          </w:p>
        </w:tc>
        <w:tc>
          <w:tcPr>
            <w:tcW w:w="162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21"/>
                <w:szCs w:val="21"/>
              </w:rPr>
            </w:pPr>
            <w:r>
              <w:rPr>
                <w:rFonts w:ascii="Times New Roman"/>
                <w:spacing w:val="-1"/>
                <w:sz w:val="21"/>
              </w:rPr>
              <w:t>2,500,000.00</w:t>
            </w:r>
          </w:p>
        </w:tc>
        <w:tc>
          <w:tcPr>
            <w:tcW w:w="1548" w:type="dxa"/>
            <w:tcBorders>
              <w:top w:val="single" w:sz="4" w:space="0" w:color="FFFFFF"/>
              <w:left w:val="single" w:sz="4" w:space="0" w:color="000000"/>
              <w:bottom w:val="single" w:sz="4" w:space="0" w:color="FFFFFF"/>
              <w:right w:val="single" w:sz="4" w:space="0" w:color="000000"/>
            </w:tcBorders>
          </w:tcPr>
          <w:p>
            <w:pPr/>
          </w:p>
        </w:tc>
      </w:tr>
      <w:tr>
        <w:trPr>
          <w:trHeight w:val="406" w:hRule="exact"/>
        </w:trPr>
        <w:tc>
          <w:tcPr>
            <w:tcW w:w="3600"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40" w:lineRule="auto" w:before="28"/>
              <w:ind w:left="548" w:right="0"/>
              <w:jc w:val="left"/>
              <w:rPr>
                <w:rFonts w:ascii="宋体" w:hAnsi="宋体" w:cs="宋体" w:eastAsia="宋体" w:hint="default"/>
                <w:sz w:val="21"/>
                <w:szCs w:val="21"/>
              </w:rPr>
            </w:pPr>
            <w:r>
              <w:rPr>
                <w:rFonts w:ascii="宋体" w:hAnsi="宋体" w:cs="宋体" w:eastAsia="宋体" w:hint="default"/>
                <w:b/>
                <w:bCs/>
                <w:i/>
                <w:sz w:val="21"/>
                <w:szCs w:val="21"/>
              </w:rPr>
              <w:t>投资活动现金流出小计</w:t>
            </w:r>
            <w:r>
              <w:rPr>
                <w:rFonts w:ascii="宋体" w:hAnsi="宋体" w:cs="宋体" w:eastAsia="宋体" w:hint="default"/>
                <w:sz w:val="21"/>
                <w:szCs w:val="21"/>
              </w:rPr>
            </w:r>
          </w:p>
        </w:tc>
        <w:tc>
          <w:tcPr>
            <w:tcW w:w="162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b/>
                <w:spacing w:val="-1"/>
                <w:sz w:val="21"/>
              </w:rPr>
              <w:t>50,991,000.22</w:t>
            </w:r>
            <w:r>
              <w:rPr>
                <w:rFonts w:ascii="Times New Roman"/>
                <w:spacing w:val="-1"/>
                <w:sz w:val="21"/>
              </w:rPr>
            </w:r>
          </w:p>
        </w:tc>
        <w:tc>
          <w:tcPr>
            <w:tcW w:w="1621"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b/>
                <w:spacing w:val="-1"/>
                <w:sz w:val="21"/>
              </w:rPr>
              <w:t>2,875.00</w:t>
            </w:r>
            <w:r>
              <w:rPr>
                <w:rFonts w:ascii="Times New Roman"/>
                <w:spacing w:val="-1"/>
                <w:sz w:val="21"/>
              </w:rPr>
            </w:r>
          </w:p>
        </w:tc>
        <w:tc>
          <w:tcPr>
            <w:tcW w:w="162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b/>
                <w:spacing w:val="-1"/>
                <w:sz w:val="21"/>
              </w:rPr>
              <w:t>35,773,701.12</w:t>
            </w:r>
            <w:r>
              <w:rPr>
                <w:rFonts w:ascii="Times New Roman"/>
                <w:spacing w:val="-1"/>
                <w:sz w:val="21"/>
              </w:rPr>
            </w:r>
          </w:p>
        </w:tc>
        <w:tc>
          <w:tcPr>
            <w:tcW w:w="1548"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b/>
                <w:spacing w:val="-1"/>
                <w:sz w:val="21"/>
              </w:rPr>
              <w:t>6,262,841.00</w:t>
            </w:r>
            <w:r>
              <w:rPr>
                <w:rFonts w:ascii="Times New Roman"/>
                <w:spacing w:val="-1"/>
                <w:sz w:val="21"/>
              </w:rPr>
            </w:r>
          </w:p>
        </w:tc>
      </w:tr>
      <w:tr>
        <w:trPr>
          <w:trHeight w:val="408" w:hRule="exact"/>
        </w:trPr>
        <w:tc>
          <w:tcPr>
            <w:tcW w:w="3600"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40" w:lineRule="auto" w:before="28"/>
              <w:ind w:left="548" w:right="0"/>
              <w:jc w:val="left"/>
              <w:rPr>
                <w:rFonts w:ascii="宋体" w:hAnsi="宋体" w:cs="宋体" w:eastAsia="宋体" w:hint="default"/>
                <w:sz w:val="21"/>
                <w:szCs w:val="21"/>
              </w:rPr>
            </w:pPr>
            <w:r>
              <w:rPr>
                <w:rFonts w:ascii="宋体" w:hAnsi="宋体" w:cs="宋体" w:eastAsia="宋体" w:hint="default"/>
                <w:b/>
                <w:bCs/>
                <w:i/>
                <w:sz w:val="21"/>
                <w:szCs w:val="21"/>
              </w:rPr>
              <w:t>投资活动产生的现金流量净额</w:t>
            </w:r>
            <w:r>
              <w:rPr>
                <w:rFonts w:ascii="宋体" w:hAnsi="宋体" w:cs="宋体" w:eastAsia="宋体" w:hint="default"/>
                <w:sz w:val="21"/>
                <w:szCs w:val="21"/>
              </w:rPr>
            </w:r>
          </w:p>
        </w:tc>
        <w:tc>
          <w:tcPr>
            <w:tcW w:w="162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b/>
                <w:spacing w:val="-1"/>
                <w:sz w:val="21"/>
              </w:rPr>
              <w:t>35,422,949.28</w:t>
            </w:r>
            <w:r>
              <w:rPr>
                <w:rFonts w:ascii="Times New Roman"/>
                <w:spacing w:val="-1"/>
                <w:sz w:val="21"/>
              </w:rPr>
            </w:r>
          </w:p>
        </w:tc>
        <w:tc>
          <w:tcPr>
            <w:tcW w:w="1621"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b/>
                <w:spacing w:val="-1"/>
                <w:sz w:val="21"/>
              </w:rPr>
              <w:t>1,760,859.00</w:t>
            </w:r>
            <w:r>
              <w:rPr>
                <w:rFonts w:ascii="Times New Roman"/>
                <w:spacing w:val="-1"/>
                <w:sz w:val="21"/>
              </w:rPr>
            </w:r>
          </w:p>
        </w:tc>
        <w:tc>
          <w:tcPr>
            <w:tcW w:w="162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b/>
                <w:spacing w:val="-1"/>
                <w:sz w:val="21"/>
              </w:rPr>
              <w:t>-26,400,388.06</w:t>
            </w:r>
            <w:r>
              <w:rPr>
                <w:rFonts w:ascii="Times New Roman"/>
                <w:spacing w:val="-1"/>
                <w:sz w:val="21"/>
              </w:rPr>
            </w:r>
          </w:p>
        </w:tc>
        <w:tc>
          <w:tcPr>
            <w:tcW w:w="1548"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b/>
                <w:spacing w:val="-1"/>
                <w:sz w:val="21"/>
              </w:rPr>
              <w:t>21,672,404.13</w:t>
            </w:r>
            <w:r>
              <w:rPr>
                <w:rFonts w:ascii="Times New Roman"/>
                <w:spacing w:val="-1"/>
                <w:sz w:val="21"/>
              </w:rPr>
            </w:r>
          </w:p>
        </w:tc>
      </w:tr>
      <w:tr>
        <w:trPr>
          <w:trHeight w:val="408" w:hRule="exact"/>
        </w:trPr>
        <w:tc>
          <w:tcPr>
            <w:tcW w:w="3600"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三、筹资活动产生的现金流量：</w:t>
            </w:r>
          </w:p>
        </w:tc>
        <w:tc>
          <w:tcPr>
            <w:tcW w:w="1620" w:type="dxa"/>
            <w:tcBorders>
              <w:top w:val="single" w:sz="4" w:space="0" w:color="FFFFFF"/>
              <w:left w:val="single" w:sz="4" w:space="0" w:color="000000"/>
              <w:bottom w:val="single" w:sz="4" w:space="0" w:color="FFFFFF"/>
              <w:right w:val="single" w:sz="4" w:space="0" w:color="000000"/>
            </w:tcBorders>
          </w:tcPr>
          <w:p>
            <w:pPr/>
          </w:p>
        </w:tc>
        <w:tc>
          <w:tcPr>
            <w:tcW w:w="1621" w:type="dxa"/>
            <w:tcBorders>
              <w:top w:val="single" w:sz="4" w:space="0" w:color="FFFFFF"/>
              <w:left w:val="single" w:sz="4" w:space="0" w:color="000000"/>
              <w:bottom w:val="single" w:sz="4" w:space="0" w:color="FFFFFF"/>
              <w:right w:val="single" w:sz="4" w:space="0" w:color="000000"/>
            </w:tcBorders>
          </w:tcPr>
          <w:p>
            <w:pPr/>
          </w:p>
        </w:tc>
        <w:tc>
          <w:tcPr>
            <w:tcW w:w="1620" w:type="dxa"/>
            <w:tcBorders>
              <w:top w:val="single" w:sz="4" w:space="0" w:color="FFFFFF"/>
              <w:left w:val="single" w:sz="4" w:space="0" w:color="000000"/>
              <w:bottom w:val="single" w:sz="4" w:space="0" w:color="FFFFFF"/>
              <w:right w:val="single" w:sz="4" w:space="0" w:color="000000"/>
            </w:tcBorders>
          </w:tcPr>
          <w:p>
            <w:pPr/>
          </w:p>
        </w:tc>
        <w:tc>
          <w:tcPr>
            <w:tcW w:w="1548" w:type="dxa"/>
            <w:tcBorders>
              <w:top w:val="single" w:sz="4" w:space="0" w:color="FFFFFF"/>
              <w:left w:val="single" w:sz="4" w:space="0" w:color="000000"/>
              <w:bottom w:val="single" w:sz="4" w:space="0" w:color="FFFFFF"/>
              <w:right w:val="single" w:sz="4" w:space="0" w:color="000000"/>
            </w:tcBorders>
          </w:tcPr>
          <w:p>
            <w:pPr/>
          </w:p>
        </w:tc>
      </w:tr>
      <w:tr>
        <w:trPr>
          <w:trHeight w:val="406" w:hRule="exact"/>
        </w:trPr>
        <w:tc>
          <w:tcPr>
            <w:tcW w:w="3600" w:type="dxa"/>
            <w:tcBorders>
              <w:top w:val="single" w:sz="4" w:space="0" w:color="FFFFFF"/>
              <w:left w:val="single" w:sz="4" w:space="0" w:color="000000"/>
              <w:bottom w:val="single" w:sz="4" w:space="0" w:color="000000"/>
              <w:right w:val="single" w:sz="4" w:space="0" w:color="000000"/>
            </w:tcBorders>
            <w:shd w:val="clear" w:color="auto" w:fill="DCDCDC"/>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62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spacing w:val="-1"/>
                <w:sz w:val="21"/>
              </w:rPr>
              <w:t>324,185.06</w:t>
            </w:r>
          </w:p>
        </w:tc>
        <w:tc>
          <w:tcPr>
            <w:tcW w:w="1621" w:type="dxa"/>
            <w:tcBorders>
              <w:top w:val="single" w:sz="4" w:space="0" w:color="FFFFFF"/>
              <w:left w:val="single" w:sz="4" w:space="0" w:color="000000"/>
              <w:bottom w:val="single" w:sz="4" w:space="0" w:color="000000"/>
              <w:right w:val="single" w:sz="4" w:space="0" w:color="000000"/>
            </w:tcBorders>
          </w:tcPr>
          <w:p>
            <w:pPr/>
          </w:p>
        </w:tc>
        <w:tc>
          <w:tcPr>
            <w:tcW w:w="1620" w:type="dxa"/>
            <w:tcBorders>
              <w:top w:val="single" w:sz="4" w:space="0" w:color="FFFFFF"/>
              <w:left w:val="single" w:sz="4" w:space="0" w:color="000000"/>
              <w:bottom w:val="single" w:sz="4" w:space="0" w:color="000000"/>
              <w:right w:val="single" w:sz="4" w:space="0" w:color="000000"/>
            </w:tcBorders>
          </w:tcPr>
          <w:p>
            <w:pPr/>
          </w:p>
        </w:tc>
        <w:tc>
          <w:tcPr>
            <w:tcW w:w="1548" w:type="dxa"/>
            <w:tcBorders>
              <w:top w:val="single" w:sz="4" w:space="0" w:color="FFFFFF"/>
              <w:left w:val="single" w:sz="4" w:space="0" w:color="000000"/>
              <w:bottom w:val="single" w:sz="4" w:space="0" w:color="000000"/>
              <w:right w:val="single" w:sz="4" w:space="0" w:color="000000"/>
            </w:tcBorders>
          </w:tcPr>
          <w:p>
            <w:pPr/>
          </w:p>
        </w:tc>
      </w:tr>
      <w:tr>
        <w:trPr>
          <w:trHeight w:val="557" w:hRule="exact"/>
        </w:trPr>
        <w:tc>
          <w:tcPr>
            <w:tcW w:w="3600" w:type="dxa"/>
            <w:tcBorders>
              <w:top w:val="single" w:sz="4" w:space="0" w:color="000000"/>
              <w:left w:val="single" w:sz="4" w:space="0" w:color="000000"/>
              <w:bottom w:val="single" w:sz="4" w:space="0" w:color="FFFFFF"/>
              <w:right w:val="single" w:sz="4" w:space="0" w:color="000000"/>
            </w:tcBorders>
            <w:shd w:val="clear" w:color="auto" w:fill="DCDCDC"/>
          </w:tcPr>
          <w:p>
            <w:pPr>
              <w:pStyle w:val="TableParagraph"/>
              <w:spacing w:line="240" w:lineRule="exact"/>
              <w:ind w:left="654" w:right="0"/>
              <w:jc w:val="left"/>
              <w:rPr>
                <w:rFonts w:ascii="宋体" w:hAnsi="宋体" w:cs="宋体" w:eastAsia="宋体" w:hint="default"/>
                <w:sz w:val="21"/>
                <w:szCs w:val="21"/>
              </w:rPr>
            </w:pPr>
            <w:r>
              <w:rPr>
                <w:rFonts w:ascii="宋体" w:hAnsi="宋体" w:cs="宋体" w:eastAsia="宋体" w:hint="default"/>
                <w:spacing w:val="-4"/>
                <w:sz w:val="21"/>
                <w:szCs w:val="21"/>
              </w:rPr>
              <w:t>其中：子公司吸收少数股东投资</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收到的现金</w:t>
            </w:r>
          </w:p>
        </w:tc>
        <w:tc>
          <w:tcPr>
            <w:tcW w:w="1620"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324,185.06</w:t>
            </w:r>
          </w:p>
        </w:tc>
        <w:tc>
          <w:tcPr>
            <w:tcW w:w="1621" w:type="dxa"/>
            <w:tcBorders>
              <w:top w:val="single" w:sz="4" w:space="0" w:color="000000"/>
              <w:left w:val="single" w:sz="4" w:space="0" w:color="000000"/>
              <w:bottom w:val="single" w:sz="4" w:space="0" w:color="FFFFFF"/>
              <w:right w:val="single" w:sz="4" w:space="0" w:color="000000"/>
            </w:tcBorders>
          </w:tcPr>
          <w:p>
            <w:pPr/>
          </w:p>
        </w:tc>
        <w:tc>
          <w:tcPr>
            <w:tcW w:w="1620" w:type="dxa"/>
            <w:tcBorders>
              <w:top w:val="single" w:sz="4" w:space="0" w:color="000000"/>
              <w:left w:val="single" w:sz="4" w:space="0" w:color="000000"/>
              <w:bottom w:val="single" w:sz="4" w:space="0" w:color="FFFFFF"/>
              <w:right w:val="single" w:sz="4" w:space="0" w:color="000000"/>
            </w:tcBorders>
          </w:tcPr>
          <w:p>
            <w:pPr/>
          </w:p>
        </w:tc>
        <w:tc>
          <w:tcPr>
            <w:tcW w:w="1548" w:type="dxa"/>
            <w:tcBorders>
              <w:top w:val="single" w:sz="4" w:space="0" w:color="000000"/>
              <w:left w:val="single" w:sz="4" w:space="0" w:color="000000"/>
              <w:bottom w:val="single" w:sz="4" w:space="0" w:color="FFFFFF"/>
              <w:right w:val="single" w:sz="4" w:space="0" w:color="000000"/>
            </w:tcBorders>
          </w:tcPr>
          <w:p>
            <w:pPr/>
          </w:p>
        </w:tc>
      </w:tr>
      <w:tr>
        <w:trPr>
          <w:trHeight w:val="406" w:hRule="exact"/>
        </w:trPr>
        <w:tc>
          <w:tcPr>
            <w:tcW w:w="3600"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62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spacing w:val="-1"/>
                <w:sz w:val="21"/>
              </w:rPr>
              <w:t>776,000,000.00</w:t>
            </w:r>
          </w:p>
        </w:tc>
        <w:tc>
          <w:tcPr>
            <w:tcW w:w="1621" w:type="dxa"/>
            <w:tcBorders>
              <w:top w:val="single" w:sz="4" w:space="0" w:color="FFFFFF"/>
              <w:left w:val="single" w:sz="4" w:space="0" w:color="000000"/>
              <w:bottom w:val="single" w:sz="4" w:space="0" w:color="FFFFFF"/>
              <w:right w:val="single" w:sz="4" w:space="0" w:color="000000"/>
            </w:tcBorders>
          </w:tcPr>
          <w:p>
            <w:pPr/>
          </w:p>
        </w:tc>
        <w:tc>
          <w:tcPr>
            <w:tcW w:w="162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spacing w:val="-1"/>
                <w:sz w:val="21"/>
              </w:rPr>
              <w:t>405,200,000.00</w:t>
            </w:r>
          </w:p>
        </w:tc>
        <w:tc>
          <w:tcPr>
            <w:tcW w:w="1548"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spacing w:val="-1"/>
                <w:sz w:val="21"/>
              </w:rPr>
              <w:t>75,000,000.00</w:t>
            </w:r>
          </w:p>
        </w:tc>
      </w:tr>
      <w:tr>
        <w:trPr>
          <w:trHeight w:val="408" w:hRule="exact"/>
        </w:trPr>
        <w:tc>
          <w:tcPr>
            <w:tcW w:w="3600"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620" w:type="dxa"/>
            <w:tcBorders>
              <w:top w:val="single" w:sz="4" w:space="0" w:color="FFFFFF"/>
              <w:left w:val="single" w:sz="4" w:space="0" w:color="000000"/>
              <w:bottom w:val="single" w:sz="4" w:space="0" w:color="FFFFFF"/>
              <w:right w:val="single" w:sz="4" w:space="0" w:color="000000"/>
            </w:tcBorders>
          </w:tcPr>
          <w:p>
            <w:pPr/>
          </w:p>
        </w:tc>
        <w:tc>
          <w:tcPr>
            <w:tcW w:w="1621" w:type="dxa"/>
            <w:tcBorders>
              <w:top w:val="single" w:sz="4" w:space="0" w:color="FFFFFF"/>
              <w:left w:val="single" w:sz="4" w:space="0" w:color="000000"/>
              <w:bottom w:val="single" w:sz="4" w:space="0" w:color="FFFFFF"/>
              <w:right w:val="single" w:sz="4" w:space="0" w:color="000000"/>
            </w:tcBorders>
          </w:tcPr>
          <w:p>
            <w:pPr/>
          </w:p>
        </w:tc>
        <w:tc>
          <w:tcPr>
            <w:tcW w:w="1620" w:type="dxa"/>
            <w:tcBorders>
              <w:top w:val="single" w:sz="4" w:space="0" w:color="FFFFFF"/>
              <w:left w:val="single" w:sz="4" w:space="0" w:color="000000"/>
              <w:bottom w:val="single" w:sz="4" w:space="0" w:color="FFFFFF"/>
              <w:right w:val="single" w:sz="4" w:space="0" w:color="000000"/>
            </w:tcBorders>
          </w:tcPr>
          <w:p>
            <w:pPr/>
          </w:p>
        </w:tc>
        <w:tc>
          <w:tcPr>
            <w:tcW w:w="1548" w:type="dxa"/>
            <w:tcBorders>
              <w:top w:val="single" w:sz="4" w:space="0" w:color="FFFFFF"/>
              <w:left w:val="single" w:sz="4" w:space="0" w:color="000000"/>
              <w:bottom w:val="single" w:sz="4" w:space="0" w:color="FFFFFF"/>
              <w:right w:val="single" w:sz="4" w:space="0" w:color="000000"/>
            </w:tcBorders>
          </w:tcPr>
          <w:p>
            <w:pPr/>
          </w:p>
        </w:tc>
      </w:tr>
      <w:tr>
        <w:trPr>
          <w:trHeight w:val="408" w:hRule="exact"/>
        </w:trPr>
        <w:tc>
          <w:tcPr>
            <w:tcW w:w="3600"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40" w:lineRule="auto" w:before="28"/>
              <w:ind w:right="199"/>
              <w:jc w:val="right"/>
              <w:rPr>
                <w:rFonts w:ascii="宋体" w:hAnsi="宋体" w:cs="宋体" w:eastAsia="宋体" w:hint="default"/>
                <w:sz w:val="21"/>
                <w:szCs w:val="21"/>
              </w:rPr>
            </w:pPr>
            <w:r>
              <w:rPr>
                <w:rFonts w:ascii="宋体" w:hAnsi="宋体" w:cs="宋体" w:eastAsia="宋体" w:hint="default"/>
                <w:spacing w:val="-2"/>
                <w:sz w:val="21"/>
                <w:szCs w:val="21"/>
              </w:rPr>
              <w:t>收到其他与筹资活动有关的现金</w:t>
            </w:r>
          </w:p>
        </w:tc>
        <w:tc>
          <w:tcPr>
            <w:tcW w:w="162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21"/>
                <w:szCs w:val="21"/>
              </w:rPr>
            </w:pPr>
            <w:r>
              <w:rPr>
                <w:rFonts w:ascii="Times New Roman"/>
                <w:spacing w:val="-1"/>
                <w:sz w:val="21"/>
              </w:rPr>
              <w:t>102,013,526.26</w:t>
            </w:r>
          </w:p>
        </w:tc>
        <w:tc>
          <w:tcPr>
            <w:tcW w:w="1621" w:type="dxa"/>
            <w:tcBorders>
              <w:top w:val="single" w:sz="4" w:space="0" w:color="FFFFFF"/>
              <w:left w:val="single" w:sz="4" w:space="0" w:color="000000"/>
              <w:bottom w:val="single" w:sz="4" w:space="0" w:color="FFFFFF"/>
              <w:right w:val="single" w:sz="4" w:space="0" w:color="000000"/>
            </w:tcBorders>
          </w:tcPr>
          <w:p>
            <w:pPr/>
          </w:p>
        </w:tc>
        <w:tc>
          <w:tcPr>
            <w:tcW w:w="162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21"/>
                <w:szCs w:val="21"/>
              </w:rPr>
            </w:pPr>
            <w:r>
              <w:rPr>
                <w:rFonts w:ascii="Times New Roman"/>
                <w:spacing w:val="-1"/>
                <w:sz w:val="21"/>
              </w:rPr>
              <w:t>324,227,438.42</w:t>
            </w:r>
          </w:p>
        </w:tc>
        <w:tc>
          <w:tcPr>
            <w:tcW w:w="1548"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21"/>
                <w:szCs w:val="21"/>
              </w:rPr>
            </w:pPr>
            <w:r>
              <w:rPr>
                <w:rFonts w:ascii="Times New Roman"/>
                <w:spacing w:val="-1"/>
                <w:sz w:val="21"/>
              </w:rPr>
              <w:t>99,855,000.00</w:t>
            </w:r>
          </w:p>
        </w:tc>
      </w:tr>
      <w:tr>
        <w:trPr>
          <w:trHeight w:val="406" w:hRule="exact"/>
        </w:trPr>
        <w:tc>
          <w:tcPr>
            <w:tcW w:w="3600"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40" w:lineRule="auto" w:before="28"/>
              <w:ind w:left="654" w:right="0"/>
              <w:jc w:val="left"/>
              <w:rPr>
                <w:rFonts w:ascii="宋体" w:hAnsi="宋体" w:cs="宋体" w:eastAsia="宋体" w:hint="default"/>
                <w:sz w:val="21"/>
                <w:szCs w:val="21"/>
              </w:rPr>
            </w:pPr>
            <w:r>
              <w:rPr>
                <w:rFonts w:ascii="宋体" w:hAnsi="宋体" w:cs="宋体" w:eastAsia="宋体" w:hint="default"/>
                <w:b/>
                <w:bCs/>
                <w:i/>
                <w:sz w:val="21"/>
                <w:szCs w:val="21"/>
              </w:rPr>
              <w:t>筹资活动现金流入小计</w:t>
            </w:r>
            <w:r>
              <w:rPr>
                <w:rFonts w:ascii="宋体" w:hAnsi="宋体" w:cs="宋体" w:eastAsia="宋体" w:hint="default"/>
                <w:sz w:val="21"/>
                <w:szCs w:val="21"/>
              </w:rPr>
            </w:r>
          </w:p>
        </w:tc>
        <w:tc>
          <w:tcPr>
            <w:tcW w:w="162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b/>
                <w:spacing w:val="-2"/>
                <w:sz w:val="21"/>
              </w:rPr>
              <w:t>878,337,711.32</w:t>
            </w:r>
            <w:r>
              <w:rPr>
                <w:rFonts w:ascii="Times New Roman"/>
                <w:spacing w:val="-2"/>
                <w:sz w:val="21"/>
              </w:rPr>
            </w:r>
          </w:p>
        </w:tc>
        <w:tc>
          <w:tcPr>
            <w:tcW w:w="1621" w:type="dxa"/>
            <w:tcBorders>
              <w:top w:val="single" w:sz="4" w:space="0" w:color="FFFFFF"/>
              <w:left w:val="single" w:sz="4" w:space="0" w:color="000000"/>
              <w:bottom w:val="single" w:sz="4" w:space="0" w:color="FFFFFF"/>
              <w:right w:val="single" w:sz="4" w:space="0" w:color="000000"/>
            </w:tcBorders>
          </w:tcPr>
          <w:p>
            <w:pPr/>
          </w:p>
        </w:tc>
        <w:tc>
          <w:tcPr>
            <w:tcW w:w="162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b/>
                <w:spacing w:val="-1"/>
                <w:sz w:val="21"/>
              </w:rPr>
              <w:t>729,427,438.42</w:t>
            </w:r>
            <w:r>
              <w:rPr>
                <w:rFonts w:ascii="Times New Roman"/>
                <w:spacing w:val="-1"/>
                <w:sz w:val="21"/>
              </w:rPr>
            </w:r>
          </w:p>
        </w:tc>
        <w:tc>
          <w:tcPr>
            <w:tcW w:w="1548"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b/>
                <w:spacing w:val="-1"/>
                <w:sz w:val="21"/>
              </w:rPr>
              <w:t>174,855,000.00</w:t>
            </w:r>
            <w:r>
              <w:rPr>
                <w:rFonts w:ascii="Times New Roman"/>
                <w:spacing w:val="-1"/>
                <w:sz w:val="21"/>
              </w:rPr>
            </w:r>
          </w:p>
        </w:tc>
      </w:tr>
      <w:tr>
        <w:trPr>
          <w:trHeight w:val="408" w:hRule="exact"/>
        </w:trPr>
        <w:tc>
          <w:tcPr>
            <w:tcW w:w="3600" w:type="dxa"/>
            <w:tcBorders>
              <w:top w:val="single" w:sz="4" w:space="0" w:color="FFFFFF"/>
              <w:left w:val="single" w:sz="4" w:space="0" w:color="000000"/>
              <w:bottom w:val="single" w:sz="4" w:space="0" w:color="000000"/>
              <w:right w:val="single" w:sz="4" w:space="0" w:color="000000"/>
            </w:tcBorders>
            <w:shd w:val="clear" w:color="auto" w:fill="DCDCDC"/>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62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21"/>
                <w:szCs w:val="21"/>
              </w:rPr>
            </w:pPr>
            <w:r>
              <w:rPr>
                <w:rFonts w:ascii="Times New Roman"/>
                <w:spacing w:val="-1"/>
                <w:sz w:val="21"/>
              </w:rPr>
              <w:t>762,000,000.00</w:t>
            </w:r>
          </w:p>
        </w:tc>
        <w:tc>
          <w:tcPr>
            <w:tcW w:w="1621"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21"/>
                <w:szCs w:val="21"/>
              </w:rPr>
            </w:pPr>
            <w:r>
              <w:rPr>
                <w:rFonts w:ascii="Times New Roman"/>
                <w:spacing w:val="-1"/>
                <w:sz w:val="21"/>
              </w:rPr>
              <w:t>75,000,000.00</w:t>
            </w:r>
          </w:p>
        </w:tc>
        <w:tc>
          <w:tcPr>
            <w:tcW w:w="162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72"/>
              <w:ind w:right="17"/>
              <w:jc w:val="right"/>
              <w:rPr>
                <w:rFonts w:ascii="Times New Roman" w:hAnsi="Times New Roman" w:cs="Times New Roman" w:eastAsia="Times New Roman" w:hint="default"/>
                <w:sz w:val="21"/>
                <w:szCs w:val="21"/>
              </w:rPr>
            </w:pPr>
            <w:r>
              <w:rPr>
                <w:rFonts w:ascii="Times New Roman"/>
                <w:spacing w:val="-1"/>
                <w:sz w:val="21"/>
              </w:rPr>
              <w:t>614,261,711.15</w:t>
            </w:r>
          </w:p>
        </w:tc>
        <w:tc>
          <w:tcPr>
            <w:tcW w:w="154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72"/>
              <w:ind w:right="17"/>
              <w:jc w:val="right"/>
              <w:rPr>
                <w:rFonts w:ascii="Times New Roman" w:hAnsi="Times New Roman" w:cs="Times New Roman" w:eastAsia="Times New Roman" w:hint="default"/>
                <w:sz w:val="21"/>
                <w:szCs w:val="21"/>
              </w:rPr>
            </w:pPr>
            <w:r>
              <w:rPr>
                <w:rFonts w:ascii="Times New Roman"/>
                <w:spacing w:val="-1"/>
                <w:sz w:val="21"/>
              </w:rPr>
              <w:t>181,561,711.15</w:t>
            </w:r>
          </w:p>
        </w:tc>
      </w:tr>
      <w:tr>
        <w:trPr>
          <w:trHeight w:val="554" w:hRule="exact"/>
        </w:trPr>
        <w:tc>
          <w:tcPr>
            <w:tcW w:w="36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45" w:right="0"/>
              <w:jc w:val="left"/>
              <w:rPr>
                <w:rFonts w:ascii="宋体" w:hAnsi="宋体" w:cs="宋体" w:eastAsia="宋体" w:hint="default"/>
                <w:sz w:val="21"/>
                <w:szCs w:val="21"/>
              </w:rPr>
            </w:pPr>
            <w:r>
              <w:rPr>
                <w:rFonts w:ascii="宋体" w:hAnsi="宋体" w:cs="宋体" w:eastAsia="宋体" w:hint="default"/>
                <w:spacing w:val="-4"/>
                <w:sz w:val="21"/>
                <w:szCs w:val="21"/>
              </w:rPr>
              <w:t>分配股利、利润或偿付利息支付的</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49,203,210.04</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21"/>
                <w:szCs w:val="21"/>
              </w:rPr>
            </w:pPr>
            <w:r>
              <w:rPr>
                <w:rFonts w:ascii="Times New Roman"/>
                <w:spacing w:val="-1"/>
                <w:sz w:val="21"/>
              </w:rPr>
              <w:t>1,654,950.00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47,719,401.57</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6,710,861.03</w:t>
            </w:r>
          </w:p>
        </w:tc>
      </w:tr>
      <w:tr>
        <w:trPr>
          <w:trHeight w:val="557" w:hRule="exact"/>
        </w:trPr>
        <w:tc>
          <w:tcPr>
            <w:tcW w:w="3600" w:type="dxa"/>
            <w:tcBorders>
              <w:top w:val="single" w:sz="4" w:space="0" w:color="000000"/>
              <w:left w:val="single" w:sz="4" w:space="0" w:color="000000"/>
              <w:bottom w:val="single" w:sz="4" w:space="0" w:color="FFFFFF"/>
              <w:right w:val="single" w:sz="4" w:space="0" w:color="000000"/>
            </w:tcBorders>
            <w:shd w:val="clear" w:color="auto" w:fill="DCDCDC"/>
          </w:tcPr>
          <w:p>
            <w:pPr>
              <w:pStyle w:val="TableParagraph"/>
              <w:spacing w:line="241" w:lineRule="exact"/>
              <w:ind w:left="654" w:right="0"/>
              <w:jc w:val="left"/>
              <w:rPr>
                <w:rFonts w:ascii="宋体" w:hAnsi="宋体" w:cs="宋体" w:eastAsia="宋体" w:hint="default"/>
                <w:sz w:val="21"/>
                <w:szCs w:val="21"/>
              </w:rPr>
            </w:pPr>
            <w:r>
              <w:rPr>
                <w:rFonts w:ascii="宋体" w:hAnsi="宋体" w:cs="宋体" w:eastAsia="宋体" w:hint="default"/>
                <w:spacing w:val="-4"/>
                <w:sz w:val="21"/>
                <w:szCs w:val="21"/>
              </w:rPr>
              <w:t>其中：子公司支付给少数股东的</w:t>
            </w:r>
          </w:p>
          <w:p>
            <w:pPr>
              <w:pStyle w:val="TableParagraph"/>
              <w:spacing w:line="273" w:lineRule="exact"/>
              <w:ind w:left="22" w:right="0"/>
              <w:jc w:val="left"/>
              <w:rPr>
                <w:rFonts w:ascii="宋体" w:hAnsi="宋体" w:cs="宋体" w:eastAsia="宋体" w:hint="default"/>
                <w:sz w:val="21"/>
                <w:szCs w:val="21"/>
              </w:rPr>
            </w:pPr>
            <w:r>
              <w:rPr>
                <w:rFonts w:ascii="宋体" w:hAnsi="宋体" w:cs="宋体" w:eastAsia="宋体" w:hint="default"/>
                <w:sz w:val="21"/>
                <w:szCs w:val="21"/>
              </w:rPr>
              <w:t>股利、利润</w:t>
            </w:r>
          </w:p>
        </w:tc>
        <w:tc>
          <w:tcPr>
            <w:tcW w:w="1620" w:type="dxa"/>
            <w:tcBorders>
              <w:top w:val="single" w:sz="4" w:space="0" w:color="000000"/>
              <w:left w:val="single" w:sz="4" w:space="0" w:color="000000"/>
              <w:bottom w:val="single" w:sz="4" w:space="0" w:color="FFFFFF"/>
              <w:right w:val="single" w:sz="4" w:space="0" w:color="000000"/>
            </w:tcBorders>
          </w:tcPr>
          <w:p>
            <w:pPr/>
          </w:p>
        </w:tc>
        <w:tc>
          <w:tcPr>
            <w:tcW w:w="1621" w:type="dxa"/>
            <w:tcBorders>
              <w:top w:val="single" w:sz="4" w:space="0" w:color="000000"/>
              <w:left w:val="single" w:sz="4" w:space="0" w:color="000000"/>
              <w:bottom w:val="single" w:sz="4" w:space="0" w:color="FFFFFF"/>
              <w:right w:val="single" w:sz="4" w:space="0" w:color="000000"/>
            </w:tcBorders>
          </w:tcPr>
          <w:p>
            <w:pPr/>
          </w:p>
        </w:tc>
        <w:tc>
          <w:tcPr>
            <w:tcW w:w="1620" w:type="dxa"/>
            <w:tcBorders>
              <w:top w:val="single" w:sz="4" w:space="0" w:color="000000"/>
              <w:left w:val="single" w:sz="4" w:space="0" w:color="000000"/>
              <w:bottom w:val="single" w:sz="4" w:space="0" w:color="FFFFFF"/>
              <w:right w:val="single" w:sz="4" w:space="0" w:color="000000"/>
            </w:tcBorders>
          </w:tcPr>
          <w:p>
            <w:pPr/>
          </w:p>
        </w:tc>
        <w:tc>
          <w:tcPr>
            <w:tcW w:w="154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21,475,072.84</w:t>
            </w:r>
          </w:p>
        </w:tc>
      </w:tr>
      <w:tr>
        <w:trPr>
          <w:trHeight w:val="409" w:hRule="exact"/>
        </w:trPr>
        <w:tc>
          <w:tcPr>
            <w:tcW w:w="3600"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40" w:lineRule="auto" w:before="28"/>
              <w:ind w:right="199"/>
              <w:jc w:val="right"/>
              <w:rPr>
                <w:rFonts w:ascii="宋体" w:hAnsi="宋体" w:cs="宋体" w:eastAsia="宋体" w:hint="default"/>
                <w:sz w:val="21"/>
                <w:szCs w:val="21"/>
              </w:rPr>
            </w:pPr>
            <w:r>
              <w:rPr>
                <w:rFonts w:ascii="宋体" w:hAnsi="宋体" w:cs="宋体" w:eastAsia="宋体" w:hint="default"/>
                <w:spacing w:val="-2"/>
                <w:sz w:val="21"/>
                <w:szCs w:val="21"/>
              </w:rPr>
              <w:t>支付其他与筹资活动有关的现金</w:t>
            </w:r>
          </w:p>
        </w:tc>
        <w:tc>
          <w:tcPr>
            <w:tcW w:w="162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21"/>
                <w:szCs w:val="21"/>
              </w:rPr>
            </w:pPr>
            <w:r>
              <w:rPr>
                <w:rFonts w:ascii="Times New Roman"/>
                <w:spacing w:val="-1"/>
                <w:sz w:val="21"/>
              </w:rPr>
              <w:t>196,779,770.14</w:t>
            </w:r>
          </w:p>
        </w:tc>
        <w:tc>
          <w:tcPr>
            <w:tcW w:w="1621" w:type="dxa"/>
            <w:tcBorders>
              <w:top w:val="single" w:sz="4" w:space="0" w:color="FFFFFF"/>
              <w:left w:val="single" w:sz="4" w:space="0" w:color="000000"/>
              <w:bottom w:val="single" w:sz="4" w:space="0" w:color="FFFFFF"/>
              <w:right w:val="single" w:sz="4" w:space="0" w:color="000000"/>
            </w:tcBorders>
          </w:tcPr>
          <w:p>
            <w:pPr/>
          </w:p>
        </w:tc>
        <w:tc>
          <w:tcPr>
            <w:tcW w:w="162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21"/>
                <w:szCs w:val="21"/>
              </w:rPr>
            </w:pPr>
            <w:r>
              <w:rPr>
                <w:rFonts w:ascii="Times New Roman"/>
                <w:spacing w:val="-1"/>
                <w:sz w:val="21"/>
              </w:rPr>
              <w:t>227,800,000.00</w:t>
            </w:r>
          </w:p>
        </w:tc>
        <w:tc>
          <w:tcPr>
            <w:tcW w:w="1548"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21"/>
                <w:szCs w:val="21"/>
              </w:rPr>
            </w:pPr>
            <w:r>
              <w:rPr>
                <w:rFonts w:ascii="Times New Roman"/>
                <w:spacing w:val="-1"/>
                <w:sz w:val="21"/>
              </w:rPr>
              <w:t>57,200,000.00</w:t>
            </w:r>
          </w:p>
        </w:tc>
      </w:tr>
      <w:tr>
        <w:trPr>
          <w:trHeight w:val="406" w:hRule="exact"/>
        </w:trPr>
        <w:tc>
          <w:tcPr>
            <w:tcW w:w="3600"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40" w:lineRule="auto" w:before="28"/>
              <w:ind w:left="654" w:right="0"/>
              <w:jc w:val="left"/>
              <w:rPr>
                <w:rFonts w:ascii="宋体" w:hAnsi="宋体" w:cs="宋体" w:eastAsia="宋体" w:hint="default"/>
                <w:sz w:val="21"/>
                <w:szCs w:val="21"/>
              </w:rPr>
            </w:pPr>
            <w:r>
              <w:rPr>
                <w:rFonts w:ascii="宋体" w:hAnsi="宋体" w:cs="宋体" w:eastAsia="宋体" w:hint="default"/>
                <w:b/>
                <w:bCs/>
                <w:i/>
                <w:sz w:val="21"/>
                <w:szCs w:val="21"/>
              </w:rPr>
              <w:t>筹资活动现金流出小计</w:t>
            </w:r>
            <w:r>
              <w:rPr>
                <w:rFonts w:ascii="宋体" w:hAnsi="宋体" w:cs="宋体" w:eastAsia="宋体" w:hint="default"/>
                <w:sz w:val="21"/>
                <w:szCs w:val="21"/>
              </w:rPr>
            </w:r>
          </w:p>
        </w:tc>
        <w:tc>
          <w:tcPr>
            <w:tcW w:w="162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b/>
                <w:spacing w:val="-1"/>
                <w:sz w:val="21"/>
              </w:rPr>
              <w:t>1,007,982,980.18</w:t>
            </w:r>
            <w:r>
              <w:rPr>
                <w:rFonts w:ascii="Times New Roman"/>
                <w:spacing w:val="-1"/>
                <w:sz w:val="21"/>
              </w:rPr>
            </w:r>
          </w:p>
        </w:tc>
        <w:tc>
          <w:tcPr>
            <w:tcW w:w="1621"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b/>
                <w:spacing w:val="-1"/>
                <w:sz w:val="21"/>
              </w:rPr>
              <w:t>76,654,950.00</w:t>
            </w:r>
            <w:r>
              <w:rPr>
                <w:rFonts w:ascii="Times New Roman"/>
                <w:spacing w:val="-1"/>
                <w:sz w:val="21"/>
              </w:rPr>
            </w:r>
          </w:p>
        </w:tc>
        <w:tc>
          <w:tcPr>
            <w:tcW w:w="162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b/>
                <w:spacing w:val="-2"/>
                <w:sz w:val="21"/>
              </w:rPr>
              <w:t>889,781,112.72</w:t>
            </w:r>
            <w:r>
              <w:rPr>
                <w:rFonts w:ascii="Times New Roman"/>
                <w:spacing w:val="-2"/>
                <w:sz w:val="21"/>
              </w:rPr>
            </w:r>
          </w:p>
        </w:tc>
        <w:tc>
          <w:tcPr>
            <w:tcW w:w="1548"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b/>
                <w:spacing w:val="-1"/>
                <w:sz w:val="21"/>
              </w:rPr>
              <w:t>245,472,572.18</w:t>
            </w:r>
            <w:r>
              <w:rPr>
                <w:rFonts w:ascii="Times New Roman"/>
                <w:spacing w:val="-1"/>
                <w:sz w:val="21"/>
              </w:rPr>
            </w:r>
          </w:p>
        </w:tc>
      </w:tr>
      <w:tr>
        <w:trPr>
          <w:trHeight w:val="408" w:hRule="exact"/>
        </w:trPr>
        <w:tc>
          <w:tcPr>
            <w:tcW w:w="3600" w:type="dxa"/>
            <w:tcBorders>
              <w:top w:val="single" w:sz="4" w:space="0" w:color="FFFFFF"/>
              <w:left w:val="single" w:sz="4" w:space="0" w:color="000000"/>
              <w:bottom w:val="single" w:sz="4" w:space="0" w:color="000000"/>
              <w:right w:val="single" w:sz="4" w:space="0" w:color="000000"/>
            </w:tcBorders>
            <w:shd w:val="clear" w:color="auto" w:fill="DCDCDC"/>
          </w:tcPr>
          <w:p>
            <w:pPr>
              <w:pStyle w:val="TableParagraph"/>
              <w:spacing w:line="240" w:lineRule="auto" w:before="28"/>
              <w:ind w:right="197"/>
              <w:jc w:val="right"/>
              <w:rPr>
                <w:rFonts w:ascii="宋体" w:hAnsi="宋体" w:cs="宋体" w:eastAsia="宋体" w:hint="default"/>
                <w:sz w:val="21"/>
                <w:szCs w:val="21"/>
              </w:rPr>
            </w:pPr>
            <w:r>
              <w:rPr>
                <w:rFonts w:ascii="宋体" w:hAnsi="宋体" w:cs="宋体" w:eastAsia="宋体" w:hint="default"/>
                <w:b/>
                <w:bCs/>
                <w:i/>
                <w:spacing w:val="-1"/>
                <w:sz w:val="21"/>
                <w:szCs w:val="21"/>
              </w:rPr>
              <w:t>筹资活动产生的现金流量净额</w:t>
            </w:r>
            <w:r>
              <w:rPr>
                <w:rFonts w:ascii="宋体" w:hAnsi="宋体" w:cs="宋体" w:eastAsia="宋体" w:hint="default"/>
                <w:spacing w:val="-1"/>
                <w:sz w:val="21"/>
                <w:szCs w:val="21"/>
              </w:rPr>
            </w:r>
          </w:p>
        </w:tc>
        <w:tc>
          <w:tcPr>
            <w:tcW w:w="162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b/>
                <w:spacing w:val="-1"/>
                <w:sz w:val="21"/>
              </w:rPr>
              <w:t>-129,645,268.86</w:t>
            </w:r>
            <w:r>
              <w:rPr>
                <w:rFonts w:ascii="Times New Roman"/>
                <w:spacing w:val="-1"/>
                <w:sz w:val="21"/>
              </w:rPr>
            </w:r>
          </w:p>
        </w:tc>
        <w:tc>
          <w:tcPr>
            <w:tcW w:w="1621"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b/>
                <w:spacing w:val="-1"/>
                <w:sz w:val="21"/>
              </w:rPr>
              <w:t>-76,654,950.00</w:t>
            </w:r>
            <w:r>
              <w:rPr>
                <w:rFonts w:ascii="Times New Roman"/>
                <w:spacing w:val="-1"/>
                <w:sz w:val="21"/>
              </w:rPr>
            </w:r>
          </w:p>
        </w:tc>
        <w:tc>
          <w:tcPr>
            <w:tcW w:w="162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b/>
                <w:spacing w:val="-1"/>
                <w:sz w:val="21"/>
              </w:rPr>
              <w:t>-160,353,674.30</w:t>
            </w:r>
            <w:r>
              <w:rPr>
                <w:rFonts w:ascii="Times New Roman"/>
                <w:spacing w:val="-1"/>
                <w:sz w:val="21"/>
              </w:rPr>
            </w:r>
          </w:p>
        </w:tc>
        <w:tc>
          <w:tcPr>
            <w:tcW w:w="154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b/>
                <w:spacing w:val="-1"/>
                <w:sz w:val="21"/>
              </w:rPr>
              <w:t>-70,617,572.18</w:t>
            </w:r>
            <w:r>
              <w:rPr>
                <w:rFonts w:ascii="Times New Roman"/>
                <w:spacing w:val="-1"/>
                <w:sz w:val="21"/>
              </w:rPr>
            </w:r>
          </w:p>
        </w:tc>
      </w:tr>
      <w:tr>
        <w:trPr>
          <w:trHeight w:val="554" w:hRule="exact"/>
        </w:trPr>
        <w:tc>
          <w:tcPr>
            <w:tcW w:w="3600" w:type="dxa"/>
            <w:tcBorders>
              <w:top w:val="single" w:sz="4" w:space="0" w:color="000000"/>
              <w:left w:val="single" w:sz="4" w:space="0" w:color="000000"/>
              <w:bottom w:val="single" w:sz="4" w:space="0" w:color="FFFFFF"/>
              <w:right w:val="single" w:sz="4" w:space="0" w:color="000000"/>
            </w:tcBorders>
            <w:shd w:val="clear" w:color="auto" w:fill="DCDCDC"/>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pacing w:val="-3"/>
                <w:sz w:val="21"/>
                <w:szCs w:val="21"/>
              </w:rPr>
              <w:t>四、汇率变动对现金及现金等价物的影</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w w:val="100"/>
                <w:sz w:val="21"/>
                <w:szCs w:val="21"/>
              </w:rPr>
              <w:t>响</w:t>
            </w:r>
          </w:p>
        </w:tc>
        <w:tc>
          <w:tcPr>
            <w:tcW w:w="1620"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-1,627,466.02</w:t>
            </w:r>
          </w:p>
        </w:tc>
        <w:tc>
          <w:tcPr>
            <w:tcW w:w="1621" w:type="dxa"/>
            <w:tcBorders>
              <w:top w:val="single" w:sz="4" w:space="0" w:color="000000"/>
              <w:left w:val="single" w:sz="4" w:space="0" w:color="000000"/>
              <w:bottom w:val="single" w:sz="4" w:space="0" w:color="FFFFFF"/>
              <w:right w:val="single" w:sz="4" w:space="0" w:color="000000"/>
            </w:tcBorders>
          </w:tcPr>
          <w:p>
            <w:pPr/>
          </w:p>
        </w:tc>
        <w:tc>
          <w:tcPr>
            <w:tcW w:w="1620"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2"/>
                <w:sz w:val="21"/>
              </w:rPr>
              <w:t>-74,056.11</w:t>
            </w:r>
          </w:p>
        </w:tc>
        <w:tc>
          <w:tcPr>
            <w:tcW w:w="1548" w:type="dxa"/>
            <w:tcBorders>
              <w:top w:val="single" w:sz="4" w:space="0" w:color="000000"/>
              <w:left w:val="single" w:sz="4" w:space="0" w:color="000000"/>
              <w:bottom w:val="single" w:sz="4" w:space="0" w:color="FFFFFF"/>
              <w:right w:val="single" w:sz="4" w:space="0" w:color="000000"/>
            </w:tcBorders>
          </w:tcPr>
          <w:p>
            <w:pPr/>
          </w:p>
        </w:tc>
      </w:tr>
      <w:tr>
        <w:trPr>
          <w:trHeight w:val="408" w:hRule="exact"/>
        </w:trPr>
        <w:tc>
          <w:tcPr>
            <w:tcW w:w="3600"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b/>
                <w:bCs/>
                <w:i/>
                <w:sz w:val="21"/>
                <w:szCs w:val="21"/>
              </w:rPr>
              <w:t>五、现金及现金等价物净增加额</w:t>
            </w:r>
            <w:r>
              <w:rPr>
                <w:rFonts w:ascii="宋体" w:hAnsi="宋体" w:cs="宋体" w:eastAsia="宋体" w:hint="default"/>
                <w:sz w:val="21"/>
                <w:szCs w:val="21"/>
              </w:rPr>
            </w:r>
          </w:p>
        </w:tc>
        <w:tc>
          <w:tcPr>
            <w:tcW w:w="162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b/>
                <w:spacing w:val="-1"/>
                <w:sz w:val="21"/>
              </w:rPr>
              <w:t>55,276,661.31</w:t>
            </w:r>
            <w:r>
              <w:rPr>
                <w:rFonts w:ascii="Times New Roman"/>
                <w:spacing w:val="-1"/>
                <w:sz w:val="21"/>
              </w:rPr>
            </w:r>
          </w:p>
        </w:tc>
        <w:tc>
          <w:tcPr>
            <w:tcW w:w="1621"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b/>
                <w:spacing w:val="-1"/>
                <w:sz w:val="21"/>
              </w:rPr>
              <w:t>-490,624.76</w:t>
            </w:r>
            <w:r>
              <w:rPr>
                <w:rFonts w:ascii="Times New Roman"/>
                <w:spacing w:val="-1"/>
                <w:sz w:val="21"/>
              </w:rPr>
            </w:r>
          </w:p>
        </w:tc>
        <w:tc>
          <w:tcPr>
            <w:tcW w:w="162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b/>
                <w:spacing w:val="-1"/>
                <w:sz w:val="21"/>
              </w:rPr>
              <w:t>-76,625,892.94</w:t>
            </w:r>
            <w:r>
              <w:rPr>
                <w:rFonts w:ascii="Times New Roman"/>
                <w:spacing w:val="-1"/>
                <w:sz w:val="21"/>
              </w:rPr>
            </w:r>
          </w:p>
        </w:tc>
        <w:tc>
          <w:tcPr>
            <w:tcW w:w="1548"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b/>
                <w:spacing w:val="-1"/>
                <w:sz w:val="21"/>
              </w:rPr>
              <w:t>-7,699,776.94</w:t>
            </w:r>
            <w:r>
              <w:rPr>
                <w:rFonts w:ascii="Times New Roman"/>
                <w:spacing w:val="-1"/>
                <w:sz w:val="21"/>
              </w:rPr>
            </w:r>
          </w:p>
        </w:tc>
      </w:tr>
      <w:tr>
        <w:trPr>
          <w:trHeight w:val="408" w:hRule="exact"/>
        </w:trPr>
        <w:tc>
          <w:tcPr>
            <w:tcW w:w="3600"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40" w:lineRule="auto" w:before="28"/>
              <w:ind w:right="199"/>
              <w:jc w:val="right"/>
              <w:rPr>
                <w:rFonts w:ascii="宋体" w:hAnsi="宋体" w:cs="宋体" w:eastAsia="宋体" w:hint="default"/>
                <w:sz w:val="21"/>
                <w:szCs w:val="21"/>
              </w:rPr>
            </w:pPr>
            <w:r>
              <w:rPr>
                <w:rFonts w:ascii="宋体" w:hAnsi="宋体" w:cs="宋体" w:eastAsia="宋体" w:hint="default"/>
                <w:spacing w:val="-2"/>
                <w:sz w:val="21"/>
                <w:szCs w:val="21"/>
              </w:rPr>
              <w:t>加：期初现金及现金等价物余额</w:t>
            </w:r>
          </w:p>
        </w:tc>
        <w:tc>
          <w:tcPr>
            <w:tcW w:w="162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21"/>
                <w:szCs w:val="21"/>
              </w:rPr>
            </w:pPr>
            <w:r>
              <w:rPr>
                <w:rFonts w:ascii="Times New Roman"/>
                <w:spacing w:val="-1"/>
                <w:sz w:val="21"/>
              </w:rPr>
              <w:t>204,308,573.47</w:t>
            </w:r>
          </w:p>
        </w:tc>
        <w:tc>
          <w:tcPr>
            <w:tcW w:w="1621"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21"/>
                <w:szCs w:val="21"/>
              </w:rPr>
            </w:pPr>
            <w:r>
              <w:rPr>
                <w:rFonts w:ascii="Times New Roman"/>
                <w:spacing w:val="-1"/>
                <w:sz w:val="21"/>
              </w:rPr>
              <w:t>3,452,952.89</w:t>
            </w:r>
          </w:p>
        </w:tc>
        <w:tc>
          <w:tcPr>
            <w:tcW w:w="162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21"/>
                <w:szCs w:val="21"/>
              </w:rPr>
            </w:pPr>
            <w:r>
              <w:rPr>
                <w:rFonts w:ascii="Times New Roman"/>
                <w:spacing w:val="-1"/>
                <w:sz w:val="21"/>
              </w:rPr>
              <w:t>280,934,466.41</w:t>
            </w:r>
          </w:p>
        </w:tc>
        <w:tc>
          <w:tcPr>
            <w:tcW w:w="1548"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21"/>
                <w:szCs w:val="21"/>
              </w:rPr>
            </w:pPr>
            <w:r>
              <w:rPr>
                <w:rFonts w:ascii="Times New Roman"/>
                <w:spacing w:val="-2"/>
                <w:sz w:val="21"/>
              </w:rPr>
              <w:t>11,152,729.83</w:t>
            </w:r>
          </w:p>
        </w:tc>
      </w:tr>
      <w:tr>
        <w:trPr>
          <w:trHeight w:val="406" w:hRule="exact"/>
        </w:trPr>
        <w:tc>
          <w:tcPr>
            <w:tcW w:w="3600"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b/>
                <w:bCs/>
                <w:i/>
                <w:sz w:val="21"/>
                <w:szCs w:val="21"/>
              </w:rPr>
              <w:t>六、期末现金及现金等价物余额</w:t>
            </w:r>
            <w:r>
              <w:rPr>
                <w:rFonts w:ascii="宋体" w:hAnsi="宋体" w:cs="宋体" w:eastAsia="宋体" w:hint="default"/>
                <w:sz w:val="21"/>
                <w:szCs w:val="21"/>
              </w:rPr>
            </w:r>
          </w:p>
        </w:tc>
        <w:tc>
          <w:tcPr>
            <w:tcW w:w="162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b/>
                <w:spacing w:val="-1"/>
                <w:sz w:val="21"/>
              </w:rPr>
              <w:t>259,585,234.78</w:t>
            </w:r>
            <w:r>
              <w:rPr>
                <w:rFonts w:ascii="Times New Roman"/>
                <w:spacing w:val="-1"/>
                <w:sz w:val="21"/>
              </w:rPr>
            </w:r>
          </w:p>
        </w:tc>
        <w:tc>
          <w:tcPr>
            <w:tcW w:w="1621"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b/>
                <w:spacing w:val="-1"/>
                <w:sz w:val="21"/>
              </w:rPr>
              <w:t>2,962,328.13</w:t>
            </w:r>
            <w:r>
              <w:rPr>
                <w:rFonts w:ascii="Times New Roman"/>
                <w:spacing w:val="-1"/>
                <w:sz w:val="21"/>
              </w:rPr>
            </w:r>
          </w:p>
        </w:tc>
        <w:tc>
          <w:tcPr>
            <w:tcW w:w="162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b/>
                <w:spacing w:val="-1"/>
                <w:sz w:val="21"/>
              </w:rPr>
              <w:t>204,308,573.47</w:t>
            </w:r>
            <w:r>
              <w:rPr>
                <w:rFonts w:ascii="Times New Roman"/>
                <w:spacing w:val="-1"/>
                <w:sz w:val="21"/>
              </w:rPr>
            </w:r>
          </w:p>
        </w:tc>
        <w:tc>
          <w:tcPr>
            <w:tcW w:w="1548"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b/>
                <w:spacing w:val="-1"/>
                <w:sz w:val="21"/>
              </w:rPr>
              <w:t>3,452,952.89</w:t>
            </w:r>
            <w:r>
              <w:rPr>
                <w:rFonts w:ascii="Times New Roman"/>
                <w:spacing w:val="-1"/>
                <w:sz w:val="21"/>
              </w:rPr>
            </w:r>
          </w:p>
        </w:tc>
      </w:tr>
      <w:tr>
        <w:trPr>
          <w:trHeight w:val="408" w:hRule="exact"/>
        </w:trPr>
        <w:tc>
          <w:tcPr>
            <w:tcW w:w="3600" w:type="dxa"/>
            <w:tcBorders>
              <w:top w:val="single" w:sz="4" w:space="0" w:color="FFFFFF"/>
              <w:left w:val="single" w:sz="4" w:space="0" w:color="000000"/>
              <w:bottom w:val="single" w:sz="4" w:space="0" w:color="000000"/>
              <w:right w:val="single" w:sz="4" w:space="0" w:color="000000"/>
            </w:tcBorders>
            <w:shd w:val="clear" w:color="auto" w:fill="DCDCDC"/>
          </w:tcPr>
          <w:p>
            <w:pPr/>
          </w:p>
        </w:tc>
        <w:tc>
          <w:tcPr>
            <w:tcW w:w="1620" w:type="dxa"/>
            <w:tcBorders>
              <w:top w:val="single" w:sz="4" w:space="0" w:color="FFFFFF"/>
              <w:left w:val="single" w:sz="4" w:space="0" w:color="000000"/>
              <w:bottom w:val="single" w:sz="4" w:space="0" w:color="000000"/>
              <w:right w:val="single" w:sz="4" w:space="0" w:color="000000"/>
            </w:tcBorders>
          </w:tcPr>
          <w:p>
            <w:pPr/>
          </w:p>
        </w:tc>
        <w:tc>
          <w:tcPr>
            <w:tcW w:w="1621" w:type="dxa"/>
            <w:tcBorders>
              <w:top w:val="single" w:sz="4" w:space="0" w:color="FFFFFF"/>
              <w:left w:val="single" w:sz="4" w:space="0" w:color="000000"/>
              <w:bottom w:val="single" w:sz="4" w:space="0" w:color="000000"/>
              <w:right w:val="single" w:sz="4" w:space="0" w:color="000000"/>
            </w:tcBorders>
          </w:tcPr>
          <w:p>
            <w:pPr/>
          </w:p>
        </w:tc>
        <w:tc>
          <w:tcPr>
            <w:tcW w:w="1620" w:type="dxa"/>
            <w:tcBorders>
              <w:top w:val="single" w:sz="4" w:space="0" w:color="FFFFFF"/>
              <w:left w:val="single" w:sz="4" w:space="0" w:color="000000"/>
              <w:bottom w:val="single" w:sz="4" w:space="0" w:color="000000"/>
              <w:right w:val="single" w:sz="4" w:space="0" w:color="000000"/>
            </w:tcBorders>
          </w:tcPr>
          <w:p>
            <w:pPr/>
          </w:p>
        </w:tc>
        <w:tc>
          <w:tcPr>
            <w:tcW w:w="1548" w:type="dxa"/>
            <w:tcBorders>
              <w:top w:val="single" w:sz="4" w:space="0" w:color="FFFFFF"/>
              <w:left w:val="single" w:sz="4" w:space="0" w:color="000000"/>
              <w:bottom w:val="single" w:sz="4" w:space="0" w:color="000000"/>
              <w:right w:val="single" w:sz="4" w:space="0" w:color="000000"/>
            </w:tcBorders>
          </w:tcPr>
          <w:p>
            <w:pPr/>
          </w:p>
        </w:tc>
      </w:tr>
    </w:tbl>
    <w:p>
      <w:pPr>
        <w:spacing w:after="0"/>
        <w:sectPr>
          <w:pgSz w:w="11910" w:h="16840"/>
          <w:pgMar w:header="748" w:footer="706" w:top="980" w:bottom="900" w:left="840" w:right="820"/>
        </w:sectPr>
      </w:pPr>
    </w:p>
    <w:p>
      <w:pPr>
        <w:spacing w:line="240" w:lineRule="auto" w:before="0"/>
        <w:rPr>
          <w:rFonts w:ascii="Times New Roman" w:hAnsi="Times New Roman" w:cs="Times New Roman" w:eastAsia="Times New Roman" w:hint="default"/>
          <w:sz w:val="20"/>
          <w:szCs w:val="20"/>
        </w:rPr>
      </w:pPr>
      <w:r>
        <w:rPr/>
        <w:pict>
          <v:group style="position:absolute;margin-left:46.428001pt;margin-top:71.759964pt;width:502pt;height:661.3pt;mso-position-horizontal-relative:page;mso-position-vertical-relative:page;z-index:-621256" coordorigin="929,1435" coordsize="10040,13226">
            <v:group style="position:absolute;left:960;top:1450;width:9999;height:94" coordorigin="960,1450" coordsize="9999,94">
              <v:shape style="position:absolute;left:960;top:1450;width:9999;height:94" coordorigin="960,1450" coordsize="9999,94" path="m960,1543l10958,1543,10958,1450,960,1450,960,1543xe" filled="true" fillcolor="#dcdcdc" stroked="false">
                <v:path arrowok="t"/>
                <v:fill type="solid"/>
              </v:shape>
            </v:group>
            <v:group style="position:absolute;left:971;top:1543;width:2;height:272" coordorigin="971,1543" coordsize="2,272">
              <v:shape style="position:absolute;left:971;top:1543;width:2;height:272" coordorigin="971,1543" coordsize="0,272" path="m971,1543l971,1815e" filled="false" stroked="true" strokeweight="1.08pt" strokecolor="#dcdcdc">
                <v:path arrowok="t"/>
              </v:shape>
            </v:group>
            <v:group style="position:absolute;left:10948;top:1543;width:2;height:272" coordorigin="10948,1543" coordsize="2,272">
              <v:shape style="position:absolute;left:10948;top:1543;width:2;height:272" coordorigin="10948,1543" coordsize="0,272" path="m10948,1543l10948,1815e" filled="false" stroked="true" strokeweight="1.08pt" strokecolor="#dcdcdc">
                <v:path arrowok="t"/>
              </v:shape>
            </v:group>
            <v:group style="position:absolute;left:960;top:1815;width:9999;height:94" coordorigin="960,1815" coordsize="9999,94">
              <v:shape style="position:absolute;left:960;top:1815;width:9999;height:94" coordorigin="960,1815" coordsize="9999,94" path="m960,1908l10958,1908,10958,1815,960,1815,960,1908xe" filled="true" fillcolor="#dcdcdc" stroked="false">
                <v:path arrowok="t"/>
                <v:fill type="solid"/>
              </v:shape>
            </v:group>
            <v:group style="position:absolute;left:982;top:1543;width:9956;height:272" coordorigin="982,1543" coordsize="9956,272">
              <v:shape style="position:absolute;left:982;top:1543;width:9956;height:272" coordorigin="982,1543" coordsize="9956,272" path="m982,1815l10937,1815,10937,1543,982,1543,982,1815xe" filled="true" fillcolor="#dcdcdc" stroked="false">
                <v:path arrowok="t"/>
                <v:fill type="solid"/>
              </v:shape>
            </v:group>
            <v:group style="position:absolute;left:958;top:1445;width:10001;height:2" coordorigin="958,1445" coordsize="10001,2">
              <v:shape style="position:absolute;left:958;top:1445;width:10001;height:2" coordorigin="958,1445" coordsize="10001,0" path="m958,1445l10958,1445e" filled="false" stroked="true" strokeweight=".48pt" strokecolor="#000000">
                <v:path arrowok="t"/>
              </v:shape>
            </v:group>
            <v:group style="position:absolute;left:960;top:1949;width:3589;height:2" coordorigin="960,1949" coordsize="3589,2">
              <v:shape style="position:absolute;left:960;top:1949;width:3589;height:2" coordorigin="960,1949" coordsize="3589,0" path="m960,1949l4549,1949e" filled="false" stroked="true" strokeweight="3.12pt" strokecolor="#dcdcdc">
                <v:path arrowok="t"/>
              </v:shape>
            </v:group>
            <v:group style="position:absolute;left:971;top:1980;width:2;height:274" coordorigin="971,1980" coordsize="2,274">
              <v:shape style="position:absolute;left:971;top:1980;width:2;height:274" coordorigin="971,1980" coordsize="0,274" path="m971,1980l971,2254e" filled="false" stroked="true" strokeweight="1.08pt" strokecolor="#dcdcdc">
                <v:path arrowok="t"/>
              </v:shape>
            </v:group>
            <v:group style="position:absolute;left:4538;top:1980;width:2;height:274" coordorigin="4538,1980" coordsize="2,274">
              <v:shape style="position:absolute;left:4538;top:1980;width:2;height:274" coordorigin="4538,1980" coordsize="0,274" path="m4538,1980l4538,2254e" filled="false" stroked="true" strokeweight="1.08pt" strokecolor="#dcdcdc">
                <v:path arrowok="t"/>
              </v:shape>
            </v:group>
            <v:group style="position:absolute;left:960;top:2285;width:3589;height:2" coordorigin="960,2285" coordsize="3589,2">
              <v:shape style="position:absolute;left:960;top:2285;width:3589;height:2" coordorigin="960,2285" coordsize="3589,0" path="m960,2285l4549,2285e" filled="false" stroked="true" strokeweight="3.12pt" strokecolor="#dcdcdc">
                <v:path arrowok="t"/>
              </v:shape>
            </v:group>
            <v:group style="position:absolute;left:982;top:1980;width:3546;height:274" coordorigin="982,1980" coordsize="3546,274">
              <v:shape style="position:absolute;left:982;top:1980;width:3546;height:274" coordorigin="982,1980" coordsize="3546,274" path="m982,2254l4527,2254,4527,1980,982,1980,982,2254xe" filled="true" fillcolor="#dcdcdc" stroked="false">
                <v:path arrowok="t"/>
                <v:fill type="solid"/>
              </v:shape>
            </v:group>
            <v:group style="position:absolute;left:958;top:1913;width:3592;height:2" coordorigin="958,1913" coordsize="3592,2">
              <v:shape style="position:absolute;left:958;top:1913;width:3592;height:2" coordorigin="958,1913" coordsize="3592,0" path="m958,1913l4549,1913e" filled="false" stroked="true" strokeweight=".48pt" strokecolor="#000000">
                <v:path arrowok="t"/>
              </v:shape>
            </v:group>
            <v:group style="position:absolute;left:4559;top:1913;width:1611;height:2" coordorigin="4559,1913" coordsize="1611,2">
              <v:shape style="position:absolute;left:4559;top:1913;width:1611;height:2" coordorigin="4559,1913" coordsize="1611,0" path="m4559,1913l6169,1913e" filled="false" stroked="true" strokeweight=".48pt" strokecolor="#000000">
                <v:path arrowok="t"/>
              </v:shape>
            </v:group>
            <v:group style="position:absolute;left:6179;top:1913;width:1611;height:2" coordorigin="6179,1913" coordsize="1611,2">
              <v:shape style="position:absolute;left:6179;top:1913;width:1611;height:2" coordorigin="6179,1913" coordsize="1611,0" path="m6179,1913l7790,1913e" filled="false" stroked="true" strokeweight=".48pt" strokecolor="#000000">
                <v:path arrowok="t"/>
              </v:shape>
            </v:group>
            <v:group style="position:absolute;left:7800;top:1913;width:1611;height:2" coordorigin="7800,1913" coordsize="1611,2">
              <v:shape style="position:absolute;left:7800;top:1913;width:1611;height:2" coordorigin="7800,1913" coordsize="1611,0" path="m7800,1913l9410,1913e" filled="false" stroked="true" strokeweight=".48pt" strokecolor="#000000">
                <v:path arrowok="t"/>
              </v:shape>
            </v:group>
            <v:group style="position:absolute;left:9420;top:1913;width:1539;height:2" coordorigin="9420,1913" coordsize="1539,2">
              <v:shape style="position:absolute;left:9420;top:1913;width:1539;height:2" coordorigin="9420,1913" coordsize="1539,0" path="m9420,1913l10958,1913e" filled="false" stroked="true" strokeweight=".48pt" strokecolor="#000000">
                <v:path arrowok="t"/>
              </v:shape>
            </v:group>
            <v:group style="position:absolute;left:960;top:2357;width:3589;height:2" coordorigin="960,2357" coordsize="3589,2">
              <v:shape style="position:absolute;left:960;top:2357;width:3589;height:2" coordorigin="960,2357" coordsize="3589,0" path="m960,2357l4549,2357e" filled="false" stroked="true" strokeweight="3.12pt" strokecolor="#dcdcdc">
                <v:path arrowok="t"/>
              </v:shape>
            </v:group>
            <v:group style="position:absolute;left:971;top:2388;width:2;height:272" coordorigin="971,2388" coordsize="2,272">
              <v:shape style="position:absolute;left:971;top:2388;width:2;height:272" coordorigin="971,2388" coordsize="0,272" path="m971,2388l971,2660e" filled="false" stroked="true" strokeweight="1.08pt" strokecolor="#dcdcdc">
                <v:path arrowok="t"/>
              </v:shape>
            </v:group>
            <v:group style="position:absolute;left:4538;top:2388;width:2;height:272" coordorigin="4538,2388" coordsize="2,272">
              <v:shape style="position:absolute;left:4538;top:2388;width:2;height:272" coordorigin="4538,2388" coordsize="0,272" path="m4538,2388l4538,2660e" filled="false" stroked="true" strokeweight="1.08pt" strokecolor="#dcdcdc">
                <v:path arrowok="t"/>
              </v:shape>
            </v:group>
            <v:group style="position:absolute;left:960;top:2691;width:3589;height:2" coordorigin="960,2691" coordsize="3589,2">
              <v:shape style="position:absolute;left:960;top:2691;width:3589;height:2" coordorigin="960,2691" coordsize="3589,0" path="m960,2691l4549,2691e" filled="false" stroked="true" strokeweight="3.12pt" strokecolor="#dcdcdc">
                <v:path arrowok="t"/>
              </v:shape>
            </v:group>
            <v:group style="position:absolute;left:982;top:2388;width:3546;height:272" coordorigin="982,2388" coordsize="3546,272">
              <v:shape style="position:absolute;left:982;top:2388;width:3546;height:272" coordorigin="982,2388" coordsize="3546,272" path="m982,2660l4527,2660,4527,2388,982,2388,982,2660xe" filled="true" fillcolor="#dcdcdc" stroked="false">
                <v:path arrowok="t"/>
                <v:fill type="solid"/>
              </v:shape>
            </v:group>
            <v:group style="position:absolute;left:958;top:2321;width:3592;height:2" coordorigin="958,2321" coordsize="3592,2">
              <v:shape style="position:absolute;left:958;top:2321;width:3592;height:2" coordorigin="958,2321" coordsize="3592,0" path="m958,2321l4549,2321e" filled="false" stroked="true" strokeweight=".48pt" strokecolor="#000000">
                <v:path arrowok="t"/>
              </v:shape>
            </v:group>
            <v:group style="position:absolute;left:4559;top:2321;width:1611;height:2" coordorigin="4559,2321" coordsize="1611,2">
              <v:shape style="position:absolute;left:4559;top:2321;width:1611;height:2" coordorigin="4559,2321" coordsize="1611,0" path="m4559,2321l6169,2321e" filled="false" stroked="true" strokeweight=".48pt" strokecolor="#000000">
                <v:path arrowok="t"/>
              </v:shape>
            </v:group>
            <v:group style="position:absolute;left:6179;top:2321;width:1611;height:2" coordorigin="6179,2321" coordsize="1611,2">
              <v:shape style="position:absolute;left:6179;top:2321;width:1611;height:2" coordorigin="6179,2321" coordsize="1611,0" path="m6179,2321l7790,2321e" filled="false" stroked="true" strokeweight=".48pt" strokecolor="#000000">
                <v:path arrowok="t"/>
              </v:shape>
            </v:group>
            <v:group style="position:absolute;left:7800;top:2321;width:1611;height:2" coordorigin="7800,2321" coordsize="1611,2">
              <v:shape style="position:absolute;left:7800;top:2321;width:1611;height:2" coordorigin="7800,2321" coordsize="1611,0" path="m7800,2321l9410,2321e" filled="false" stroked="true" strokeweight=".48pt" strokecolor="#000000">
                <v:path arrowok="t"/>
              </v:shape>
            </v:group>
            <v:group style="position:absolute;left:9420;top:2321;width:1539;height:2" coordorigin="9420,2321" coordsize="1539,2">
              <v:shape style="position:absolute;left:9420;top:2321;width:1539;height:2" coordorigin="9420,2321" coordsize="1539,0" path="m9420,2321l10958,2321e" filled="false" stroked="true" strokeweight=".48pt" strokecolor="#000000">
                <v:path arrowok="t"/>
              </v:shape>
            </v:group>
            <v:group style="position:absolute;left:960;top:2763;width:3589;height:2" coordorigin="960,2763" coordsize="3589,2">
              <v:shape style="position:absolute;left:960;top:2763;width:3589;height:2" coordorigin="960,2763" coordsize="3589,0" path="m960,2763l4549,2763e" filled="false" stroked="true" strokeweight="3.12pt" strokecolor="#dcdcdc">
                <v:path arrowok="t"/>
              </v:shape>
            </v:group>
            <v:group style="position:absolute;left:971;top:2794;width:2;height:274" coordorigin="971,2794" coordsize="2,274">
              <v:shape style="position:absolute;left:971;top:2794;width:2;height:274" coordorigin="971,2794" coordsize="0,274" path="m971,2794l971,3068e" filled="false" stroked="true" strokeweight="1.08pt" strokecolor="#dcdcdc">
                <v:path arrowok="t"/>
              </v:shape>
            </v:group>
            <v:group style="position:absolute;left:4538;top:2794;width:2;height:274" coordorigin="4538,2794" coordsize="2,274">
              <v:shape style="position:absolute;left:4538;top:2794;width:2;height:274" coordorigin="4538,2794" coordsize="0,274" path="m4538,2794l4538,3068e" filled="false" stroked="true" strokeweight="1.08pt" strokecolor="#dcdcdc">
                <v:path arrowok="t"/>
              </v:shape>
            </v:group>
            <v:group style="position:absolute;left:960;top:3099;width:3589;height:2" coordorigin="960,3099" coordsize="3589,2">
              <v:shape style="position:absolute;left:960;top:3099;width:3589;height:2" coordorigin="960,3099" coordsize="3589,0" path="m960,3099l4549,3099e" filled="false" stroked="true" strokeweight="3.12pt" strokecolor="#dcdcdc">
                <v:path arrowok="t"/>
              </v:shape>
            </v:group>
            <v:group style="position:absolute;left:982;top:2794;width:3546;height:274" coordorigin="982,2794" coordsize="3546,274">
              <v:shape style="position:absolute;left:982;top:2794;width:3546;height:274" coordorigin="982,2794" coordsize="3546,274" path="m982,3068l4527,3068,4527,2794,982,2794,982,3068xe" filled="true" fillcolor="#dcdcdc" stroked="false">
                <v:path arrowok="t"/>
                <v:fill type="solid"/>
              </v:shape>
            </v:group>
            <v:group style="position:absolute;left:958;top:2727;width:3592;height:2" coordorigin="958,2727" coordsize="3592,2">
              <v:shape style="position:absolute;left:958;top:2727;width:3592;height:2" coordorigin="958,2727" coordsize="3592,0" path="m958,2727l4549,2727e" filled="false" stroked="true" strokeweight=".48pt" strokecolor="#000000">
                <v:path arrowok="t"/>
              </v:shape>
            </v:group>
            <v:group style="position:absolute;left:4559;top:2727;width:1611;height:2" coordorigin="4559,2727" coordsize="1611,2">
              <v:shape style="position:absolute;left:4559;top:2727;width:1611;height:2" coordorigin="4559,2727" coordsize="1611,0" path="m4559,2727l6169,2727e" filled="false" stroked="true" strokeweight=".48pt" strokecolor="#000000">
                <v:path arrowok="t"/>
              </v:shape>
            </v:group>
            <v:group style="position:absolute;left:6179;top:2727;width:1611;height:2" coordorigin="6179,2727" coordsize="1611,2">
              <v:shape style="position:absolute;left:6179;top:2727;width:1611;height:2" coordorigin="6179,2727" coordsize="1611,0" path="m6179,2727l7790,2727e" filled="false" stroked="true" strokeweight=".48pt" strokecolor="#000000">
                <v:path arrowok="t"/>
              </v:shape>
            </v:group>
            <v:group style="position:absolute;left:7800;top:2727;width:1611;height:2" coordorigin="7800,2727" coordsize="1611,2">
              <v:shape style="position:absolute;left:7800;top:2727;width:1611;height:2" coordorigin="7800,2727" coordsize="1611,0" path="m7800,2727l9410,2727e" filled="false" stroked="true" strokeweight=".48pt" strokecolor="#000000">
                <v:path arrowok="t"/>
              </v:shape>
            </v:group>
            <v:group style="position:absolute;left:9420;top:2727;width:1539;height:2" coordorigin="9420,2727" coordsize="1539,2">
              <v:shape style="position:absolute;left:9420;top:2727;width:1539;height:2" coordorigin="9420,2727" coordsize="1539,0" path="m9420,2727l10958,2727e" filled="false" stroked="true" strokeweight=".48pt" strokecolor="#000000">
                <v:path arrowok="t"/>
              </v:shape>
            </v:group>
            <v:group style="position:absolute;left:971;top:3140;width:2;height:545" coordorigin="971,3140" coordsize="2,545">
              <v:shape style="position:absolute;left:971;top:3140;width:2;height:545" coordorigin="971,3140" coordsize="0,545" path="m971,3140l971,3684e" filled="false" stroked="true" strokeweight="1.08pt" strokecolor="#dcdcdc">
                <v:path arrowok="t"/>
              </v:shape>
            </v:group>
            <v:group style="position:absolute;left:4538;top:3140;width:2;height:545" coordorigin="4538,3140" coordsize="2,545">
              <v:shape style="position:absolute;left:4538;top:3140;width:2;height:545" coordorigin="4538,3140" coordsize="0,545" path="m4538,3140l4538,3684e" filled="false" stroked="true" strokeweight="1.08pt" strokecolor="#dcdcdc">
                <v:path arrowok="t"/>
              </v:shape>
            </v:group>
            <v:group style="position:absolute;left:982;top:3140;width:3546;height:274" coordorigin="982,3140" coordsize="3546,274">
              <v:shape style="position:absolute;left:982;top:3140;width:3546;height:274" coordorigin="982,3140" coordsize="3546,274" path="m982,3413l4527,3413,4527,3140,982,3140,982,3413xe" filled="true" fillcolor="#dcdcdc" stroked="false">
                <v:path arrowok="t"/>
                <v:fill type="solid"/>
              </v:shape>
            </v:group>
            <v:group style="position:absolute;left:982;top:3413;width:3546;height:272" coordorigin="982,3413" coordsize="3546,272">
              <v:shape style="position:absolute;left:982;top:3413;width:3546;height:272" coordorigin="982,3413" coordsize="3546,272" path="m982,3684l4527,3684,4527,3413,982,3413,982,3684xe" filled="true" fillcolor="#dcdcdc" stroked="false">
                <v:path arrowok="t"/>
                <v:fill type="solid"/>
              </v:shape>
            </v:group>
            <v:group style="position:absolute;left:958;top:3135;width:3592;height:2" coordorigin="958,3135" coordsize="3592,2">
              <v:shape style="position:absolute;left:958;top:3135;width:3592;height:2" coordorigin="958,3135" coordsize="3592,0" path="m958,3135l4549,3135e" filled="false" stroked="true" strokeweight=".48001pt" strokecolor="#000000">
                <v:path arrowok="t"/>
              </v:shape>
            </v:group>
            <v:group style="position:absolute;left:4559;top:3135;width:1611;height:2" coordorigin="4559,3135" coordsize="1611,2">
              <v:shape style="position:absolute;left:4559;top:3135;width:1611;height:2" coordorigin="4559,3135" coordsize="1611,0" path="m4559,3135l6169,3135e" filled="false" stroked="true" strokeweight=".48001pt" strokecolor="#000000">
                <v:path arrowok="t"/>
              </v:shape>
            </v:group>
            <v:group style="position:absolute;left:6179;top:3135;width:1611;height:2" coordorigin="6179,3135" coordsize="1611,2">
              <v:shape style="position:absolute;left:6179;top:3135;width:1611;height:2" coordorigin="6179,3135" coordsize="1611,0" path="m6179,3135l7790,3135e" filled="false" stroked="true" strokeweight=".48001pt" strokecolor="#000000">
                <v:path arrowok="t"/>
              </v:shape>
            </v:group>
            <v:group style="position:absolute;left:7800;top:3135;width:1611;height:2" coordorigin="7800,3135" coordsize="1611,2">
              <v:shape style="position:absolute;left:7800;top:3135;width:1611;height:2" coordorigin="7800,3135" coordsize="1611,0" path="m7800,3135l9410,3135e" filled="false" stroked="true" strokeweight=".48001pt" strokecolor="#000000">
                <v:path arrowok="t"/>
              </v:shape>
            </v:group>
            <v:group style="position:absolute;left:9420;top:3135;width:1539;height:2" coordorigin="9420,3135" coordsize="1539,2">
              <v:shape style="position:absolute;left:9420;top:3135;width:1539;height:2" coordorigin="9420,3135" coordsize="1539,0" path="m9420,3135l10958,3135e" filled="false" stroked="true" strokeweight=".48001pt" strokecolor="#000000">
                <v:path arrowok="t"/>
              </v:shape>
            </v:group>
            <v:group style="position:absolute;left:960;top:3726;width:3589;height:2" coordorigin="960,3726" coordsize="3589,2">
              <v:shape style="position:absolute;left:960;top:3726;width:3589;height:2" coordorigin="960,3726" coordsize="3589,0" path="m960,3726l4549,3726e" filled="false" stroked="true" strokeweight="3pt" strokecolor="#dcdcdc">
                <v:path arrowok="t"/>
              </v:shape>
            </v:group>
            <v:group style="position:absolute;left:971;top:3756;width:2;height:274" coordorigin="971,3756" coordsize="2,274">
              <v:shape style="position:absolute;left:971;top:3756;width:2;height:274" coordorigin="971,3756" coordsize="0,274" path="m971,3756l971,4030e" filled="false" stroked="true" strokeweight="1.08pt" strokecolor="#dcdcdc">
                <v:path arrowok="t"/>
              </v:shape>
            </v:group>
            <v:group style="position:absolute;left:4538;top:3756;width:2;height:274" coordorigin="4538,3756" coordsize="2,274">
              <v:shape style="position:absolute;left:4538;top:3756;width:2;height:274" coordorigin="4538,3756" coordsize="0,274" path="m4538,3756l4538,4030e" filled="false" stroked="true" strokeweight="1.08pt" strokecolor="#dcdcdc">
                <v:path arrowok="t"/>
              </v:shape>
            </v:group>
            <v:group style="position:absolute;left:960;top:4061;width:3589;height:2" coordorigin="960,4061" coordsize="3589,2">
              <v:shape style="position:absolute;left:960;top:4061;width:3589;height:2" coordorigin="960,4061" coordsize="3589,0" path="m960,4061l4549,4061e" filled="false" stroked="true" strokeweight="3.12pt" strokecolor="#dcdcdc">
                <v:path arrowok="t"/>
              </v:shape>
            </v:group>
            <v:group style="position:absolute;left:982;top:3756;width:3546;height:274" coordorigin="982,3756" coordsize="3546,274">
              <v:shape style="position:absolute;left:982;top:3756;width:3546;height:274" coordorigin="982,3756" coordsize="3546,274" path="m982,4030l4527,4030,4527,3756,982,3756,982,4030xe" filled="true" fillcolor="#dcdcdc" stroked="false">
                <v:path arrowok="t"/>
                <v:fill type="solid"/>
              </v:shape>
            </v:group>
            <v:group style="position:absolute;left:958;top:3689;width:3592;height:2" coordorigin="958,3689" coordsize="3592,2">
              <v:shape style="position:absolute;left:958;top:3689;width:3592;height:2" coordorigin="958,3689" coordsize="3592,0" path="m958,3689l4549,3689e" filled="false" stroked="true" strokeweight=".48pt" strokecolor="#000000">
                <v:path arrowok="t"/>
              </v:shape>
            </v:group>
            <v:group style="position:absolute;left:4559;top:3689;width:1611;height:2" coordorigin="4559,3689" coordsize="1611,2">
              <v:shape style="position:absolute;left:4559;top:3689;width:1611;height:2" coordorigin="4559,3689" coordsize="1611,0" path="m4559,3689l6169,3689e" filled="false" stroked="true" strokeweight=".48pt" strokecolor="#000000">
                <v:path arrowok="t"/>
              </v:shape>
            </v:group>
            <v:group style="position:absolute;left:6179;top:3689;width:1611;height:2" coordorigin="6179,3689" coordsize="1611,2">
              <v:shape style="position:absolute;left:6179;top:3689;width:1611;height:2" coordorigin="6179,3689" coordsize="1611,0" path="m6179,3689l7790,3689e" filled="false" stroked="true" strokeweight=".48pt" strokecolor="#000000">
                <v:path arrowok="t"/>
              </v:shape>
            </v:group>
            <v:group style="position:absolute;left:7800;top:3689;width:1611;height:2" coordorigin="7800,3689" coordsize="1611,2">
              <v:shape style="position:absolute;left:7800;top:3689;width:1611;height:2" coordorigin="7800,3689" coordsize="1611,0" path="m7800,3689l9410,3689e" filled="false" stroked="true" strokeweight=".48pt" strokecolor="#000000">
                <v:path arrowok="t"/>
              </v:shape>
            </v:group>
            <v:group style="position:absolute;left:9420;top:3689;width:1539;height:2" coordorigin="9420,3689" coordsize="1539,2">
              <v:shape style="position:absolute;left:9420;top:3689;width:1539;height:2" coordorigin="9420,3689" coordsize="1539,0" path="m9420,3689l10958,3689e" filled="false" stroked="true" strokeweight=".48pt" strokecolor="#000000">
                <v:path arrowok="t"/>
              </v:shape>
            </v:group>
            <v:group style="position:absolute;left:960;top:4133;width:3589;height:2" coordorigin="960,4133" coordsize="3589,2">
              <v:shape style="position:absolute;left:960;top:4133;width:3589;height:2" coordorigin="960,4133" coordsize="3589,0" path="m960,4133l4549,4133e" filled="false" stroked="true" strokeweight="3.12pt" strokecolor="#dcdcdc">
                <v:path arrowok="t"/>
              </v:shape>
            </v:group>
            <v:group style="position:absolute;left:971;top:4164;width:2;height:274" coordorigin="971,4164" coordsize="2,274">
              <v:shape style="position:absolute;left:971;top:4164;width:2;height:274" coordorigin="971,4164" coordsize="0,274" path="m971,4164l971,4438e" filled="false" stroked="true" strokeweight="1.08pt" strokecolor="#dcdcdc">
                <v:path arrowok="t"/>
              </v:shape>
            </v:group>
            <v:group style="position:absolute;left:4538;top:4164;width:2;height:274" coordorigin="4538,4164" coordsize="2,274">
              <v:shape style="position:absolute;left:4538;top:4164;width:2;height:274" coordorigin="4538,4164" coordsize="0,274" path="m4538,4164l4538,4438e" filled="false" stroked="true" strokeweight="1.08pt" strokecolor="#dcdcdc">
                <v:path arrowok="t"/>
              </v:shape>
            </v:group>
            <v:group style="position:absolute;left:960;top:4469;width:3589;height:2" coordorigin="960,4469" coordsize="3589,2">
              <v:shape style="position:absolute;left:960;top:4469;width:3589;height:2" coordorigin="960,4469" coordsize="3589,0" path="m960,4469l4549,4469e" filled="false" stroked="true" strokeweight="3.12pt" strokecolor="#dcdcdc">
                <v:path arrowok="t"/>
              </v:shape>
            </v:group>
            <v:group style="position:absolute;left:982;top:4164;width:3546;height:274" coordorigin="982,4164" coordsize="3546,274">
              <v:shape style="position:absolute;left:982;top:4164;width:3546;height:274" coordorigin="982,4164" coordsize="3546,274" path="m982,4438l4527,4438,4527,4164,982,4164,982,4438xe" filled="true" fillcolor="#dcdcdc" stroked="false">
                <v:path arrowok="t"/>
                <v:fill type="solid"/>
              </v:shape>
            </v:group>
            <v:group style="position:absolute;left:958;top:4097;width:3592;height:2" coordorigin="958,4097" coordsize="3592,2">
              <v:shape style="position:absolute;left:958;top:4097;width:3592;height:2" coordorigin="958,4097" coordsize="3592,0" path="m958,4097l4549,4097e" filled="false" stroked="true" strokeweight=".48pt" strokecolor="#000000">
                <v:path arrowok="t"/>
              </v:shape>
            </v:group>
            <v:group style="position:absolute;left:4559;top:4097;width:1611;height:2" coordorigin="4559,4097" coordsize="1611,2">
              <v:shape style="position:absolute;left:4559;top:4097;width:1611;height:2" coordorigin="4559,4097" coordsize="1611,0" path="m4559,4097l6169,4097e" filled="false" stroked="true" strokeweight=".48pt" strokecolor="#000000">
                <v:path arrowok="t"/>
              </v:shape>
            </v:group>
            <v:group style="position:absolute;left:6179;top:4097;width:1611;height:2" coordorigin="6179,4097" coordsize="1611,2">
              <v:shape style="position:absolute;left:6179;top:4097;width:1611;height:2" coordorigin="6179,4097" coordsize="1611,0" path="m6179,4097l7790,4097e" filled="false" stroked="true" strokeweight=".48pt" strokecolor="#000000">
                <v:path arrowok="t"/>
              </v:shape>
            </v:group>
            <v:group style="position:absolute;left:7800;top:4097;width:1611;height:2" coordorigin="7800,4097" coordsize="1611,2">
              <v:shape style="position:absolute;left:7800;top:4097;width:1611;height:2" coordorigin="7800,4097" coordsize="1611,0" path="m7800,4097l9410,4097e" filled="false" stroked="true" strokeweight=".48pt" strokecolor="#000000">
                <v:path arrowok="t"/>
              </v:shape>
            </v:group>
            <v:group style="position:absolute;left:9420;top:4097;width:1539;height:2" coordorigin="9420,4097" coordsize="1539,2">
              <v:shape style="position:absolute;left:9420;top:4097;width:1539;height:2" coordorigin="9420,4097" coordsize="1539,0" path="m9420,4097l10958,4097e" filled="false" stroked="true" strokeweight=".48pt" strokecolor="#000000">
                <v:path arrowok="t"/>
              </v:shape>
            </v:group>
            <v:group style="position:absolute;left:971;top:4510;width:2;height:545" coordorigin="971,4510" coordsize="2,545">
              <v:shape style="position:absolute;left:971;top:4510;width:2;height:545" coordorigin="971,4510" coordsize="0,545" path="m971,4510l971,5055e" filled="false" stroked="true" strokeweight="1.08pt" strokecolor="#dcdcdc">
                <v:path arrowok="t"/>
              </v:shape>
            </v:group>
            <v:group style="position:absolute;left:4538;top:4510;width:2;height:545" coordorigin="4538,4510" coordsize="2,545">
              <v:shape style="position:absolute;left:4538;top:4510;width:2;height:545" coordorigin="4538,4510" coordsize="0,545" path="m4538,4510l4538,5055e" filled="false" stroked="true" strokeweight="1.08pt" strokecolor="#dcdcdc">
                <v:path arrowok="t"/>
              </v:shape>
            </v:group>
            <v:group style="position:absolute;left:982;top:4510;width:3546;height:274" coordorigin="982,4510" coordsize="3546,274">
              <v:shape style="position:absolute;left:982;top:4510;width:3546;height:274" coordorigin="982,4510" coordsize="3546,274" path="m982,4784l4527,4784,4527,4510,982,4510,982,4784xe" filled="true" fillcolor="#dcdcdc" stroked="false">
                <v:path arrowok="t"/>
                <v:fill type="solid"/>
              </v:shape>
            </v:group>
            <v:group style="position:absolute;left:982;top:4784;width:3546;height:272" coordorigin="982,4784" coordsize="3546,272">
              <v:shape style="position:absolute;left:982;top:4784;width:3546;height:272" coordorigin="982,4784" coordsize="3546,272" path="m982,5055l4527,5055,4527,4784,982,4784,982,5055xe" filled="true" fillcolor="#dcdcdc" stroked="false">
                <v:path arrowok="t"/>
                <v:fill type="solid"/>
              </v:shape>
            </v:group>
            <v:group style="position:absolute;left:958;top:4505;width:3592;height:2" coordorigin="958,4505" coordsize="3592,2">
              <v:shape style="position:absolute;left:958;top:4505;width:3592;height:2" coordorigin="958,4505" coordsize="3592,0" path="m958,4505l4549,4505e" filled="false" stroked="true" strokeweight=".48pt" strokecolor="#000000">
                <v:path arrowok="t"/>
              </v:shape>
            </v:group>
            <v:group style="position:absolute;left:4559;top:4505;width:1611;height:2" coordorigin="4559,4505" coordsize="1611,2">
              <v:shape style="position:absolute;left:4559;top:4505;width:1611;height:2" coordorigin="4559,4505" coordsize="1611,0" path="m4559,4505l6169,4505e" filled="false" stroked="true" strokeweight=".48pt" strokecolor="#000000">
                <v:path arrowok="t"/>
              </v:shape>
            </v:group>
            <v:group style="position:absolute;left:6179;top:4505;width:1611;height:2" coordorigin="6179,4505" coordsize="1611,2">
              <v:shape style="position:absolute;left:6179;top:4505;width:1611;height:2" coordorigin="6179,4505" coordsize="1611,0" path="m6179,4505l7790,4505e" filled="false" stroked="true" strokeweight=".48pt" strokecolor="#000000">
                <v:path arrowok="t"/>
              </v:shape>
            </v:group>
            <v:group style="position:absolute;left:7800;top:4505;width:1611;height:2" coordorigin="7800,4505" coordsize="1611,2">
              <v:shape style="position:absolute;left:7800;top:4505;width:1611;height:2" coordorigin="7800,4505" coordsize="1611,0" path="m7800,4505l9410,4505e" filled="false" stroked="true" strokeweight=".48pt" strokecolor="#000000">
                <v:path arrowok="t"/>
              </v:shape>
            </v:group>
            <v:group style="position:absolute;left:9420;top:4505;width:1539;height:2" coordorigin="9420,4505" coordsize="1539,2">
              <v:shape style="position:absolute;left:9420;top:4505;width:1539;height:2" coordorigin="9420,4505" coordsize="1539,0" path="m9420,4505l10958,4505e" filled="false" stroked="true" strokeweight=".48pt" strokecolor="#000000">
                <v:path arrowok="t"/>
              </v:shape>
            </v:group>
            <v:group style="position:absolute;left:971;top:5065;width:2;height:548" coordorigin="971,5065" coordsize="2,548">
              <v:shape style="position:absolute;left:971;top:5065;width:2;height:548" coordorigin="971,5065" coordsize="0,548" path="m971,5065l971,5612e" filled="false" stroked="true" strokeweight="1.08pt" strokecolor="#dcdcdc">
                <v:path arrowok="t"/>
              </v:shape>
            </v:group>
            <v:group style="position:absolute;left:4538;top:5065;width:2;height:548" coordorigin="4538,5065" coordsize="2,548">
              <v:shape style="position:absolute;left:4538;top:5065;width:2;height:548" coordorigin="4538,5065" coordsize="0,548" path="m4538,5065l4538,5612e" filled="false" stroked="true" strokeweight="1.08pt" strokecolor="#dcdcdc">
                <v:path arrowok="t"/>
              </v:shape>
            </v:group>
            <v:group style="position:absolute;left:982;top:5065;width:3546;height:275" coordorigin="982,5065" coordsize="3546,275">
              <v:shape style="position:absolute;left:982;top:5065;width:3546;height:275" coordorigin="982,5065" coordsize="3546,275" path="m982,5339l4527,5339,4527,5065,982,5065,982,5339xe" filled="true" fillcolor="#dcdcdc" stroked="false">
                <v:path arrowok="t"/>
                <v:fill type="solid"/>
              </v:shape>
            </v:group>
            <v:group style="position:absolute;left:982;top:5339;width:3546;height:274" coordorigin="982,5339" coordsize="3546,274">
              <v:shape style="position:absolute;left:982;top:5339;width:3546;height:274" coordorigin="982,5339" coordsize="3546,274" path="m982,5612l4527,5612,4527,5339,982,5339,982,5612xe" filled="true" fillcolor="#dcdcdc" stroked="false">
                <v:path arrowok="t"/>
                <v:fill type="solid"/>
              </v:shape>
            </v:group>
            <v:group style="position:absolute;left:958;top:5060;width:3592;height:2" coordorigin="958,5060" coordsize="3592,2">
              <v:shape style="position:absolute;left:958;top:5060;width:3592;height:2" coordorigin="958,5060" coordsize="3592,0" path="m958,5060l4549,5060e" filled="false" stroked="true" strokeweight=".48pt" strokecolor="#000000">
                <v:path arrowok="t"/>
              </v:shape>
            </v:group>
            <v:group style="position:absolute;left:4559;top:5060;width:1611;height:2" coordorigin="4559,5060" coordsize="1611,2">
              <v:shape style="position:absolute;left:4559;top:5060;width:1611;height:2" coordorigin="4559,5060" coordsize="1611,0" path="m4559,5060l6169,5060e" filled="false" stroked="true" strokeweight=".48pt" strokecolor="#000000">
                <v:path arrowok="t"/>
              </v:shape>
            </v:group>
            <v:group style="position:absolute;left:6179;top:5060;width:1611;height:2" coordorigin="6179,5060" coordsize="1611,2">
              <v:shape style="position:absolute;left:6179;top:5060;width:1611;height:2" coordorigin="6179,5060" coordsize="1611,0" path="m6179,5060l7790,5060e" filled="false" stroked="true" strokeweight=".48pt" strokecolor="#000000">
                <v:path arrowok="t"/>
              </v:shape>
            </v:group>
            <v:group style="position:absolute;left:7800;top:5060;width:1611;height:2" coordorigin="7800,5060" coordsize="1611,2">
              <v:shape style="position:absolute;left:7800;top:5060;width:1611;height:2" coordorigin="7800,5060" coordsize="1611,0" path="m7800,5060l9410,5060e" filled="false" stroked="true" strokeweight=".48pt" strokecolor="#000000">
                <v:path arrowok="t"/>
              </v:shape>
            </v:group>
            <v:group style="position:absolute;left:9420;top:5060;width:1539;height:2" coordorigin="9420,5060" coordsize="1539,2">
              <v:shape style="position:absolute;left:9420;top:5060;width:1539;height:2" coordorigin="9420,5060" coordsize="1539,0" path="m9420,5060l10958,5060e" filled="false" stroked="true" strokeweight=".48pt" strokecolor="#000000">
                <v:path arrowok="t"/>
              </v:shape>
            </v:group>
            <v:group style="position:absolute;left:971;top:5622;width:2;height:548" coordorigin="971,5622" coordsize="2,548">
              <v:shape style="position:absolute;left:971;top:5622;width:2;height:548" coordorigin="971,5622" coordsize="0,548" path="m971,5622l971,6169e" filled="false" stroked="true" strokeweight="1.08pt" strokecolor="#dcdcdc">
                <v:path arrowok="t"/>
              </v:shape>
            </v:group>
            <v:group style="position:absolute;left:4538;top:5622;width:2;height:548" coordorigin="4538,5622" coordsize="2,548">
              <v:shape style="position:absolute;left:4538;top:5622;width:2;height:548" coordorigin="4538,5622" coordsize="0,548" path="m4538,5622l4538,6169e" filled="false" stroked="true" strokeweight="1.08pt" strokecolor="#dcdcdc">
                <v:path arrowok="t"/>
              </v:shape>
            </v:group>
            <v:group style="position:absolute;left:982;top:5622;width:3546;height:274" coordorigin="982,5622" coordsize="3546,274">
              <v:shape style="position:absolute;left:982;top:5622;width:3546;height:274" coordorigin="982,5622" coordsize="3546,274" path="m982,5895l4527,5895,4527,5622,982,5622,982,5895xe" filled="true" fillcolor="#dcdcdc" stroked="false">
                <v:path arrowok="t"/>
                <v:fill type="solid"/>
              </v:shape>
            </v:group>
            <v:group style="position:absolute;left:982;top:5895;width:3546;height:274" coordorigin="982,5895" coordsize="3546,274">
              <v:shape style="position:absolute;left:982;top:5895;width:3546;height:274" coordorigin="982,5895" coordsize="3546,274" path="m982,6169l4527,6169,4527,5895,982,5895,982,6169xe" filled="true" fillcolor="#dcdcdc" stroked="false">
                <v:path arrowok="t"/>
                <v:fill type="solid"/>
              </v:shape>
            </v:group>
            <v:group style="position:absolute;left:958;top:5617;width:3592;height:2" coordorigin="958,5617" coordsize="3592,2">
              <v:shape style="position:absolute;left:958;top:5617;width:3592;height:2" coordorigin="958,5617" coordsize="3592,0" path="m958,5617l4549,5617e" filled="false" stroked="true" strokeweight=".48001pt" strokecolor="#000000">
                <v:path arrowok="t"/>
              </v:shape>
            </v:group>
            <v:group style="position:absolute;left:4559;top:5617;width:1611;height:2" coordorigin="4559,5617" coordsize="1611,2">
              <v:shape style="position:absolute;left:4559;top:5617;width:1611;height:2" coordorigin="4559,5617" coordsize="1611,0" path="m4559,5617l6169,5617e" filled="false" stroked="true" strokeweight=".48001pt" strokecolor="#000000">
                <v:path arrowok="t"/>
              </v:shape>
            </v:group>
            <v:group style="position:absolute;left:6179;top:5617;width:1611;height:2" coordorigin="6179,5617" coordsize="1611,2">
              <v:shape style="position:absolute;left:6179;top:5617;width:1611;height:2" coordorigin="6179,5617" coordsize="1611,0" path="m6179,5617l7790,5617e" filled="false" stroked="true" strokeweight=".48001pt" strokecolor="#000000">
                <v:path arrowok="t"/>
              </v:shape>
            </v:group>
            <v:group style="position:absolute;left:7800;top:5617;width:1611;height:2" coordorigin="7800,5617" coordsize="1611,2">
              <v:shape style="position:absolute;left:7800;top:5617;width:1611;height:2" coordorigin="7800,5617" coordsize="1611,0" path="m7800,5617l9410,5617e" filled="false" stroked="true" strokeweight=".48001pt" strokecolor="#000000">
                <v:path arrowok="t"/>
              </v:shape>
            </v:group>
            <v:group style="position:absolute;left:9420;top:5617;width:1539;height:2" coordorigin="9420,5617" coordsize="1539,2">
              <v:shape style="position:absolute;left:9420;top:5617;width:1539;height:2" coordorigin="9420,5617" coordsize="1539,0" path="m9420,5617l10958,5617e" filled="false" stroked="true" strokeweight=".48001pt" strokecolor="#000000">
                <v:path arrowok="t"/>
              </v:shape>
            </v:group>
            <v:group style="position:absolute;left:960;top:6210;width:3589;height:2" coordorigin="960,6210" coordsize="3589,2">
              <v:shape style="position:absolute;left:960;top:6210;width:3589;height:2" coordorigin="960,6210" coordsize="3589,0" path="m960,6210l4549,6210e" filled="false" stroked="true" strokeweight="3.12pt" strokecolor="#dcdcdc">
                <v:path arrowok="t"/>
              </v:shape>
            </v:group>
            <v:group style="position:absolute;left:971;top:6241;width:2;height:272" coordorigin="971,6241" coordsize="2,272">
              <v:shape style="position:absolute;left:971;top:6241;width:2;height:272" coordorigin="971,6241" coordsize="0,272" path="m971,6241l971,6512e" filled="false" stroked="true" strokeweight="1.08pt" strokecolor="#dcdcdc">
                <v:path arrowok="t"/>
              </v:shape>
            </v:group>
            <v:group style="position:absolute;left:4538;top:6241;width:2;height:272" coordorigin="4538,6241" coordsize="2,272">
              <v:shape style="position:absolute;left:4538;top:6241;width:2;height:272" coordorigin="4538,6241" coordsize="0,272" path="m4538,6241l4538,6512e" filled="false" stroked="true" strokeweight="1.08pt" strokecolor="#dcdcdc">
                <v:path arrowok="t"/>
              </v:shape>
            </v:group>
            <v:group style="position:absolute;left:960;top:6543;width:3589;height:2" coordorigin="960,6543" coordsize="3589,2">
              <v:shape style="position:absolute;left:960;top:6543;width:3589;height:2" coordorigin="960,6543" coordsize="3589,0" path="m960,6543l4549,6543e" filled="false" stroked="true" strokeweight="3.12pt" strokecolor="#dcdcdc">
                <v:path arrowok="t"/>
              </v:shape>
            </v:group>
            <v:group style="position:absolute;left:982;top:6241;width:3546;height:272" coordorigin="982,6241" coordsize="3546,272">
              <v:shape style="position:absolute;left:982;top:6241;width:3546;height:272" coordorigin="982,6241" coordsize="3546,272" path="m982,6512l4527,6512,4527,6241,982,6241,982,6512xe" filled="true" fillcolor="#dcdcdc" stroked="false">
                <v:path arrowok="t"/>
                <v:fill type="solid"/>
              </v:shape>
            </v:group>
            <v:group style="position:absolute;left:958;top:6174;width:3592;height:2" coordorigin="958,6174" coordsize="3592,2">
              <v:shape style="position:absolute;left:958;top:6174;width:3592;height:2" coordorigin="958,6174" coordsize="3592,0" path="m958,6174l4549,6174e" filled="false" stroked="true" strokeweight=".48001pt" strokecolor="#000000">
                <v:path arrowok="t"/>
              </v:shape>
            </v:group>
            <v:group style="position:absolute;left:4559;top:6174;width:1611;height:2" coordorigin="4559,6174" coordsize="1611,2">
              <v:shape style="position:absolute;left:4559;top:6174;width:1611;height:2" coordorigin="4559,6174" coordsize="1611,0" path="m4559,6174l6169,6174e" filled="false" stroked="true" strokeweight=".48001pt" strokecolor="#000000">
                <v:path arrowok="t"/>
              </v:shape>
            </v:group>
            <v:group style="position:absolute;left:6179;top:6174;width:1611;height:2" coordorigin="6179,6174" coordsize="1611,2">
              <v:shape style="position:absolute;left:6179;top:6174;width:1611;height:2" coordorigin="6179,6174" coordsize="1611,0" path="m6179,6174l7790,6174e" filled="false" stroked="true" strokeweight=".48001pt" strokecolor="#000000">
                <v:path arrowok="t"/>
              </v:shape>
            </v:group>
            <v:group style="position:absolute;left:7800;top:6174;width:1611;height:2" coordorigin="7800,6174" coordsize="1611,2">
              <v:shape style="position:absolute;left:7800;top:6174;width:1611;height:2" coordorigin="7800,6174" coordsize="1611,0" path="m7800,6174l9410,6174e" filled="false" stroked="true" strokeweight=".48001pt" strokecolor="#000000">
                <v:path arrowok="t"/>
              </v:shape>
            </v:group>
            <v:group style="position:absolute;left:9420;top:6174;width:1539;height:2" coordorigin="9420,6174" coordsize="1539,2">
              <v:shape style="position:absolute;left:9420;top:6174;width:1539;height:2" coordorigin="9420,6174" coordsize="1539,0" path="m9420,6174l10958,6174e" filled="false" stroked="true" strokeweight=".48001pt" strokecolor="#000000">
                <v:path arrowok="t"/>
              </v:shape>
            </v:group>
            <v:group style="position:absolute;left:960;top:6615;width:3589;height:2" coordorigin="960,6615" coordsize="3589,2">
              <v:shape style="position:absolute;left:960;top:6615;width:3589;height:2" coordorigin="960,6615" coordsize="3589,0" path="m960,6615l4549,6615e" filled="false" stroked="true" strokeweight="3.12pt" strokecolor="#dcdcdc">
                <v:path arrowok="t"/>
              </v:shape>
            </v:group>
            <v:group style="position:absolute;left:971;top:6647;width:2;height:274" coordorigin="971,6647" coordsize="2,274">
              <v:shape style="position:absolute;left:971;top:6647;width:2;height:274" coordorigin="971,6647" coordsize="0,274" path="m971,6647l971,6920e" filled="false" stroked="true" strokeweight="1.08pt" strokecolor="#dcdcdc">
                <v:path arrowok="t"/>
              </v:shape>
            </v:group>
            <v:group style="position:absolute;left:4538;top:6647;width:2;height:274" coordorigin="4538,6647" coordsize="2,274">
              <v:shape style="position:absolute;left:4538;top:6647;width:2;height:274" coordorigin="4538,6647" coordsize="0,274" path="m4538,6647l4538,6920e" filled="false" stroked="true" strokeweight="1.08pt" strokecolor="#dcdcdc">
                <v:path arrowok="t"/>
              </v:shape>
            </v:group>
            <v:group style="position:absolute;left:960;top:6951;width:3589;height:2" coordorigin="960,6951" coordsize="3589,2">
              <v:shape style="position:absolute;left:960;top:6951;width:3589;height:2" coordorigin="960,6951" coordsize="3589,0" path="m960,6951l4549,6951e" filled="false" stroked="true" strokeweight="3.12pt" strokecolor="#dcdcdc">
                <v:path arrowok="t"/>
              </v:shape>
            </v:group>
            <v:group style="position:absolute;left:982;top:6647;width:3546;height:274" coordorigin="982,6647" coordsize="3546,274">
              <v:shape style="position:absolute;left:982;top:6647;width:3546;height:274" coordorigin="982,6647" coordsize="3546,274" path="m982,6920l4527,6920,4527,6647,982,6647,982,6920xe" filled="true" fillcolor="#dcdcdc" stroked="false">
                <v:path arrowok="t"/>
                <v:fill type="solid"/>
              </v:shape>
            </v:group>
            <v:group style="position:absolute;left:958;top:6579;width:3592;height:2" coordorigin="958,6579" coordsize="3592,2">
              <v:shape style="position:absolute;left:958;top:6579;width:3592;height:2" coordorigin="958,6579" coordsize="3592,0" path="m958,6579l4549,6579e" filled="false" stroked="true" strokeweight=".48001pt" strokecolor="#000000">
                <v:path arrowok="t"/>
              </v:shape>
            </v:group>
            <v:group style="position:absolute;left:4559;top:6579;width:1611;height:2" coordorigin="4559,6579" coordsize="1611,2">
              <v:shape style="position:absolute;left:4559;top:6579;width:1611;height:2" coordorigin="4559,6579" coordsize="1611,0" path="m4559,6579l6169,6579e" filled="false" stroked="true" strokeweight=".48001pt" strokecolor="#000000">
                <v:path arrowok="t"/>
              </v:shape>
            </v:group>
            <v:group style="position:absolute;left:6179;top:6579;width:1611;height:2" coordorigin="6179,6579" coordsize="1611,2">
              <v:shape style="position:absolute;left:6179;top:6579;width:1611;height:2" coordorigin="6179,6579" coordsize="1611,0" path="m6179,6579l7790,6579e" filled="false" stroked="true" strokeweight=".48001pt" strokecolor="#000000">
                <v:path arrowok="t"/>
              </v:shape>
            </v:group>
            <v:group style="position:absolute;left:7800;top:6579;width:1611;height:2" coordorigin="7800,6579" coordsize="1611,2">
              <v:shape style="position:absolute;left:7800;top:6579;width:1611;height:2" coordorigin="7800,6579" coordsize="1611,0" path="m7800,6579l9410,6579e" filled="false" stroked="true" strokeweight=".48001pt" strokecolor="#000000">
                <v:path arrowok="t"/>
              </v:shape>
            </v:group>
            <v:group style="position:absolute;left:9420;top:6579;width:1539;height:2" coordorigin="9420,6579" coordsize="1539,2">
              <v:shape style="position:absolute;left:9420;top:6579;width:1539;height:2" coordorigin="9420,6579" coordsize="1539,0" path="m9420,6579l10958,6579e" filled="false" stroked="true" strokeweight=".48001pt" strokecolor="#000000">
                <v:path arrowok="t"/>
              </v:shape>
            </v:group>
            <v:group style="position:absolute;left:971;top:6992;width:2;height:545" coordorigin="971,6992" coordsize="2,545">
              <v:shape style="position:absolute;left:971;top:6992;width:2;height:545" coordorigin="971,6992" coordsize="0,545" path="m971,6992l971,7537e" filled="false" stroked="true" strokeweight="1.08pt" strokecolor="#dcdcdc">
                <v:path arrowok="t"/>
              </v:shape>
            </v:group>
            <v:group style="position:absolute;left:4538;top:6992;width:2;height:545" coordorigin="4538,6992" coordsize="2,545">
              <v:shape style="position:absolute;left:4538;top:6992;width:2;height:545" coordorigin="4538,6992" coordsize="0,545" path="m4538,6992l4538,7537e" filled="false" stroked="true" strokeweight="1.08pt" strokecolor="#dcdcdc">
                <v:path arrowok="t"/>
              </v:shape>
            </v:group>
            <v:group style="position:absolute;left:982;top:6992;width:3546;height:274" coordorigin="982,6992" coordsize="3546,274">
              <v:shape style="position:absolute;left:982;top:6992;width:3546;height:274" coordorigin="982,6992" coordsize="3546,274" path="m982,7266l4527,7266,4527,6992,982,6992,982,7266xe" filled="true" fillcolor="#dcdcdc" stroked="false">
                <v:path arrowok="t"/>
                <v:fill type="solid"/>
              </v:shape>
            </v:group>
            <v:group style="position:absolute;left:982;top:7266;width:3546;height:272" coordorigin="982,7266" coordsize="3546,272">
              <v:shape style="position:absolute;left:982;top:7266;width:3546;height:272" coordorigin="982,7266" coordsize="3546,272" path="m982,7537l4527,7537,4527,7266,982,7266,982,7537xe" filled="true" fillcolor="#dcdcdc" stroked="false">
                <v:path arrowok="t"/>
                <v:fill type="solid"/>
              </v:shape>
            </v:group>
            <v:group style="position:absolute;left:958;top:6987;width:3592;height:2" coordorigin="958,6987" coordsize="3592,2">
              <v:shape style="position:absolute;left:958;top:6987;width:3592;height:2" coordorigin="958,6987" coordsize="3592,0" path="m958,6987l4549,6987e" filled="false" stroked="true" strokeweight=".48001pt" strokecolor="#000000">
                <v:path arrowok="t"/>
              </v:shape>
            </v:group>
            <v:group style="position:absolute;left:4559;top:6987;width:1611;height:2" coordorigin="4559,6987" coordsize="1611,2">
              <v:shape style="position:absolute;left:4559;top:6987;width:1611;height:2" coordorigin="4559,6987" coordsize="1611,0" path="m4559,6987l6169,6987e" filled="false" stroked="true" strokeweight=".48001pt" strokecolor="#000000">
                <v:path arrowok="t"/>
              </v:shape>
            </v:group>
            <v:group style="position:absolute;left:6179;top:6987;width:1611;height:2" coordorigin="6179,6987" coordsize="1611,2">
              <v:shape style="position:absolute;left:6179;top:6987;width:1611;height:2" coordorigin="6179,6987" coordsize="1611,0" path="m6179,6987l7790,6987e" filled="false" stroked="true" strokeweight=".48001pt" strokecolor="#000000">
                <v:path arrowok="t"/>
              </v:shape>
            </v:group>
            <v:group style="position:absolute;left:7800;top:6987;width:1611;height:2" coordorigin="7800,6987" coordsize="1611,2">
              <v:shape style="position:absolute;left:7800;top:6987;width:1611;height:2" coordorigin="7800,6987" coordsize="1611,0" path="m7800,6987l9410,6987e" filled="false" stroked="true" strokeweight=".48001pt" strokecolor="#000000">
                <v:path arrowok="t"/>
              </v:shape>
            </v:group>
            <v:group style="position:absolute;left:9420;top:6987;width:1539;height:2" coordorigin="9420,6987" coordsize="1539,2">
              <v:shape style="position:absolute;left:9420;top:6987;width:1539;height:2" coordorigin="9420,6987" coordsize="1539,0" path="m9420,6987l10958,6987e" filled="false" stroked="true" strokeweight=".48001pt" strokecolor="#000000">
                <v:path arrowok="t"/>
              </v:shape>
            </v:group>
            <v:group style="position:absolute;left:971;top:7549;width:2;height:545" coordorigin="971,7549" coordsize="2,545">
              <v:shape style="position:absolute;left:971;top:7549;width:2;height:545" coordorigin="971,7549" coordsize="0,545" path="m971,7549l971,8094e" filled="false" stroked="true" strokeweight="1.08pt" strokecolor="#dcdcdc">
                <v:path arrowok="t"/>
              </v:shape>
            </v:group>
            <v:group style="position:absolute;left:4538;top:7549;width:2;height:545" coordorigin="4538,7549" coordsize="2,545">
              <v:shape style="position:absolute;left:4538;top:7549;width:2;height:545" coordorigin="4538,7549" coordsize="0,545" path="m4538,7549l4538,8094e" filled="false" stroked="true" strokeweight="1.08pt" strokecolor="#dcdcdc">
                <v:path arrowok="t"/>
              </v:shape>
            </v:group>
            <v:group style="position:absolute;left:982;top:7549;width:3546;height:272" coordorigin="982,7549" coordsize="3546,272">
              <v:shape style="position:absolute;left:982;top:7549;width:3546;height:272" coordorigin="982,7549" coordsize="3546,272" path="m982,7820l4527,7820,4527,7549,982,7549,982,7820xe" filled="true" fillcolor="#dcdcdc" stroked="false">
                <v:path arrowok="t"/>
                <v:fill type="solid"/>
              </v:shape>
            </v:group>
            <v:group style="position:absolute;left:982;top:7820;width:3546;height:274" coordorigin="982,7820" coordsize="3546,274">
              <v:shape style="position:absolute;left:982;top:7820;width:3546;height:274" coordorigin="982,7820" coordsize="3546,274" path="m982,8094l4527,8094,4527,7820,982,7820,982,8094xe" filled="true" fillcolor="#dcdcdc" stroked="false">
                <v:path arrowok="t"/>
                <v:fill type="solid"/>
              </v:shape>
            </v:group>
            <v:group style="position:absolute;left:958;top:7542;width:3592;height:2" coordorigin="958,7542" coordsize="3592,2">
              <v:shape style="position:absolute;left:958;top:7542;width:3592;height:2" coordorigin="958,7542" coordsize="3592,0" path="m958,7542l4549,7542e" filled="false" stroked="true" strokeweight=".48001pt" strokecolor="#000000">
                <v:path arrowok="t"/>
              </v:shape>
            </v:group>
            <v:group style="position:absolute;left:4559;top:7542;width:1611;height:2" coordorigin="4559,7542" coordsize="1611,2">
              <v:shape style="position:absolute;left:4559;top:7542;width:1611;height:2" coordorigin="4559,7542" coordsize="1611,0" path="m4559,7542l6169,7542e" filled="false" stroked="true" strokeweight=".48001pt" strokecolor="#000000">
                <v:path arrowok="t"/>
              </v:shape>
            </v:group>
            <v:group style="position:absolute;left:6179;top:7542;width:1611;height:2" coordorigin="6179,7542" coordsize="1611,2">
              <v:shape style="position:absolute;left:6179;top:7542;width:1611;height:2" coordorigin="6179,7542" coordsize="1611,0" path="m6179,7542l7790,7542e" filled="false" stroked="true" strokeweight=".48001pt" strokecolor="#000000">
                <v:path arrowok="t"/>
              </v:shape>
            </v:group>
            <v:group style="position:absolute;left:7800;top:7542;width:1611;height:2" coordorigin="7800,7542" coordsize="1611,2">
              <v:shape style="position:absolute;left:7800;top:7542;width:1611;height:2" coordorigin="7800,7542" coordsize="1611,0" path="m7800,7542l9410,7542e" filled="false" stroked="true" strokeweight=".48001pt" strokecolor="#000000">
                <v:path arrowok="t"/>
              </v:shape>
            </v:group>
            <v:group style="position:absolute;left:9420;top:7542;width:1539;height:2" coordorigin="9420,7542" coordsize="1539,2">
              <v:shape style="position:absolute;left:9420;top:7542;width:1539;height:2" coordorigin="9420,7542" coordsize="1539,0" path="m9420,7542l10958,7542e" filled="false" stroked="true" strokeweight=".48001pt" strokecolor="#000000">
                <v:path arrowok="t"/>
              </v:shape>
            </v:group>
            <v:group style="position:absolute;left:960;top:8135;width:3589;height:2" coordorigin="960,8135" coordsize="3589,2">
              <v:shape style="position:absolute;left:960;top:8135;width:3589;height:2" coordorigin="960,8135" coordsize="3589,0" path="m960,8135l4549,8135e" filled="false" stroked="true" strokeweight="3.12pt" strokecolor="#dcdcdc">
                <v:path arrowok="t"/>
              </v:shape>
            </v:group>
            <v:group style="position:absolute;left:971;top:8166;width:2;height:274" coordorigin="971,8166" coordsize="2,274">
              <v:shape style="position:absolute;left:971;top:8166;width:2;height:274" coordorigin="971,8166" coordsize="0,274" path="m971,8166l971,8439e" filled="false" stroked="true" strokeweight="1.08pt" strokecolor="#dcdcdc">
                <v:path arrowok="t"/>
              </v:shape>
            </v:group>
            <v:group style="position:absolute;left:4538;top:8166;width:2;height:274" coordorigin="4538,8166" coordsize="2,274">
              <v:shape style="position:absolute;left:4538;top:8166;width:2;height:274" coordorigin="4538,8166" coordsize="0,274" path="m4538,8166l4538,8439e" filled="false" stroked="true" strokeweight="1.08pt" strokecolor="#dcdcdc">
                <v:path arrowok="t"/>
              </v:shape>
            </v:group>
            <v:group style="position:absolute;left:960;top:8471;width:3589;height:2" coordorigin="960,8471" coordsize="3589,2">
              <v:shape style="position:absolute;left:960;top:8471;width:3589;height:2" coordorigin="960,8471" coordsize="3589,0" path="m960,8471l4549,8471e" filled="false" stroked="true" strokeweight="3.12pt" strokecolor="#dcdcdc">
                <v:path arrowok="t"/>
              </v:shape>
            </v:group>
            <v:group style="position:absolute;left:982;top:8166;width:3546;height:274" coordorigin="982,8166" coordsize="3546,274">
              <v:shape style="position:absolute;left:982;top:8166;width:3546;height:274" coordorigin="982,8166" coordsize="3546,274" path="m982,8439l4527,8439,4527,8166,982,8166,982,8439xe" filled="true" fillcolor="#dcdcdc" stroked="false">
                <v:path arrowok="t"/>
                <v:fill type="solid"/>
              </v:shape>
            </v:group>
            <v:group style="position:absolute;left:958;top:8099;width:3592;height:2" coordorigin="958,8099" coordsize="3592,2">
              <v:shape style="position:absolute;left:958;top:8099;width:3592;height:2" coordorigin="958,8099" coordsize="3592,0" path="m958,8099l4549,8099e" filled="false" stroked="true" strokeweight=".48001pt" strokecolor="#000000">
                <v:path arrowok="t"/>
              </v:shape>
            </v:group>
            <v:group style="position:absolute;left:4559;top:8099;width:1611;height:2" coordorigin="4559,8099" coordsize="1611,2">
              <v:shape style="position:absolute;left:4559;top:8099;width:1611;height:2" coordorigin="4559,8099" coordsize="1611,0" path="m4559,8099l6169,8099e" filled="false" stroked="true" strokeweight=".48001pt" strokecolor="#000000">
                <v:path arrowok="t"/>
              </v:shape>
            </v:group>
            <v:group style="position:absolute;left:6179;top:8099;width:1611;height:2" coordorigin="6179,8099" coordsize="1611,2">
              <v:shape style="position:absolute;left:6179;top:8099;width:1611;height:2" coordorigin="6179,8099" coordsize="1611,0" path="m6179,8099l7790,8099e" filled="false" stroked="true" strokeweight=".48001pt" strokecolor="#000000">
                <v:path arrowok="t"/>
              </v:shape>
            </v:group>
            <v:group style="position:absolute;left:7800;top:8099;width:1611;height:2" coordorigin="7800,8099" coordsize="1611,2">
              <v:shape style="position:absolute;left:7800;top:8099;width:1611;height:2" coordorigin="7800,8099" coordsize="1611,0" path="m7800,8099l9410,8099e" filled="false" stroked="true" strokeweight=".48001pt" strokecolor="#000000">
                <v:path arrowok="t"/>
              </v:shape>
            </v:group>
            <v:group style="position:absolute;left:9420;top:8099;width:1539;height:2" coordorigin="9420,8099" coordsize="1539,2">
              <v:shape style="position:absolute;left:9420;top:8099;width:1539;height:2" coordorigin="9420,8099" coordsize="1539,0" path="m9420,8099l10958,8099e" filled="false" stroked="true" strokeweight=".48001pt" strokecolor="#000000">
                <v:path arrowok="t"/>
              </v:shape>
            </v:group>
            <v:group style="position:absolute;left:971;top:8511;width:2;height:546" coordorigin="971,8511" coordsize="2,546">
              <v:shape style="position:absolute;left:971;top:8511;width:2;height:546" coordorigin="971,8511" coordsize="0,546" path="m971,8511l971,9057e" filled="false" stroked="true" strokeweight="1.08pt" strokecolor="#dcdcdc">
                <v:path arrowok="t"/>
              </v:shape>
            </v:group>
            <v:group style="position:absolute;left:4538;top:8511;width:2;height:546" coordorigin="4538,8511" coordsize="2,546">
              <v:shape style="position:absolute;left:4538;top:8511;width:2;height:546" coordorigin="4538,8511" coordsize="0,546" path="m4538,8511l4538,9057e" filled="false" stroked="true" strokeweight="1.08pt" strokecolor="#dcdcdc">
                <v:path arrowok="t"/>
              </v:shape>
            </v:group>
            <v:group style="position:absolute;left:982;top:8511;width:3546;height:275" coordorigin="982,8511" coordsize="3546,275">
              <v:shape style="position:absolute;left:982;top:8511;width:3546;height:275" coordorigin="982,8511" coordsize="3546,275" path="m982,8785l4527,8785,4527,8511,982,8511,982,8785xe" filled="true" fillcolor="#dcdcdc" stroked="false">
                <v:path arrowok="t"/>
                <v:fill type="solid"/>
              </v:shape>
            </v:group>
            <v:group style="position:absolute;left:982;top:8785;width:3546;height:272" coordorigin="982,8785" coordsize="3546,272">
              <v:shape style="position:absolute;left:982;top:8785;width:3546;height:272" coordorigin="982,8785" coordsize="3546,272" path="m982,9057l4527,9057,4527,8785,982,8785,982,9057xe" filled="true" fillcolor="#dcdcdc" stroked="false">
                <v:path arrowok="t"/>
                <v:fill type="solid"/>
              </v:shape>
            </v:group>
            <v:group style="position:absolute;left:958;top:8507;width:3592;height:2" coordorigin="958,8507" coordsize="3592,2">
              <v:shape style="position:absolute;left:958;top:8507;width:3592;height:2" coordorigin="958,8507" coordsize="3592,0" path="m958,8507l4549,8507e" filled="false" stroked="true" strokeweight=".47998pt" strokecolor="#000000">
                <v:path arrowok="t"/>
              </v:shape>
            </v:group>
            <v:group style="position:absolute;left:4559;top:8507;width:1611;height:2" coordorigin="4559,8507" coordsize="1611,2">
              <v:shape style="position:absolute;left:4559;top:8507;width:1611;height:2" coordorigin="4559,8507" coordsize="1611,0" path="m4559,8507l6169,8507e" filled="false" stroked="true" strokeweight=".47998pt" strokecolor="#000000">
                <v:path arrowok="t"/>
              </v:shape>
            </v:group>
            <v:group style="position:absolute;left:6179;top:8507;width:1611;height:2" coordorigin="6179,8507" coordsize="1611,2">
              <v:shape style="position:absolute;left:6179;top:8507;width:1611;height:2" coordorigin="6179,8507" coordsize="1611,0" path="m6179,8507l7790,8507e" filled="false" stroked="true" strokeweight=".47998pt" strokecolor="#000000">
                <v:path arrowok="t"/>
              </v:shape>
            </v:group>
            <v:group style="position:absolute;left:7800;top:8507;width:1611;height:2" coordorigin="7800,8507" coordsize="1611,2">
              <v:shape style="position:absolute;left:7800;top:8507;width:1611;height:2" coordorigin="7800,8507" coordsize="1611,0" path="m7800,8507l9410,8507e" filled="false" stroked="true" strokeweight=".47998pt" strokecolor="#000000">
                <v:path arrowok="t"/>
              </v:shape>
            </v:group>
            <v:group style="position:absolute;left:9420;top:8507;width:1539;height:2" coordorigin="9420,8507" coordsize="1539,2">
              <v:shape style="position:absolute;left:9420;top:8507;width:1539;height:2" coordorigin="9420,8507" coordsize="1539,0" path="m9420,8507l10958,8507e" filled="false" stroked="true" strokeweight=".47998pt" strokecolor="#000000">
                <v:path arrowok="t"/>
              </v:shape>
            </v:group>
            <v:group style="position:absolute;left:971;top:9066;width:2;height:548" coordorigin="971,9066" coordsize="2,548">
              <v:shape style="position:absolute;left:971;top:9066;width:2;height:548" coordorigin="971,9066" coordsize="0,548" path="m971,9066l971,9613e" filled="false" stroked="true" strokeweight="1.08pt" strokecolor="#dcdcdc">
                <v:path arrowok="t"/>
              </v:shape>
            </v:group>
            <v:group style="position:absolute;left:4538;top:9066;width:2;height:548" coordorigin="4538,9066" coordsize="2,548">
              <v:shape style="position:absolute;left:4538;top:9066;width:2;height:548" coordorigin="4538,9066" coordsize="0,548" path="m4538,9066l4538,9613e" filled="false" stroked="true" strokeweight="1.08pt" strokecolor="#dcdcdc">
                <v:path arrowok="t"/>
              </v:shape>
            </v:group>
            <v:group style="position:absolute;left:982;top:9066;width:3546;height:274" coordorigin="982,9066" coordsize="3546,274">
              <v:shape style="position:absolute;left:982;top:9066;width:3546;height:274" coordorigin="982,9066" coordsize="3546,274" path="m982,9340l4527,9340,4527,9066,982,9066,982,9340xe" filled="true" fillcolor="#dcdcdc" stroked="false">
                <v:path arrowok="t"/>
                <v:fill type="solid"/>
              </v:shape>
            </v:group>
            <v:group style="position:absolute;left:982;top:9340;width:3546;height:274" coordorigin="982,9340" coordsize="3546,274">
              <v:shape style="position:absolute;left:982;top:9340;width:3546;height:274" coordorigin="982,9340" coordsize="3546,274" path="m982,9613l4527,9613,4527,9340,982,9340,982,9613xe" filled="true" fillcolor="#dcdcdc" stroked="false">
                <v:path arrowok="t"/>
                <v:fill type="solid"/>
              </v:shape>
            </v:group>
            <v:group style="position:absolute;left:958;top:9061;width:3592;height:2" coordorigin="958,9061" coordsize="3592,2">
              <v:shape style="position:absolute;left:958;top:9061;width:3592;height:2" coordorigin="958,9061" coordsize="3592,0" path="m958,9061l4549,9061e" filled="false" stroked="true" strokeweight=".48001pt" strokecolor="#000000">
                <v:path arrowok="t"/>
              </v:shape>
            </v:group>
            <v:group style="position:absolute;left:4559;top:9061;width:1611;height:2" coordorigin="4559,9061" coordsize="1611,2">
              <v:shape style="position:absolute;left:4559;top:9061;width:1611;height:2" coordorigin="4559,9061" coordsize="1611,0" path="m4559,9061l6169,9061e" filled="false" stroked="true" strokeweight=".48001pt" strokecolor="#000000">
                <v:path arrowok="t"/>
              </v:shape>
            </v:group>
            <v:group style="position:absolute;left:6179;top:9061;width:1611;height:2" coordorigin="6179,9061" coordsize="1611,2">
              <v:shape style="position:absolute;left:6179;top:9061;width:1611;height:2" coordorigin="6179,9061" coordsize="1611,0" path="m6179,9061l7790,9061e" filled="false" stroked="true" strokeweight=".48001pt" strokecolor="#000000">
                <v:path arrowok="t"/>
              </v:shape>
            </v:group>
            <v:group style="position:absolute;left:7800;top:9061;width:1611;height:2" coordorigin="7800,9061" coordsize="1611,2">
              <v:shape style="position:absolute;left:7800;top:9061;width:1611;height:2" coordorigin="7800,9061" coordsize="1611,0" path="m7800,9061l9410,9061e" filled="false" stroked="true" strokeweight=".48001pt" strokecolor="#000000">
                <v:path arrowok="t"/>
              </v:shape>
            </v:group>
            <v:group style="position:absolute;left:9420;top:9061;width:1539;height:2" coordorigin="9420,9061" coordsize="1539,2">
              <v:shape style="position:absolute;left:9420;top:9061;width:1539;height:2" coordorigin="9420,9061" coordsize="1539,0" path="m9420,9061l10958,9061e" filled="false" stroked="true" strokeweight=".48001pt" strokecolor="#000000">
                <v:path arrowok="t"/>
              </v:shape>
            </v:group>
            <v:group style="position:absolute;left:960;top:9654;width:3589;height:2" coordorigin="960,9654" coordsize="3589,2">
              <v:shape style="position:absolute;left:960;top:9654;width:3589;height:2" coordorigin="960,9654" coordsize="3589,0" path="m960,9654l4549,9654e" filled="false" stroked="true" strokeweight="3.12pt" strokecolor="#dcdcdc">
                <v:path arrowok="t"/>
              </v:shape>
            </v:group>
            <v:group style="position:absolute;left:971;top:9685;width:2;height:274" coordorigin="971,9685" coordsize="2,274">
              <v:shape style="position:absolute;left:971;top:9685;width:2;height:274" coordorigin="971,9685" coordsize="0,274" path="m971,9685l971,9959e" filled="false" stroked="true" strokeweight="1.08pt" strokecolor="#dcdcdc">
                <v:path arrowok="t"/>
              </v:shape>
            </v:group>
            <v:group style="position:absolute;left:4538;top:9685;width:2;height:274" coordorigin="4538,9685" coordsize="2,274">
              <v:shape style="position:absolute;left:4538;top:9685;width:2;height:274" coordorigin="4538,9685" coordsize="0,274" path="m4538,9685l4538,9959e" filled="false" stroked="true" strokeweight="1.08pt" strokecolor="#dcdcdc">
                <v:path arrowok="t"/>
              </v:shape>
            </v:group>
            <v:group style="position:absolute;left:960;top:9990;width:3589;height:2" coordorigin="960,9990" coordsize="3589,2">
              <v:shape style="position:absolute;left:960;top:9990;width:3589;height:2" coordorigin="960,9990" coordsize="3589,0" path="m960,9990l4549,9990e" filled="false" stroked="true" strokeweight="3.12pt" strokecolor="#dcdcdc">
                <v:path arrowok="t"/>
              </v:shape>
            </v:group>
            <v:group style="position:absolute;left:982;top:9685;width:3546;height:274" coordorigin="982,9685" coordsize="3546,274">
              <v:shape style="position:absolute;left:982;top:9685;width:3546;height:274" coordorigin="982,9685" coordsize="3546,274" path="m982,9959l4527,9959,4527,9685,982,9685,982,9959xe" filled="true" fillcolor="#dcdcdc" stroked="false">
                <v:path arrowok="t"/>
                <v:fill type="solid"/>
              </v:shape>
            </v:group>
            <v:group style="position:absolute;left:958;top:9618;width:3592;height:2" coordorigin="958,9618" coordsize="3592,2">
              <v:shape style="position:absolute;left:958;top:9618;width:3592;height:2" coordorigin="958,9618" coordsize="3592,0" path="m958,9618l4549,9618e" filled="false" stroked="true" strokeweight=".48001pt" strokecolor="#000000">
                <v:path arrowok="t"/>
              </v:shape>
            </v:group>
            <v:group style="position:absolute;left:4559;top:9618;width:1611;height:2" coordorigin="4559,9618" coordsize="1611,2">
              <v:shape style="position:absolute;left:4559;top:9618;width:1611;height:2" coordorigin="4559,9618" coordsize="1611,0" path="m4559,9618l6169,9618e" filled="false" stroked="true" strokeweight=".48001pt" strokecolor="#000000">
                <v:path arrowok="t"/>
              </v:shape>
            </v:group>
            <v:group style="position:absolute;left:6179;top:9618;width:1611;height:2" coordorigin="6179,9618" coordsize="1611,2">
              <v:shape style="position:absolute;left:6179;top:9618;width:1611;height:2" coordorigin="6179,9618" coordsize="1611,0" path="m6179,9618l7790,9618e" filled="false" stroked="true" strokeweight=".48001pt" strokecolor="#000000">
                <v:path arrowok="t"/>
              </v:shape>
            </v:group>
            <v:group style="position:absolute;left:7800;top:9618;width:1611;height:2" coordorigin="7800,9618" coordsize="1611,2">
              <v:shape style="position:absolute;left:7800;top:9618;width:1611;height:2" coordorigin="7800,9618" coordsize="1611,0" path="m7800,9618l9410,9618e" filled="false" stroked="true" strokeweight=".48001pt" strokecolor="#000000">
                <v:path arrowok="t"/>
              </v:shape>
            </v:group>
            <v:group style="position:absolute;left:9420;top:9618;width:1539;height:2" coordorigin="9420,9618" coordsize="1539,2">
              <v:shape style="position:absolute;left:9420;top:9618;width:1539;height:2" coordorigin="9420,9618" coordsize="1539,0" path="m9420,9618l10958,9618e" filled="false" stroked="true" strokeweight=".48001pt" strokecolor="#000000">
                <v:path arrowok="t"/>
              </v:shape>
            </v:group>
            <v:group style="position:absolute;left:960;top:10062;width:3589;height:2" coordorigin="960,10062" coordsize="3589,2">
              <v:shape style="position:absolute;left:960;top:10062;width:3589;height:2" coordorigin="960,10062" coordsize="3589,0" path="m960,10062l4549,10062e" filled="false" stroked="true" strokeweight="3.12pt" strokecolor="#dcdcdc">
                <v:path arrowok="t"/>
              </v:shape>
            </v:group>
            <v:group style="position:absolute;left:971;top:10093;width:2;height:272" coordorigin="971,10093" coordsize="2,272">
              <v:shape style="position:absolute;left:971;top:10093;width:2;height:272" coordorigin="971,10093" coordsize="0,272" path="m971,10093l971,10365e" filled="false" stroked="true" strokeweight="1.08pt" strokecolor="#dcdcdc">
                <v:path arrowok="t"/>
              </v:shape>
            </v:group>
            <v:group style="position:absolute;left:4538;top:10093;width:2;height:272" coordorigin="4538,10093" coordsize="2,272">
              <v:shape style="position:absolute;left:4538;top:10093;width:2;height:272" coordorigin="4538,10093" coordsize="0,272" path="m4538,10093l4538,10365e" filled="false" stroked="true" strokeweight="1.08pt" strokecolor="#dcdcdc">
                <v:path arrowok="t"/>
              </v:shape>
            </v:group>
            <v:group style="position:absolute;left:960;top:10396;width:3589;height:2" coordorigin="960,10396" coordsize="3589,2">
              <v:shape style="position:absolute;left:960;top:10396;width:3589;height:2" coordorigin="960,10396" coordsize="3589,0" path="m960,10396l4549,10396e" filled="false" stroked="true" strokeweight="3.12pt" strokecolor="#dcdcdc">
                <v:path arrowok="t"/>
              </v:shape>
            </v:group>
            <v:group style="position:absolute;left:982;top:10093;width:3546;height:272" coordorigin="982,10093" coordsize="3546,272">
              <v:shape style="position:absolute;left:982;top:10093;width:3546;height:272" coordorigin="982,10093" coordsize="3546,272" path="m982,10365l4527,10365,4527,10093,982,10093,982,10365xe" filled="true" fillcolor="#dcdcdc" stroked="false">
                <v:path arrowok="t"/>
                <v:fill type="solid"/>
              </v:shape>
            </v:group>
            <v:group style="position:absolute;left:958;top:10026;width:3592;height:2" coordorigin="958,10026" coordsize="3592,2">
              <v:shape style="position:absolute;left:958;top:10026;width:3592;height:2" coordorigin="958,10026" coordsize="3592,0" path="m958,10026l4549,10026e" filled="false" stroked="true" strokeweight=".48001pt" strokecolor="#000000">
                <v:path arrowok="t"/>
              </v:shape>
            </v:group>
            <v:group style="position:absolute;left:4559;top:10026;width:1611;height:2" coordorigin="4559,10026" coordsize="1611,2">
              <v:shape style="position:absolute;left:4559;top:10026;width:1611;height:2" coordorigin="4559,10026" coordsize="1611,0" path="m4559,10026l6169,10026e" filled="false" stroked="true" strokeweight=".48001pt" strokecolor="#000000">
                <v:path arrowok="t"/>
              </v:shape>
            </v:group>
            <v:group style="position:absolute;left:6179;top:10026;width:1611;height:2" coordorigin="6179,10026" coordsize="1611,2">
              <v:shape style="position:absolute;left:6179;top:10026;width:1611;height:2" coordorigin="6179,10026" coordsize="1611,0" path="m6179,10026l7790,10026e" filled="false" stroked="true" strokeweight=".48001pt" strokecolor="#000000">
                <v:path arrowok="t"/>
              </v:shape>
            </v:group>
            <v:group style="position:absolute;left:7800;top:10026;width:1611;height:2" coordorigin="7800,10026" coordsize="1611,2">
              <v:shape style="position:absolute;left:7800;top:10026;width:1611;height:2" coordorigin="7800,10026" coordsize="1611,0" path="m7800,10026l9410,10026e" filled="false" stroked="true" strokeweight=".48001pt" strokecolor="#000000">
                <v:path arrowok="t"/>
              </v:shape>
            </v:group>
            <v:group style="position:absolute;left:9420;top:10026;width:1539;height:2" coordorigin="9420,10026" coordsize="1539,2">
              <v:shape style="position:absolute;left:9420;top:10026;width:1539;height:2" coordorigin="9420,10026" coordsize="1539,0" path="m9420,10026l10958,10026e" filled="false" stroked="true" strokeweight=".48001pt" strokecolor="#000000">
                <v:path arrowok="t"/>
              </v:shape>
            </v:group>
            <v:group style="position:absolute;left:971;top:10437;width:2;height:548" coordorigin="971,10437" coordsize="2,548">
              <v:shape style="position:absolute;left:971;top:10437;width:2;height:548" coordorigin="971,10437" coordsize="0,548" path="m971,10437l971,10984e" filled="false" stroked="true" strokeweight="1.08pt" strokecolor="#dcdcdc">
                <v:path arrowok="t"/>
              </v:shape>
            </v:group>
            <v:group style="position:absolute;left:4538;top:10437;width:2;height:548" coordorigin="4538,10437" coordsize="2,548">
              <v:shape style="position:absolute;left:4538;top:10437;width:2;height:548" coordorigin="4538,10437" coordsize="0,548" path="m4538,10437l4538,10984e" filled="false" stroked="true" strokeweight="1.08pt" strokecolor="#dcdcdc">
                <v:path arrowok="t"/>
              </v:shape>
            </v:group>
            <v:group style="position:absolute;left:982;top:10437;width:3546;height:274" coordorigin="982,10437" coordsize="3546,274">
              <v:shape style="position:absolute;left:982;top:10437;width:3546;height:274" coordorigin="982,10437" coordsize="3546,274" path="m982,10710l4527,10710,4527,10437,982,10437,982,10710xe" filled="true" fillcolor="#dcdcdc" stroked="false">
                <v:path arrowok="t"/>
                <v:fill type="solid"/>
              </v:shape>
            </v:group>
            <v:group style="position:absolute;left:982;top:10710;width:3546;height:274" coordorigin="982,10710" coordsize="3546,274">
              <v:shape style="position:absolute;left:982;top:10710;width:3546;height:274" coordorigin="982,10710" coordsize="3546,274" path="m982,10984l4527,10984,4527,10710,982,10710,982,10984xe" filled="true" fillcolor="#dcdcdc" stroked="false">
                <v:path arrowok="t"/>
                <v:fill type="solid"/>
              </v:shape>
            </v:group>
            <v:group style="position:absolute;left:958;top:10432;width:3592;height:2" coordorigin="958,10432" coordsize="3592,2">
              <v:shape style="position:absolute;left:958;top:10432;width:3592;height:2" coordorigin="958,10432" coordsize="3592,0" path="m958,10432l4549,10432e" filled="false" stroked="true" strokeweight=".48004pt" strokecolor="#000000">
                <v:path arrowok="t"/>
              </v:shape>
            </v:group>
            <v:group style="position:absolute;left:4559;top:10432;width:1611;height:2" coordorigin="4559,10432" coordsize="1611,2">
              <v:shape style="position:absolute;left:4559;top:10432;width:1611;height:2" coordorigin="4559,10432" coordsize="1611,0" path="m4559,10432l6169,10432e" filled="false" stroked="true" strokeweight=".48004pt" strokecolor="#000000">
                <v:path arrowok="t"/>
              </v:shape>
            </v:group>
            <v:group style="position:absolute;left:6179;top:10432;width:1611;height:2" coordorigin="6179,10432" coordsize="1611,2">
              <v:shape style="position:absolute;left:6179;top:10432;width:1611;height:2" coordorigin="6179,10432" coordsize="1611,0" path="m6179,10432l7790,10432e" filled="false" stroked="true" strokeweight=".48004pt" strokecolor="#000000">
                <v:path arrowok="t"/>
              </v:shape>
            </v:group>
            <v:group style="position:absolute;left:7800;top:10432;width:1611;height:2" coordorigin="7800,10432" coordsize="1611,2">
              <v:shape style="position:absolute;left:7800;top:10432;width:1611;height:2" coordorigin="7800,10432" coordsize="1611,0" path="m7800,10432l9410,10432e" filled="false" stroked="true" strokeweight=".48004pt" strokecolor="#000000">
                <v:path arrowok="t"/>
              </v:shape>
            </v:group>
            <v:group style="position:absolute;left:9420;top:10432;width:1539;height:2" coordorigin="9420,10432" coordsize="1539,2">
              <v:shape style="position:absolute;left:9420;top:10432;width:1539;height:2" coordorigin="9420,10432" coordsize="1539,0" path="m9420,10432l10958,10432e" filled="false" stroked="true" strokeweight=".48004pt" strokecolor="#000000">
                <v:path arrowok="t"/>
              </v:shape>
            </v:group>
            <v:group style="position:absolute;left:960;top:11025;width:3589;height:2" coordorigin="960,11025" coordsize="3589,2">
              <v:shape style="position:absolute;left:960;top:11025;width:3589;height:2" coordorigin="960,11025" coordsize="3589,0" path="m960,11025l4549,11025e" filled="false" stroked="true" strokeweight="3.12pt" strokecolor="#dcdcdc">
                <v:path arrowok="t"/>
              </v:shape>
            </v:group>
            <v:group style="position:absolute;left:971;top:11056;width:2;height:274" coordorigin="971,11056" coordsize="2,274">
              <v:shape style="position:absolute;left:971;top:11056;width:2;height:274" coordorigin="971,11056" coordsize="0,274" path="m971,11056l971,11329e" filled="false" stroked="true" strokeweight="1.08pt" strokecolor="#dcdcdc">
                <v:path arrowok="t"/>
              </v:shape>
            </v:group>
            <v:group style="position:absolute;left:4538;top:11056;width:2;height:274" coordorigin="4538,11056" coordsize="2,274">
              <v:shape style="position:absolute;left:4538;top:11056;width:2;height:274" coordorigin="4538,11056" coordsize="0,274" path="m4538,11056l4538,11329e" filled="false" stroked="true" strokeweight="1.08pt" strokecolor="#dcdcdc">
                <v:path arrowok="t"/>
              </v:shape>
            </v:group>
            <v:group style="position:absolute;left:960;top:11359;width:3589;height:2" coordorigin="960,11359" coordsize="3589,2">
              <v:shape style="position:absolute;left:960;top:11359;width:3589;height:2" coordorigin="960,11359" coordsize="3589,0" path="m960,11359l4549,11359e" filled="false" stroked="true" strokeweight="3pt" strokecolor="#dcdcdc">
                <v:path arrowok="t"/>
              </v:shape>
            </v:group>
            <v:group style="position:absolute;left:982;top:11056;width:3546;height:274" coordorigin="982,11056" coordsize="3546,274">
              <v:shape style="position:absolute;left:982;top:11056;width:3546;height:274" coordorigin="982,11056" coordsize="3546,274" path="m982,11329l4527,11329,4527,11056,982,11056,982,11329xe" filled="true" fillcolor="#dcdcdc" stroked="false">
                <v:path arrowok="t"/>
                <v:fill type="solid"/>
              </v:shape>
            </v:group>
            <v:group style="position:absolute;left:958;top:10989;width:3592;height:2" coordorigin="958,10989" coordsize="3592,2">
              <v:shape style="position:absolute;left:958;top:10989;width:3592;height:2" coordorigin="958,10989" coordsize="3592,0" path="m958,10989l4549,10989e" filled="false" stroked="true" strokeweight=".47998pt" strokecolor="#000000">
                <v:path arrowok="t"/>
              </v:shape>
            </v:group>
            <v:group style="position:absolute;left:4559;top:10989;width:1611;height:2" coordorigin="4559,10989" coordsize="1611,2">
              <v:shape style="position:absolute;left:4559;top:10989;width:1611;height:2" coordorigin="4559,10989" coordsize="1611,0" path="m4559,10989l6169,10989e" filled="false" stroked="true" strokeweight=".47998pt" strokecolor="#000000">
                <v:path arrowok="t"/>
              </v:shape>
            </v:group>
            <v:group style="position:absolute;left:6179;top:10989;width:1611;height:2" coordorigin="6179,10989" coordsize="1611,2">
              <v:shape style="position:absolute;left:6179;top:10989;width:1611;height:2" coordorigin="6179,10989" coordsize="1611,0" path="m6179,10989l7790,10989e" filled="false" stroked="true" strokeweight=".47998pt" strokecolor="#000000">
                <v:path arrowok="t"/>
              </v:shape>
            </v:group>
            <v:group style="position:absolute;left:7800;top:10989;width:1611;height:2" coordorigin="7800,10989" coordsize="1611,2">
              <v:shape style="position:absolute;left:7800;top:10989;width:1611;height:2" coordorigin="7800,10989" coordsize="1611,0" path="m7800,10989l9410,10989e" filled="false" stroked="true" strokeweight=".47998pt" strokecolor="#000000">
                <v:path arrowok="t"/>
              </v:shape>
            </v:group>
            <v:group style="position:absolute;left:9420;top:10989;width:1539;height:2" coordorigin="9420,10989" coordsize="1539,2">
              <v:shape style="position:absolute;left:9420;top:10989;width:1539;height:2" coordorigin="9420,10989" coordsize="1539,0" path="m9420,10989l10958,10989e" filled="false" stroked="true" strokeweight=".47998pt" strokecolor="#000000">
                <v:path arrowok="t"/>
              </v:shape>
            </v:group>
            <v:group style="position:absolute;left:960;top:11431;width:3589;height:2" coordorigin="960,11431" coordsize="3589,2">
              <v:shape style="position:absolute;left:960;top:11431;width:3589;height:2" coordorigin="960,11431" coordsize="3589,0" path="m960,11431l4549,11431e" filled="false" stroked="true" strokeweight="3pt" strokecolor="#dcdcdc">
                <v:path arrowok="t"/>
              </v:shape>
            </v:group>
            <v:group style="position:absolute;left:971;top:11461;width:2;height:274" coordorigin="971,11461" coordsize="2,274">
              <v:shape style="position:absolute;left:971;top:11461;width:2;height:274" coordorigin="971,11461" coordsize="0,274" path="m971,11461l971,11735e" filled="false" stroked="true" strokeweight="1.08pt" strokecolor="#dcdcdc">
                <v:path arrowok="t"/>
              </v:shape>
            </v:group>
            <v:group style="position:absolute;left:4538;top:11461;width:2;height:274" coordorigin="4538,11461" coordsize="2,274">
              <v:shape style="position:absolute;left:4538;top:11461;width:2;height:274" coordorigin="4538,11461" coordsize="0,274" path="m4538,11461l4538,11735e" filled="false" stroked="true" strokeweight="1.08pt" strokecolor="#dcdcdc">
                <v:path arrowok="t"/>
              </v:shape>
            </v:group>
            <v:group style="position:absolute;left:960;top:11766;width:3589;height:2" coordorigin="960,11766" coordsize="3589,2">
              <v:shape style="position:absolute;left:960;top:11766;width:3589;height:2" coordorigin="960,11766" coordsize="3589,0" path="m960,11766l4549,11766e" filled="false" stroked="true" strokeweight="3.12pt" strokecolor="#dcdcdc">
                <v:path arrowok="t"/>
              </v:shape>
            </v:group>
            <v:group style="position:absolute;left:982;top:11461;width:3546;height:274" coordorigin="982,11461" coordsize="3546,274">
              <v:shape style="position:absolute;left:982;top:11461;width:3546;height:274" coordorigin="982,11461" coordsize="3546,274" path="m982,11735l4527,11735,4527,11461,982,11461,982,11735xe" filled="true" fillcolor="#dcdcdc" stroked="false">
                <v:path arrowok="t"/>
                <v:fill type="solid"/>
              </v:shape>
            </v:group>
            <v:group style="position:absolute;left:958;top:11394;width:3592;height:2" coordorigin="958,11394" coordsize="3592,2">
              <v:shape style="position:absolute;left:958;top:11394;width:3592;height:2" coordorigin="958,11394" coordsize="3592,0" path="m958,11394l4549,11394e" filled="false" stroked="true" strokeweight=".48004pt" strokecolor="#000000">
                <v:path arrowok="t"/>
              </v:shape>
            </v:group>
            <v:group style="position:absolute;left:4559;top:11394;width:1611;height:2" coordorigin="4559,11394" coordsize="1611,2">
              <v:shape style="position:absolute;left:4559;top:11394;width:1611;height:2" coordorigin="4559,11394" coordsize="1611,0" path="m4559,11394l6169,11394e" filled="false" stroked="true" strokeweight=".48004pt" strokecolor="#000000">
                <v:path arrowok="t"/>
              </v:shape>
            </v:group>
            <v:group style="position:absolute;left:6179;top:11394;width:1611;height:2" coordorigin="6179,11394" coordsize="1611,2">
              <v:shape style="position:absolute;left:6179;top:11394;width:1611;height:2" coordorigin="6179,11394" coordsize="1611,0" path="m6179,11394l7790,11394e" filled="false" stroked="true" strokeweight=".48004pt" strokecolor="#000000">
                <v:path arrowok="t"/>
              </v:shape>
            </v:group>
            <v:group style="position:absolute;left:7800;top:11394;width:1611;height:2" coordorigin="7800,11394" coordsize="1611,2">
              <v:shape style="position:absolute;left:7800;top:11394;width:1611;height:2" coordorigin="7800,11394" coordsize="1611,0" path="m7800,11394l9410,11394e" filled="false" stroked="true" strokeweight=".48004pt" strokecolor="#000000">
                <v:path arrowok="t"/>
              </v:shape>
            </v:group>
            <v:group style="position:absolute;left:9420;top:11394;width:1539;height:2" coordorigin="9420,11394" coordsize="1539,2">
              <v:shape style="position:absolute;left:9420;top:11394;width:1539;height:2" coordorigin="9420,11394" coordsize="1539,0" path="m9420,11394l10958,11394e" filled="false" stroked="true" strokeweight=".48004pt" strokecolor="#000000">
                <v:path arrowok="t"/>
              </v:shape>
            </v:group>
            <v:group style="position:absolute;left:960;top:11838;width:3589;height:2" coordorigin="960,11838" coordsize="3589,2">
              <v:shape style="position:absolute;left:960;top:11838;width:3589;height:2" coordorigin="960,11838" coordsize="3589,0" path="m960,11838l4549,11838e" filled="false" stroked="true" strokeweight="3.12pt" strokecolor="#dcdcdc">
                <v:path arrowok="t"/>
              </v:shape>
            </v:group>
            <v:group style="position:absolute;left:971;top:11869;width:2;height:274" coordorigin="971,11869" coordsize="2,274">
              <v:shape style="position:absolute;left:971;top:11869;width:2;height:274" coordorigin="971,11869" coordsize="0,274" path="m971,11869l971,12143e" filled="false" stroked="true" strokeweight="1.08pt" strokecolor="#dcdcdc">
                <v:path arrowok="t"/>
              </v:shape>
            </v:group>
            <v:group style="position:absolute;left:4538;top:11869;width:2;height:274" coordorigin="4538,11869" coordsize="2,274">
              <v:shape style="position:absolute;left:4538;top:11869;width:2;height:274" coordorigin="4538,11869" coordsize="0,274" path="m4538,11869l4538,12143e" filled="false" stroked="true" strokeweight="1.08pt" strokecolor="#dcdcdc">
                <v:path arrowok="t"/>
              </v:shape>
            </v:group>
            <v:group style="position:absolute;left:960;top:12174;width:3589;height:2" coordorigin="960,12174" coordsize="3589,2">
              <v:shape style="position:absolute;left:960;top:12174;width:3589;height:2" coordorigin="960,12174" coordsize="3589,0" path="m960,12174l4549,12174e" filled="false" stroked="true" strokeweight="3.1201pt" strokecolor="#dcdcdc">
                <v:path arrowok="t"/>
              </v:shape>
            </v:group>
            <v:group style="position:absolute;left:982;top:11869;width:3546;height:274" coordorigin="982,11869" coordsize="3546,274">
              <v:shape style="position:absolute;left:982;top:11869;width:3546;height:274" coordorigin="982,11869" coordsize="3546,274" path="m982,12143l4527,12143,4527,11869,982,11869,982,12143xe" filled="true" fillcolor="#dcdcdc" stroked="false">
                <v:path arrowok="t"/>
                <v:fill type="solid"/>
              </v:shape>
            </v:group>
            <v:group style="position:absolute;left:958;top:11802;width:3592;height:2" coordorigin="958,11802" coordsize="3592,2">
              <v:shape style="position:absolute;left:958;top:11802;width:3592;height:2" coordorigin="958,11802" coordsize="3592,0" path="m958,11802l4549,11802e" filled="false" stroked="true" strokeweight=".47998pt" strokecolor="#000000">
                <v:path arrowok="t"/>
              </v:shape>
            </v:group>
            <v:group style="position:absolute;left:4559;top:11802;width:1611;height:2" coordorigin="4559,11802" coordsize="1611,2">
              <v:shape style="position:absolute;left:4559;top:11802;width:1611;height:2" coordorigin="4559,11802" coordsize="1611,0" path="m4559,11802l6169,11802e" filled="false" stroked="true" strokeweight=".47998pt" strokecolor="#000000">
                <v:path arrowok="t"/>
              </v:shape>
            </v:group>
            <v:group style="position:absolute;left:6179;top:11802;width:1611;height:2" coordorigin="6179,11802" coordsize="1611,2">
              <v:shape style="position:absolute;left:6179;top:11802;width:1611;height:2" coordorigin="6179,11802" coordsize="1611,0" path="m6179,11802l7790,11802e" filled="false" stroked="true" strokeweight=".47998pt" strokecolor="#000000">
                <v:path arrowok="t"/>
              </v:shape>
            </v:group>
            <v:group style="position:absolute;left:7800;top:11802;width:1611;height:2" coordorigin="7800,11802" coordsize="1611,2">
              <v:shape style="position:absolute;left:7800;top:11802;width:1611;height:2" coordorigin="7800,11802" coordsize="1611,0" path="m7800,11802l9410,11802e" filled="false" stroked="true" strokeweight=".47998pt" strokecolor="#000000">
                <v:path arrowok="t"/>
              </v:shape>
            </v:group>
            <v:group style="position:absolute;left:9420;top:11802;width:1539;height:2" coordorigin="9420,11802" coordsize="1539,2">
              <v:shape style="position:absolute;left:9420;top:11802;width:1539;height:2" coordorigin="9420,11802" coordsize="1539,0" path="m9420,11802l10958,11802e" filled="false" stroked="true" strokeweight=".47998pt" strokecolor="#000000">
                <v:path arrowok="t"/>
              </v:shape>
            </v:group>
            <v:group style="position:absolute;left:960;top:12247;width:3589;height:2" coordorigin="960,12247" coordsize="3589,2">
              <v:shape style="position:absolute;left:960;top:12247;width:3589;height:2" coordorigin="960,12247" coordsize="3589,0" path="m960,12247l4549,12247e" filled="false" stroked="true" strokeweight="3.144pt" strokecolor="#dcdcdc">
                <v:path arrowok="t"/>
              </v:shape>
            </v:group>
            <v:group style="position:absolute;left:971;top:12278;width:2;height:272" coordorigin="971,12278" coordsize="2,272">
              <v:shape style="position:absolute;left:971;top:12278;width:2;height:272" coordorigin="971,12278" coordsize="0,272" path="m971,12278l971,12549e" filled="false" stroked="true" strokeweight="1.08pt" strokecolor="#dcdcdc">
                <v:path arrowok="t"/>
              </v:shape>
            </v:group>
            <v:group style="position:absolute;left:4538;top:12278;width:2;height:272" coordorigin="4538,12278" coordsize="2,272">
              <v:shape style="position:absolute;left:4538;top:12278;width:2;height:272" coordorigin="4538,12278" coordsize="0,272" path="m4538,12278l4538,12549e" filled="false" stroked="true" strokeweight="1.08pt" strokecolor="#dcdcdc">
                <v:path arrowok="t"/>
              </v:shape>
            </v:group>
            <v:group style="position:absolute;left:960;top:12580;width:3589;height:2" coordorigin="960,12580" coordsize="3589,2">
              <v:shape style="position:absolute;left:960;top:12580;width:3589;height:2" coordorigin="960,12580" coordsize="3589,0" path="m960,12580l4549,12580e" filled="false" stroked="true" strokeweight="3.12pt" strokecolor="#dcdcdc">
                <v:path arrowok="t"/>
              </v:shape>
            </v:group>
            <v:group style="position:absolute;left:982;top:12278;width:3546;height:272" coordorigin="982,12278" coordsize="3546,272">
              <v:shape style="position:absolute;left:982;top:12278;width:3546;height:272" coordorigin="982,12278" coordsize="3546,272" path="m982,12549l4527,12549,4527,12278,982,12278,982,12549xe" filled="true" fillcolor="#dcdcdc" stroked="false">
                <v:path arrowok="t"/>
                <v:fill type="solid"/>
              </v:shape>
            </v:group>
            <v:group style="position:absolute;left:958;top:12210;width:3592;height:2" coordorigin="958,12210" coordsize="3592,2">
              <v:shape style="position:absolute;left:958;top:12210;width:3592;height:2" coordorigin="958,12210" coordsize="3592,0" path="m958,12210l4549,12210e" filled="false" stroked="true" strokeweight=".47998pt" strokecolor="#000000">
                <v:path arrowok="t"/>
              </v:shape>
            </v:group>
            <v:group style="position:absolute;left:4559;top:12210;width:1611;height:2" coordorigin="4559,12210" coordsize="1611,2">
              <v:shape style="position:absolute;left:4559;top:12210;width:1611;height:2" coordorigin="4559,12210" coordsize="1611,0" path="m4559,12210l6169,12210e" filled="false" stroked="true" strokeweight=".47998pt" strokecolor="#000000">
                <v:path arrowok="t"/>
              </v:shape>
            </v:group>
            <v:group style="position:absolute;left:6179;top:12210;width:1611;height:2" coordorigin="6179,12210" coordsize="1611,2">
              <v:shape style="position:absolute;left:6179;top:12210;width:1611;height:2" coordorigin="6179,12210" coordsize="1611,0" path="m6179,12210l7790,12210e" filled="false" stroked="true" strokeweight=".47998pt" strokecolor="#000000">
                <v:path arrowok="t"/>
              </v:shape>
            </v:group>
            <v:group style="position:absolute;left:7800;top:12210;width:1611;height:2" coordorigin="7800,12210" coordsize="1611,2">
              <v:shape style="position:absolute;left:7800;top:12210;width:1611;height:2" coordorigin="7800,12210" coordsize="1611,0" path="m7800,12210l9410,12210e" filled="false" stroked="true" strokeweight=".47998pt" strokecolor="#000000">
                <v:path arrowok="t"/>
              </v:shape>
            </v:group>
            <v:group style="position:absolute;left:9420;top:12210;width:1539;height:2" coordorigin="9420,12210" coordsize="1539,2">
              <v:shape style="position:absolute;left:9420;top:12210;width:1539;height:2" coordorigin="9420,12210" coordsize="1539,0" path="m9420,12210l10958,12210e" filled="false" stroked="true" strokeweight=".47998pt" strokecolor="#000000">
                <v:path arrowok="t"/>
              </v:shape>
            </v:group>
            <v:group style="position:absolute;left:960;top:12652;width:3589;height:2" coordorigin="960,12652" coordsize="3589,2">
              <v:shape style="position:absolute;left:960;top:12652;width:3589;height:2" coordorigin="960,12652" coordsize="3589,0" path="m960,12652l4549,12652e" filled="false" stroked="true" strokeweight="3.12pt" strokecolor="#dcdcdc">
                <v:path arrowok="t"/>
              </v:shape>
            </v:group>
            <v:group style="position:absolute;left:971;top:12684;width:2;height:274" coordorigin="971,12684" coordsize="2,274">
              <v:shape style="position:absolute;left:971;top:12684;width:2;height:274" coordorigin="971,12684" coordsize="0,274" path="m971,12684l971,12957e" filled="false" stroked="true" strokeweight="1.08pt" strokecolor="#dcdcdc">
                <v:path arrowok="t"/>
              </v:shape>
            </v:group>
            <v:group style="position:absolute;left:4538;top:12684;width:2;height:274" coordorigin="4538,12684" coordsize="2,274">
              <v:shape style="position:absolute;left:4538;top:12684;width:2;height:274" coordorigin="4538,12684" coordsize="0,274" path="m4538,12684l4538,12957e" filled="false" stroked="true" strokeweight="1.08pt" strokecolor="#dcdcdc">
                <v:path arrowok="t"/>
              </v:shape>
            </v:group>
            <v:group style="position:absolute;left:960;top:12988;width:3589;height:2" coordorigin="960,12988" coordsize="3589,2">
              <v:shape style="position:absolute;left:960;top:12988;width:3589;height:2" coordorigin="960,12988" coordsize="3589,0" path="m960,12988l4549,12988e" filled="false" stroked="true" strokeweight="3.12pt" strokecolor="#dcdcdc">
                <v:path arrowok="t"/>
              </v:shape>
            </v:group>
            <v:group style="position:absolute;left:982;top:12684;width:3546;height:274" coordorigin="982,12684" coordsize="3546,274">
              <v:shape style="position:absolute;left:982;top:12684;width:3546;height:274" coordorigin="982,12684" coordsize="3546,274" path="m982,12957l4527,12957,4527,12684,982,12684,982,12957xe" filled="true" fillcolor="#dcdcdc" stroked="false">
                <v:path arrowok="t"/>
                <v:fill type="solid"/>
              </v:shape>
            </v:group>
            <v:group style="position:absolute;left:958;top:12616;width:3592;height:2" coordorigin="958,12616" coordsize="3592,2">
              <v:shape style="position:absolute;left:958;top:12616;width:3592;height:2" coordorigin="958,12616" coordsize="3592,0" path="m958,12616l4549,12616e" filled="false" stroked="true" strokeweight=".48004pt" strokecolor="#000000">
                <v:path arrowok="t"/>
              </v:shape>
            </v:group>
            <v:group style="position:absolute;left:4559;top:12616;width:1611;height:2" coordorigin="4559,12616" coordsize="1611,2">
              <v:shape style="position:absolute;left:4559;top:12616;width:1611;height:2" coordorigin="4559,12616" coordsize="1611,0" path="m4559,12616l6169,12616e" filled="false" stroked="true" strokeweight=".48004pt" strokecolor="#000000">
                <v:path arrowok="t"/>
              </v:shape>
            </v:group>
            <v:group style="position:absolute;left:6179;top:12616;width:1611;height:2" coordorigin="6179,12616" coordsize="1611,2">
              <v:shape style="position:absolute;left:6179;top:12616;width:1611;height:2" coordorigin="6179,12616" coordsize="1611,0" path="m6179,12616l7790,12616e" filled="false" stroked="true" strokeweight=".48004pt" strokecolor="#000000">
                <v:path arrowok="t"/>
              </v:shape>
            </v:group>
            <v:group style="position:absolute;left:7800;top:12616;width:1611;height:2" coordorigin="7800,12616" coordsize="1611,2">
              <v:shape style="position:absolute;left:7800;top:12616;width:1611;height:2" coordorigin="7800,12616" coordsize="1611,0" path="m7800,12616l9410,12616e" filled="false" stroked="true" strokeweight=".48004pt" strokecolor="#000000">
                <v:path arrowok="t"/>
              </v:shape>
            </v:group>
            <v:group style="position:absolute;left:9420;top:12616;width:1539;height:2" coordorigin="9420,12616" coordsize="1539,2">
              <v:shape style="position:absolute;left:9420;top:12616;width:1539;height:2" coordorigin="9420,12616" coordsize="1539,0" path="m9420,12616l10958,12616e" filled="false" stroked="true" strokeweight=".48004pt" strokecolor="#000000">
                <v:path arrowok="t"/>
              </v:shape>
            </v:group>
            <v:group style="position:absolute;left:960;top:13060;width:3589;height:2" coordorigin="960,13060" coordsize="3589,2">
              <v:shape style="position:absolute;left:960;top:13060;width:3589;height:2" coordorigin="960,13060" coordsize="3589,0" path="m960,13060l4549,13060e" filled="false" stroked="true" strokeweight="3.12pt" strokecolor="#dcdcdc">
                <v:path arrowok="t"/>
              </v:shape>
            </v:group>
            <v:group style="position:absolute;left:971;top:13092;width:2;height:272" coordorigin="971,13092" coordsize="2,272">
              <v:shape style="position:absolute;left:971;top:13092;width:2;height:272" coordorigin="971,13092" coordsize="0,272" path="m971,13092l971,13363e" filled="false" stroked="true" strokeweight="1.08pt" strokecolor="#dcdcdc">
                <v:path arrowok="t"/>
              </v:shape>
            </v:group>
            <v:group style="position:absolute;left:4538;top:13092;width:2;height:272" coordorigin="4538,13092" coordsize="2,272">
              <v:shape style="position:absolute;left:4538;top:13092;width:2;height:272" coordorigin="4538,13092" coordsize="0,272" path="m4538,13092l4538,13363e" filled="false" stroked="true" strokeweight="1.08pt" strokecolor="#dcdcdc">
                <v:path arrowok="t"/>
              </v:shape>
            </v:group>
            <v:group style="position:absolute;left:960;top:13394;width:3589;height:2" coordorigin="960,13394" coordsize="3589,2">
              <v:shape style="position:absolute;left:960;top:13394;width:3589;height:2" coordorigin="960,13394" coordsize="3589,0" path="m960,13394l4549,13394e" filled="false" stroked="true" strokeweight="3.12pt" strokecolor="#dcdcdc">
                <v:path arrowok="t"/>
              </v:shape>
            </v:group>
            <v:group style="position:absolute;left:982;top:13092;width:3546;height:272" coordorigin="982,13092" coordsize="3546,272">
              <v:shape style="position:absolute;left:982;top:13092;width:3546;height:272" coordorigin="982,13092" coordsize="3546,272" path="m982,13363l4527,13363,4527,13092,982,13092,982,13363xe" filled="true" fillcolor="#dcdcdc" stroked="false">
                <v:path arrowok="t"/>
                <v:fill type="solid"/>
              </v:shape>
            </v:group>
            <v:group style="position:absolute;left:958;top:13024;width:3592;height:2" coordorigin="958,13024" coordsize="3592,2">
              <v:shape style="position:absolute;left:958;top:13024;width:3592;height:2" coordorigin="958,13024" coordsize="3592,0" path="m958,13024l4549,13024e" filled="false" stroked="true" strokeweight=".47998pt" strokecolor="#000000">
                <v:path arrowok="t"/>
              </v:shape>
            </v:group>
            <v:group style="position:absolute;left:4559;top:13024;width:1611;height:2" coordorigin="4559,13024" coordsize="1611,2">
              <v:shape style="position:absolute;left:4559;top:13024;width:1611;height:2" coordorigin="4559,13024" coordsize="1611,0" path="m4559,13024l6169,13024e" filled="false" stroked="true" strokeweight=".47998pt" strokecolor="#000000">
                <v:path arrowok="t"/>
              </v:shape>
            </v:group>
            <v:group style="position:absolute;left:6179;top:13024;width:1611;height:2" coordorigin="6179,13024" coordsize="1611,2">
              <v:shape style="position:absolute;left:6179;top:13024;width:1611;height:2" coordorigin="6179,13024" coordsize="1611,0" path="m6179,13024l7790,13024e" filled="false" stroked="true" strokeweight=".47998pt" strokecolor="#000000">
                <v:path arrowok="t"/>
              </v:shape>
            </v:group>
            <v:group style="position:absolute;left:7800;top:13024;width:1611;height:2" coordorigin="7800,13024" coordsize="1611,2">
              <v:shape style="position:absolute;left:7800;top:13024;width:1611;height:2" coordorigin="7800,13024" coordsize="1611,0" path="m7800,13024l9410,13024e" filled="false" stroked="true" strokeweight=".47998pt" strokecolor="#000000">
                <v:path arrowok="t"/>
              </v:shape>
            </v:group>
            <v:group style="position:absolute;left:9420;top:13024;width:1539;height:2" coordorigin="9420,13024" coordsize="1539,2">
              <v:shape style="position:absolute;left:9420;top:13024;width:1539;height:2" coordorigin="9420,13024" coordsize="1539,0" path="m9420,13024l10958,13024e" filled="false" stroked="true" strokeweight=".47998pt" strokecolor="#000000">
                <v:path arrowok="t"/>
              </v:shape>
            </v:group>
            <v:group style="position:absolute;left:960;top:13466;width:3589;height:2" coordorigin="960,13466" coordsize="3589,2">
              <v:shape style="position:absolute;left:960;top:13466;width:3589;height:2" coordorigin="960,13466" coordsize="3589,0" path="m960,13466l4549,13466e" filled="false" stroked="true" strokeweight="3.12pt" strokecolor="#dcdcdc">
                <v:path arrowok="t"/>
              </v:shape>
            </v:group>
            <v:group style="position:absolute;left:971;top:13497;width:2;height:274" coordorigin="971,13497" coordsize="2,274">
              <v:shape style="position:absolute;left:971;top:13497;width:2;height:274" coordorigin="971,13497" coordsize="0,274" path="m971,13497l971,13771e" filled="false" stroked="true" strokeweight="1.08pt" strokecolor="#dcdcdc">
                <v:path arrowok="t"/>
              </v:shape>
            </v:group>
            <v:group style="position:absolute;left:4538;top:13497;width:2;height:274" coordorigin="4538,13497" coordsize="2,274">
              <v:shape style="position:absolute;left:4538;top:13497;width:2;height:274" coordorigin="4538,13497" coordsize="0,274" path="m4538,13497l4538,13771e" filled="false" stroked="true" strokeweight="1.08pt" strokecolor="#dcdcdc">
                <v:path arrowok="t"/>
              </v:shape>
            </v:group>
            <v:group style="position:absolute;left:960;top:13802;width:3589;height:2" coordorigin="960,13802" coordsize="3589,2">
              <v:shape style="position:absolute;left:960;top:13802;width:3589;height:2" coordorigin="960,13802" coordsize="3589,0" path="m960,13802l4549,13802e" filled="false" stroked="true" strokeweight="3.12pt" strokecolor="#dcdcdc">
                <v:path arrowok="t"/>
              </v:shape>
            </v:group>
            <v:group style="position:absolute;left:982;top:13497;width:3546;height:274" coordorigin="982,13497" coordsize="3546,274">
              <v:shape style="position:absolute;left:982;top:13497;width:3546;height:274" coordorigin="982,13497" coordsize="3546,274" path="m982,13771l4527,13771,4527,13497,982,13497,982,13771xe" filled="true" fillcolor="#dcdcdc" stroked="false">
                <v:path arrowok="t"/>
                <v:fill type="solid"/>
              </v:shape>
            </v:group>
            <v:group style="position:absolute;left:958;top:13430;width:3592;height:2" coordorigin="958,13430" coordsize="3592,2">
              <v:shape style="position:absolute;left:958;top:13430;width:3592;height:2" coordorigin="958,13430" coordsize="3592,0" path="m958,13430l4549,13430e" filled="false" stroked="true" strokeweight=".48004pt" strokecolor="#000000">
                <v:path arrowok="t"/>
              </v:shape>
            </v:group>
            <v:group style="position:absolute;left:4559;top:13430;width:1611;height:2" coordorigin="4559,13430" coordsize="1611,2">
              <v:shape style="position:absolute;left:4559;top:13430;width:1611;height:2" coordorigin="4559,13430" coordsize="1611,0" path="m4559,13430l6169,13430e" filled="false" stroked="true" strokeweight=".48004pt" strokecolor="#000000">
                <v:path arrowok="t"/>
              </v:shape>
            </v:group>
            <v:group style="position:absolute;left:6179;top:13430;width:1611;height:2" coordorigin="6179,13430" coordsize="1611,2">
              <v:shape style="position:absolute;left:6179;top:13430;width:1611;height:2" coordorigin="6179,13430" coordsize="1611,0" path="m6179,13430l7790,13430e" filled="false" stroked="true" strokeweight=".48004pt" strokecolor="#000000">
                <v:path arrowok="t"/>
              </v:shape>
            </v:group>
            <v:group style="position:absolute;left:7800;top:13430;width:1611;height:2" coordorigin="7800,13430" coordsize="1611,2">
              <v:shape style="position:absolute;left:7800;top:13430;width:1611;height:2" coordorigin="7800,13430" coordsize="1611,0" path="m7800,13430l9410,13430e" filled="false" stroked="true" strokeweight=".48004pt" strokecolor="#000000">
                <v:path arrowok="t"/>
              </v:shape>
            </v:group>
            <v:group style="position:absolute;left:9420;top:13430;width:1539;height:2" coordorigin="9420,13430" coordsize="1539,2">
              <v:shape style="position:absolute;left:9420;top:13430;width:1539;height:2" coordorigin="9420,13430" coordsize="1539,0" path="m9420,13430l10958,13430e" filled="false" stroked="true" strokeweight=".48004pt" strokecolor="#000000">
                <v:path arrowok="t"/>
              </v:shape>
            </v:group>
            <v:group style="position:absolute;left:960;top:13874;width:3589;height:2" coordorigin="960,13874" coordsize="3589,2">
              <v:shape style="position:absolute;left:960;top:13874;width:3589;height:2" coordorigin="960,13874" coordsize="3589,0" path="m960,13874l4549,13874e" filled="false" stroked="true" strokeweight="3.12pt" strokecolor="#dcdcdc">
                <v:path arrowok="t"/>
              </v:shape>
            </v:group>
            <v:group style="position:absolute;left:971;top:13905;width:2;height:274" coordorigin="971,13905" coordsize="2,274">
              <v:shape style="position:absolute;left:971;top:13905;width:2;height:274" coordorigin="971,13905" coordsize="0,274" path="m971,13905l971,14179e" filled="false" stroked="true" strokeweight="1.08pt" strokecolor="#dcdcdc">
                <v:path arrowok="t"/>
              </v:shape>
            </v:group>
            <v:group style="position:absolute;left:4538;top:13905;width:2;height:274" coordorigin="4538,13905" coordsize="2,274">
              <v:shape style="position:absolute;left:4538;top:13905;width:2;height:274" coordorigin="4538,13905" coordsize="0,274" path="m4538,13905l4538,14179e" filled="false" stroked="true" strokeweight="1.08pt" strokecolor="#dcdcdc">
                <v:path arrowok="t"/>
              </v:shape>
            </v:group>
            <v:group style="position:absolute;left:960;top:14209;width:3589;height:2" coordorigin="960,14209" coordsize="3589,2">
              <v:shape style="position:absolute;left:960;top:14209;width:3589;height:2" coordorigin="960,14209" coordsize="3589,0" path="m960,14209l4549,14209e" filled="false" stroked="true" strokeweight="3pt" strokecolor="#dcdcdc">
                <v:path arrowok="t"/>
              </v:shape>
            </v:group>
            <v:group style="position:absolute;left:982;top:13905;width:3546;height:274" coordorigin="982,13905" coordsize="3546,274">
              <v:shape style="position:absolute;left:982;top:13905;width:3546;height:274" coordorigin="982,13905" coordsize="3546,274" path="m982,14179l4527,14179,4527,13905,982,13905,982,14179xe" filled="true" fillcolor="#dcdcdc" stroked="false">
                <v:path arrowok="t"/>
                <v:fill type="solid"/>
              </v:shape>
            </v:group>
            <v:group style="position:absolute;left:958;top:13838;width:3592;height:2" coordorigin="958,13838" coordsize="3592,2">
              <v:shape style="position:absolute;left:958;top:13838;width:3592;height:2" coordorigin="958,13838" coordsize="3592,0" path="m958,13838l4549,13838e" filled="false" stroked="true" strokeweight=".47998pt" strokecolor="#000000">
                <v:path arrowok="t"/>
              </v:shape>
            </v:group>
            <v:group style="position:absolute;left:4559;top:13838;width:1611;height:2" coordorigin="4559,13838" coordsize="1611,2">
              <v:shape style="position:absolute;left:4559;top:13838;width:1611;height:2" coordorigin="4559,13838" coordsize="1611,0" path="m4559,13838l6169,13838e" filled="false" stroked="true" strokeweight=".47998pt" strokecolor="#000000">
                <v:path arrowok="t"/>
              </v:shape>
            </v:group>
            <v:group style="position:absolute;left:6179;top:13838;width:1611;height:2" coordorigin="6179,13838" coordsize="1611,2">
              <v:shape style="position:absolute;left:6179;top:13838;width:1611;height:2" coordorigin="6179,13838" coordsize="1611,0" path="m6179,13838l7790,13838e" filled="false" stroked="true" strokeweight=".47998pt" strokecolor="#000000">
                <v:path arrowok="t"/>
              </v:shape>
            </v:group>
            <v:group style="position:absolute;left:7800;top:13838;width:1611;height:2" coordorigin="7800,13838" coordsize="1611,2">
              <v:shape style="position:absolute;left:7800;top:13838;width:1611;height:2" coordorigin="7800,13838" coordsize="1611,0" path="m7800,13838l9410,13838e" filled="false" stroked="true" strokeweight=".47998pt" strokecolor="#000000">
                <v:path arrowok="t"/>
              </v:shape>
            </v:group>
            <v:group style="position:absolute;left:9420;top:13838;width:1539;height:2" coordorigin="9420,13838" coordsize="1539,2">
              <v:shape style="position:absolute;left:9420;top:13838;width:1539;height:2" coordorigin="9420,13838" coordsize="1539,0" path="m9420,13838l10958,13838e" filled="false" stroked="true" strokeweight=".47998pt" strokecolor="#000000">
                <v:path arrowok="t"/>
              </v:shape>
            </v:group>
            <v:group style="position:absolute;left:960;top:14282;width:3589;height:2" coordorigin="960,14282" coordsize="3589,2">
              <v:shape style="position:absolute;left:960;top:14282;width:3589;height:2" coordorigin="960,14282" coordsize="3589,0" path="m960,14282l4549,14282e" filled="false" stroked="true" strokeweight="3.12pt" strokecolor="#dcdcdc">
                <v:path arrowok="t"/>
              </v:shape>
            </v:group>
            <v:group style="position:absolute;left:971;top:14313;width:2;height:272" coordorigin="971,14313" coordsize="2,272">
              <v:shape style="position:absolute;left:971;top:14313;width:2;height:272" coordorigin="971,14313" coordsize="0,272" path="m971,14313l971,14584e" filled="false" stroked="true" strokeweight="1.08pt" strokecolor="#dcdcdc">
                <v:path arrowok="t"/>
              </v:shape>
            </v:group>
            <v:group style="position:absolute;left:4538;top:14313;width:2;height:272" coordorigin="4538,14313" coordsize="2,272">
              <v:shape style="position:absolute;left:4538;top:14313;width:2;height:272" coordorigin="4538,14313" coordsize="0,272" path="m4538,14313l4538,14584e" filled="false" stroked="true" strokeweight="1.08pt" strokecolor="#dcdcdc">
                <v:path arrowok="t"/>
              </v:shape>
            </v:group>
            <v:group style="position:absolute;left:960;top:14616;width:3589;height:2" coordorigin="960,14616" coordsize="3589,2">
              <v:shape style="position:absolute;left:960;top:14616;width:3589;height:2" coordorigin="960,14616" coordsize="3589,0" path="m960,14616l4549,14616e" filled="false" stroked="true" strokeweight="3.12pt" strokecolor="#dcdcdc">
                <v:path arrowok="t"/>
              </v:shape>
            </v:group>
            <v:group style="position:absolute;left:982;top:14313;width:3546;height:272" coordorigin="982,14313" coordsize="3546,272">
              <v:shape style="position:absolute;left:982;top:14313;width:3546;height:272" coordorigin="982,14313" coordsize="3546,272" path="m982,14584l4527,14584,4527,14313,982,14313,982,14584xe" filled="true" fillcolor="#dcdcdc" stroked="false">
                <v:path arrowok="t"/>
                <v:fill type="solid"/>
              </v:shape>
            </v:group>
            <v:group style="position:absolute;left:958;top:14244;width:3592;height:2" coordorigin="958,14244" coordsize="3592,2">
              <v:shape style="position:absolute;left:958;top:14244;width:3592;height:2" coordorigin="958,14244" coordsize="3592,0" path="m958,14244l4549,14244e" filled="false" stroked="true" strokeweight=".47998pt" strokecolor="#000000">
                <v:path arrowok="t"/>
              </v:shape>
            </v:group>
            <v:group style="position:absolute;left:4559;top:14244;width:1611;height:2" coordorigin="4559,14244" coordsize="1611,2">
              <v:shape style="position:absolute;left:4559;top:14244;width:1611;height:2" coordorigin="4559,14244" coordsize="1611,0" path="m4559,14244l6169,14244e" filled="false" stroked="true" strokeweight=".47998pt" strokecolor="#000000">
                <v:path arrowok="t"/>
              </v:shape>
            </v:group>
            <v:group style="position:absolute;left:6179;top:14244;width:1611;height:2" coordorigin="6179,14244" coordsize="1611,2">
              <v:shape style="position:absolute;left:6179;top:14244;width:1611;height:2" coordorigin="6179,14244" coordsize="1611,0" path="m6179,14244l7790,14244e" filled="false" stroked="true" strokeweight=".47998pt" strokecolor="#000000">
                <v:path arrowok="t"/>
              </v:shape>
            </v:group>
            <v:group style="position:absolute;left:7800;top:14244;width:1611;height:2" coordorigin="7800,14244" coordsize="1611,2">
              <v:shape style="position:absolute;left:7800;top:14244;width:1611;height:2" coordorigin="7800,14244" coordsize="1611,0" path="m7800,14244l9410,14244e" filled="false" stroked="true" strokeweight=".47998pt" strokecolor="#000000">
                <v:path arrowok="t"/>
              </v:shape>
            </v:group>
            <v:group style="position:absolute;left:9420;top:14244;width:1539;height:2" coordorigin="9420,14244" coordsize="1539,2">
              <v:shape style="position:absolute;left:9420;top:14244;width:1539;height:2" coordorigin="9420,14244" coordsize="1539,0" path="m9420,14244l10958,14244e" filled="false" stroked="true" strokeweight=".47998pt" strokecolor="#000000">
                <v:path arrowok="t"/>
              </v:shape>
            </v:group>
            <v:group style="position:absolute;left:953;top:1440;width:2;height:13207" coordorigin="953,1440" coordsize="2,13207">
              <v:shape style="position:absolute;left:953;top:1440;width:2;height:13207" coordorigin="953,1440" coordsize="0,13207" path="m953,1440l953,14647e" filled="false" stroked="true" strokeweight=".48pt" strokecolor="#000000">
                <v:path arrowok="t"/>
              </v:shape>
            </v:group>
            <v:group style="position:absolute;left:948;top:14652;width:10;height:2" coordorigin="948,14652" coordsize="10,2">
              <v:shape style="position:absolute;left:948;top:14652;width:10;height:2" coordorigin="948,14652" coordsize="10,0" path="m948,14652l958,14652e" filled="false" stroked="true" strokeweight=".47998pt" strokecolor="#000000">
                <v:path arrowok="t"/>
              </v:shape>
            </v:group>
            <v:group style="position:absolute;left:958;top:14652;width:3592;height:2" coordorigin="958,14652" coordsize="3592,2">
              <v:shape style="position:absolute;left:958;top:14652;width:3592;height:2" coordorigin="958,14652" coordsize="3592,0" path="m958,14652l4549,14652e" filled="false" stroked="true" strokeweight=".47998pt" strokecolor="#000000">
                <v:path arrowok="t"/>
              </v:shape>
            </v:group>
            <v:group style="position:absolute;left:4554;top:1908;width:2;height:12739" coordorigin="4554,1908" coordsize="2,12739">
              <v:shape style="position:absolute;left:4554;top:1908;width:2;height:12739" coordorigin="4554,1908" coordsize="0,12739" path="m4554,1908l4554,14647e" filled="false" stroked="true" strokeweight=".48001pt" strokecolor="#000000">
                <v:path arrowok="t"/>
              </v:shape>
            </v:group>
            <v:group style="position:absolute;left:4549;top:14652;width:10;height:2" coordorigin="4549,14652" coordsize="10,2">
              <v:shape style="position:absolute;left:4549;top:14652;width:10;height:2" coordorigin="4549,14652" coordsize="10,0" path="m4549,14652l4559,14652e" filled="false" stroked="true" strokeweight=".47998pt" strokecolor="#000000">
                <v:path arrowok="t"/>
              </v:shape>
            </v:group>
            <v:group style="position:absolute;left:4559;top:14652;width:1611;height:2" coordorigin="4559,14652" coordsize="1611,2">
              <v:shape style="position:absolute;left:4559;top:14652;width:1611;height:2" coordorigin="4559,14652" coordsize="1611,0" path="m4559,14652l6169,14652e" filled="false" stroked="true" strokeweight=".47998pt" strokecolor="#000000">
                <v:path arrowok="t"/>
              </v:shape>
            </v:group>
            <v:group style="position:absolute;left:6174;top:1908;width:2;height:12748" coordorigin="6174,1908" coordsize="2,12748">
              <v:shape style="position:absolute;left:6174;top:1908;width:2;height:12748" coordorigin="6174,1908" coordsize="0,12748" path="m6174,1908l6174,14656e" filled="false" stroked="true" strokeweight=".47998pt" strokecolor="#000000">
                <v:path arrowok="t"/>
              </v:shape>
            </v:group>
            <v:group style="position:absolute;left:6179;top:14652;width:1611;height:2" coordorigin="6179,14652" coordsize="1611,2">
              <v:shape style="position:absolute;left:6179;top:14652;width:1611;height:2" coordorigin="6179,14652" coordsize="1611,0" path="m6179,14652l7790,14652e" filled="false" stroked="true" strokeweight=".47998pt" strokecolor="#000000">
                <v:path arrowok="t"/>
              </v:shape>
            </v:group>
            <v:group style="position:absolute;left:7795;top:1908;width:2;height:12748" coordorigin="7795,1908" coordsize="2,12748">
              <v:shape style="position:absolute;left:7795;top:1908;width:2;height:12748" coordorigin="7795,1908" coordsize="0,12748" path="m7795,1908l7795,14656e" filled="false" stroked="true" strokeweight=".48001pt" strokecolor="#000000">
                <v:path arrowok="t"/>
              </v:shape>
            </v:group>
            <v:group style="position:absolute;left:7800;top:14652;width:1611;height:2" coordorigin="7800,14652" coordsize="1611,2">
              <v:shape style="position:absolute;left:7800;top:14652;width:1611;height:2" coordorigin="7800,14652" coordsize="1611,0" path="m7800,14652l9410,14652e" filled="false" stroked="true" strokeweight=".47998pt" strokecolor="#000000">
                <v:path arrowok="t"/>
              </v:shape>
            </v:group>
            <v:group style="position:absolute;left:9415;top:1908;width:2;height:12748" coordorigin="9415,1908" coordsize="2,12748">
              <v:shape style="position:absolute;left:9415;top:1908;width:2;height:12748" coordorigin="9415,1908" coordsize="0,12748" path="m9415,1908l9415,14656e" filled="false" stroked="true" strokeweight=".48001pt" strokecolor="#000000">
                <v:path arrowok="t"/>
              </v:shape>
            </v:group>
            <v:group style="position:absolute;left:9420;top:14652;width:1539;height:2" coordorigin="9420,14652" coordsize="1539,2">
              <v:shape style="position:absolute;left:9420;top:14652;width:1539;height:2" coordorigin="9420,14652" coordsize="1539,0" path="m9420,14652l10958,14652e" filled="false" stroked="true" strokeweight=".47998pt" strokecolor="#000000">
                <v:path arrowok="t"/>
              </v:shape>
            </v:group>
            <v:group style="position:absolute;left:10963;top:1440;width:2;height:13217" coordorigin="10963,1440" coordsize="2,13217">
              <v:shape style="position:absolute;left:10963;top:1440;width:2;height:13217" coordorigin="10963,1440" coordsize="0,13217" path="m10963,1440l10963,14656e" filled="false" stroked="true" strokeweight=".48004pt" strokecolor="#000000">
                <v:path arrowok="t"/>
              </v:shape>
            </v:group>
            <w10:wrap type="none"/>
          </v:group>
        </w:pict>
      </w:r>
    </w:p>
    <w:p>
      <w:pPr>
        <w:spacing w:line="240" w:lineRule="auto" w:before="8"/>
        <w:rPr>
          <w:rFonts w:ascii="Times New Roman" w:hAnsi="Times New Roman" w:cs="Times New Roman" w:eastAsia="Times New Roman" w:hint="default"/>
          <w:sz w:val="23"/>
          <w:szCs w:val="23"/>
        </w:rPr>
      </w:pPr>
    </w:p>
    <w:tbl>
      <w:tblPr>
        <w:tblW w:w="0" w:type="auto"/>
        <w:jc w:val="left"/>
        <w:tblInd w:w="132" w:type="dxa"/>
        <w:tblLayout w:type="fixed"/>
        <w:tblCellMar>
          <w:top w:w="0" w:type="dxa"/>
          <w:left w:w="0" w:type="dxa"/>
          <w:bottom w:w="0" w:type="dxa"/>
          <w:right w:w="0" w:type="dxa"/>
        </w:tblCellMar>
        <w:tblLook w:val="01E0"/>
      </w:tblPr>
      <w:tblGrid>
        <w:gridCol w:w="3601"/>
        <w:gridCol w:w="1620"/>
        <w:gridCol w:w="1621"/>
        <w:gridCol w:w="1620"/>
        <w:gridCol w:w="1548"/>
      </w:tblGrid>
      <w:tr>
        <w:trPr>
          <w:trHeight w:val="1269" w:hRule="exact"/>
        </w:trPr>
        <w:tc>
          <w:tcPr>
            <w:tcW w:w="5221" w:type="dxa"/>
            <w:gridSpan w:val="2"/>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18"/>
              <w:ind w:left="28" w:right="0"/>
              <w:jc w:val="left"/>
              <w:rPr>
                <w:rFonts w:ascii="宋体" w:hAnsi="宋体" w:cs="宋体" w:eastAsia="宋体" w:hint="default"/>
                <w:sz w:val="21"/>
                <w:szCs w:val="21"/>
              </w:rPr>
            </w:pPr>
            <w:r>
              <w:rPr>
                <w:rFonts w:ascii="宋体" w:hAnsi="宋体" w:cs="宋体" w:eastAsia="宋体" w:hint="default"/>
                <w:b/>
                <w:bCs/>
                <w:i/>
                <w:sz w:val="21"/>
                <w:szCs w:val="21"/>
              </w:rPr>
              <w:t>补充资料</w:t>
            </w:r>
            <w:r>
              <w:rPr>
                <w:rFonts w:ascii="宋体" w:hAnsi="宋体" w:cs="宋体" w:eastAsia="宋体" w:hint="default"/>
                <w:sz w:val="21"/>
                <w:szCs w:val="21"/>
              </w:rPr>
            </w:r>
          </w:p>
          <w:p>
            <w:pPr>
              <w:pStyle w:val="TableParagraph"/>
              <w:spacing w:line="240" w:lineRule="auto" w:before="162"/>
              <w:ind w:left="28"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、将净利润调节为经营活动现金流量：</w:t>
            </w:r>
          </w:p>
          <w:p>
            <w:pPr>
              <w:pStyle w:val="TableParagraph"/>
              <w:tabs>
                <w:tab w:pos="3984" w:val="left" w:leader="none"/>
              </w:tabs>
              <w:spacing w:line="240" w:lineRule="auto" w:before="117"/>
              <w:ind w:left="343" w:right="0"/>
              <w:jc w:val="left"/>
              <w:rPr>
                <w:rFonts w:ascii="Times New Roman" w:hAnsi="Times New Roman" w:cs="Times New Roman" w:eastAsia="Times New Roman" w:hint="default"/>
                <w:sz w:val="21"/>
                <w:szCs w:val="21"/>
              </w:rPr>
            </w:pPr>
            <w:r>
              <w:rPr>
                <w:rFonts w:ascii="宋体" w:hAnsi="宋体" w:cs="宋体" w:eastAsia="宋体" w:hint="default"/>
                <w:b/>
                <w:bCs/>
                <w:i/>
                <w:sz w:val="21"/>
                <w:szCs w:val="21"/>
              </w:rPr>
              <w:t>净利润</w:t>
              <w:tab/>
            </w:r>
            <w:r>
              <w:rPr>
                <w:rFonts w:ascii="Times New Roman" w:hAnsi="Times New Roman" w:cs="Times New Roman" w:eastAsia="Times New Roman" w:hint="default"/>
                <w:b/>
                <w:bCs/>
                <w:sz w:val="21"/>
                <w:szCs w:val="21"/>
              </w:rPr>
              <w:t>41,223,086.85</w:t>
            </w:r>
            <w:r>
              <w:rPr>
                <w:rFonts w:ascii="Times New Roman" w:hAnsi="Times New Roman" w:cs="Times New Roman" w:eastAsia="Times New Roman" w:hint="default"/>
                <w:sz w:val="21"/>
                <w:szCs w:val="21"/>
              </w:rPr>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b/>
                <w:spacing w:val="-1"/>
                <w:sz w:val="21"/>
              </w:rPr>
              <w:t>-39,078,469.25</w:t>
            </w:r>
            <w:r>
              <w:rPr>
                <w:rFonts w:ascii="Times New Roman"/>
                <w:spacing w:val="-1"/>
                <w:sz w:val="21"/>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b/>
                <w:spacing w:val="-1"/>
                <w:sz w:val="21"/>
              </w:rPr>
              <w:t>-167,504,969.70</w:t>
            </w:r>
            <w:r>
              <w:rPr>
                <w:rFonts w:ascii="Times New Roman"/>
                <w:spacing w:val="-1"/>
                <w:sz w:val="21"/>
              </w:rPr>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b/>
                <w:spacing w:val="-1"/>
                <w:sz w:val="21"/>
              </w:rPr>
              <w:t>-206,954,596.25</w:t>
            </w:r>
            <w:r>
              <w:rPr>
                <w:rFonts w:ascii="Times New Roman"/>
                <w:spacing w:val="-1"/>
                <w:sz w:val="21"/>
              </w:rPr>
            </w:r>
          </w:p>
        </w:tc>
      </w:tr>
      <w:tr>
        <w:trPr>
          <w:trHeight w:val="374" w:hRule="exact"/>
        </w:trPr>
        <w:tc>
          <w:tcPr>
            <w:tcW w:w="3601"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74" w:lineRule="exact"/>
              <w:ind w:left="346"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89" w:right="0"/>
              <w:jc w:val="left"/>
              <w:rPr>
                <w:rFonts w:ascii="Times New Roman" w:hAnsi="Times New Roman" w:cs="Times New Roman" w:eastAsia="Times New Roman" w:hint="default"/>
                <w:sz w:val="21"/>
                <w:szCs w:val="21"/>
              </w:rPr>
            </w:pPr>
            <w:r>
              <w:rPr>
                <w:rFonts w:ascii="Times New Roman"/>
                <w:sz w:val="21"/>
              </w:rPr>
              <w:t>4,640,507.37</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4"/>
              <w:jc w:val="right"/>
              <w:rPr>
                <w:rFonts w:ascii="Times New Roman" w:hAnsi="Times New Roman" w:cs="Times New Roman" w:eastAsia="Times New Roman" w:hint="default"/>
                <w:sz w:val="21"/>
                <w:szCs w:val="21"/>
              </w:rPr>
            </w:pPr>
            <w:r>
              <w:rPr>
                <w:rFonts w:ascii="Times New Roman"/>
                <w:spacing w:val="-1"/>
                <w:sz w:val="21"/>
              </w:rPr>
              <w:t>21,641,195.85</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4"/>
              <w:jc w:val="right"/>
              <w:rPr>
                <w:rFonts w:ascii="Times New Roman" w:hAnsi="Times New Roman" w:cs="Times New Roman" w:eastAsia="Times New Roman" w:hint="default"/>
                <w:sz w:val="21"/>
                <w:szCs w:val="21"/>
              </w:rPr>
            </w:pPr>
            <w:r>
              <w:rPr>
                <w:rFonts w:ascii="Times New Roman"/>
                <w:spacing w:val="-1"/>
                <w:sz w:val="21"/>
              </w:rPr>
              <w:t>54,761,460.87</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4"/>
              <w:jc w:val="right"/>
              <w:rPr>
                <w:rFonts w:ascii="Times New Roman" w:hAnsi="Times New Roman" w:cs="Times New Roman" w:eastAsia="Times New Roman" w:hint="default"/>
                <w:sz w:val="21"/>
                <w:szCs w:val="21"/>
              </w:rPr>
            </w:pPr>
            <w:r>
              <w:rPr>
                <w:rFonts w:ascii="Times New Roman"/>
                <w:spacing w:val="-1"/>
                <w:sz w:val="21"/>
              </w:rPr>
              <w:t>78,792,074.12</w:t>
            </w:r>
          </w:p>
        </w:tc>
      </w:tr>
    </w:tbl>
    <w:p>
      <w:pPr>
        <w:spacing w:line="198" w:lineRule="exact" w:before="0"/>
        <w:ind w:left="898" w:right="0" w:firstLine="0"/>
        <w:jc w:val="left"/>
        <w:rPr>
          <w:rFonts w:ascii="宋体" w:hAnsi="宋体" w:cs="宋体" w:eastAsia="宋体" w:hint="default"/>
          <w:sz w:val="21"/>
          <w:szCs w:val="21"/>
        </w:rPr>
      </w:pPr>
      <w:r>
        <w:rPr>
          <w:rFonts w:ascii="宋体" w:hAnsi="宋体" w:cs="宋体" w:eastAsia="宋体" w:hint="default"/>
          <w:spacing w:val="-4"/>
          <w:sz w:val="21"/>
          <w:szCs w:val="21"/>
        </w:rPr>
        <w:t>固定资产折旧、油气资产折耗、</w:t>
      </w:r>
    </w:p>
    <w:p>
      <w:pPr>
        <w:tabs>
          <w:tab w:pos="4117" w:val="left" w:leader="none"/>
          <w:tab w:pos="5843" w:val="left" w:leader="none"/>
          <w:tab w:pos="7358" w:val="left" w:leader="none"/>
          <w:tab w:pos="9012" w:val="left" w:leader="none"/>
        </w:tabs>
        <w:spacing w:line="318" w:lineRule="exact" w:before="0"/>
        <w:ind w:left="161" w:right="0" w:firstLine="0"/>
        <w:jc w:val="left"/>
        <w:rPr>
          <w:rFonts w:ascii="Times New Roman" w:hAnsi="Times New Roman" w:cs="Times New Roman" w:eastAsia="Times New Roman" w:hint="default"/>
          <w:sz w:val="21"/>
          <w:szCs w:val="21"/>
        </w:rPr>
      </w:pPr>
      <w:r>
        <w:rPr>
          <w:rFonts w:ascii="宋体" w:hAnsi="宋体" w:cs="宋体" w:eastAsia="宋体" w:hint="default"/>
          <w:spacing w:val="-1"/>
          <w:position w:val="-13"/>
          <w:sz w:val="21"/>
          <w:szCs w:val="21"/>
        </w:rPr>
        <w:t>生产性生物资产折旧</w:t>
        <w:tab/>
      </w:r>
      <w:r>
        <w:rPr>
          <w:rFonts w:ascii="Times New Roman" w:hAnsi="Times New Roman" w:cs="Times New Roman" w:eastAsia="Times New Roman" w:hint="default"/>
          <w:spacing w:val="-1"/>
          <w:sz w:val="21"/>
          <w:szCs w:val="21"/>
        </w:rPr>
        <w:t>29,212,580.27</w:t>
        <w:tab/>
        <w:t>1,552,419.22</w:t>
        <w:tab/>
        <w:t>35,359,633.29</w:t>
        <w:tab/>
        <w:t>1,666,182.75</w:t>
      </w:r>
    </w:p>
    <w:p>
      <w:pPr>
        <w:spacing w:line="240" w:lineRule="auto" w:before="10"/>
        <w:rPr>
          <w:rFonts w:ascii="Times New Roman" w:hAnsi="Times New Roman" w:cs="Times New Roman" w:eastAsia="Times New Roman"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3729"/>
        <w:gridCol w:w="369"/>
        <w:gridCol w:w="1301"/>
        <w:gridCol w:w="1622"/>
        <w:gridCol w:w="1531"/>
        <w:gridCol w:w="1481"/>
      </w:tblGrid>
      <w:tr>
        <w:trPr>
          <w:trHeight w:val="437" w:hRule="exact"/>
        </w:trPr>
        <w:tc>
          <w:tcPr>
            <w:tcW w:w="409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766"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72"/>
              <w:ind w:left="-9" w:right="203"/>
              <w:jc w:val="right"/>
              <w:rPr>
                <w:rFonts w:ascii="Times New Roman" w:hAnsi="Times New Roman" w:cs="Times New Roman" w:eastAsia="Times New Roman" w:hint="default"/>
                <w:sz w:val="21"/>
                <w:szCs w:val="21"/>
              </w:rPr>
            </w:pPr>
            <w:r>
              <w:rPr>
                <w:rFonts w:ascii="Times New Roman"/>
                <w:spacing w:val="-1"/>
                <w:sz w:val="21"/>
              </w:rPr>
              <w:t>4,091,805.57</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02"/>
              <w:jc w:val="right"/>
              <w:rPr>
                <w:rFonts w:ascii="Times New Roman" w:hAnsi="Times New Roman" w:cs="Times New Roman" w:eastAsia="Times New Roman" w:hint="default"/>
                <w:sz w:val="21"/>
                <w:szCs w:val="21"/>
              </w:rPr>
            </w:pPr>
            <w:r>
              <w:rPr>
                <w:rFonts w:ascii="Times New Roman"/>
                <w:spacing w:val="-2"/>
                <w:sz w:val="21"/>
              </w:rPr>
              <w:t>311,873.42</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15"/>
              <w:jc w:val="right"/>
              <w:rPr>
                <w:rFonts w:ascii="Times New Roman" w:hAnsi="Times New Roman" w:cs="Times New Roman" w:eastAsia="Times New Roman" w:hint="default"/>
                <w:sz w:val="21"/>
                <w:szCs w:val="21"/>
              </w:rPr>
            </w:pPr>
            <w:r>
              <w:rPr>
                <w:rFonts w:ascii="Times New Roman"/>
                <w:spacing w:val="-1"/>
                <w:sz w:val="21"/>
              </w:rPr>
              <w:t>7,707,007.35</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48"/>
              <w:jc w:val="right"/>
              <w:rPr>
                <w:rFonts w:ascii="Times New Roman" w:hAnsi="Times New Roman" w:cs="Times New Roman" w:eastAsia="Times New Roman" w:hint="default"/>
                <w:sz w:val="21"/>
                <w:szCs w:val="21"/>
              </w:rPr>
            </w:pPr>
            <w:r>
              <w:rPr>
                <w:rFonts w:ascii="Times New Roman"/>
                <w:spacing w:val="-1"/>
                <w:sz w:val="21"/>
              </w:rPr>
              <w:t>425,468.39</w:t>
            </w:r>
          </w:p>
        </w:tc>
      </w:tr>
      <w:tr>
        <w:trPr>
          <w:trHeight w:val="374" w:hRule="exact"/>
        </w:trPr>
        <w:tc>
          <w:tcPr>
            <w:tcW w:w="4099" w:type="dxa"/>
            <w:gridSpan w:val="2"/>
            <w:tcBorders>
              <w:top w:val="nil" w:sz="6" w:space="0" w:color="auto"/>
              <w:left w:val="nil" w:sz="6" w:space="0" w:color="auto"/>
              <w:bottom w:val="nil" w:sz="6" w:space="0" w:color="auto"/>
              <w:right w:val="nil" w:sz="6" w:space="0" w:color="auto"/>
            </w:tcBorders>
            <w:shd w:val="clear" w:color="auto" w:fill="DCDCDC"/>
          </w:tcPr>
          <w:p>
            <w:pPr>
              <w:pStyle w:val="TableParagraph"/>
              <w:spacing w:line="274" w:lineRule="exact"/>
              <w:ind w:left="766"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03"/>
              <w:jc w:val="right"/>
              <w:rPr>
                <w:rFonts w:ascii="Times New Roman" w:hAnsi="Times New Roman" w:cs="Times New Roman" w:eastAsia="Times New Roman" w:hint="default"/>
                <w:sz w:val="21"/>
                <w:szCs w:val="21"/>
              </w:rPr>
            </w:pPr>
            <w:r>
              <w:rPr>
                <w:rFonts w:ascii="Times New Roman"/>
                <w:spacing w:val="-1"/>
                <w:sz w:val="21"/>
              </w:rPr>
              <w:t>369,525.27</w:t>
            </w:r>
          </w:p>
        </w:tc>
        <w:tc>
          <w:tcPr>
            <w:tcW w:w="1622"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15"/>
              <w:jc w:val="right"/>
              <w:rPr>
                <w:rFonts w:ascii="Times New Roman" w:hAnsi="Times New Roman" w:cs="Times New Roman" w:eastAsia="Times New Roman" w:hint="default"/>
                <w:sz w:val="21"/>
                <w:szCs w:val="21"/>
              </w:rPr>
            </w:pPr>
            <w:r>
              <w:rPr>
                <w:rFonts w:ascii="Times New Roman"/>
                <w:spacing w:val="-1"/>
                <w:sz w:val="21"/>
              </w:rPr>
              <w:t>344,655.98</w:t>
            </w:r>
          </w:p>
        </w:tc>
        <w:tc>
          <w:tcPr>
            <w:tcW w:w="1481" w:type="dxa"/>
            <w:tcBorders>
              <w:top w:val="nil" w:sz="6" w:space="0" w:color="auto"/>
              <w:left w:val="nil" w:sz="6" w:space="0" w:color="auto"/>
              <w:bottom w:val="nil" w:sz="6" w:space="0" w:color="auto"/>
              <w:right w:val="nil" w:sz="6" w:space="0" w:color="auto"/>
            </w:tcBorders>
          </w:tcPr>
          <w:p>
            <w:pPr/>
          </w:p>
        </w:tc>
      </w:tr>
      <w:tr>
        <w:trPr>
          <w:trHeight w:val="387" w:hRule="exact"/>
        </w:trPr>
        <w:tc>
          <w:tcPr>
            <w:tcW w:w="5400" w:type="dxa"/>
            <w:gridSpan w:val="3"/>
            <w:tcBorders>
              <w:top w:val="nil" w:sz="6" w:space="0" w:color="auto"/>
              <w:left w:val="nil" w:sz="6" w:space="0" w:color="auto"/>
              <w:bottom w:val="nil" w:sz="6" w:space="0" w:color="auto"/>
              <w:right w:val="nil" w:sz="6" w:space="0" w:color="auto"/>
            </w:tcBorders>
          </w:tcPr>
          <w:p>
            <w:pPr>
              <w:pStyle w:val="TableParagraph"/>
              <w:tabs>
                <w:tab w:pos="4176" w:val="left" w:leader="none"/>
              </w:tabs>
              <w:spacing w:line="160" w:lineRule="auto" w:before="51"/>
              <w:ind w:left="28" w:right="203" w:firstLine="737"/>
              <w:jc w:val="left"/>
              <w:rPr>
                <w:rFonts w:ascii="Times New Roman" w:hAnsi="Times New Roman" w:cs="Times New Roman" w:eastAsia="Times New Roman" w:hint="default"/>
                <w:sz w:val="21"/>
                <w:szCs w:val="21"/>
              </w:rPr>
            </w:pPr>
            <w:r>
              <w:rPr>
                <w:rFonts w:ascii="宋体" w:hAnsi="宋体" w:cs="宋体" w:eastAsia="宋体" w:hint="default"/>
                <w:spacing w:val="3"/>
                <w:sz w:val="21"/>
                <w:szCs w:val="21"/>
              </w:rPr>
              <w:t>处置固定资产、无形资产和其</w:t>
            </w:r>
            <w:r>
              <w:rPr>
                <w:rFonts w:ascii="宋体" w:hAnsi="宋体" w:cs="宋体" w:eastAsia="宋体" w:hint="default"/>
                <w:w w:val="100"/>
                <w:sz w:val="21"/>
                <w:szCs w:val="21"/>
              </w:rPr>
              <w:t> </w:t>
            </w:r>
            <w:r>
              <w:rPr>
                <w:rFonts w:ascii="宋体" w:hAnsi="宋体" w:cs="宋体" w:eastAsia="宋体" w:hint="default"/>
                <w:spacing w:val="-2"/>
                <w:sz w:val="21"/>
                <w:szCs w:val="21"/>
              </w:rPr>
              <w:t>他长期资产的损失（收益以</w:t>
            </w:r>
            <w:r>
              <w:rPr>
                <w:rFonts w:ascii="Times New Roman" w:hAnsi="Times New Roman" w:cs="Times New Roman" w:eastAsia="Times New Roman" w:hint="default"/>
                <w:spacing w:val="-2"/>
                <w:sz w:val="21"/>
                <w:szCs w:val="21"/>
              </w:rPr>
              <w:t>“</w:t>
            </w:r>
            <w:r>
              <w:rPr>
                <w:rFonts w:ascii="Times New Roman" w:hAnsi="Times New Roman" w:cs="Times New Roman" w:eastAsia="Times New Roman" w:hint="default"/>
                <w:spacing w:val="-2"/>
                <w:sz w:val="21"/>
                <w:szCs w:val="21"/>
              </w:rPr>
              <w:t>-</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号填列）</w:t>
              <w:tab/>
            </w:r>
            <w:r>
              <w:rPr>
                <w:rFonts w:ascii="Times New Roman" w:hAnsi="Times New Roman" w:cs="Times New Roman" w:eastAsia="Times New Roman" w:hint="default"/>
                <w:spacing w:val="-1"/>
                <w:position w:val="14"/>
                <w:sz w:val="21"/>
                <w:szCs w:val="21"/>
              </w:rPr>
              <w:t>-298,689.75</w:t>
            </w:r>
            <w:r>
              <w:rPr>
                <w:rFonts w:ascii="Times New Roman" w:hAnsi="Times New Roman" w:cs="Times New Roman" w:eastAsia="Times New Roman" w:hint="default"/>
                <w:spacing w:val="-1"/>
                <w:sz w:val="21"/>
                <w:szCs w:val="21"/>
              </w:rPr>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204"/>
              <w:jc w:val="right"/>
              <w:rPr>
                <w:rFonts w:ascii="Times New Roman" w:hAnsi="Times New Roman" w:cs="Times New Roman" w:eastAsia="Times New Roman" w:hint="default"/>
                <w:sz w:val="21"/>
                <w:szCs w:val="21"/>
              </w:rPr>
            </w:pPr>
            <w:r>
              <w:rPr>
                <w:rFonts w:ascii="Times New Roman"/>
                <w:spacing w:val="-1"/>
                <w:sz w:val="21"/>
              </w:rPr>
              <w:t>-699,368.82</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115"/>
              <w:jc w:val="right"/>
              <w:rPr>
                <w:rFonts w:ascii="Times New Roman" w:hAnsi="Times New Roman" w:cs="Times New Roman" w:eastAsia="Times New Roman" w:hint="default"/>
                <w:sz w:val="21"/>
                <w:szCs w:val="21"/>
              </w:rPr>
            </w:pPr>
            <w:r>
              <w:rPr>
                <w:rFonts w:ascii="Times New Roman"/>
                <w:spacing w:val="-1"/>
                <w:sz w:val="21"/>
              </w:rPr>
              <w:t>1,139,939.30</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48"/>
              <w:jc w:val="right"/>
              <w:rPr>
                <w:rFonts w:ascii="Times New Roman" w:hAnsi="Times New Roman" w:cs="Times New Roman" w:eastAsia="Times New Roman" w:hint="default"/>
                <w:sz w:val="21"/>
                <w:szCs w:val="21"/>
              </w:rPr>
            </w:pPr>
            <w:r>
              <w:rPr>
                <w:rFonts w:ascii="Times New Roman"/>
                <w:spacing w:val="-1"/>
                <w:sz w:val="21"/>
              </w:rPr>
              <w:t>-540,724.72</w:t>
            </w:r>
          </w:p>
        </w:tc>
      </w:tr>
      <w:tr>
        <w:trPr>
          <w:trHeight w:val="1379" w:hRule="exact"/>
        </w:trPr>
        <w:tc>
          <w:tcPr>
            <w:tcW w:w="5400" w:type="dxa"/>
            <w:gridSpan w:val="3"/>
            <w:tcBorders>
              <w:top w:val="nil" w:sz="6" w:space="0" w:color="auto"/>
              <w:left w:val="nil" w:sz="6" w:space="0" w:color="auto"/>
              <w:bottom w:val="nil" w:sz="6" w:space="0" w:color="auto"/>
              <w:right w:val="nil" w:sz="6" w:space="0" w:color="auto"/>
            </w:tcBorders>
          </w:tcPr>
          <w:p>
            <w:pPr>
              <w:pStyle w:val="TableParagraph"/>
              <w:spacing w:line="274" w:lineRule="exact" w:before="165"/>
              <w:ind w:left="28" w:right="1825" w:firstLine="737"/>
              <w:jc w:val="left"/>
              <w:rPr>
                <w:rFonts w:ascii="宋体" w:hAnsi="宋体" w:cs="宋体" w:eastAsia="宋体" w:hint="default"/>
                <w:sz w:val="21"/>
                <w:szCs w:val="21"/>
              </w:rPr>
            </w:pPr>
            <w:r>
              <w:rPr>
                <w:rFonts w:ascii="宋体" w:hAnsi="宋体" w:cs="宋体" w:eastAsia="宋体" w:hint="default"/>
                <w:sz w:val="21"/>
                <w:szCs w:val="21"/>
              </w:rPr>
              <w:t>固定资产报废损失（收益以</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号填列）</w:t>
            </w:r>
          </w:p>
          <w:p>
            <w:pPr>
              <w:pStyle w:val="TableParagraph"/>
              <w:spacing w:line="274" w:lineRule="exact" w:before="9"/>
              <w:ind w:left="28" w:right="1825" w:firstLine="737"/>
              <w:jc w:val="left"/>
              <w:rPr>
                <w:rFonts w:ascii="宋体" w:hAnsi="宋体" w:cs="宋体" w:eastAsia="宋体" w:hint="default"/>
                <w:sz w:val="21"/>
                <w:szCs w:val="21"/>
              </w:rPr>
            </w:pPr>
            <w:r>
              <w:rPr>
                <w:rFonts w:ascii="宋体" w:hAnsi="宋体" w:cs="宋体" w:eastAsia="宋体" w:hint="default"/>
                <w:sz w:val="21"/>
                <w:szCs w:val="21"/>
              </w:rPr>
              <w:t>公允价值变动损失（收益以</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号填列）</w:t>
            </w:r>
          </w:p>
        </w:tc>
        <w:tc>
          <w:tcPr>
            <w:tcW w:w="1622"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
        </w:tc>
      </w:tr>
      <w:tr>
        <w:trPr>
          <w:trHeight w:val="342" w:hRule="exact"/>
        </w:trPr>
        <w:tc>
          <w:tcPr>
            <w:tcW w:w="3729" w:type="dxa"/>
            <w:tcBorders>
              <w:top w:val="nil" w:sz="6" w:space="0" w:color="auto"/>
              <w:left w:val="nil" w:sz="6" w:space="0" w:color="auto"/>
              <w:bottom w:val="nil" w:sz="6" w:space="0" w:color="auto"/>
              <w:right w:val="nil" w:sz="6" w:space="0" w:color="auto"/>
            </w:tcBorders>
          </w:tcPr>
          <w:p>
            <w:pPr>
              <w:pStyle w:val="TableParagraph"/>
              <w:spacing w:line="227" w:lineRule="exact"/>
              <w:ind w:right="185"/>
              <w:jc w:val="right"/>
              <w:rPr>
                <w:rFonts w:ascii="宋体" w:hAnsi="宋体" w:cs="宋体" w:eastAsia="宋体" w:hint="default"/>
                <w:sz w:val="21"/>
                <w:szCs w:val="21"/>
              </w:rPr>
            </w:pPr>
            <w:r>
              <w:rPr>
                <w:rFonts w:ascii="宋体" w:hAnsi="宋体" w:cs="宋体" w:eastAsia="宋体" w:hint="default"/>
                <w:spacing w:val="-2"/>
                <w:sz w:val="21"/>
                <w:szCs w:val="21"/>
              </w:rPr>
              <w:t>财务费用（收益以</w:t>
            </w:r>
            <w:r>
              <w:rPr>
                <w:rFonts w:ascii="Times New Roman" w:hAnsi="Times New Roman" w:cs="Times New Roman" w:eastAsia="Times New Roman" w:hint="default"/>
                <w:spacing w:val="-2"/>
                <w:sz w:val="21"/>
                <w:szCs w:val="21"/>
              </w:rPr>
              <w:t>“</w:t>
            </w:r>
            <w:r>
              <w:rPr>
                <w:rFonts w:ascii="Times New Roman" w:hAnsi="Times New Roman" w:cs="Times New Roman" w:eastAsia="Times New Roman" w:hint="default"/>
                <w:spacing w:val="-2"/>
                <w:sz w:val="21"/>
                <w:szCs w:val="21"/>
              </w:rPr>
              <w:t>-</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号填列）</w:t>
            </w:r>
          </w:p>
        </w:tc>
        <w:tc>
          <w:tcPr>
            <w:tcW w:w="1671" w:type="dxa"/>
            <w:gridSpan w:val="2"/>
            <w:tcBorders>
              <w:top w:val="nil" w:sz="6" w:space="0" w:color="auto"/>
              <w:left w:val="nil" w:sz="6" w:space="0" w:color="auto"/>
              <w:bottom w:val="nil" w:sz="6" w:space="0" w:color="auto"/>
              <w:right w:val="nil" w:sz="6" w:space="0" w:color="auto"/>
            </w:tcBorders>
          </w:tcPr>
          <w:p>
            <w:pPr>
              <w:pStyle w:val="TableParagraph"/>
              <w:spacing w:line="220" w:lineRule="exact"/>
              <w:ind w:left="255" w:right="0"/>
              <w:jc w:val="left"/>
              <w:rPr>
                <w:rFonts w:ascii="Times New Roman" w:hAnsi="Times New Roman" w:cs="Times New Roman" w:eastAsia="Times New Roman" w:hint="default"/>
                <w:sz w:val="21"/>
                <w:szCs w:val="21"/>
              </w:rPr>
            </w:pPr>
            <w:r>
              <w:rPr>
                <w:rFonts w:ascii="Times New Roman"/>
                <w:sz w:val="21"/>
              </w:rPr>
              <w:t>47,938,239.64</w:t>
            </w:r>
          </w:p>
        </w:tc>
        <w:tc>
          <w:tcPr>
            <w:tcW w:w="1622" w:type="dxa"/>
            <w:tcBorders>
              <w:top w:val="nil" w:sz="6" w:space="0" w:color="auto"/>
              <w:left w:val="nil" w:sz="6" w:space="0" w:color="auto"/>
              <w:bottom w:val="nil" w:sz="6" w:space="0" w:color="auto"/>
              <w:right w:val="nil" w:sz="6" w:space="0" w:color="auto"/>
            </w:tcBorders>
          </w:tcPr>
          <w:p>
            <w:pPr>
              <w:pStyle w:val="TableParagraph"/>
              <w:spacing w:line="220" w:lineRule="exact"/>
              <w:ind w:right="204"/>
              <w:jc w:val="right"/>
              <w:rPr>
                <w:rFonts w:ascii="Times New Roman" w:hAnsi="Times New Roman" w:cs="Times New Roman" w:eastAsia="Times New Roman" w:hint="default"/>
                <w:sz w:val="21"/>
                <w:szCs w:val="21"/>
              </w:rPr>
            </w:pPr>
            <w:r>
              <w:rPr>
                <w:rFonts w:ascii="Times New Roman"/>
                <w:spacing w:val="-1"/>
                <w:sz w:val="21"/>
              </w:rPr>
              <w:t>16,524,647.50</w:t>
            </w:r>
          </w:p>
        </w:tc>
        <w:tc>
          <w:tcPr>
            <w:tcW w:w="1531" w:type="dxa"/>
            <w:tcBorders>
              <w:top w:val="nil" w:sz="6" w:space="0" w:color="auto"/>
              <w:left w:val="nil" w:sz="6" w:space="0" w:color="auto"/>
              <w:bottom w:val="nil" w:sz="6" w:space="0" w:color="auto"/>
              <w:right w:val="nil" w:sz="6" w:space="0" w:color="auto"/>
            </w:tcBorders>
          </w:tcPr>
          <w:p>
            <w:pPr>
              <w:pStyle w:val="TableParagraph"/>
              <w:spacing w:line="220" w:lineRule="exact"/>
              <w:ind w:right="115"/>
              <w:jc w:val="right"/>
              <w:rPr>
                <w:rFonts w:ascii="Times New Roman" w:hAnsi="Times New Roman" w:cs="Times New Roman" w:eastAsia="Times New Roman" w:hint="default"/>
                <w:sz w:val="21"/>
                <w:szCs w:val="21"/>
              </w:rPr>
            </w:pPr>
            <w:r>
              <w:rPr>
                <w:rFonts w:ascii="Times New Roman"/>
                <w:spacing w:val="-1"/>
                <w:sz w:val="21"/>
              </w:rPr>
              <w:t>41,002,077.83</w:t>
            </w:r>
          </w:p>
        </w:tc>
        <w:tc>
          <w:tcPr>
            <w:tcW w:w="1481" w:type="dxa"/>
            <w:tcBorders>
              <w:top w:val="nil" w:sz="6" w:space="0" w:color="auto"/>
              <w:left w:val="nil" w:sz="6" w:space="0" w:color="auto"/>
              <w:bottom w:val="nil" w:sz="6" w:space="0" w:color="auto"/>
              <w:right w:val="nil" w:sz="6" w:space="0" w:color="auto"/>
            </w:tcBorders>
          </w:tcPr>
          <w:p>
            <w:pPr>
              <w:pStyle w:val="TableParagraph"/>
              <w:spacing w:line="220" w:lineRule="exact"/>
              <w:ind w:right="48"/>
              <w:jc w:val="right"/>
              <w:rPr>
                <w:rFonts w:ascii="Times New Roman" w:hAnsi="Times New Roman" w:cs="Times New Roman" w:eastAsia="Times New Roman" w:hint="default"/>
                <w:sz w:val="21"/>
                <w:szCs w:val="21"/>
              </w:rPr>
            </w:pPr>
            <w:r>
              <w:rPr>
                <w:rFonts w:ascii="Times New Roman"/>
                <w:spacing w:val="-1"/>
                <w:sz w:val="21"/>
              </w:rPr>
              <w:t>21,475,072.84</w:t>
            </w:r>
          </w:p>
        </w:tc>
      </w:tr>
      <w:tr>
        <w:trPr>
          <w:trHeight w:val="374" w:hRule="exact"/>
        </w:trPr>
        <w:tc>
          <w:tcPr>
            <w:tcW w:w="3729"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90" w:lineRule="exact"/>
              <w:ind w:right="185"/>
              <w:jc w:val="right"/>
              <w:rPr>
                <w:rFonts w:ascii="宋体" w:hAnsi="宋体" w:cs="宋体" w:eastAsia="宋体" w:hint="default"/>
                <w:sz w:val="21"/>
                <w:szCs w:val="21"/>
              </w:rPr>
            </w:pPr>
            <w:r>
              <w:rPr>
                <w:rFonts w:ascii="宋体" w:hAnsi="宋体" w:cs="宋体" w:eastAsia="宋体" w:hint="default"/>
                <w:spacing w:val="-2"/>
                <w:sz w:val="21"/>
                <w:szCs w:val="21"/>
              </w:rPr>
              <w:t>投资损失（收益以</w:t>
            </w:r>
            <w:r>
              <w:rPr>
                <w:rFonts w:ascii="Times New Roman" w:hAnsi="Times New Roman" w:cs="Times New Roman" w:eastAsia="Times New Roman" w:hint="default"/>
                <w:spacing w:val="-2"/>
                <w:sz w:val="21"/>
                <w:szCs w:val="21"/>
              </w:rPr>
              <w:t>“</w:t>
            </w:r>
            <w:r>
              <w:rPr>
                <w:rFonts w:ascii="Times New Roman" w:hAnsi="Times New Roman" w:cs="Times New Roman" w:eastAsia="Times New Roman" w:hint="default"/>
                <w:spacing w:val="-2"/>
                <w:sz w:val="21"/>
                <w:szCs w:val="21"/>
              </w:rPr>
              <w:t>-</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号填列）</w:t>
            </w:r>
          </w:p>
        </w:tc>
        <w:tc>
          <w:tcPr>
            <w:tcW w:w="167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4"/>
              <w:ind w:left="185" w:right="0"/>
              <w:jc w:val="left"/>
              <w:rPr>
                <w:rFonts w:ascii="Times New Roman" w:hAnsi="Times New Roman" w:cs="Times New Roman" w:eastAsia="Times New Roman" w:hint="default"/>
                <w:sz w:val="21"/>
                <w:szCs w:val="21"/>
              </w:rPr>
            </w:pPr>
            <w:r>
              <w:rPr>
                <w:rFonts w:ascii="Times New Roman"/>
                <w:sz w:val="21"/>
              </w:rPr>
              <w:t>-21,344,881.69</w:t>
            </w:r>
          </w:p>
        </w:tc>
        <w:tc>
          <w:tcPr>
            <w:tcW w:w="1622"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15"/>
              <w:jc w:val="right"/>
              <w:rPr>
                <w:rFonts w:ascii="Times New Roman" w:hAnsi="Times New Roman" w:cs="Times New Roman" w:eastAsia="Times New Roman" w:hint="default"/>
                <w:sz w:val="21"/>
                <w:szCs w:val="21"/>
              </w:rPr>
            </w:pPr>
            <w:r>
              <w:rPr>
                <w:rFonts w:ascii="Times New Roman"/>
                <w:spacing w:val="-1"/>
                <w:sz w:val="21"/>
              </w:rPr>
              <w:t>6,218,297.24</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8"/>
              <w:jc w:val="right"/>
              <w:rPr>
                <w:rFonts w:ascii="Times New Roman" w:hAnsi="Times New Roman" w:cs="Times New Roman" w:eastAsia="Times New Roman" w:hint="default"/>
                <w:sz w:val="21"/>
                <w:szCs w:val="21"/>
              </w:rPr>
            </w:pPr>
            <w:r>
              <w:rPr>
                <w:rFonts w:ascii="Times New Roman"/>
                <w:spacing w:val="-1"/>
                <w:sz w:val="21"/>
              </w:rPr>
              <w:t>105,707,051.64</w:t>
            </w:r>
          </w:p>
        </w:tc>
      </w:tr>
    </w:tbl>
    <w:p>
      <w:pPr>
        <w:spacing w:line="198" w:lineRule="exact" w:before="0"/>
        <w:ind w:left="898" w:right="0" w:firstLine="0"/>
        <w:jc w:val="left"/>
        <w:rPr>
          <w:rFonts w:ascii="宋体" w:hAnsi="宋体" w:cs="宋体" w:eastAsia="宋体" w:hint="default"/>
          <w:sz w:val="21"/>
          <w:szCs w:val="21"/>
        </w:rPr>
      </w:pPr>
      <w:r>
        <w:rPr>
          <w:rFonts w:ascii="宋体" w:hAnsi="宋体" w:cs="宋体" w:eastAsia="宋体" w:hint="default"/>
          <w:spacing w:val="3"/>
          <w:sz w:val="21"/>
          <w:szCs w:val="21"/>
        </w:rPr>
        <w:t>递延所得税资产减少（增加以</w:t>
      </w:r>
    </w:p>
    <w:p>
      <w:pPr>
        <w:tabs>
          <w:tab w:pos="4379" w:val="left" w:leader="none"/>
          <w:tab w:pos="5774" w:val="left" w:leader="none"/>
          <w:tab w:pos="7394" w:val="left" w:leader="none"/>
          <w:tab w:pos="8851" w:val="left" w:leader="none"/>
        </w:tabs>
        <w:spacing w:line="332" w:lineRule="exact" w:before="0"/>
        <w:ind w:left="161"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1"/>
          <w:position w:val="-13"/>
          <w:sz w:val="21"/>
          <w:szCs w:val="21"/>
        </w:rPr>
        <w:t>“</w:t>
      </w:r>
      <w:r>
        <w:rPr>
          <w:rFonts w:ascii="Times New Roman" w:hAnsi="Times New Roman" w:cs="Times New Roman" w:eastAsia="Times New Roman" w:hint="default"/>
          <w:spacing w:val="-1"/>
          <w:position w:val="-13"/>
          <w:sz w:val="21"/>
          <w:szCs w:val="21"/>
        </w:rPr>
        <w:t>-</w:t>
      </w:r>
      <w:r>
        <w:rPr>
          <w:rFonts w:ascii="Times New Roman" w:hAnsi="Times New Roman" w:cs="Times New Roman" w:eastAsia="Times New Roman" w:hint="default"/>
          <w:spacing w:val="-1"/>
          <w:position w:val="-13"/>
          <w:sz w:val="21"/>
          <w:szCs w:val="21"/>
        </w:rPr>
        <w:t>”</w:t>
      </w:r>
      <w:r>
        <w:rPr>
          <w:rFonts w:ascii="宋体" w:hAnsi="宋体" w:cs="宋体" w:eastAsia="宋体" w:hint="default"/>
          <w:spacing w:val="-1"/>
          <w:position w:val="-13"/>
          <w:sz w:val="21"/>
          <w:szCs w:val="21"/>
        </w:rPr>
        <w:t>号填列）</w:t>
        <w:tab/>
      </w:r>
      <w:r>
        <w:rPr>
          <w:rFonts w:ascii="Times New Roman" w:hAnsi="Times New Roman" w:cs="Times New Roman" w:eastAsia="Times New Roman" w:hint="default"/>
          <w:spacing w:val="-1"/>
          <w:sz w:val="21"/>
          <w:szCs w:val="21"/>
        </w:rPr>
        <w:t>713,980.49</w:t>
        <w:tab/>
        <w:t>-3,246,179.38</w:t>
        <w:tab/>
        <w:t>-3,982,196.49</w:t>
        <w:tab/>
      </w:r>
      <w:r>
        <w:rPr>
          <w:rFonts w:ascii="Times New Roman" w:hAnsi="Times New Roman" w:cs="Times New Roman" w:eastAsia="Times New Roman" w:hint="default"/>
          <w:spacing w:val="-2"/>
          <w:sz w:val="21"/>
          <w:szCs w:val="21"/>
        </w:rPr>
        <w:t>-10,483,811.11</w:t>
      </w:r>
    </w:p>
    <w:p>
      <w:pPr>
        <w:spacing w:line="271" w:lineRule="exact" w:before="0"/>
        <w:ind w:left="898" w:right="0" w:firstLine="0"/>
        <w:jc w:val="left"/>
        <w:rPr>
          <w:rFonts w:ascii="宋体" w:hAnsi="宋体" w:cs="宋体" w:eastAsia="宋体" w:hint="default"/>
          <w:sz w:val="21"/>
          <w:szCs w:val="21"/>
        </w:rPr>
      </w:pPr>
      <w:r>
        <w:rPr>
          <w:rFonts w:ascii="宋体" w:hAnsi="宋体" w:cs="宋体" w:eastAsia="宋体" w:hint="default"/>
          <w:spacing w:val="3"/>
          <w:sz w:val="21"/>
          <w:szCs w:val="21"/>
        </w:rPr>
        <w:t>递延所得税负债增加（减少以</w:t>
      </w:r>
    </w:p>
    <w:p>
      <w:pPr>
        <w:spacing w:line="289" w:lineRule="exact" w:before="0"/>
        <w:ind w:left="16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p>
      <w:pPr>
        <w:spacing w:line="240" w:lineRule="auto" w:before="8"/>
        <w:rPr>
          <w:rFonts w:ascii="宋体" w:hAnsi="宋体" w:cs="宋体" w:eastAsia="宋体" w:hint="default"/>
          <w:sz w:val="9"/>
          <w:szCs w:val="9"/>
        </w:rPr>
      </w:pPr>
    </w:p>
    <w:tbl>
      <w:tblPr>
        <w:tblW w:w="0" w:type="auto"/>
        <w:jc w:val="left"/>
        <w:tblInd w:w="132" w:type="dxa"/>
        <w:tblLayout w:type="fixed"/>
        <w:tblCellMar>
          <w:top w:w="0" w:type="dxa"/>
          <w:left w:w="0" w:type="dxa"/>
          <w:bottom w:w="0" w:type="dxa"/>
          <w:right w:w="0" w:type="dxa"/>
        </w:tblCellMar>
        <w:tblLook w:val="01E0"/>
      </w:tblPr>
      <w:tblGrid>
        <w:gridCol w:w="3374"/>
        <w:gridCol w:w="1978"/>
        <w:gridCol w:w="1582"/>
        <w:gridCol w:w="1637"/>
        <w:gridCol w:w="1463"/>
      </w:tblGrid>
      <w:tr>
        <w:trPr>
          <w:trHeight w:val="304" w:hRule="exact"/>
        </w:trPr>
        <w:tc>
          <w:tcPr>
            <w:tcW w:w="5352" w:type="dxa"/>
            <w:gridSpan w:val="2"/>
            <w:tcBorders>
              <w:top w:val="nil" w:sz="6" w:space="0" w:color="auto"/>
              <w:left w:val="nil" w:sz="6" w:space="0" w:color="auto"/>
              <w:bottom w:val="nil" w:sz="6" w:space="0" w:color="auto"/>
              <w:right w:val="nil" w:sz="6" w:space="0" w:color="auto"/>
            </w:tcBorders>
          </w:tcPr>
          <w:p>
            <w:pPr>
              <w:pStyle w:val="TableParagraph"/>
              <w:tabs>
                <w:tab w:pos="3984" w:val="left" w:leader="none"/>
              </w:tabs>
              <w:spacing w:line="220" w:lineRule="exact"/>
              <w:ind w:left="766" w:right="0"/>
              <w:jc w:val="left"/>
              <w:rPr>
                <w:rFonts w:ascii="Times New Roman" w:hAnsi="Times New Roman" w:cs="Times New Roman" w:eastAsia="Times New Roman" w:hint="default"/>
                <w:sz w:val="21"/>
                <w:szCs w:val="21"/>
              </w:rPr>
            </w:pPr>
            <w:r>
              <w:rPr>
                <w:rFonts w:ascii="宋体" w:hAnsi="宋体" w:cs="宋体" w:eastAsia="宋体" w:hint="default"/>
                <w:spacing w:val="-6"/>
                <w:sz w:val="21"/>
                <w:szCs w:val="21"/>
              </w:rPr>
              <w:t>存货的减少（增加以</w:t>
            </w:r>
            <w:r>
              <w:rPr>
                <w:rFonts w:ascii="Times New Roman" w:hAnsi="Times New Roman" w:cs="Times New Roman" w:eastAsia="Times New Roman" w:hint="default"/>
                <w:spacing w:val="-6"/>
                <w:sz w:val="21"/>
                <w:szCs w:val="21"/>
              </w:rPr>
              <w:t>“</w:t>
            </w:r>
            <w:r>
              <w:rPr>
                <w:rFonts w:ascii="Times New Roman" w:hAnsi="Times New Roman" w:cs="Times New Roman" w:eastAsia="Times New Roman" w:hint="default"/>
                <w:spacing w:val="-6"/>
                <w:sz w:val="21"/>
                <w:szCs w:val="21"/>
              </w:rPr>
              <w:t>-</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号填列）</w:t>
              <w:tab/>
            </w:r>
            <w:r>
              <w:rPr>
                <w:rFonts w:ascii="Times New Roman" w:hAnsi="Times New Roman" w:cs="Times New Roman" w:eastAsia="Times New Roman" w:hint="default"/>
                <w:sz w:val="21"/>
                <w:szCs w:val="21"/>
              </w:rPr>
              <w:t>81,027,066.57</w:t>
            </w:r>
          </w:p>
        </w:tc>
        <w:tc>
          <w:tcPr>
            <w:tcW w:w="1582" w:type="dxa"/>
            <w:tcBorders>
              <w:top w:val="nil" w:sz="6" w:space="0" w:color="auto"/>
              <w:left w:val="nil" w:sz="6" w:space="0" w:color="auto"/>
              <w:bottom w:val="nil" w:sz="6" w:space="0" w:color="auto"/>
              <w:right w:val="nil" w:sz="6" w:space="0" w:color="auto"/>
            </w:tcBorders>
          </w:tcPr>
          <w:p>
            <w:pPr/>
          </w:p>
        </w:tc>
        <w:tc>
          <w:tcPr>
            <w:tcW w:w="1637" w:type="dxa"/>
            <w:tcBorders>
              <w:top w:val="nil" w:sz="6" w:space="0" w:color="auto"/>
              <w:left w:val="nil" w:sz="6" w:space="0" w:color="auto"/>
              <w:bottom w:val="nil" w:sz="6" w:space="0" w:color="auto"/>
              <w:right w:val="nil" w:sz="6" w:space="0" w:color="auto"/>
            </w:tcBorders>
          </w:tcPr>
          <w:p>
            <w:pPr>
              <w:pStyle w:val="TableParagraph"/>
              <w:spacing w:line="215" w:lineRule="exact"/>
              <w:ind w:right="133"/>
              <w:jc w:val="right"/>
              <w:rPr>
                <w:rFonts w:ascii="Times New Roman" w:hAnsi="Times New Roman" w:cs="Times New Roman" w:eastAsia="Times New Roman" w:hint="default"/>
                <w:sz w:val="21"/>
                <w:szCs w:val="21"/>
              </w:rPr>
            </w:pPr>
            <w:r>
              <w:rPr>
                <w:rFonts w:ascii="Times New Roman"/>
                <w:spacing w:val="-1"/>
                <w:sz w:val="21"/>
              </w:rPr>
              <w:t>-94,342,556.86</w:t>
            </w:r>
          </w:p>
        </w:tc>
        <w:tc>
          <w:tcPr>
            <w:tcW w:w="1463" w:type="dxa"/>
            <w:tcBorders>
              <w:top w:val="nil" w:sz="6" w:space="0" w:color="auto"/>
              <w:left w:val="nil" w:sz="6" w:space="0" w:color="auto"/>
              <w:bottom w:val="nil" w:sz="6" w:space="0" w:color="auto"/>
              <w:right w:val="nil" w:sz="6" w:space="0" w:color="auto"/>
            </w:tcBorders>
          </w:tcPr>
          <w:p>
            <w:pPr>
              <w:pStyle w:val="TableParagraph"/>
              <w:spacing w:line="215" w:lineRule="exact"/>
              <w:ind w:right="48"/>
              <w:jc w:val="right"/>
              <w:rPr>
                <w:rFonts w:ascii="Times New Roman" w:hAnsi="Times New Roman" w:cs="Times New Roman" w:eastAsia="Times New Roman" w:hint="default"/>
                <w:sz w:val="21"/>
                <w:szCs w:val="21"/>
              </w:rPr>
            </w:pPr>
            <w:r>
              <w:rPr>
                <w:rFonts w:ascii="Times New Roman"/>
                <w:spacing w:val="-1"/>
                <w:sz w:val="21"/>
              </w:rPr>
              <w:t>1,471,792.19</w:t>
            </w:r>
          </w:p>
        </w:tc>
      </w:tr>
      <w:tr>
        <w:trPr>
          <w:trHeight w:val="555" w:hRule="exact"/>
        </w:trPr>
        <w:tc>
          <w:tcPr>
            <w:tcW w:w="5352" w:type="dxa"/>
            <w:gridSpan w:val="2"/>
            <w:tcBorders>
              <w:top w:val="nil" w:sz="6" w:space="0" w:color="auto"/>
              <w:left w:val="nil" w:sz="6" w:space="0" w:color="auto"/>
              <w:bottom w:val="nil" w:sz="6" w:space="0" w:color="auto"/>
              <w:right w:val="nil" w:sz="6" w:space="0" w:color="auto"/>
            </w:tcBorders>
          </w:tcPr>
          <w:p>
            <w:pPr>
              <w:pStyle w:val="TableParagraph"/>
              <w:spacing w:line="198" w:lineRule="exact"/>
              <w:ind w:left="766" w:right="0"/>
              <w:jc w:val="left"/>
              <w:rPr>
                <w:rFonts w:ascii="宋体" w:hAnsi="宋体" w:cs="宋体" w:eastAsia="宋体" w:hint="default"/>
                <w:sz w:val="21"/>
                <w:szCs w:val="21"/>
              </w:rPr>
            </w:pPr>
            <w:r>
              <w:rPr>
                <w:rFonts w:ascii="宋体" w:hAnsi="宋体" w:cs="宋体" w:eastAsia="宋体" w:hint="default"/>
                <w:spacing w:val="3"/>
                <w:sz w:val="21"/>
                <w:szCs w:val="21"/>
              </w:rPr>
              <w:t>经营性应收项目的减少（增加</w:t>
            </w:r>
          </w:p>
          <w:p>
            <w:pPr>
              <w:pStyle w:val="TableParagraph"/>
              <w:tabs>
                <w:tab w:pos="3816" w:val="left" w:leader="none"/>
              </w:tabs>
              <w:spacing w:line="334" w:lineRule="exact"/>
              <w:ind w:left="28" w:right="0"/>
              <w:jc w:val="left"/>
              <w:rPr>
                <w:rFonts w:ascii="Times New Roman" w:hAnsi="Times New Roman" w:cs="Times New Roman" w:eastAsia="Times New Roman" w:hint="default"/>
                <w:sz w:val="21"/>
                <w:szCs w:val="21"/>
              </w:rPr>
            </w:pPr>
            <w:r>
              <w:rPr>
                <w:rFonts w:ascii="宋体" w:hAnsi="宋体" w:cs="宋体" w:eastAsia="宋体" w:hint="default"/>
                <w:spacing w:val="-2"/>
                <w:position w:val="-13"/>
                <w:sz w:val="21"/>
                <w:szCs w:val="21"/>
              </w:rPr>
              <w:t>以</w:t>
            </w:r>
            <w:r>
              <w:rPr>
                <w:rFonts w:ascii="Times New Roman" w:hAnsi="Times New Roman" w:cs="Times New Roman" w:eastAsia="Times New Roman" w:hint="default"/>
                <w:spacing w:val="-2"/>
                <w:position w:val="-13"/>
                <w:sz w:val="21"/>
                <w:szCs w:val="21"/>
              </w:rPr>
              <w:t>“</w:t>
            </w:r>
            <w:r>
              <w:rPr>
                <w:rFonts w:ascii="Times New Roman" w:hAnsi="Times New Roman" w:cs="Times New Roman" w:eastAsia="Times New Roman" w:hint="default"/>
                <w:spacing w:val="-2"/>
                <w:position w:val="-13"/>
                <w:sz w:val="21"/>
                <w:szCs w:val="21"/>
              </w:rPr>
              <w:t>-</w:t>
            </w:r>
            <w:r>
              <w:rPr>
                <w:rFonts w:ascii="Times New Roman" w:hAnsi="Times New Roman" w:cs="Times New Roman" w:eastAsia="Times New Roman" w:hint="default"/>
                <w:spacing w:val="-2"/>
                <w:position w:val="-13"/>
                <w:sz w:val="21"/>
                <w:szCs w:val="21"/>
              </w:rPr>
              <w:t>”</w:t>
            </w:r>
            <w:r>
              <w:rPr>
                <w:rFonts w:ascii="宋体" w:hAnsi="宋体" w:cs="宋体" w:eastAsia="宋体" w:hint="default"/>
                <w:spacing w:val="-2"/>
                <w:position w:val="-13"/>
                <w:sz w:val="21"/>
                <w:szCs w:val="21"/>
              </w:rPr>
              <w:t>号填列）</w:t>
              <w:tab/>
            </w:r>
            <w:r>
              <w:rPr>
                <w:rFonts w:ascii="Times New Roman" w:hAnsi="Times New Roman" w:cs="Times New Roman" w:eastAsia="Times New Roman" w:hint="default"/>
                <w:spacing w:val="-1"/>
                <w:sz w:val="21"/>
                <w:szCs w:val="21"/>
              </w:rPr>
              <w:t>-117,812,773.30</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117"/>
              <w:jc w:val="right"/>
              <w:rPr>
                <w:rFonts w:ascii="Times New Roman" w:hAnsi="Times New Roman" w:cs="Times New Roman" w:eastAsia="Times New Roman" w:hint="default"/>
                <w:sz w:val="21"/>
                <w:szCs w:val="21"/>
              </w:rPr>
            </w:pPr>
            <w:r>
              <w:rPr>
                <w:rFonts w:ascii="Times New Roman"/>
                <w:spacing w:val="-1"/>
                <w:sz w:val="21"/>
              </w:rPr>
              <w:t>-23,847,768.43</w:t>
            </w: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133"/>
              <w:jc w:val="right"/>
              <w:rPr>
                <w:rFonts w:ascii="Times New Roman" w:hAnsi="Times New Roman" w:cs="Times New Roman" w:eastAsia="Times New Roman" w:hint="default"/>
                <w:sz w:val="21"/>
                <w:szCs w:val="21"/>
              </w:rPr>
            </w:pPr>
            <w:r>
              <w:rPr>
                <w:rFonts w:ascii="Times New Roman"/>
                <w:spacing w:val="-1"/>
                <w:sz w:val="21"/>
              </w:rPr>
              <w:t>-100,749,370.77</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48"/>
              <w:jc w:val="right"/>
              <w:rPr>
                <w:rFonts w:ascii="Times New Roman" w:hAnsi="Times New Roman" w:cs="Times New Roman" w:eastAsia="Times New Roman" w:hint="default"/>
                <w:sz w:val="21"/>
                <w:szCs w:val="21"/>
              </w:rPr>
            </w:pPr>
            <w:r>
              <w:rPr>
                <w:rFonts w:ascii="Times New Roman"/>
                <w:spacing w:val="-1"/>
                <w:sz w:val="21"/>
              </w:rPr>
              <w:t>82,843,620.56</w:t>
            </w:r>
          </w:p>
        </w:tc>
      </w:tr>
      <w:tr>
        <w:trPr>
          <w:trHeight w:val="590" w:hRule="exact"/>
        </w:trPr>
        <w:tc>
          <w:tcPr>
            <w:tcW w:w="5352" w:type="dxa"/>
            <w:gridSpan w:val="2"/>
            <w:tcBorders>
              <w:top w:val="nil" w:sz="6" w:space="0" w:color="auto"/>
              <w:left w:val="nil" w:sz="6" w:space="0" w:color="auto"/>
              <w:bottom w:val="nil" w:sz="6" w:space="0" w:color="auto"/>
              <w:right w:val="nil" w:sz="6" w:space="0" w:color="auto"/>
            </w:tcBorders>
          </w:tcPr>
          <w:p>
            <w:pPr>
              <w:pStyle w:val="TableParagraph"/>
              <w:spacing w:line="199" w:lineRule="exact"/>
              <w:ind w:left="766" w:right="0"/>
              <w:jc w:val="left"/>
              <w:rPr>
                <w:rFonts w:ascii="宋体" w:hAnsi="宋体" w:cs="宋体" w:eastAsia="宋体" w:hint="default"/>
                <w:sz w:val="21"/>
                <w:szCs w:val="21"/>
              </w:rPr>
            </w:pPr>
            <w:r>
              <w:rPr>
                <w:rFonts w:ascii="宋体" w:hAnsi="宋体" w:cs="宋体" w:eastAsia="宋体" w:hint="default"/>
                <w:spacing w:val="3"/>
                <w:sz w:val="21"/>
                <w:szCs w:val="21"/>
              </w:rPr>
              <w:t>经营性应付项目的增加（减少</w:t>
            </w:r>
          </w:p>
          <w:p>
            <w:pPr>
              <w:pStyle w:val="TableParagraph"/>
              <w:tabs>
                <w:tab w:pos="3984" w:val="left" w:leader="none"/>
              </w:tabs>
              <w:spacing w:line="335" w:lineRule="exact"/>
              <w:ind w:left="28" w:right="0"/>
              <w:jc w:val="left"/>
              <w:rPr>
                <w:rFonts w:ascii="Times New Roman" w:hAnsi="Times New Roman" w:cs="Times New Roman" w:eastAsia="Times New Roman" w:hint="default"/>
                <w:sz w:val="21"/>
                <w:szCs w:val="21"/>
              </w:rPr>
            </w:pPr>
            <w:r>
              <w:rPr>
                <w:rFonts w:ascii="宋体" w:hAnsi="宋体" w:cs="宋体" w:eastAsia="宋体" w:hint="default"/>
                <w:spacing w:val="-2"/>
                <w:position w:val="-13"/>
                <w:sz w:val="21"/>
                <w:szCs w:val="21"/>
              </w:rPr>
              <w:t>以</w:t>
            </w:r>
            <w:r>
              <w:rPr>
                <w:rFonts w:ascii="Times New Roman" w:hAnsi="Times New Roman" w:cs="Times New Roman" w:eastAsia="Times New Roman" w:hint="default"/>
                <w:spacing w:val="-2"/>
                <w:position w:val="-13"/>
                <w:sz w:val="21"/>
                <w:szCs w:val="21"/>
              </w:rPr>
              <w:t>“</w:t>
            </w:r>
            <w:r>
              <w:rPr>
                <w:rFonts w:ascii="Times New Roman" w:hAnsi="Times New Roman" w:cs="Times New Roman" w:eastAsia="Times New Roman" w:hint="default"/>
                <w:spacing w:val="-2"/>
                <w:position w:val="-13"/>
                <w:sz w:val="21"/>
                <w:szCs w:val="21"/>
              </w:rPr>
              <w:t>-</w:t>
            </w:r>
            <w:r>
              <w:rPr>
                <w:rFonts w:ascii="Times New Roman" w:hAnsi="Times New Roman" w:cs="Times New Roman" w:eastAsia="Times New Roman" w:hint="default"/>
                <w:spacing w:val="-2"/>
                <w:position w:val="-13"/>
                <w:sz w:val="21"/>
                <w:szCs w:val="21"/>
              </w:rPr>
              <w:t>”</w:t>
            </w:r>
            <w:r>
              <w:rPr>
                <w:rFonts w:ascii="宋体" w:hAnsi="宋体" w:cs="宋体" w:eastAsia="宋体" w:hint="default"/>
                <w:spacing w:val="-2"/>
                <w:position w:val="-13"/>
                <w:sz w:val="21"/>
                <w:szCs w:val="21"/>
              </w:rPr>
              <w:t>号填列）</w:t>
              <w:tab/>
            </w:r>
            <w:r>
              <w:rPr>
                <w:rFonts w:ascii="Times New Roman" w:hAnsi="Times New Roman" w:cs="Times New Roman" w:eastAsia="Times New Roman" w:hint="default"/>
                <w:spacing w:val="-1"/>
                <w:sz w:val="21"/>
                <w:szCs w:val="21"/>
              </w:rPr>
              <w:t>81,365,999.62</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114"/>
              <w:jc w:val="right"/>
              <w:rPr>
                <w:rFonts w:ascii="Times New Roman" w:hAnsi="Times New Roman" w:cs="Times New Roman" w:eastAsia="Times New Roman" w:hint="default"/>
                <w:sz w:val="21"/>
                <w:szCs w:val="21"/>
              </w:rPr>
            </w:pPr>
            <w:r>
              <w:rPr>
                <w:rFonts w:ascii="Times New Roman"/>
                <w:spacing w:val="-1"/>
                <w:sz w:val="21"/>
              </w:rPr>
              <w:t>101,245,116.13</w:t>
            </w: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133"/>
              <w:jc w:val="right"/>
              <w:rPr>
                <w:rFonts w:ascii="Times New Roman" w:hAnsi="Times New Roman" w:cs="Times New Roman" w:eastAsia="Times New Roman" w:hint="default"/>
                <w:sz w:val="21"/>
                <w:szCs w:val="21"/>
              </w:rPr>
            </w:pPr>
            <w:r>
              <w:rPr>
                <w:rFonts w:ascii="Times New Roman"/>
                <w:spacing w:val="-1"/>
                <w:sz w:val="21"/>
              </w:rPr>
              <w:t>330,248,247.49</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48"/>
              <w:jc w:val="right"/>
              <w:rPr>
                <w:rFonts w:ascii="Times New Roman" w:hAnsi="Times New Roman" w:cs="Times New Roman" w:eastAsia="Times New Roman" w:hint="default"/>
                <w:sz w:val="21"/>
                <w:szCs w:val="21"/>
              </w:rPr>
            </w:pPr>
            <w:r>
              <w:rPr>
                <w:rFonts w:ascii="Times New Roman"/>
                <w:spacing w:val="-1"/>
                <w:sz w:val="21"/>
              </w:rPr>
              <w:t>-33,156,739.30</w:t>
            </w:r>
          </w:p>
        </w:tc>
      </w:tr>
      <w:tr>
        <w:trPr>
          <w:trHeight w:val="408" w:hRule="exact"/>
        </w:trPr>
        <w:tc>
          <w:tcPr>
            <w:tcW w:w="5352" w:type="dxa"/>
            <w:gridSpan w:val="2"/>
            <w:tcBorders>
              <w:top w:val="nil" w:sz="6" w:space="0" w:color="auto"/>
              <w:left w:val="nil" w:sz="6" w:space="0" w:color="auto"/>
              <w:bottom w:val="nil" w:sz="6" w:space="0" w:color="auto"/>
              <w:right w:val="nil" w:sz="6" w:space="0" w:color="auto"/>
            </w:tcBorders>
          </w:tcPr>
          <w:p>
            <w:pPr>
              <w:pStyle w:val="TableParagraph"/>
              <w:spacing w:line="274" w:lineRule="exact"/>
              <w:ind w:left="766" w:right="0"/>
              <w:jc w:val="left"/>
              <w:rPr>
                <w:rFonts w:ascii="宋体" w:hAnsi="宋体" w:cs="宋体" w:eastAsia="宋体" w:hint="default"/>
                <w:sz w:val="21"/>
                <w:szCs w:val="21"/>
              </w:rPr>
            </w:pPr>
            <w:r>
              <w:rPr>
                <w:rFonts w:ascii="宋体" w:hAnsi="宋体" w:cs="宋体" w:eastAsia="宋体" w:hint="default"/>
                <w:spacing w:val="-3"/>
                <w:sz w:val="21"/>
                <w:szCs w:val="21"/>
              </w:rPr>
              <w:t>其他</w:t>
            </w:r>
            <w:r>
              <w:rPr>
                <w:rFonts w:ascii="宋体" w:hAnsi="宋体" w:cs="宋体" w:eastAsia="宋体" w:hint="default"/>
                <w:sz w:val="21"/>
                <w:szCs w:val="21"/>
              </w:rPr>
            </w:r>
          </w:p>
        </w:tc>
        <w:tc>
          <w:tcPr>
            <w:tcW w:w="1582" w:type="dxa"/>
            <w:tcBorders>
              <w:top w:val="nil" w:sz="6" w:space="0" w:color="auto"/>
              <w:left w:val="nil" w:sz="6" w:space="0" w:color="auto"/>
              <w:bottom w:val="nil" w:sz="6" w:space="0" w:color="auto"/>
              <w:right w:val="nil" w:sz="6" w:space="0" w:color="auto"/>
            </w:tcBorders>
          </w:tcPr>
          <w:p>
            <w:pPr/>
          </w:p>
        </w:tc>
        <w:tc>
          <w:tcPr>
            <w:tcW w:w="1637" w:type="dxa"/>
            <w:tcBorders>
              <w:top w:val="nil" w:sz="6" w:space="0" w:color="auto"/>
              <w:left w:val="nil" w:sz="6" w:space="0" w:color="auto"/>
              <w:bottom w:val="nil" w:sz="6" w:space="0" w:color="auto"/>
              <w:right w:val="nil" w:sz="6" w:space="0" w:color="auto"/>
            </w:tcBorders>
          </w:tcPr>
          <w:p>
            <w:pPr/>
          </w:p>
        </w:tc>
        <w:tc>
          <w:tcPr>
            <w:tcW w:w="1463" w:type="dxa"/>
            <w:tcBorders>
              <w:top w:val="nil" w:sz="6" w:space="0" w:color="auto"/>
              <w:left w:val="nil" w:sz="6" w:space="0" w:color="auto"/>
              <w:bottom w:val="nil" w:sz="6" w:space="0" w:color="auto"/>
              <w:right w:val="nil" w:sz="6" w:space="0" w:color="auto"/>
            </w:tcBorders>
          </w:tcPr>
          <w:p>
            <w:pPr/>
          </w:p>
        </w:tc>
      </w:tr>
      <w:tr>
        <w:trPr>
          <w:trHeight w:val="2654" w:hRule="exact"/>
        </w:trPr>
        <w:tc>
          <w:tcPr>
            <w:tcW w:w="5352" w:type="dxa"/>
            <w:gridSpan w:val="2"/>
            <w:tcBorders>
              <w:top w:val="nil" w:sz="6" w:space="0" w:color="auto"/>
              <w:left w:val="nil" w:sz="6" w:space="0" w:color="auto"/>
              <w:bottom w:val="nil" w:sz="6" w:space="0" w:color="auto"/>
              <w:right w:val="nil" w:sz="6" w:space="0" w:color="auto"/>
            </w:tcBorders>
          </w:tcPr>
          <w:p>
            <w:pPr>
              <w:pStyle w:val="TableParagraph"/>
              <w:tabs>
                <w:tab w:pos="3879" w:val="left" w:leader="none"/>
              </w:tabs>
              <w:spacing w:line="292" w:lineRule="auto"/>
              <w:ind w:left="28" w:right="155" w:firstLine="737"/>
              <w:jc w:val="left"/>
              <w:rPr>
                <w:rFonts w:ascii="宋体" w:hAnsi="宋体" w:cs="宋体" w:eastAsia="宋体" w:hint="default"/>
                <w:sz w:val="21"/>
                <w:szCs w:val="21"/>
              </w:rPr>
            </w:pPr>
            <w:r>
              <w:rPr>
                <w:rFonts w:ascii="宋体" w:hAnsi="宋体" w:cs="宋体" w:eastAsia="宋体" w:hint="default"/>
                <w:spacing w:val="-2"/>
                <w:sz w:val="21"/>
                <w:szCs w:val="21"/>
              </w:rPr>
              <w:t>经营活动产生的现金流量净额</w:t>
              <w:tab/>
            </w:r>
            <w:r>
              <w:rPr>
                <w:rFonts w:ascii="Times New Roman" w:hAnsi="Times New Roman" w:cs="Times New Roman" w:eastAsia="Times New Roman" w:hint="default"/>
                <w:spacing w:val="-1"/>
                <w:position w:val="1"/>
                <w:sz w:val="21"/>
                <w:szCs w:val="21"/>
              </w:rPr>
              <w:t>151,126,446.91</w:t>
            </w:r>
            <w:r>
              <w:rPr>
                <w:rFonts w:ascii="Times New Roman" w:hAnsi="Times New Roman" w:cs="Times New Roman" w:eastAsia="Times New Roman" w:hint="default"/>
                <w:w w:val="100"/>
                <w:position w:val="1"/>
                <w:sz w:val="21"/>
                <w:szCs w:val="21"/>
              </w:rPr>
              <w:t> </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、不涉及现金收支的重大投资和筹资</w:t>
            </w:r>
          </w:p>
          <w:p>
            <w:pPr>
              <w:pStyle w:val="TableParagraph"/>
              <w:spacing w:line="207" w:lineRule="exact"/>
              <w:ind w:left="28" w:right="0"/>
              <w:jc w:val="left"/>
              <w:rPr>
                <w:rFonts w:ascii="宋体" w:hAnsi="宋体" w:cs="宋体" w:eastAsia="宋体" w:hint="default"/>
                <w:sz w:val="21"/>
                <w:szCs w:val="21"/>
              </w:rPr>
            </w:pPr>
            <w:r>
              <w:rPr>
                <w:rFonts w:ascii="宋体" w:hAnsi="宋体" w:cs="宋体" w:eastAsia="宋体" w:hint="default"/>
                <w:sz w:val="21"/>
                <w:szCs w:val="21"/>
              </w:rPr>
              <w:t>活动：</w:t>
            </w:r>
          </w:p>
          <w:p>
            <w:pPr>
              <w:pStyle w:val="TableParagraph"/>
              <w:spacing w:line="355" w:lineRule="auto" w:before="70"/>
              <w:ind w:left="346" w:right="2272"/>
              <w:jc w:val="left"/>
              <w:rPr>
                <w:rFonts w:ascii="宋体" w:hAnsi="宋体" w:cs="宋体" w:eastAsia="宋体" w:hint="default"/>
                <w:sz w:val="21"/>
                <w:szCs w:val="21"/>
              </w:rPr>
            </w:pPr>
            <w:r>
              <w:rPr>
                <w:rFonts w:ascii="宋体" w:hAnsi="宋体" w:cs="宋体" w:eastAsia="宋体" w:hint="default"/>
                <w:sz w:val="21"/>
                <w:szCs w:val="21"/>
              </w:rPr>
              <w:t>债务转为资本</w:t>
            </w:r>
            <w:r>
              <w:rPr>
                <w:rFonts w:ascii="宋体" w:hAnsi="宋体" w:cs="宋体" w:eastAsia="宋体" w:hint="default"/>
                <w:w w:val="100"/>
                <w:sz w:val="21"/>
                <w:szCs w:val="21"/>
              </w:rPr>
              <w:t> </w:t>
            </w:r>
            <w:r>
              <w:rPr>
                <w:rFonts w:ascii="宋体" w:hAnsi="宋体" w:cs="宋体" w:eastAsia="宋体" w:hint="default"/>
                <w:spacing w:val="-2"/>
                <w:sz w:val="21"/>
                <w:szCs w:val="21"/>
              </w:rPr>
              <w:t>一年内到期的可转换公司债券</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融资租入固定资产</w:t>
            </w:r>
          </w:p>
          <w:p>
            <w:pPr>
              <w:pStyle w:val="TableParagraph"/>
              <w:spacing w:line="240" w:lineRule="auto" w:before="33"/>
              <w:ind w:left="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、现金及现金等价物净变动情况：</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17"/>
              <w:jc w:val="right"/>
              <w:rPr>
                <w:rFonts w:ascii="Times New Roman" w:hAnsi="Times New Roman" w:cs="Times New Roman" w:eastAsia="Times New Roman" w:hint="default"/>
                <w:sz w:val="21"/>
                <w:szCs w:val="21"/>
              </w:rPr>
            </w:pPr>
            <w:r>
              <w:rPr>
                <w:rFonts w:ascii="Times New Roman"/>
                <w:spacing w:val="-1"/>
                <w:sz w:val="21"/>
              </w:rPr>
              <w:t>74,403,466.24</w:t>
            </w: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31"/>
              <w:jc w:val="right"/>
              <w:rPr>
                <w:rFonts w:ascii="Times New Roman" w:hAnsi="Times New Roman" w:cs="Times New Roman" w:eastAsia="Times New Roman" w:hint="default"/>
                <w:sz w:val="21"/>
                <w:szCs w:val="21"/>
              </w:rPr>
            </w:pPr>
            <w:r>
              <w:rPr>
                <w:rFonts w:ascii="Times New Roman"/>
                <w:spacing w:val="-1"/>
                <w:sz w:val="21"/>
              </w:rPr>
              <w:t>110,202,225.53</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48"/>
              <w:jc w:val="right"/>
              <w:rPr>
                <w:rFonts w:ascii="Times New Roman" w:hAnsi="Times New Roman" w:cs="Times New Roman" w:eastAsia="Times New Roman" w:hint="default"/>
                <w:sz w:val="21"/>
                <w:szCs w:val="21"/>
              </w:rPr>
            </w:pPr>
            <w:r>
              <w:rPr>
                <w:rFonts w:ascii="Times New Roman"/>
                <w:spacing w:val="-2"/>
                <w:sz w:val="21"/>
              </w:rPr>
              <w:t>41,245,391.11</w:t>
            </w:r>
          </w:p>
        </w:tc>
      </w:tr>
      <w:tr>
        <w:trPr>
          <w:trHeight w:val="345" w:hRule="exact"/>
        </w:trPr>
        <w:tc>
          <w:tcPr>
            <w:tcW w:w="3374" w:type="dxa"/>
            <w:tcBorders>
              <w:top w:val="nil" w:sz="6" w:space="0" w:color="auto"/>
              <w:left w:val="nil" w:sz="6" w:space="0" w:color="auto"/>
              <w:bottom w:val="nil" w:sz="6" w:space="0" w:color="auto"/>
              <w:right w:val="nil" w:sz="6" w:space="0" w:color="auto"/>
            </w:tcBorders>
          </w:tcPr>
          <w:p>
            <w:pPr>
              <w:pStyle w:val="TableParagraph"/>
              <w:spacing w:line="211" w:lineRule="exact"/>
              <w:ind w:left="346"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1978" w:type="dxa"/>
            <w:tcBorders>
              <w:top w:val="nil" w:sz="6" w:space="0" w:color="auto"/>
              <w:left w:val="nil" w:sz="6" w:space="0" w:color="auto"/>
              <w:bottom w:val="nil" w:sz="6" w:space="0" w:color="auto"/>
              <w:right w:val="nil" w:sz="6" w:space="0" w:color="auto"/>
            </w:tcBorders>
          </w:tcPr>
          <w:p>
            <w:pPr>
              <w:pStyle w:val="TableParagraph"/>
              <w:spacing w:line="222" w:lineRule="exact"/>
              <w:ind w:right="155"/>
              <w:jc w:val="right"/>
              <w:rPr>
                <w:rFonts w:ascii="Times New Roman" w:hAnsi="Times New Roman" w:cs="Times New Roman" w:eastAsia="Times New Roman" w:hint="default"/>
                <w:sz w:val="21"/>
                <w:szCs w:val="21"/>
              </w:rPr>
            </w:pPr>
            <w:r>
              <w:rPr>
                <w:rFonts w:ascii="Times New Roman"/>
                <w:spacing w:val="-1"/>
                <w:sz w:val="21"/>
              </w:rPr>
              <w:t>259,585,234.78</w:t>
            </w:r>
          </w:p>
        </w:tc>
        <w:tc>
          <w:tcPr>
            <w:tcW w:w="1582" w:type="dxa"/>
            <w:tcBorders>
              <w:top w:val="nil" w:sz="6" w:space="0" w:color="auto"/>
              <w:left w:val="nil" w:sz="6" w:space="0" w:color="auto"/>
              <w:bottom w:val="nil" w:sz="6" w:space="0" w:color="auto"/>
              <w:right w:val="nil" w:sz="6" w:space="0" w:color="auto"/>
            </w:tcBorders>
          </w:tcPr>
          <w:p>
            <w:pPr>
              <w:pStyle w:val="TableParagraph"/>
              <w:spacing w:line="222" w:lineRule="exact"/>
              <w:ind w:right="117"/>
              <w:jc w:val="right"/>
              <w:rPr>
                <w:rFonts w:ascii="Times New Roman" w:hAnsi="Times New Roman" w:cs="Times New Roman" w:eastAsia="Times New Roman" w:hint="default"/>
                <w:sz w:val="21"/>
                <w:szCs w:val="21"/>
              </w:rPr>
            </w:pPr>
            <w:r>
              <w:rPr>
                <w:rFonts w:ascii="Times New Roman"/>
                <w:spacing w:val="-1"/>
                <w:sz w:val="21"/>
              </w:rPr>
              <w:t>2,962,328.13</w:t>
            </w:r>
          </w:p>
        </w:tc>
        <w:tc>
          <w:tcPr>
            <w:tcW w:w="1637" w:type="dxa"/>
            <w:tcBorders>
              <w:top w:val="nil" w:sz="6" w:space="0" w:color="auto"/>
              <w:left w:val="nil" w:sz="6" w:space="0" w:color="auto"/>
              <w:bottom w:val="nil" w:sz="6" w:space="0" w:color="auto"/>
              <w:right w:val="nil" w:sz="6" w:space="0" w:color="auto"/>
            </w:tcBorders>
          </w:tcPr>
          <w:p>
            <w:pPr>
              <w:pStyle w:val="TableParagraph"/>
              <w:spacing w:line="222" w:lineRule="exact"/>
              <w:ind w:right="133"/>
              <w:jc w:val="right"/>
              <w:rPr>
                <w:rFonts w:ascii="Times New Roman" w:hAnsi="Times New Roman" w:cs="Times New Roman" w:eastAsia="Times New Roman" w:hint="default"/>
                <w:sz w:val="21"/>
                <w:szCs w:val="21"/>
              </w:rPr>
            </w:pPr>
            <w:r>
              <w:rPr>
                <w:rFonts w:ascii="Times New Roman"/>
                <w:spacing w:val="-1"/>
                <w:sz w:val="21"/>
              </w:rPr>
              <w:t>204,308,573.47</w:t>
            </w:r>
          </w:p>
        </w:tc>
        <w:tc>
          <w:tcPr>
            <w:tcW w:w="1463" w:type="dxa"/>
            <w:tcBorders>
              <w:top w:val="nil" w:sz="6" w:space="0" w:color="auto"/>
              <w:left w:val="nil" w:sz="6" w:space="0" w:color="auto"/>
              <w:bottom w:val="nil" w:sz="6" w:space="0" w:color="auto"/>
              <w:right w:val="nil" w:sz="6" w:space="0" w:color="auto"/>
            </w:tcBorders>
          </w:tcPr>
          <w:p>
            <w:pPr>
              <w:pStyle w:val="TableParagraph"/>
              <w:spacing w:line="222" w:lineRule="exact"/>
              <w:ind w:right="48"/>
              <w:jc w:val="right"/>
              <w:rPr>
                <w:rFonts w:ascii="Times New Roman" w:hAnsi="Times New Roman" w:cs="Times New Roman" w:eastAsia="Times New Roman" w:hint="default"/>
                <w:sz w:val="21"/>
                <w:szCs w:val="21"/>
              </w:rPr>
            </w:pPr>
            <w:r>
              <w:rPr>
                <w:rFonts w:ascii="Times New Roman"/>
                <w:spacing w:val="-1"/>
                <w:sz w:val="21"/>
              </w:rPr>
              <w:t>3,452,952.89</w:t>
            </w:r>
          </w:p>
        </w:tc>
      </w:tr>
      <w:tr>
        <w:trPr>
          <w:trHeight w:val="406" w:hRule="exact"/>
        </w:trPr>
        <w:tc>
          <w:tcPr>
            <w:tcW w:w="3374" w:type="dxa"/>
            <w:tcBorders>
              <w:top w:val="nil" w:sz="6" w:space="0" w:color="auto"/>
              <w:left w:val="nil" w:sz="6" w:space="0" w:color="auto"/>
              <w:bottom w:val="nil" w:sz="6" w:space="0" w:color="auto"/>
              <w:right w:val="nil" w:sz="6" w:space="0" w:color="auto"/>
            </w:tcBorders>
          </w:tcPr>
          <w:p>
            <w:pPr>
              <w:pStyle w:val="TableParagraph"/>
              <w:spacing w:line="274" w:lineRule="exact"/>
              <w:ind w:left="346"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55"/>
              <w:jc w:val="right"/>
              <w:rPr>
                <w:rFonts w:ascii="Times New Roman" w:hAnsi="Times New Roman" w:cs="Times New Roman" w:eastAsia="Times New Roman" w:hint="default"/>
                <w:sz w:val="21"/>
                <w:szCs w:val="21"/>
              </w:rPr>
            </w:pPr>
            <w:r>
              <w:rPr>
                <w:rFonts w:ascii="Times New Roman"/>
                <w:spacing w:val="-1"/>
                <w:sz w:val="21"/>
              </w:rPr>
              <w:t>204,308,573.47</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17"/>
              <w:jc w:val="right"/>
              <w:rPr>
                <w:rFonts w:ascii="Times New Roman" w:hAnsi="Times New Roman" w:cs="Times New Roman" w:eastAsia="Times New Roman" w:hint="default"/>
                <w:sz w:val="21"/>
                <w:szCs w:val="21"/>
              </w:rPr>
            </w:pPr>
            <w:r>
              <w:rPr>
                <w:rFonts w:ascii="Times New Roman"/>
                <w:spacing w:val="-1"/>
                <w:sz w:val="21"/>
              </w:rPr>
              <w:t>3,452,952.89</w:t>
            </w: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33"/>
              <w:jc w:val="right"/>
              <w:rPr>
                <w:rFonts w:ascii="Times New Roman" w:hAnsi="Times New Roman" w:cs="Times New Roman" w:eastAsia="Times New Roman" w:hint="default"/>
                <w:sz w:val="21"/>
                <w:szCs w:val="21"/>
              </w:rPr>
            </w:pPr>
            <w:r>
              <w:rPr>
                <w:rFonts w:ascii="Times New Roman"/>
                <w:spacing w:val="-1"/>
                <w:sz w:val="21"/>
              </w:rPr>
              <w:t>280,934,466.41</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48"/>
              <w:jc w:val="right"/>
              <w:rPr>
                <w:rFonts w:ascii="Times New Roman" w:hAnsi="Times New Roman" w:cs="Times New Roman" w:eastAsia="Times New Roman" w:hint="default"/>
                <w:sz w:val="21"/>
                <w:szCs w:val="21"/>
              </w:rPr>
            </w:pPr>
            <w:r>
              <w:rPr>
                <w:rFonts w:ascii="Times New Roman"/>
                <w:spacing w:val="-2"/>
                <w:sz w:val="21"/>
              </w:rPr>
              <w:t>11,152,729.83</w:t>
            </w:r>
          </w:p>
        </w:tc>
      </w:tr>
      <w:tr>
        <w:trPr>
          <w:trHeight w:val="408" w:hRule="exact"/>
        </w:trPr>
        <w:tc>
          <w:tcPr>
            <w:tcW w:w="3374" w:type="dxa"/>
            <w:tcBorders>
              <w:top w:val="nil" w:sz="6" w:space="0" w:color="auto"/>
              <w:left w:val="nil" w:sz="6" w:space="0" w:color="auto"/>
              <w:bottom w:val="nil" w:sz="6" w:space="0" w:color="auto"/>
              <w:right w:val="nil" w:sz="6" w:space="0" w:color="auto"/>
            </w:tcBorders>
          </w:tcPr>
          <w:p>
            <w:pPr>
              <w:pStyle w:val="TableParagraph"/>
              <w:spacing w:line="274" w:lineRule="exact"/>
              <w:ind w:left="346"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1978"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
        </w:tc>
        <w:tc>
          <w:tcPr>
            <w:tcW w:w="1637" w:type="dxa"/>
            <w:tcBorders>
              <w:top w:val="nil" w:sz="6" w:space="0" w:color="auto"/>
              <w:left w:val="nil" w:sz="6" w:space="0" w:color="auto"/>
              <w:bottom w:val="nil" w:sz="6" w:space="0" w:color="auto"/>
              <w:right w:val="nil" w:sz="6" w:space="0" w:color="auto"/>
            </w:tcBorders>
          </w:tcPr>
          <w:p>
            <w:pPr/>
          </w:p>
        </w:tc>
        <w:tc>
          <w:tcPr>
            <w:tcW w:w="1463" w:type="dxa"/>
            <w:tcBorders>
              <w:top w:val="nil" w:sz="6" w:space="0" w:color="auto"/>
              <w:left w:val="nil" w:sz="6" w:space="0" w:color="auto"/>
              <w:bottom w:val="nil" w:sz="6" w:space="0" w:color="auto"/>
              <w:right w:val="nil" w:sz="6" w:space="0" w:color="auto"/>
            </w:tcBorders>
          </w:tcPr>
          <w:p>
            <w:pPr/>
          </w:p>
        </w:tc>
      </w:tr>
      <w:tr>
        <w:trPr>
          <w:trHeight w:val="407" w:hRule="exact"/>
        </w:trPr>
        <w:tc>
          <w:tcPr>
            <w:tcW w:w="3374" w:type="dxa"/>
            <w:tcBorders>
              <w:top w:val="nil" w:sz="6" w:space="0" w:color="auto"/>
              <w:left w:val="nil" w:sz="6" w:space="0" w:color="auto"/>
              <w:bottom w:val="nil" w:sz="6" w:space="0" w:color="auto"/>
              <w:right w:val="nil" w:sz="6" w:space="0" w:color="auto"/>
            </w:tcBorders>
          </w:tcPr>
          <w:p>
            <w:pPr>
              <w:pStyle w:val="TableParagraph"/>
              <w:spacing w:line="274" w:lineRule="exact"/>
              <w:ind w:left="346"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1978"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
        </w:tc>
        <w:tc>
          <w:tcPr>
            <w:tcW w:w="1637" w:type="dxa"/>
            <w:tcBorders>
              <w:top w:val="nil" w:sz="6" w:space="0" w:color="auto"/>
              <w:left w:val="nil" w:sz="6" w:space="0" w:color="auto"/>
              <w:bottom w:val="nil" w:sz="6" w:space="0" w:color="auto"/>
              <w:right w:val="nil" w:sz="6" w:space="0" w:color="auto"/>
            </w:tcBorders>
          </w:tcPr>
          <w:p>
            <w:pPr/>
          </w:p>
        </w:tc>
        <w:tc>
          <w:tcPr>
            <w:tcW w:w="1463" w:type="dxa"/>
            <w:tcBorders>
              <w:top w:val="nil" w:sz="6" w:space="0" w:color="auto"/>
              <w:left w:val="nil" w:sz="6" w:space="0" w:color="auto"/>
              <w:bottom w:val="nil" w:sz="6" w:space="0" w:color="auto"/>
              <w:right w:val="nil" w:sz="6" w:space="0" w:color="auto"/>
            </w:tcBorders>
          </w:tcPr>
          <w:p>
            <w:pPr/>
          </w:p>
        </w:tc>
      </w:tr>
      <w:tr>
        <w:trPr>
          <w:trHeight w:val="373" w:hRule="exact"/>
        </w:trPr>
        <w:tc>
          <w:tcPr>
            <w:tcW w:w="3374"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ind w:left="343" w:right="0"/>
              <w:jc w:val="left"/>
              <w:rPr>
                <w:rFonts w:ascii="宋体" w:hAnsi="宋体" w:cs="宋体" w:eastAsia="宋体" w:hint="default"/>
                <w:sz w:val="21"/>
                <w:szCs w:val="21"/>
              </w:rPr>
            </w:pPr>
            <w:r>
              <w:rPr>
                <w:rFonts w:ascii="宋体" w:hAnsi="宋体" w:cs="宋体" w:eastAsia="宋体" w:hint="default"/>
                <w:b/>
                <w:bCs/>
                <w:i/>
                <w:sz w:val="21"/>
                <w:szCs w:val="21"/>
              </w:rPr>
              <w:t>现金及现金等价物净增加额</w:t>
            </w:r>
            <w:r>
              <w:rPr>
                <w:rFonts w:ascii="宋体" w:hAnsi="宋体" w:cs="宋体" w:eastAsia="宋体" w:hint="default"/>
                <w:sz w:val="21"/>
                <w:szCs w:val="21"/>
              </w:rPr>
            </w: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55"/>
              <w:jc w:val="right"/>
              <w:rPr>
                <w:rFonts w:ascii="Times New Roman" w:hAnsi="Times New Roman" w:cs="Times New Roman" w:eastAsia="Times New Roman" w:hint="default"/>
                <w:sz w:val="21"/>
                <w:szCs w:val="21"/>
              </w:rPr>
            </w:pPr>
            <w:r>
              <w:rPr>
                <w:rFonts w:ascii="Times New Roman"/>
                <w:b/>
                <w:spacing w:val="-1"/>
                <w:sz w:val="21"/>
              </w:rPr>
              <w:t>55,276,661.31</w:t>
            </w:r>
            <w:r>
              <w:rPr>
                <w:rFonts w:ascii="Times New Roman"/>
                <w:spacing w:val="-1"/>
                <w:sz w:val="21"/>
              </w:rPr>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17"/>
              <w:jc w:val="right"/>
              <w:rPr>
                <w:rFonts w:ascii="Times New Roman" w:hAnsi="Times New Roman" w:cs="Times New Roman" w:eastAsia="Times New Roman" w:hint="default"/>
                <w:sz w:val="21"/>
                <w:szCs w:val="21"/>
              </w:rPr>
            </w:pPr>
            <w:r>
              <w:rPr>
                <w:rFonts w:ascii="Times New Roman"/>
                <w:b/>
                <w:spacing w:val="-1"/>
                <w:sz w:val="21"/>
              </w:rPr>
              <w:t>-490,624.76</w:t>
            </w:r>
            <w:r>
              <w:rPr>
                <w:rFonts w:ascii="Times New Roman"/>
                <w:spacing w:val="-1"/>
                <w:sz w:val="21"/>
              </w:rPr>
            </w: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33"/>
              <w:jc w:val="right"/>
              <w:rPr>
                <w:rFonts w:ascii="Times New Roman" w:hAnsi="Times New Roman" w:cs="Times New Roman" w:eastAsia="Times New Roman" w:hint="default"/>
                <w:sz w:val="21"/>
                <w:szCs w:val="21"/>
              </w:rPr>
            </w:pPr>
            <w:r>
              <w:rPr>
                <w:rFonts w:ascii="Times New Roman"/>
                <w:b/>
                <w:spacing w:val="-1"/>
                <w:sz w:val="21"/>
              </w:rPr>
              <w:t>-76,625,892.94</w:t>
            </w:r>
            <w:r>
              <w:rPr>
                <w:rFonts w:ascii="Times New Roman"/>
                <w:spacing w:val="-1"/>
                <w:sz w:val="21"/>
              </w:rPr>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46"/>
              <w:jc w:val="right"/>
              <w:rPr>
                <w:rFonts w:ascii="Times New Roman" w:hAnsi="Times New Roman" w:cs="Times New Roman" w:eastAsia="Times New Roman" w:hint="default"/>
                <w:sz w:val="21"/>
                <w:szCs w:val="21"/>
              </w:rPr>
            </w:pPr>
            <w:r>
              <w:rPr>
                <w:rFonts w:ascii="Times New Roman"/>
                <w:b/>
                <w:spacing w:val="-1"/>
                <w:sz w:val="21"/>
              </w:rPr>
              <w:t>-7,699,776.94</w:t>
            </w:r>
            <w:r>
              <w:rPr>
                <w:rFonts w:ascii="Times New Roman"/>
                <w:spacing w:val="-1"/>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748" w:footer="706" w:top="980" w:bottom="900" w:left="820" w:right="8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spacing w:before="36"/>
        <w:ind w:left="0" w:right="438" w:firstLine="0"/>
        <w:jc w:val="center"/>
        <w:rPr>
          <w:rFonts w:ascii="宋体" w:hAnsi="宋体" w:cs="宋体" w:eastAsia="宋体" w:hint="default"/>
          <w:sz w:val="21"/>
          <w:szCs w:val="21"/>
        </w:rPr>
      </w:pPr>
      <w:r>
        <w:rPr>
          <w:rFonts w:ascii="宋体" w:hAnsi="宋体" w:cs="宋体" w:eastAsia="宋体" w:hint="default"/>
          <w:b/>
          <w:bCs/>
          <w:i/>
          <w:sz w:val="21"/>
          <w:szCs w:val="21"/>
        </w:rPr>
        <w:t>合并所有者权益变动表</w:t>
      </w:r>
      <w:r>
        <w:rPr>
          <w:rFonts w:ascii="宋体" w:hAnsi="宋体" w:cs="宋体" w:eastAsia="宋体" w:hint="default"/>
          <w:sz w:val="21"/>
          <w:szCs w:val="21"/>
        </w:rPr>
      </w:r>
    </w:p>
    <w:p>
      <w:pPr>
        <w:tabs>
          <w:tab w:pos="6663" w:val="left" w:leader="none"/>
          <w:tab w:pos="13007" w:val="left" w:leader="none"/>
        </w:tabs>
        <w:spacing w:before="151"/>
        <w:ind w:left="0" w:right="474" w:firstLine="0"/>
        <w:jc w:val="center"/>
        <w:rPr>
          <w:rFonts w:ascii="宋体" w:hAnsi="宋体" w:cs="宋体" w:eastAsia="宋体" w:hint="default"/>
          <w:sz w:val="18"/>
          <w:szCs w:val="18"/>
        </w:rPr>
      </w:pPr>
      <w:r>
        <w:rPr/>
        <w:pict>
          <v:shape style="position:absolute;margin-left:278.177002pt;margin-top:56.941711pt;width:120.3pt;height:11.8pt;mso-position-horizontal-relative:page;mso-position-vertical-relative:paragraph;z-index:-621232" type="#_x0000_t202" filled="false" stroked="false">
            <v:textbox inset="0,0,0,0">
              <w:txbxContent>
                <w:p>
                  <w:pPr>
                    <w:spacing w:line="205"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r>
        <w:rPr>
          <w:rFonts w:ascii="宋体" w:hAnsi="宋体" w:cs="宋体" w:eastAsia="宋体" w:hint="default"/>
          <w:sz w:val="18"/>
          <w:szCs w:val="18"/>
        </w:rPr>
        <w:t>编制单位：浙江华智控股股份有限公司</w:t>
        <w:tab/>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tab/>
        <w:t>单位</w:t>
      </w:r>
      <w:r>
        <w:rPr>
          <w:rFonts w:ascii="宋体" w:hAnsi="宋体" w:cs="宋体" w:eastAsia="宋体" w:hint="default"/>
          <w:spacing w:val="-92"/>
          <w:sz w:val="18"/>
          <w:szCs w:val="18"/>
        </w:rPr>
        <w:t>：</w:t>
      </w:r>
      <w:r>
        <w:rPr>
          <w:rFonts w:ascii="宋体" w:hAnsi="宋体" w:cs="宋体" w:eastAsia="宋体" w:hint="default"/>
          <w:sz w:val="18"/>
          <w:szCs w:val="18"/>
        </w:rPr>
        <w:t>（人民币）元</w:t>
      </w:r>
    </w:p>
    <w:p>
      <w:pPr>
        <w:spacing w:line="240" w:lineRule="auto" w:before="10"/>
        <w:rPr>
          <w:rFonts w:ascii="宋体" w:hAnsi="宋体" w:cs="宋体" w:eastAsia="宋体" w:hint="default"/>
          <w:sz w:val="10"/>
          <w:szCs w:val="10"/>
        </w:rPr>
      </w:pPr>
    </w:p>
    <w:tbl>
      <w:tblPr>
        <w:tblW w:w="0" w:type="auto"/>
        <w:jc w:val="left"/>
        <w:tblInd w:w="111" w:type="dxa"/>
        <w:tblLayout w:type="fixed"/>
        <w:tblCellMar>
          <w:top w:w="0" w:type="dxa"/>
          <w:left w:w="0" w:type="dxa"/>
          <w:bottom w:w="0" w:type="dxa"/>
          <w:right w:w="0" w:type="dxa"/>
        </w:tblCellMar>
        <w:tblLook w:val="01E0"/>
      </w:tblPr>
      <w:tblGrid>
        <w:gridCol w:w="3758"/>
        <w:gridCol w:w="1528"/>
        <w:gridCol w:w="250"/>
        <w:gridCol w:w="1346"/>
        <w:gridCol w:w="1517"/>
        <w:gridCol w:w="1517"/>
        <w:gridCol w:w="1520"/>
        <w:gridCol w:w="1800"/>
        <w:gridCol w:w="1800"/>
      </w:tblGrid>
      <w:tr>
        <w:trPr>
          <w:trHeight w:val="266" w:hRule="exact"/>
        </w:trPr>
        <w:tc>
          <w:tcPr>
            <w:tcW w:w="3758" w:type="dxa"/>
            <w:tcBorders>
              <w:top w:val="single" w:sz="4" w:space="0" w:color="000000"/>
              <w:left w:val="single" w:sz="4" w:space="0" w:color="000000"/>
              <w:bottom w:val="nil" w:sz="6" w:space="0" w:color="auto"/>
              <w:right w:val="single" w:sz="4" w:space="0" w:color="000000"/>
            </w:tcBorders>
            <w:shd w:val="clear" w:color="auto" w:fill="DCDCDC"/>
          </w:tcPr>
          <w:p>
            <w:pPr/>
          </w:p>
        </w:tc>
        <w:tc>
          <w:tcPr>
            <w:tcW w:w="11278"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7" w:lineRule="exact"/>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173" w:hRule="exact"/>
        </w:trPr>
        <w:tc>
          <w:tcPr>
            <w:tcW w:w="3758" w:type="dxa"/>
            <w:vMerge w:val="restart"/>
            <w:tcBorders>
              <w:top w:val="nil" w:sz="6" w:space="0" w:color="auto"/>
              <w:left w:val="single" w:sz="4" w:space="0" w:color="000000"/>
              <w:right w:val="single" w:sz="4" w:space="0" w:color="000000"/>
            </w:tcBorders>
            <w:shd w:val="clear" w:color="auto" w:fill="DCDCDC"/>
          </w:tcPr>
          <w:p>
            <w:pPr>
              <w:pStyle w:val="TableParagraph"/>
              <w:spacing w:line="232" w:lineRule="exact"/>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678" w:type="dxa"/>
            <w:gridSpan w:val="6"/>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5"/>
              <w:ind w:left="8"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800" w:type="dxa"/>
            <w:tcBorders>
              <w:top w:val="single" w:sz="4" w:space="0" w:color="000000"/>
              <w:left w:val="single" w:sz="4" w:space="0" w:color="000000"/>
              <w:bottom w:val="nil" w:sz="6" w:space="0" w:color="auto"/>
              <w:right w:val="single" w:sz="4" w:space="0" w:color="000000"/>
            </w:tcBorders>
            <w:shd w:val="clear" w:color="auto" w:fill="DCDCDC"/>
          </w:tcPr>
          <w:p>
            <w:pPr/>
          </w:p>
        </w:tc>
        <w:tc>
          <w:tcPr>
            <w:tcW w:w="180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32" w:hRule="exact"/>
        </w:trPr>
        <w:tc>
          <w:tcPr>
            <w:tcW w:w="3758" w:type="dxa"/>
            <w:vMerge/>
            <w:tcBorders>
              <w:left w:val="single" w:sz="4" w:space="0" w:color="000000"/>
              <w:bottom w:val="nil" w:sz="6" w:space="0" w:color="auto"/>
              <w:right w:val="single" w:sz="4" w:space="0" w:color="000000"/>
            </w:tcBorders>
            <w:shd w:val="clear" w:color="auto" w:fill="DCDCDC"/>
          </w:tcPr>
          <w:p>
            <w:pPr/>
          </w:p>
        </w:tc>
        <w:tc>
          <w:tcPr>
            <w:tcW w:w="7678" w:type="dxa"/>
            <w:gridSpan w:val="6"/>
            <w:vMerge/>
            <w:tcBorders>
              <w:left w:val="single" w:sz="4" w:space="0" w:color="000000"/>
              <w:bottom w:val="single" w:sz="4" w:space="0" w:color="000000"/>
              <w:right w:val="single" w:sz="4" w:space="0" w:color="000000"/>
            </w:tcBorders>
            <w:shd w:val="clear" w:color="auto" w:fill="DCDCDC"/>
          </w:tcPr>
          <w:p>
            <w:pPr/>
          </w:p>
        </w:tc>
        <w:tc>
          <w:tcPr>
            <w:tcW w:w="1800"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35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800"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266"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01" w:hRule="exact"/>
        </w:trPr>
        <w:tc>
          <w:tcPr>
            <w:tcW w:w="3758" w:type="dxa"/>
            <w:vMerge w:val="restart"/>
            <w:tcBorders>
              <w:top w:val="nil" w:sz="6" w:space="0" w:color="auto"/>
              <w:left w:val="single" w:sz="4" w:space="0" w:color="000000"/>
              <w:right w:val="single" w:sz="4" w:space="0" w:color="000000"/>
            </w:tcBorders>
            <w:shd w:val="clear" w:color="auto" w:fill="DCDCDC"/>
          </w:tcPr>
          <w:p>
            <w:pPr/>
          </w:p>
        </w:tc>
        <w:tc>
          <w:tcPr>
            <w:tcW w:w="1528" w:type="dxa"/>
            <w:vMerge w:val="restart"/>
            <w:tcBorders>
              <w:top w:val="single" w:sz="4" w:space="0" w:color="000000"/>
              <w:left w:val="single" w:sz="4" w:space="0" w:color="000000"/>
              <w:right w:val="single" w:sz="4" w:space="0" w:color="000000"/>
            </w:tcBorders>
            <w:shd w:val="clear" w:color="auto" w:fill="DCDCDC"/>
          </w:tcPr>
          <w:p>
            <w:pPr>
              <w:pStyle w:val="TableParagraph"/>
              <w:spacing w:line="222" w:lineRule="exact"/>
              <w:ind w:left="34" w:right="0"/>
              <w:jc w:val="left"/>
              <w:rPr>
                <w:rFonts w:ascii="宋体" w:hAnsi="宋体" w:cs="宋体" w:eastAsia="宋体" w:hint="default"/>
                <w:sz w:val="18"/>
                <w:szCs w:val="18"/>
              </w:rPr>
            </w:pPr>
            <w:r>
              <w:rPr>
                <w:rFonts w:ascii="宋体" w:hAnsi="宋体" w:cs="宋体" w:eastAsia="宋体" w:hint="default"/>
                <w:sz w:val="18"/>
                <w:szCs w:val="18"/>
              </w:rPr>
              <w:t>实收资本</w:t>
            </w:r>
          </w:p>
        </w:tc>
        <w:tc>
          <w:tcPr>
            <w:tcW w:w="250" w:type="dxa"/>
            <w:vMerge w:val="restart"/>
            <w:tcBorders>
              <w:top w:val="single" w:sz="4" w:space="0" w:color="000000"/>
              <w:left w:val="single" w:sz="4" w:space="0" w:color="000000"/>
              <w:right w:val="nil" w:sz="6" w:space="0" w:color="auto"/>
            </w:tcBorders>
            <w:shd w:val="clear" w:color="auto" w:fill="DCDCDC"/>
          </w:tcPr>
          <w:p>
            <w:pPr/>
          </w:p>
        </w:tc>
        <w:tc>
          <w:tcPr>
            <w:tcW w:w="1346" w:type="dxa"/>
            <w:vMerge w:val="restart"/>
            <w:tcBorders>
              <w:top w:val="single" w:sz="4" w:space="0" w:color="000000"/>
              <w:left w:val="nil" w:sz="6" w:space="0" w:color="auto"/>
              <w:right w:val="single" w:sz="4" w:space="0" w:color="000000"/>
            </w:tcBorders>
            <w:shd w:val="clear" w:color="auto" w:fill="DCDCDC"/>
          </w:tcPr>
          <w:p>
            <w:pPr>
              <w:pStyle w:val="TableParagraph"/>
              <w:spacing w:line="222" w:lineRule="exact"/>
              <w:ind w:left="188"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517" w:type="dxa"/>
            <w:vMerge w:val="restart"/>
            <w:tcBorders>
              <w:top w:val="single" w:sz="4" w:space="0" w:color="000000"/>
              <w:left w:val="single" w:sz="4" w:space="0" w:color="000000"/>
              <w:right w:val="single" w:sz="4" w:space="0" w:color="000000"/>
            </w:tcBorders>
            <w:shd w:val="clear" w:color="auto" w:fill="DCDCDC"/>
          </w:tcPr>
          <w:p>
            <w:pPr>
              <w:pStyle w:val="TableParagraph"/>
              <w:spacing w:line="222" w:lineRule="exact"/>
              <w:ind w:left="39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517" w:type="dxa"/>
            <w:vMerge w:val="restart"/>
            <w:tcBorders>
              <w:top w:val="single" w:sz="4" w:space="0" w:color="000000"/>
              <w:left w:val="single" w:sz="4" w:space="0" w:color="000000"/>
              <w:right w:val="single" w:sz="4" w:space="0" w:color="000000"/>
            </w:tcBorders>
            <w:shd w:val="clear" w:color="auto" w:fill="DCDCDC"/>
          </w:tcPr>
          <w:p>
            <w:pPr>
              <w:pStyle w:val="TableParagraph"/>
              <w:spacing w:line="222" w:lineRule="exact"/>
              <w:ind w:left="30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20" w:type="dxa"/>
            <w:vMerge w:val="restart"/>
            <w:tcBorders>
              <w:top w:val="single" w:sz="4" w:space="0" w:color="000000"/>
              <w:left w:val="single" w:sz="4" w:space="0" w:color="000000"/>
              <w:right w:val="single" w:sz="4" w:space="0" w:color="000000"/>
            </w:tcBorders>
            <w:shd w:val="clear" w:color="auto" w:fill="DCDCDC"/>
          </w:tcPr>
          <w:p>
            <w:pPr>
              <w:pStyle w:val="TableParagraph"/>
              <w:spacing w:line="222" w:lineRule="exact"/>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800" w:type="dxa"/>
            <w:vMerge/>
            <w:tcBorders>
              <w:left w:val="single" w:sz="4" w:space="0" w:color="000000"/>
              <w:bottom w:val="nil" w:sz="6" w:space="0" w:color="auto"/>
              <w:right w:val="single" w:sz="4" w:space="0" w:color="000000"/>
            </w:tcBorders>
            <w:shd w:val="clear" w:color="auto" w:fill="DCDCDC"/>
          </w:tcPr>
          <w:p>
            <w:pPr/>
          </w:p>
        </w:tc>
        <w:tc>
          <w:tcPr>
            <w:tcW w:w="1800" w:type="dxa"/>
            <w:vMerge/>
            <w:tcBorders>
              <w:left w:val="single" w:sz="4" w:space="0" w:color="000000"/>
              <w:bottom w:val="nil" w:sz="6" w:space="0" w:color="auto"/>
              <w:right w:val="single" w:sz="4" w:space="0" w:color="000000"/>
            </w:tcBorders>
            <w:shd w:val="clear" w:color="auto" w:fill="DCDCDC"/>
          </w:tcPr>
          <w:p>
            <w:pPr/>
          </w:p>
        </w:tc>
      </w:tr>
      <w:tr>
        <w:trPr>
          <w:trHeight w:val="161" w:hRule="exact"/>
        </w:trPr>
        <w:tc>
          <w:tcPr>
            <w:tcW w:w="3758" w:type="dxa"/>
            <w:vMerge/>
            <w:tcBorders>
              <w:left w:val="single" w:sz="4" w:space="0" w:color="000000"/>
              <w:bottom w:val="single" w:sz="4" w:space="0" w:color="000000"/>
              <w:right w:val="single" w:sz="4" w:space="0" w:color="000000"/>
            </w:tcBorders>
            <w:shd w:val="clear" w:color="auto" w:fill="DCDCDC"/>
          </w:tcPr>
          <w:p>
            <w:pPr/>
          </w:p>
        </w:tc>
        <w:tc>
          <w:tcPr>
            <w:tcW w:w="1528" w:type="dxa"/>
            <w:vMerge/>
            <w:tcBorders>
              <w:left w:val="single" w:sz="4" w:space="0" w:color="000000"/>
              <w:bottom w:val="single" w:sz="4" w:space="0" w:color="000000"/>
              <w:right w:val="single" w:sz="4" w:space="0" w:color="000000"/>
            </w:tcBorders>
            <w:shd w:val="clear" w:color="auto" w:fill="DCDCDC"/>
          </w:tcPr>
          <w:p>
            <w:pPr/>
          </w:p>
        </w:tc>
        <w:tc>
          <w:tcPr>
            <w:tcW w:w="250" w:type="dxa"/>
            <w:vMerge/>
            <w:tcBorders>
              <w:left w:val="single" w:sz="4" w:space="0" w:color="000000"/>
              <w:bottom w:val="single" w:sz="4" w:space="0" w:color="000000"/>
              <w:right w:val="nil" w:sz="6" w:space="0" w:color="auto"/>
            </w:tcBorders>
            <w:shd w:val="clear" w:color="auto" w:fill="DCDCDC"/>
          </w:tcPr>
          <w:p>
            <w:pPr/>
          </w:p>
        </w:tc>
        <w:tc>
          <w:tcPr>
            <w:tcW w:w="1346" w:type="dxa"/>
            <w:vMerge/>
            <w:tcBorders>
              <w:left w:val="nil" w:sz="6" w:space="0" w:color="auto"/>
              <w:bottom w:val="single" w:sz="4" w:space="0" w:color="000000"/>
              <w:right w:val="single" w:sz="4" w:space="0" w:color="000000"/>
            </w:tcBorders>
            <w:shd w:val="clear" w:color="auto" w:fill="DCDCDC"/>
          </w:tcPr>
          <w:p>
            <w:pPr/>
          </w:p>
        </w:tc>
        <w:tc>
          <w:tcPr>
            <w:tcW w:w="1517" w:type="dxa"/>
            <w:vMerge/>
            <w:tcBorders>
              <w:left w:val="single" w:sz="4" w:space="0" w:color="000000"/>
              <w:bottom w:val="single" w:sz="4" w:space="0" w:color="000000"/>
              <w:right w:val="single" w:sz="4" w:space="0" w:color="000000"/>
            </w:tcBorders>
            <w:shd w:val="clear" w:color="auto" w:fill="DCDCDC"/>
          </w:tcPr>
          <w:p>
            <w:pPr/>
          </w:p>
        </w:tc>
        <w:tc>
          <w:tcPr>
            <w:tcW w:w="1517" w:type="dxa"/>
            <w:vMerge/>
            <w:tcBorders>
              <w:left w:val="single" w:sz="4" w:space="0" w:color="000000"/>
              <w:bottom w:val="single" w:sz="4" w:space="0" w:color="000000"/>
              <w:right w:val="single" w:sz="4" w:space="0" w:color="000000"/>
            </w:tcBorders>
            <w:shd w:val="clear" w:color="auto" w:fill="DCDCDC"/>
          </w:tcPr>
          <w:p>
            <w:pPr/>
          </w:p>
        </w:tc>
        <w:tc>
          <w:tcPr>
            <w:tcW w:w="1520" w:type="dxa"/>
            <w:vMerge/>
            <w:tcBorders>
              <w:left w:val="single" w:sz="4" w:space="0" w:color="000000"/>
              <w:bottom w:val="single" w:sz="4" w:space="0" w:color="000000"/>
              <w:right w:val="single" w:sz="4" w:space="0" w:color="000000"/>
            </w:tcBorders>
            <w:shd w:val="clear" w:color="auto" w:fill="DCDCDC"/>
          </w:tcPr>
          <w:p>
            <w:pPr/>
          </w:p>
        </w:tc>
        <w:tc>
          <w:tcPr>
            <w:tcW w:w="1800" w:type="dxa"/>
            <w:tcBorders>
              <w:top w:val="nil" w:sz="6" w:space="0" w:color="auto"/>
              <w:left w:val="single" w:sz="4" w:space="0" w:color="000000"/>
              <w:bottom w:val="single" w:sz="4" w:space="0" w:color="000000"/>
              <w:right w:val="single" w:sz="4" w:space="0" w:color="000000"/>
            </w:tcBorders>
            <w:shd w:val="clear" w:color="auto" w:fill="DCDCDC"/>
          </w:tcPr>
          <w:p>
            <w:pPr/>
          </w:p>
        </w:tc>
        <w:tc>
          <w:tcPr>
            <w:tcW w:w="180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243" w:hRule="exact"/>
        </w:trPr>
        <w:tc>
          <w:tcPr>
            <w:tcW w:w="37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6" w:lineRule="exact"/>
              <w:ind w:left="12" w:right="0"/>
              <w:jc w:val="left"/>
              <w:rPr>
                <w:rFonts w:ascii="宋体" w:hAnsi="宋体" w:cs="宋体" w:eastAsia="宋体" w:hint="default"/>
                <w:sz w:val="18"/>
                <w:szCs w:val="18"/>
              </w:rPr>
            </w:pPr>
            <w:r>
              <w:rPr>
                <w:rFonts w:ascii="宋体" w:hAnsi="宋体" w:cs="宋体" w:eastAsia="宋体" w:hint="default"/>
                <w:b/>
                <w:bCs/>
                <w:i/>
                <w:sz w:val="18"/>
                <w:szCs w:val="18"/>
              </w:rPr>
              <w:t>一、上年年末余额</w:t>
            </w:r>
            <w:r>
              <w:rPr>
                <w:rFonts w:ascii="宋体" w:hAnsi="宋体" w:cs="宋体" w:eastAsia="宋体" w:hint="default"/>
                <w:sz w:val="18"/>
                <w:szCs w:val="18"/>
              </w:rPr>
            </w:r>
          </w:p>
        </w:tc>
        <w:tc>
          <w:tcPr>
            <w:tcW w:w="152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7"/>
              <w:ind w:right="19"/>
              <w:jc w:val="right"/>
              <w:rPr>
                <w:rFonts w:ascii="Arial" w:hAnsi="Arial" w:cs="Arial" w:eastAsia="Arial" w:hint="default"/>
                <w:sz w:val="18"/>
                <w:szCs w:val="18"/>
              </w:rPr>
            </w:pPr>
            <w:r>
              <w:rPr>
                <w:rFonts w:ascii="Arial"/>
                <w:b/>
                <w:spacing w:val="-1"/>
                <w:sz w:val="18"/>
              </w:rPr>
              <w:t>487,731,995.00</w:t>
            </w:r>
            <w:r>
              <w:rPr>
                <w:rFonts w:ascii="Arial"/>
                <w:spacing w:val="-1"/>
                <w:sz w:val="18"/>
              </w:rPr>
            </w:r>
          </w:p>
        </w:tc>
        <w:tc>
          <w:tcPr>
            <w:tcW w:w="15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412" w:right="0"/>
              <w:jc w:val="left"/>
              <w:rPr>
                <w:rFonts w:ascii="Arial" w:hAnsi="Arial" w:cs="Arial" w:eastAsia="Arial" w:hint="default"/>
                <w:sz w:val="18"/>
                <w:szCs w:val="18"/>
              </w:rPr>
            </w:pPr>
            <w:r>
              <w:rPr>
                <w:rFonts w:ascii="Arial"/>
                <w:b/>
                <w:sz w:val="18"/>
              </w:rPr>
              <w:t>10,945,004.80</w:t>
            </w:r>
            <w:r>
              <w:rPr>
                <w:rFonts w:ascii="Arial"/>
                <w:sz w:val="18"/>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9"/>
              <w:jc w:val="right"/>
              <w:rPr>
                <w:rFonts w:ascii="Arial" w:hAnsi="Arial" w:cs="Arial" w:eastAsia="Arial" w:hint="default"/>
                <w:sz w:val="18"/>
                <w:szCs w:val="18"/>
              </w:rPr>
            </w:pPr>
            <w:r>
              <w:rPr>
                <w:rFonts w:ascii="Arial"/>
                <w:b/>
                <w:spacing w:val="-1"/>
                <w:sz w:val="18"/>
              </w:rPr>
              <w:t>40,657,199.52</w:t>
            </w:r>
            <w:r>
              <w:rPr>
                <w:rFonts w:ascii="Arial"/>
                <w:spacing w:val="-1"/>
                <w:sz w:val="18"/>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0"/>
              <w:jc w:val="right"/>
              <w:rPr>
                <w:rFonts w:ascii="Arial" w:hAnsi="Arial" w:cs="Arial" w:eastAsia="Arial" w:hint="default"/>
                <w:sz w:val="18"/>
                <w:szCs w:val="18"/>
              </w:rPr>
            </w:pPr>
            <w:r>
              <w:rPr>
                <w:rFonts w:ascii="Arial"/>
                <w:b/>
                <w:spacing w:val="-1"/>
                <w:sz w:val="18"/>
              </w:rPr>
              <w:t>-229,352,252.61</w:t>
            </w:r>
            <w:r>
              <w:rPr>
                <w:rFonts w:ascii="Arial"/>
                <w:spacing w:val="-1"/>
                <w:sz w:val="18"/>
              </w:rPr>
            </w:r>
          </w:p>
        </w:tc>
        <w:tc>
          <w:tcPr>
            <w:tcW w:w="15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0"/>
              <w:jc w:val="right"/>
              <w:rPr>
                <w:rFonts w:ascii="Arial" w:hAnsi="Arial" w:cs="Arial" w:eastAsia="Arial" w:hint="default"/>
                <w:sz w:val="18"/>
                <w:szCs w:val="18"/>
              </w:rPr>
            </w:pPr>
            <w:r>
              <w:rPr>
                <w:rFonts w:ascii="Arial"/>
                <w:b/>
                <w:spacing w:val="-1"/>
                <w:sz w:val="18"/>
              </w:rPr>
              <w:t>128,903,967.66</w:t>
            </w:r>
            <w:r>
              <w:rPr>
                <w:rFonts w:ascii="Arial"/>
                <w:spacing w:val="-1"/>
                <w:sz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9"/>
              <w:jc w:val="right"/>
              <w:rPr>
                <w:rFonts w:ascii="Arial" w:hAnsi="Arial" w:cs="Arial" w:eastAsia="Arial" w:hint="default"/>
                <w:sz w:val="18"/>
                <w:szCs w:val="18"/>
              </w:rPr>
            </w:pPr>
            <w:r>
              <w:rPr>
                <w:rFonts w:ascii="Arial"/>
                <w:b/>
                <w:spacing w:val="-1"/>
                <w:sz w:val="18"/>
              </w:rPr>
              <w:t>438,885,914.37</w:t>
            </w:r>
            <w:r>
              <w:rPr>
                <w:rFonts w:ascii="Arial"/>
                <w:spacing w:val="-1"/>
                <w:sz w:val="18"/>
              </w:rPr>
            </w:r>
          </w:p>
        </w:tc>
      </w:tr>
      <w:tr>
        <w:trPr>
          <w:trHeight w:val="245" w:hRule="exact"/>
        </w:trPr>
        <w:tc>
          <w:tcPr>
            <w:tcW w:w="37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8" w:lineRule="exact"/>
              <w:ind w:left="1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28" w:type="dxa"/>
            <w:tcBorders>
              <w:top w:val="single" w:sz="4" w:space="0" w:color="000000"/>
              <w:left w:val="single" w:sz="10" w:space="0" w:color="DCDCDC"/>
              <w:bottom w:val="single" w:sz="4" w:space="0" w:color="000000"/>
              <w:right w:val="single" w:sz="4" w:space="0" w:color="000000"/>
            </w:tcBorders>
          </w:tcPr>
          <w:p>
            <w:pPr/>
          </w:p>
        </w:tc>
        <w:tc>
          <w:tcPr>
            <w:tcW w:w="1596" w:type="dxa"/>
            <w:gridSpan w:val="2"/>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9"/>
              <w:jc w:val="right"/>
              <w:rPr>
                <w:rFonts w:ascii="Arial" w:hAnsi="Arial" w:cs="Arial" w:eastAsia="Arial" w:hint="default"/>
                <w:sz w:val="18"/>
                <w:szCs w:val="18"/>
              </w:rPr>
            </w:pPr>
            <w:r>
              <w:rPr>
                <w:rFonts w:ascii="Arial"/>
                <w:w w:val="99"/>
                <w:sz w:val="18"/>
              </w:rPr>
              <w:t>-</w:t>
            </w:r>
            <w:r>
              <w:rPr>
                <w:rFonts w:ascii="Arial"/>
                <w:sz w:val="18"/>
              </w:rPr>
            </w:r>
          </w:p>
        </w:tc>
      </w:tr>
      <w:tr>
        <w:trPr>
          <w:trHeight w:val="245" w:hRule="exact"/>
        </w:trPr>
        <w:tc>
          <w:tcPr>
            <w:tcW w:w="37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28" w:type="dxa"/>
            <w:tcBorders>
              <w:top w:val="single" w:sz="4" w:space="0" w:color="000000"/>
              <w:left w:val="single" w:sz="10" w:space="0" w:color="DCDCDC"/>
              <w:bottom w:val="single" w:sz="4" w:space="0" w:color="000000"/>
              <w:right w:val="single" w:sz="4" w:space="0" w:color="000000"/>
            </w:tcBorders>
          </w:tcPr>
          <w:p>
            <w:pPr/>
          </w:p>
        </w:tc>
        <w:tc>
          <w:tcPr>
            <w:tcW w:w="1596" w:type="dxa"/>
            <w:gridSpan w:val="2"/>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9"/>
              <w:jc w:val="right"/>
              <w:rPr>
                <w:rFonts w:ascii="Arial" w:hAnsi="Arial" w:cs="Arial" w:eastAsia="Arial" w:hint="default"/>
                <w:sz w:val="18"/>
                <w:szCs w:val="18"/>
              </w:rPr>
            </w:pPr>
            <w:r>
              <w:rPr>
                <w:rFonts w:ascii="Arial"/>
                <w:w w:val="99"/>
                <w:sz w:val="18"/>
              </w:rPr>
              <w:t>-</w:t>
            </w:r>
            <w:r>
              <w:rPr>
                <w:rFonts w:ascii="Arial"/>
                <w:sz w:val="18"/>
              </w:rPr>
            </w:r>
          </w:p>
        </w:tc>
      </w:tr>
      <w:tr>
        <w:trPr>
          <w:trHeight w:val="242" w:hRule="exact"/>
        </w:trPr>
        <w:tc>
          <w:tcPr>
            <w:tcW w:w="37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28" w:type="dxa"/>
            <w:tcBorders>
              <w:top w:val="single" w:sz="4" w:space="0" w:color="000000"/>
              <w:left w:val="single" w:sz="10" w:space="0" w:color="DCDCDC"/>
              <w:bottom w:val="single" w:sz="4" w:space="0" w:color="000000"/>
              <w:right w:val="single" w:sz="4" w:space="0" w:color="000000"/>
            </w:tcBorders>
          </w:tcPr>
          <w:p>
            <w:pPr/>
          </w:p>
        </w:tc>
        <w:tc>
          <w:tcPr>
            <w:tcW w:w="15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13" w:right="0"/>
              <w:jc w:val="left"/>
              <w:rPr>
                <w:rFonts w:ascii="Arial" w:hAnsi="Arial" w:cs="Arial" w:eastAsia="Arial" w:hint="default"/>
                <w:sz w:val="18"/>
                <w:szCs w:val="18"/>
              </w:rPr>
            </w:pPr>
            <w:r>
              <w:rPr>
                <w:rFonts w:ascii="Arial"/>
                <w:sz w:val="18"/>
              </w:rPr>
              <w:t>8,648,920.37</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9"/>
              <w:jc w:val="right"/>
              <w:rPr>
                <w:rFonts w:ascii="Arial" w:hAnsi="Arial" w:cs="Arial" w:eastAsia="Arial" w:hint="default"/>
                <w:sz w:val="18"/>
                <w:szCs w:val="18"/>
              </w:rPr>
            </w:pPr>
            <w:r>
              <w:rPr>
                <w:rFonts w:ascii="Arial"/>
                <w:spacing w:val="-1"/>
                <w:sz w:val="18"/>
              </w:rPr>
              <w:t>15,443,201.42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Arial" w:hAnsi="Arial" w:cs="Arial" w:eastAsia="Arial" w:hint="default"/>
                <w:sz w:val="18"/>
                <w:szCs w:val="18"/>
              </w:rPr>
            </w:pPr>
            <w:r>
              <w:rPr>
                <w:rFonts w:ascii="Arial"/>
                <w:spacing w:val="-1"/>
                <w:sz w:val="18"/>
              </w:rPr>
              <w:t>-902,986.84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9"/>
              <w:jc w:val="right"/>
              <w:rPr>
                <w:rFonts w:ascii="Arial" w:hAnsi="Arial" w:cs="Arial" w:eastAsia="Arial" w:hint="default"/>
                <w:sz w:val="18"/>
                <w:szCs w:val="18"/>
              </w:rPr>
            </w:pPr>
            <w:r>
              <w:rPr>
                <w:rFonts w:ascii="Arial"/>
                <w:spacing w:val="-1"/>
                <w:sz w:val="18"/>
              </w:rPr>
              <w:t>18,906,480.35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9"/>
              <w:jc w:val="right"/>
              <w:rPr>
                <w:rFonts w:ascii="Arial" w:hAnsi="Arial" w:cs="Arial" w:eastAsia="Arial" w:hint="default"/>
                <w:sz w:val="18"/>
                <w:szCs w:val="18"/>
              </w:rPr>
            </w:pPr>
            <w:r>
              <w:rPr>
                <w:rFonts w:ascii="Arial"/>
                <w:spacing w:val="-1"/>
                <w:sz w:val="18"/>
              </w:rPr>
              <w:t>42,095,615.30</w:t>
            </w:r>
          </w:p>
        </w:tc>
      </w:tr>
      <w:tr>
        <w:trPr>
          <w:trHeight w:val="245" w:hRule="exact"/>
        </w:trPr>
        <w:tc>
          <w:tcPr>
            <w:tcW w:w="37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8" w:lineRule="exact"/>
              <w:ind w:left="12" w:right="0"/>
              <w:jc w:val="left"/>
              <w:rPr>
                <w:rFonts w:ascii="宋体" w:hAnsi="宋体" w:cs="宋体" w:eastAsia="宋体" w:hint="default"/>
                <w:sz w:val="18"/>
                <w:szCs w:val="18"/>
              </w:rPr>
            </w:pPr>
            <w:r>
              <w:rPr>
                <w:rFonts w:ascii="宋体" w:hAnsi="宋体" w:cs="宋体" w:eastAsia="宋体" w:hint="default"/>
                <w:b/>
                <w:bCs/>
                <w:i/>
                <w:sz w:val="18"/>
                <w:szCs w:val="18"/>
              </w:rPr>
              <w:t>二、本年年初余额</w:t>
            </w:r>
            <w:r>
              <w:rPr>
                <w:rFonts w:ascii="宋体" w:hAnsi="宋体" w:cs="宋体" w:eastAsia="宋体" w:hint="default"/>
                <w:sz w:val="18"/>
                <w:szCs w:val="18"/>
              </w:rPr>
            </w:r>
          </w:p>
        </w:tc>
        <w:tc>
          <w:tcPr>
            <w:tcW w:w="152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right="19"/>
              <w:jc w:val="right"/>
              <w:rPr>
                <w:rFonts w:ascii="Arial" w:hAnsi="Arial" w:cs="Arial" w:eastAsia="Arial" w:hint="default"/>
                <w:sz w:val="18"/>
                <w:szCs w:val="18"/>
              </w:rPr>
            </w:pPr>
            <w:r>
              <w:rPr>
                <w:rFonts w:ascii="Arial"/>
                <w:b/>
                <w:spacing w:val="-1"/>
                <w:sz w:val="18"/>
              </w:rPr>
              <w:t>487,731,995.00</w:t>
            </w:r>
            <w:r>
              <w:rPr>
                <w:rFonts w:ascii="Arial"/>
                <w:spacing w:val="-1"/>
                <w:sz w:val="18"/>
              </w:rPr>
            </w:r>
          </w:p>
        </w:tc>
        <w:tc>
          <w:tcPr>
            <w:tcW w:w="15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12" w:right="0"/>
              <w:jc w:val="left"/>
              <w:rPr>
                <w:rFonts w:ascii="Arial" w:hAnsi="Arial" w:cs="Arial" w:eastAsia="Arial" w:hint="default"/>
                <w:sz w:val="18"/>
                <w:szCs w:val="18"/>
              </w:rPr>
            </w:pPr>
            <w:r>
              <w:rPr>
                <w:rFonts w:ascii="Arial"/>
                <w:b/>
                <w:sz w:val="18"/>
              </w:rPr>
              <w:t>19,593,925.17</w:t>
            </w:r>
            <w:r>
              <w:rPr>
                <w:rFonts w:ascii="Arial"/>
                <w:sz w:val="18"/>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Arial" w:hAnsi="Arial" w:cs="Arial" w:eastAsia="Arial" w:hint="default"/>
                <w:sz w:val="18"/>
                <w:szCs w:val="18"/>
              </w:rPr>
            </w:pPr>
            <w:r>
              <w:rPr>
                <w:rFonts w:ascii="Arial"/>
                <w:b/>
                <w:spacing w:val="-1"/>
                <w:sz w:val="18"/>
              </w:rPr>
              <w:t>40,657,199.52</w:t>
            </w:r>
            <w:r>
              <w:rPr>
                <w:rFonts w:ascii="Arial"/>
                <w:spacing w:val="-1"/>
                <w:sz w:val="18"/>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Arial" w:hAnsi="Arial" w:cs="Arial" w:eastAsia="Arial" w:hint="default"/>
                <w:sz w:val="18"/>
                <w:szCs w:val="18"/>
              </w:rPr>
            </w:pPr>
            <w:r>
              <w:rPr>
                <w:rFonts w:ascii="Arial"/>
                <w:b/>
                <w:spacing w:val="-1"/>
                <w:sz w:val="18"/>
              </w:rPr>
              <w:t>-213,909,051.19</w:t>
            </w:r>
            <w:r>
              <w:rPr>
                <w:rFonts w:ascii="Arial"/>
                <w:spacing w:val="-1"/>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Arial" w:hAnsi="Arial" w:cs="Arial" w:eastAsia="Arial" w:hint="default"/>
                <w:sz w:val="18"/>
                <w:szCs w:val="18"/>
              </w:rPr>
            </w:pPr>
            <w:r>
              <w:rPr>
                <w:rFonts w:ascii="Arial"/>
                <w:b/>
                <w:spacing w:val="-1"/>
                <w:sz w:val="18"/>
              </w:rPr>
              <w:t>-902,986.84</w:t>
            </w:r>
            <w:r>
              <w:rPr>
                <w:rFonts w:ascii="Arial"/>
                <w:spacing w:val="-1"/>
                <w:sz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Arial" w:hAnsi="Arial" w:cs="Arial" w:eastAsia="Arial" w:hint="default"/>
                <w:sz w:val="18"/>
                <w:szCs w:val="18"/>
              </w:rPr>
            </w:pPr>
            <w:r>
              <w:rPr>
                <w:rFonts w:ascii="Arial"/>
                <w:b/>
                <w:spacing w:val="-1"/>
                <w:sz w:val="18"/>
              </w:rPr>
              <w:t>147,810,448.01</w:t>
            </w:r>
            <w:r>
              <w:rPr>
                <w:rFonts w:ascii="Arial"/>
                <w:spacing w:val="-1"/>
                <w:sz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Arial" w:hAnsi="Arial" w:cs="Arial" w:eastAsia="Arial" w:hint="default"/>
                <w:sz w:val="18"/>
                <w:szCs w:val="18"/>
              </w:rPr>
            </w:pPr>
            <w:r>
              <w:rPr>
                <w:rFonts w:ascii="Arial"/>
                <w:b/>
                <w:spacing w:val="-1"/>
                <w:sz w:val="18"/>
              </w:rPr>
              <w:t>480,981,529.67</w:t>
            </w:r>
            <w:r>
              <w:rPr>
                <w:rFonts w:ascii="Arial"/>
                <w:spacing w:val="-1"/>
                <w:sz w:val="18"/>
              </w:rPr>
            </w:r>
          </w:p>
        </w:tc>
      </w:tr>
      <w:tr>
        <w:trPr>
          <w:trHeight w:val="245" w:hRule="exact"/>
        </w:trPr>
        <w:tc>
          <w:tcPr>
            <w:tcW w:w="37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2" w:right="-45"/>
              <w:jc w:val="left"/>
              <w:rPr>
                <w:rFonts w:ascii="宋体" w:hAnsi="宋体" w:cs="宋体" w:eastAsia="宋体" w:hint="default"/>
                <w:sz w:val="18"/>
                <w:szCs w:val="18"/>
              </w:rPr>
            </w:pPr>
            <w:r>
              <w:rPr>
                <w:rFonts w:ascii="宋体" w:hAnsi="宋体" w:cs="宋体" w:eastAsia="宋体" w:hint="default"/>
                <w:sz w:val="18"/>
                <w:szCs w:val="18"/>
              </w:rPr>
              <w:t>三、本年增减变动金额（减少以“一”号填列）</w:t>
            </w:r>
          </w:p>
        </w:tc>
        <w:tc>
          <w:tcPr>
            <w:tcW w:w="152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3"/>
              <w:ind w:right="19"/>
              <w:jc w:val="right"/>
              <w:rPr>
                <w:rFonts w:ascii="Arial" w:hAnsi="Arial" w:cs="Arial" w:eastAsia="Arial" w:hint="default"/>
                <w:sz w:val="18"/>
                <w:szCs w:val="18"/>
              </w:rPr>
            </w:pPr>
            <w:r>
              <w:rPr>
                <w:rFonts w:ascii="Arial"/>
                <w:w w:val="99"/>
                <w:sz w:val="18"/>
              </w:rPr>
              <w:t>-</w:t>
            </w:r>
            <w:r>
              <w:rPr>
                <w:rFonts w:ascii="Arial"/>
                <w:sz w:val="18"/>
              </w:rPr>
            </w:r>
          </w:p>
        </w:tc>
        <w:tc>
          <w:tcPr>
            <w:tcW w:w="15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352" w:right="0"/>
              <w:jc w:val="left"/>
              <w:rPr>
                <w:rFonts w:ascii="Arial" w:hAnsi="Arial" w:cs="Arial" w:eastAsia="Arial" w:hint="default"/>
                <w:sz w:val="18"/>
                <w:szCs w:val="18"/>
              </w:rPr>
            </w:pPr>
            <w:r>
              <w:rPr>
                <w:rFonts w:ascii="Arial"/>
                <w:sz w:val="18"/>
              </w:rPr>
              <w:t>-10,443,951.42</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9"/>
              <w:jc w:val="right"/>
              <w:rPr>
                <w:rFonts w:ascii="Arial" w:hAnsi="Arial" w:cs="Arial" w:eastAsia="Arial" w:hint="default"/>
                <w:sz w:val="18"/>
                <w:szCs w:val="18"/>
              </w:rPr>
            </w:pPr>
            <w:r>
              <w:rPr>
                <w:rFonts w:ascii="Arial"/>
                <w:w w:val="99"/>
                <w:sz w:val="18"/>
              </w:rPr>
              <w:t>-</w:t>
            </w:r>
            <w:r>
              <w:rPr>
                <w:rFonts w:ascii="Arial"/>
                <w:sz w:val="18"/>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9"/>
              <w:jc w:val="right"/>
              <w:rPr>
                <w:rFonts w:ascii="Arial" w:hAnsi="Arial" w:cs="Arial" w:eastAsia="Arial" w:hint="default"/>
                <w:sz w:val="18"/>
                <w:szCs w:val="18"/>
              </w:rPr>
            </w:pPr>
            <w:r>
              <w:rPr>
                <w:rFonts w:ascii="Arial"/>
                <w:spacing w:val="-1"/>
                <w:sz w:val="18"/>
              </w:rPr>
              <w:t>17,313,294.00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1"/>
              <w:jc w:val="right"/>
              <w:rPr>
                <w:rFonts w:ascii="Arial" w:hAnsi="Arial" w:cs="Arial" w:eastAsia="Arial" w:hint="default"/>
                <w:sz w:val="18"/>
                <w:szCs w:val="18"/>
              </w:rPr>
            </w:pPr>
            <w:r>
              <w:rPr>
                <w:rFonts w:ascii="Arial"/>
                <w:spacing w:val="-1"/>
                <w:sz w:val="18"/>
              </w:rPr>
              <w:t>-751,382.63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7"/>
              <w:jc w:val="right"/>
              <w:rPr>
                <w:rFonts w:ascii="Arial" w:hAnsi="Arial" w:cs="Arial" w:eastAsia="Arial" w:hint="default"/>
                <w:sz w:val="18"/>
                <w:szCs w:val="18"/>
              </w:rPr>
            </w:pPr>
            <w:r>
              <w:rPr>
                <w:rFonts w:ascii="Arial"/>
                <w:spacing w:val="-1"/>
                <w:sz w:val="18"/>
              </w:rPr>
              <w:t>-12,778,972.35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9"/>
              <w:jc w:val="right"/>
              <w:rPr>
                <w:rFonts w:ascii="Arial" w:hAnsi="Arial" w:cs="Arial" w:eastAsia="Arial" w:hint="default"/>
                <w:sz w:val="18"/>
                <w:szCs w:val="18"/>
              </w:rPr>
            </w:pPr>
            <w:r>
              <w:rPr>
                <w:rFonts w:ascii="Arial"/>
                <w:spacing w:val="-1"/>
                <w:sz w:val="18"/>
              </w:rPr>
              <w:t>-6,661,012.40</w:t>
            </w:r>
          </w:p>
        </w:tc>
      </w:tr>
      <w:tr>
        <w:trPr>
          <w:trHeight w:val="242" w:hRule="exact"/>
        </w:trPr>
        <w:tc>
          <w:tcPr>
            <w:tcW w:w="37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528" w:type="dxa"/>
            <w:tcBorders>
              <w:top w:val="single" w:sz="4" w:space="0" w:color="000000"/>
              <w:left w:val="single" w:sz="10" w:space="0" w:color="DCDCDC"/>
              <w:bottom w:val="single" w:sz="4" w:space="0" w:color="000000"/>
              <w:right w:val="single" w:sz="4" w:space="0" w:color="000000"/>
            </w:tcBorders>
          </w:tcPr>
          <w:p>
            <w:pPr/>
          </w:p>
        </w:tc>
        <w:tc>
          <w:tcPr>
            <w:tcW w:w="1596" w:type="dxa"/>
            <w:gridSpan w:val="2"/>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9"/>
              <w:jc w:val="right"/>
              <w:rPr>
                <w:rFonts w:ascii="Arial" w:hAnsi="Arial" w:cs="Arial" w:eastAsia="Arial" w:hint="default"/>
                <w:sz w:val="18"/>
                <w:szCs w:val="18"/>
              </w:rPr>
            </w:pPr>
            <w:r>
              <w:rPr>
                <w:rFonts w:ascii="Arial"/>
                <w:spacing w:val="-1"/>
                <w:sz w:val="18"/>
              </w:rPr>
              <w:t>24,547,725.96</w:t>
            </w:r>
          </w:p>
        </w:tc>
        <w:tc>
          <w:tcPr>
            <w:tcW w:w="15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9"/>
              <w:jc w:val="right"/>
              <w:rPr>
                <w:rFonts w:ascii="Arial" w:hAnsi="Arial" w:cs="Arial" w:eastAsia="Arial" w:hint="default"/>
                <w:sz w:val="18"/>
                <w:szCs w:val="18"/>
              </w:rPr>
            </w:pPr>
            <w:r>
              <w:rPr>
                <w:rFonts w:ascii="Arial"/>
                <w:spacing w:val="-1"/>
                <w:sz w:val="18"/>
              </w:rPr>
              <w:t>16,675,360.89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9"/>
              <w:jc w:val="right"/>
              <w:rPr>
                <w:rFonts w:ascii="Arial" w:hAnsi="Arial" w:cs="Arial" w:eastAsia="Arial" w:hint="default"/>
                <w:sz w:val="18"/>
                <w:szCs w:val="18"/>
              </w:rPr>
            </w:pPr>
            <w:r>
              <w:rPr>
                <w:rFonts w:ascii="Arial"/>
                <w:spacing w:val="-1"/>
                <w:sz w:val="18"/>
              </w:rPr>
              <w:t>41,223,086.85</w:t>
            </w:r>
          </w:p>
        </w:tc>
      </w:tr>
      <w:tr>
        <w:trPr>
          <w:trHeight w:val="245" w:hRule="exact"/>
        </w:trPr>
        <w:tc>
          <w:tcPr>
            <w:tcW w:w="37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8" w:lineRule="exact"/>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528" w:type="dxa"/>
            <w:tcBorders>
              <w:top w:val="single" w:sz="4" w:space="0" w:color="000000"/>
              <w:left w:val="single" w:sz="10" w:space="0" w:color="DCDCDC"/>
              <w:bottom w:val="single" w:sz="4" w:space="0" w:color="000000"/>
              <w:right w:val="single" w:sz="4" w:space="0" w:color="000000"/>
            </w:tcBorders>
          </w:tcPr>
          <w:p>
            <w:pPr/>
          </w:p>
        </w:tc>
        <w:tc>
          <w:tcPr>
            <w:tcW w:w="1596" w:type="dxa"/>
            <w:gridSpan w:val="2"/>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1"/>
              <w:jc w:val="right"/>
              <w:rPr>
                <w:rFonts w:ascii="Arial" w:hAnsi="Arial" w:cs="Arial" w:eastAsia="Arial" w:hint="default"/>
                <w:sz w:val="18"/>
                <w:szCs w:val="18"/>
              </w:rPr>
            </w:pPr>
            <w:r>
              <w:rPr>
                <w:rFonts w:ascii="Arial"/>
                <w:spacing w:val="-1"/>
                <w:sz w:val="18"/>
              </w:rPr>
              <w:t>-751,382.63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8"/>
              <w:jc w:val="right"/>
              <w:rPr>
                <w:rFonts w:ascii="Arial" w:hAnsi="Arial" w:cs="Arial" w:eastAsia="Arial" w:hint="default"/>
                <w:sz w:val="18"/>
                <w:szCs w:val="18"/>
              </w:rPr>
            </w:pPr>
            <w:r>
              <w:rPr>
                <w:rFonts w:ascii="Arial"/>
                <w:spacing w:val="-1"/>
                <w:sz w:val="18"/>
              </w:rPr>
              <w:t>-631,641.99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9"/>
              <w:jc w:val="right"/>
              <w:rPr>
                <w:rFonts w:ascii="Arial" w:hAnsi="Arial" w:cs="Arial" w:eastAsia="Arial" w:hint="default"/>
                <w:sz w:val="18"/>
                <w:szCs w:val="18"/>
              </w:rPr>
            </w:pPr>
            <w:r>
              <w:rPr>
                <w:rFonts w:ascii="Arial"/>
                <w:spacing w:val="-1"/>
                <w:sz w:val="18"/>
              </w:rPr>
              <w:t>-1,383,024.62</w:t>
            </w:r>
          </w:p>
        </w:tc>
      </w:tr>
      <w:tr>
        <w:trPr>
          <w:trHeight w:val="245" w:hRule="exact"/>
        </w:trPr>
        <w:tc>
          <w:tcPr>
            <w:tcW w:w="37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52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3"/>
              <w:ind w:right="19"/>
              <w:jc w:val="right"/>
              <w:rPr>
                <w:rFonts w:ascii="Arial" w:hAnsi="Arial" w:cs="Arial" w:eastAsia="Arial" w:hint="default"/>
                <w:sz w:val="18"/>
                <w:szCs w:val="18"/>
              </w:rPr>
            </w:pPr>
            <w:r>
              <w:rPr>
                <w:rFonts w:ascii="Arial"/>
                <w:w w:val="99"/>
                <w:sz w:val="18"/>
              </w:rPr>
              <w:t>-</w:t>
            </w:r>
            <w:r>
              <w:rPr>
                <w:rFonts w:ascii="Arial"/>
                <w:sz w:val="18"/>
              </w:rPr>
            </w:r>
          </w:p>
        </w:tc>
        <w:tc>
          <w:tcPr>
            <w:tcW w:w="15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9"/>
              <w:jc w:val="right"/>
              <w:rPr>
                <w:rFonts w:ascii="Arial" w:hAnsi="Arial" w:cs="Arial" w:eastAsia="Arial" w:hint="default"/>
                <w:sz w:val="18"/>
                <w:szCs w:val="18"/>
              </w:rPr>
            </w:pPr>
            <w:r>
              <w:rPr>
                <w:rFonts w:ascii="Arial"/>
                <w:w w:val="99"/>
                <w:sz w:val="18"/>
              </w:rPr>
              <w:t>-</w:t>
            </w:r>
            <w:r>
              <w:rPr>
                <w:rFonts w:ascii="Arial"/>
                <w:sz w:val="18"/>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9"/>
              <w:jc w:val="right"/>
              <w:rPr>
                <w:rFonts w:ascii="Arial" w:hAnsi="Arial" w:cs="Arial" w:eastAsia="Arial" w:hint="default"/>
                <w:sz w:val="18"/>
                <w:szCs w:val="18"/>
              </w:rPr>
            </w:pPr>
            <w:r>
              <w:rPr>
                <w:rFonts w:ascii="Arial"/>
                <w:w w:val="99"/>
                <w:sz w:val="18"/>
              </w:rPr>
              <w:t>-</w:t>
            </w:r>
            <w:r>
              <w:rPr>
                <w:rFonts w:ascii="Arial"/>
                <w:sz w:val="18"/>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9"/>
              <w:jc w:val="right"/>
              <w:rPr>
                <w:rFonts w:ascii="Arial" w:hAnsi="Arial" w:cs="Arial" w:eastAsia="Arial" w:hint="default"/>
                <w:sz w:val="18"/>
                <w:szCs w:val="18"/>
              </w:rPr>
            </w:pPr>
            <w:r>
              <w:rPr>
                <w:rFonts w:ascii="Arial"/>
                <w:spacing w:val="-1"/>
                <w:sz w:val="18"/>
              </w:rPr>
              <w:t>24,547,725.96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1"/>
              <w:jc w:val="right"/>
              <w:rPr>
                <w:rFonts w:ascii="Arial" w:hAnsi="Arial" w:cs="Arial" w:eastAsia="Arial" w:hint="default"/>
                <w:sz w:val="18"/>
                <w:szCs w:val="18"/>
              </w:rPr>
            </w:pPr>
            <w:r>
              <w:rPr>
                <w:rFonts w:ascii="Arial"/>
                <w:spacing w:val="-1"/>
                <w:sz w:val="18"/>
              </w:rPr>
              <w:t>-751,382.63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9"/>
              <w:jc w:val="right"/>
              <w:rPr>
                <w:rFonts w:ascii="Arial" w:hAnsi="Arial" w:cs="Arial" w:eastAsia="Arial" w:hint="default"/>
                <w:sz w:val="18"/>
                <w:szCs w:val="18"/>
              </w:rPr>
            </w:pPr>
            <w:r>
              <w:rPr>
                <w:rFonts w:ascii="Arial"/>
                <w:spacing w:val="-1"/>
                <w:sz w:val="18"/>
              </w:rPr>
              <w:t>16,043,718.90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9"/>
              <w:jc w:val="right"/>
              <w:rPr>
                <w:rFonts w:ascii="Arial" w:hAnsi="Arial" w:cs="Arial" w:eastAsia="Arial" w:hint="default"/>
                <w:sz w:val="18"/>
                <w:szCs w:val="18"/>
              </w:rPr>
            </w:pPr>
            <w:r>
              <w:rPr>
                <w:rFonts w:ascii="Arial"/>
                <w:spacing w:val="-1"/>
                <w:sz w:val="18"/>
              </w:rPr>
              <w:t>39,840,062.23</w:t>
            </w:r>
          </w:p>
        </w:tc>
      </w:tr>
      <w:tr>
        <w:trPr>
          <w:trHeight w:val="243" w:hRule="exact"/>
        </w:trPr>
        <w:tc>
          <w:tcPr>
            <w:tcW w:w="37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6" w:lineRule="exact"/>
              <w:ind w:left="1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52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1"/>
              <w:ind w:right="19"/>
              <w:jc w:val="right"/>
              <w:rPr>
                <w:rFonts w:ascii="Arial" w:hAnsi="Arial" w:cs="Arial" w:eastAsia="Arial" w:hint="default"/>
                <w:sz w:val="18"/>
                <w:szCs w:val="18"/>
              </w:rPr>
            </w:pPr>
            <w:r>
              <w:rPr>
                <w:rFonts w:ascii="Arial"/>
                <w:w w:val="99"/>
                <w:sz w:val="18"/>
              </w:rPr>
              <w:t>-</w:t>
            </w:r>
            <w:r>
              <w:rPr>
                <w:rFonts w:ascii="Arial"/>
                <w:sz w:val="18"/>
              </w:rPr>
            </w:r>
          </w:p>
        </w:tc>
        <w:tc>
          <w:tcPr>
            <w:tcW w:w="15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52" w:right="0"/>
              <w:jc w:val="left"/>
              <w:rPr>
                <w:rFonts w:ascii="Arial" w:hAnsi="Arial" w:cs="Arial" w:eastAsia="Arial" w:hint="default"/>
                <w:sz w:val="18"/>
                <w:szCs w:val="18"/>
              </w:rPr>
            </w:pPr>
            <w:r>
              <w:rPr>
                <w:rFonts w:ascii="Arial"/>
                <w:sz w:val="18"/>
              </w:rPr>
              <w:t>-10,443,951.42</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9"/>
              <w:jc w:val="right"/>
              <w:rPr>
                <w:rFonts w:ascii="Arial" w:hAnsi="Arial" w:cs="Arial" w:eastAsia="Arial" w:hint="default"/>
                <w:sz w:val="18"/>
                <w:szCs w:val="18"/>
              </w:rPr>
            </w:pPr>
            <w:r>
              <w:rPr>
                <w:rFonts w:ascii="Arial"/>
                <w:w w:val="99"/>
                <w:sz w:val="18"/>
              </w:rPr>
              <w:t>-</w:t>
            </w:r>
            <w:r>
              <w:rPr>
                <w:rFonts w:ascii="Arial"/>
                <w:sz w:val="18"/>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8"/>
              <w:jc w:val="right"/>
              <w:rPr>
                <w:rFonts w:ascii="Arial" w:hAnsi="Arial" w:cs="Arial" w:eastAsia="Arial" w:hint="default"/>
                <w:sz w:val="18"/>
                <w:szCs w:val="18"/>
              </w:rPr>
            </w:pPr>
            <w:r>
              <w:rPr>
                <w:rFonts w:ascii="Arial"/>
                <w:spacing w:val="-1"/>
                <w:sz w:val="18"/>
              </w:rPr>
              <w:t>-7,234,431.96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Arial" w:hAnsi="Arial" w:cs="Arial" w:eastAsia="Arial" w:hint="default"/>
                <w:sz w:val="18"/>
                <w:szCs w:val="18"/>
              </w:rPr>
            </w:pPr>
            <w:r>
              <w:rPr>
                <w:rFonts w:ascii="Arial"/>
                <w:w w:val="99"/>
                <w:sz w:val="18"/>
              </w:rPr>
              <w:t>-</w:t>
            </w:r>
            <w:r>
              <w:rPr>
                <w:rFonts w:ascii="Arial"/>
                <w:sz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8"/>
              <w:jc w:val="right"/>
              <w:rPr>
                <w:rFonts w:ascii="Arial" w:hAnsi="Arial" w:cs="Arial" w:eastAsia="Arial" w:hint="default"/>
                <w:sz w:val="18"/>
                <w:szCs w:val="18"/>
              </w:rPr>
            </w:pPr>
            <w:r>
              <w:rPr>
                <w:rFonts w:ascii="Arial"/>
                <w:spacing w:val="-1"/>
                <w:sz w:val="18"/>
              </w:rPr>
              <w:t>-9,480,569.34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9"/>
              <w:jc w:val="right"/>
              <w:rPr>
                <w:rFonts w:ascii="Arial" w:hAnsi="Arial" w:cs="Arial" w:eastAsia="Arial" w:hint="default"/>
                <w:sz w:val="18"/>
                <w:szCs w:val="18"/>
              </w:rPr>
            </w:pPr>
            <w:r>
              <w:rPr>
                <w:rFonts w:ascii="Arial"/>
                <w:spacing w:val="-1"/>
                <w:sz w:val="18"/>
              </w:rPr>
              <w:t>-27,158,952.72</w:t>
            </w:r>
          </w:p>
        </w:tc>
      </w:tr>
      <w:tr>
        <w:trPr>
          <w:trHeight w:val="245" w:hRule="exact"/>
        </w:trPr>
        <w:tc>
          <w:tcPr>
            <w:tcW w:w="37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8" w:lineRule="exact"/>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所有者投入资本</w:t>
            </w:r>
          </w:p>
        </w:tc>
        <w:tc>
          <w:tcPr>
            <w:tcW w:w="1528" w:type="dxa"/>
            <w:tcBorders>
              <w:top w:val="single" w:sz="4" w:space="0" w:color="000000"/>
              <w:left w:val="single" w:sz="10" w:space="0" w:color="DCDCDC"/>
              <w:bottom w:val="single" w:sz="4" w:space="0" w:color="000000"/>
              <w:right w:val="single" w:sz="4" w:space="0" w:color="000000"/>
            </w:tcBorders>
          </w:tcPr>
          <w:p>
            <w:pPr/>
          </w:p>
        </w:tc>
        <w:tc>
          <w:tcPr>
            <w:tcW w:w="1596" w:type="dxa"/>
            <w:gridSpan w:val="2"/>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8"/>
              <w:jc w:val="right"/>
              <w:rPr>
                <w:rFonts w:ascii="Arial" w:hAnsi="Arial" w:cs="Arial" w:eastAsia="Arial" w:hint="default"/>
                <w:sz w:val="18"/>
                <w:szCs w:val="18"/>
              </w:rPr>
            </w:pPr>
            <w:r>
              <w:rPr>
                <w:rFonts w:ascii="Arial"/>
                <w:spacing w:val="-1"/>
                <w:sz w:val="18"/>
              </w:rPr>
              <w:t>324,185.00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9"/>
              <w:jc w:val="right"/>
              <w:rPr>
                <w:rFonts w:ascii="Arial" w:hAnsi="Arial" w:cs="Arial" w:eastAsia="Arial" w:hint="default"/>
                <w:sz w:val="18"/>
                <w:szCs w:val="18"/>
              </w:rPr>
            </w:pPr>
            <w:r>
              <w:rPr>
                <w:rFonts w:ascii="Arial"/>
                <w:spacing w:val="-1"/>
                <w:sz w:val="18"/>
              </w:rPr>
              <w:t>324,185.00</w:t>
            </w:r>
          </w:p>
        </w:tc>
      </w:tr>
      <w:tr>
        <w:trPr>
          <w:trHeight w:val="245" w:hRule="exact"/>
        </w:trPr>
        <w:tc>
          <w:tcPr>
            <w:tcW w:w="37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股份支付计入所有者权益的金额</w:t>
            </w:r>
          </w:p>
        </w:tc>
        <w:tc>
          <w:tcPr>
            <w:tcW w:w="1528" w:type="dxa"/>
            <w:tcBorders>
              <w:top w:val="single" w:sz="4" w:space="0" w:color="000000"/>
              <w:left w:val="single" w:sz="10" w:space="0" w:color="DCDCDC"/>
              <w:bottom w:val="single" w:sz="4" w:space="0" w:color="000000"/>
              <w:right w:val="single" w:sz="4" w:space="0" w:color="000000"/>
            </w:tcBorders>
          </w:tcPr>
          <w:p>
            <w:pPr/>
          </w:p>
        </w:tc>
        <w:tc>
          <w:tcPr>
            <w:tcW w:w="1596" w:type="dxa"/>
            <w:gridSpan w:val="2"/>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9"/>
              <w:jc w:val="right"/>
              <w:rPr>
                <w:rFonts w:ascii="Arial" w:hAnsi="Arial" w:cs="Arial" w:eastAsia="Arial" w:hint="default"/>
                <w:sz w:val="18"/>
                <w:szCs w:val="18"/>
              </w:rPr>
            </w:pPr>
            <w:r>
              <w:rPr>
                <w:rFonts w:ascii="Arial"/>
                <w:w w:val="99"/>
                <w:sz w:val="18"/>
              </w:rPr>
              <w:t>-</w:t>
            </w:r>
            <w:r>
              <w:rPr>
                <w:rFonts w:ascii="Arial"/>
                <w:sz w:val="18"/>
              </w:rPr>
            </w:r>
          </w:p>
        </w:tc>
      </w:tr>
      <w:tr>
        <w:trPr>
          <w:trHeight w:val="242" w:hRule="exact"/>
        </w:trPr>
        <w:tc>
          <w:tcPr>
            <w:tcW w:w="37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528" w:type="dxa"/>
            <w:tcBorders>
              <w:top w:val="single" w:sz="4" w:space="0" w:color="000000"/>
              <w:left w:val="single" w:sz="10" w:space="0" w:color="DCDCDC"/>
              <w:bottom w:val="single" w:sz="4" w:space="0" w:color="000000"/>
              <w:right w:val="single" w:sz="4" w:space="0" w:color="000000"/>
            </w:tcBorders>
          </w:tcPr>
          <w:p>
            <w:pPr/>
          </w:p>
        </w:tc>
        <w:tc>
          <w:tcPr>
            <w:tcW w:w="15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52" w:right="0"/>
              <w:jc w:val="left"/>
              <w:rPr>
                <w:rFonts w:ascii="Arial" w:hAnsi="Arial" w:cs="Arial" w:eastAsia="Arial" w:hint="default"/>
                <w:sz w:val="18"/>
                <w:szCs w:val="18"/>
              </w:rPr>
            </w:pPr>
            <w:r>
              <w:rPr>
                <w:rFonts w:ascii="Arial"/>
                <w:sz w:val="18"/>
              </w:rPr>
              <w:t>-10,443,951.42</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8"/>
              <w:jc w:val="right"/>
              <w:rPr>
                <w:rFonts w:ascii="Arial" w:hAnsi="Arial" w:cs="Arial" w:eastAsia="Arial" w:hint="default"/>
                <w:sz w:val="18"/>
                <w:szCs w:val="18"/>
              </w:rPr>
            </w:pPr>
            <w:r>
              <w:rPr>
                <w:rFonts w:ascii="Arial"/>
                <w:spacing w:val="-1"/>
                <w:sz w:val="18"/>
              </w:rPr>
              <w:t>-7,234,431.96</w:t>
            </w:r>
          </w:p>
        </w:tc>
        <w:tc>
          <w:tcPr>
            <w:tcW w:w="15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8"/>
              <w:jc w:val="right"/>
              <w:rPr>
                <w:rFonts w:ascii="Arial" w:hAnsi="Arial" w:cs="Arial" w:eastAsia="Arial" w:hint="default"/>
                <w:sz w:val="18"/>
                <w:szCs w:val="18"/>
              </w:rPr>
            </w:pPr>
            <w:r>
              <w:rPr>
                <w:rFonts w:ascii="Arial"/>
                <w:spacing w:val="-1"/>
                <w:sz w:val="18"/>
              </w:rPr>
              <w:t>-9,804,754.34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9"/>
              <w:jc w:val="right"/>
              <w:rPr>
                <w:rFonts w:ascii="Arial" w:hAnsi="Arial" w:cs="Arial" w:eastAsia="Arial" w:hint="default"/>
                <w:sz w:val="18"/>
                <w:szCs w:val="18"/>
              </w:rPr>
            </w:pPr>
            <w:r>
              <w:rPr>
                <w:rFonts w:ascii="Arial"/>
                <w:spacing w:val="-1"/>
                <w:sz w:val="18"/>
              </w:rPr>
              <w:t>-27,483,137.72</w:t>
            </w:r>
          </w:p>
        </w:tc>
      </w:tr>
      <w:tr>
        <w:trPr>
          <w:trHeight w:val="245" w:hRule="exact"/>
        </w:trPr>
        <w:tc>
          <w:tcPr>
            <w:tcW w:w="37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8" w:lineRule="exact"/>
              <w:ind w:left="1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52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3"/>
              <w:ind w:right="19"/>
              <w:jc w:val="right"/>
              <w:rPr>
                <w:rFonts w:ascii="Arial" w:hAnsi="Arial" w:cs="Arial" w:eastAsia="Arial" w:hint="default"/>
                <w:sz w:val="18"/>
                <w:szCs w:val="18"/>
              </w:rPr>
            </w:pPr>
            <w:r>
              <w:rPr>
                <w:rFonts w:ascii="Arial"/>
                <w:w w:val="99"/>
                <w:sz w:val="18"/>
              </w:rPr>
              <w:t>-</w:t>
            </w:r>
            <w:r>
              <w:rPr>
                <w:rFonts w:ascii="Arial"/>
                <w:sz w:val="18"/>
              </w:rPr>
            </w:r>
          </w:p>
        </w:tc>
        <w:tc>
          <w:tcPr>
            <w:tcW w:w="15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9"/>
              <w:jc w:val="right"/>
              <w:rPr>
                <w:rFonts w:ascii="Arial" w:hAnsi="Arial" w:cs="Arial" w:eastAsia="Arial" w:hint="default"/>
                <w:sz w:val="18"/>
                <w:szCs w:val="18"/>
              </w:rPr>
            </w:pPr>
            <w:r>
              <w:rPr>
                <w:rFonts w:ascii="Arial"/>
                <w:w w:val="99"/>
                <w:sz w:val="18"/>
              </w:rPr>
              <w:t>-</w:t>
            </w:r>
            <w:r>
              <w:rPr>
                <w:rFonts w:ascii="Arial"/>
                <w:sz w:val="18"/>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9"/>
              <w:jc w:val="right"/>
              <w:rPr>
                <w:rFonts w:ascii="Arial" w:hAnsi="Arial" w:cs="Arial" w:eastAsia="Arial" w:hint="default"/>
                <w:sz w:val="18"/>
                <w:szCs w:val="18"/>
              </w:rPr>
            </w:pPr>
            <w:r>
              <w:rPr>
                <w:rFonts w:ascii="Arial"/>
                <w:w w:val="99"/>
                <w:sz w:val="18"/>
              </w:rPr>
              <w:t>-</w:t>
            </w:r>
            <w:r>
              <w:rPr>
                <w:rFonts w:ascii="Arial"/>
                <w:sz w:val="18"/>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9"/>
              <w:jc w:val="right"/>
              <w:rPr>
                <w:rFonts w:ascii="Arial" w:hAnsi="Arial" w:cs="Arial" w:eastAsia="Arial" w:hint="default"/>
                <w:sz w:val="18"/>
                <w:szCs w:val="18"/>
              </w:rPr>
            </w:pPr>
            <w:r>
              <w:rPr>
                <w:rFonts w:ascii="Arial"/>
                <w:w w:val="99"/>
                <w:sz w:val="18"/>
              </w:rPr>
              <w:t>-</w:t>
            </w:r>
            <w:r>
              <w:rPr>
                <w:rFonts w:ascii="Arial"/>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18"/>
                <w:szCs w:val="18"/>
              </w:rPr>
            </w:pPr>
            <w:r>
              <w:rPr>
                <w:rFonts w:ascii="Arial"/>
                <w:w w:val="99"/>
                <w:sz w:val="18"/>
              </w:rPr>
              <w:t>-</w:t>
            </w:r>
            <w:r>
              <w:rPr>
                <w:rFonts w:ascii="Arial"/>
                <w:sz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9"/>
              <w:jc w:val="right"/>
              <w:rPr>
                <w:rFonts w:ascii="Arial" w:hAnsi="Arial" w:cs="Arial" w:eastAsia="Arial" w:hint="default"/>
                <w:sz w:val="18"/>
                <w:szCs w:val="18"/>
              </w:rPr>
            </w:pPr>
            <w:r>
              <w:rPr>
                <w:rFonts w:ascii="Arial"/>
                <w:spacing w:val="-1"/>
                <w:sz w:val="18"/>
              </w:rPr>
              <w:t>-19,342,121.91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9"/>
              <w:jc w:val="right"/>
              <w:rPr>
                <w:rFonts w:ascii="Arial" w:hAnsi="Arial" w:cs="Arial" w:eastAsia="Arial" w:hint="default"/>
                <w:sz w:val="18"/>
                <w:szCs w:val="18"/>
              </w:rPr>
            </w:pPr>
            <w:r>
              <w:rPr>
                <w:rFonts w:ascii="Arial"/>
                <w:spacing w:val="-1"/>
                <w:sz w:val="18"/>
              </w:rPr>
              <w:t>-19,342,121.91</w:t>
            </w:r>
          </w:p>
        </w:tc>
      </w:tr>
      <w:tr>
        <w:trPr>
          <w:trHeight w:val="245" w:hRule="exact"/>
        </w:trPr>
        <w:tc>
          <w:tcPr>
            <w:tcW w:w="37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528" w:type="dxa"/>
            <w:tcBorders>
              <w:top w:val="single" w:sz="4" w:space="0" w:color="000000"/>
              <w:left w:val="single" w:sz="10" w:space="0" w:color="DCDCDC"/>
              <w:bottom w:val="single" w:sz="4" w:space="0" w:color="000000"/>
              <w:right w:val="single" w:sz="4" w:space="0" w:color="000000"/>
            </w:tcBorders>
          </w:tcPr>
          <w:p>
            <w:pPr/>
          </w:p>
        </w:tc>
        <w:tc>
          <w:tcPr>
            <w:tcW w:w="1596" w:type="dxa"/>
            <w:gridSpan w:val="2"/>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9"/>
              <w:jc w:val="right"/>
              <w:rPr>
                <w:rFonts w:ascii="Arial" w:hAnsi="Arial" w:cs="Arial" w:eastAsia="Arial" w:hint="default"/>
                <w:sz w:val="18"/>
                <w:szCs w:val="18"/>
              </w:rPr>
            </w:pPr>
            <w:r>
              <w:rPr>
                <w:rFonts w:ascii="Arial"/>
                <w:w w:val="99"/>
                <w:sz w:val="18"/>
              </w:rPr>
              <w:t>-</w:t>
            </w:r>
            <w:r>
              <w:rPr>
                <w:rFonts w:ascii="Arial"/>
                <w:sz w:val="18"/>
              </w:rPr>
            </w:r>
          </w:p>
        </w:tc>
      </w:tr>
      <w:tr>
        <w:trPr>
          <w:trHeight w:val="242" w:hRule="exact"/>
        </w:trPr>
        <w:tc>
          <w:tcPr>
            <w:tcW w:w="37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1528" w:type="dxa"/>
            <w:tcBorders>
              <w:top w:val="single" w:sz="4" w:space="0" w:color="000000"/>
              <w:left w:val="single" w:sz="10" w:space="0" w:color="DCDCDC"/>
              <w:bottom w:val="single" w:sz="4" w:space="0" w:color="000000"/>
              <w:right w:val="single" w:sz="4" w:space="0" w:color="000000"/>
            </w:tcBorders>
          </w:tcPr>
          <w:p>
            <w:pPr/>
          </w:p>
        </w:tc>
        <w:tc>
          <w:tcPr>
            <w:tcW w:w="1596" w:type="dxa"/>
            <w:gridSpan w:val="2"/>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9"/>
              <w:jc w:val="right"/>
              <w:rPr>
                <w:rFonts w:ascii="Arial" w:hAnsi="Arial" w:cs="Arial" w:eastAsia="Arial" w:hint="default"/>
                <w:sz w:val="18"/>
                <w:szCs w:val="18"/>
              </w:rPr>
            </w:pPr>
            <w:r>
              <w:rPr>
                <w:rFonts w:ascii="Arial"/>
                <w:w w:val="99"/>
                <w:sz w:val="18"/>
              </w:rPr>
              <w:t>-</w:t>
            </w:r>
            <w:r>
              <w:rPr>
                <w:rFonts w:ascii="Arial"/>
                <w:sz w:val="18"/>
              </w:rPr>
            </w:r>
          </w:p>
        </w:tc>
      </w:tr>
      <w:tr>
        <w:trPr>
          <w:trHeight w:val="245" w:hRule="exact"/>
        </w:trPr>
        <w:tc>
          <w:tcPr>
            <w:tcW w:w="37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8" w:lineRule="exact"/>
              <w:ind w:left="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对所有者（或股东）的分配</w:t>
            </w:r>
          </w:p>
        </w:tc>
        <w:tc>
          <w:tcPr>
            <w:tcW w:w="1528" w:type="dxa"/>
            <w:tcBorders>
              <w:top w:val="single" w:sz="4" w:space="0" w:color="000000"/>
              <w:left w:val="single" w:sz="10" w:space="0" w:color="DCDCDC"/>
              <w:bottom w:val="single" w:sz="4" w:space="0" w:color="000000"/>
              <w:right w:val="single" w:sz="4" w:space="0" w:color="000000"/>
            </w:tcBorders>
          </w:tcPr>
          <w:p>
            <w:pPr/>
          </w:p>
        </w:tc>
        <w:tc>
          <w:tcPr>
            <w:tcW w:w="1596" w:type="dxa"/>
            <w:gridSpan w:val="2"/>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9"/>
              <w:jc w:val="right"/>
              <w:rPr>
                <w:rFonts w:ascii="Arial" w:hAnsi="Arial" w:cs="Arial" w:eastAsia="Arial" w:hint="default"/>
                <w:sz w:val="18"/>
                <w:szCs w:val="18"/>
              </w:rPr>
            </w:pPr>
            <w:r>
              <w:rPr>
                <w:rFonts w:ascii="Arial"/>
                <w:spacing w:val="-1"/>
                <w:sz w:val="18"/>
              </w:rPr>
              <w:t>-19,342,121.91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9"/>
              <w:jc w:val="right"/>
              <w:rPr>
                <w:rFonts w:ascii="Arial" w:hAnsi="Arial" w:cs="Arial" w:eastAsia="Arial" w:hint="default"/>
                <w:sz w:val="18"/>
                <w:szCs w:val="18"/>
              </w:rPr>
            </w:pPr>
            <w:r>
              <w:rPr>
                <w:rFonts w:ascii="Arial"/>
                <w:spacing w:val="-1"/>
                <w:sz w:val="18"/>
              </w:rPr>
              <w:t>-19,342,121.91</w:t>
            </w:r>
          </w:p>
        </w:tc>
      </w:tr>
      <w:tr>
        <w:trPr>
          <w:trHeight w:val="245" w:hRule="exact"/>
        </w:trPr>
        <w:tc>
          <w:tcPr>
            <w:tcW w:w="37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28" w:type="dxa"/>
            <w:tcBorders>
              <w:top w:val="single" w:sz="4" w:space="0" w:color="000000"/>
              <w:left w:val="single" w:sz="10" w:space="0" w:color="DCDCDC"/>
              <w:bottom w:val="single" w:sz="4" w:space="0" w:color="000000"/>
              <w:right w:val="single" w:sz="4" w:space="0" w:color="000000"/>
            </w:tcBorders>
          </w:tcPr>
          <w:p>
            <w:pPr/>
          </w:p>
        </w:tc>
        <w:tc>
          <w:tcPr>
            <w:tcW w:w="1596" w:type="dxa"/>
            <w:gridSpan w:val="2"/>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9"/>
              <w:jc w:val="right"/>
              <w:rPr>
                <w:rFonts w:ascii="Arial" w:hAnsi="Arial" w:cs="Arial" w:eastAsia="Arial" w:hint="default"/>
                <w:sz w:val="18"/>
                <w:szCs w:val="18"/>
              </w:rPr>
            </w:pPr>
            <w:r>
              <w:rPr>
                <w:rFonts w:ascii="Arial"/>
                <w:w w:val="99"/>
                <w:sz w:val="18"/>
              </w:rPr>
              <w:t>-</w:t>
            </w:r>
            <w:r>
              <w:rPr>
                <w:rFonts w:ascii="Arial"/>
                <w:sz w:val="18"/>
              </w:rPr>
            </w:r>
          </w:p>
        </w:tc>
      </w:tr>
      <w:tr>
        <w:trPr>
          <w:trHeight w:val="243" w:hRule="exact"/>
        </w:trPr>
        <w:tc>
          <w:tcPr>
            <w:tcW w:w="37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6" w:lineRule="exact"/>
              <w:ind w:left="1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52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1"/>
              <w:ind w:right="19"/>
              <w:jc w:val="right"/>
              <w:rPr>
                <w:rFonts w:ascii="Arial" w:hAnsi="Arial" w:cs="Arial" w:eastAsia="Arial" w:hint="default"/>
                <w:sz w:val="18"/>
                <w:szCs w:val="18"/>
              </w:rPr>
            </w:pPr>
            <w:r>
              <w:rPr>
                <w:rFonts w:ascii="Arial"/>
                <w:w w:val="99"/>
                <w:sz w:val="18"/>
              </w:rPr>
              <w:t>-</w:t>
            </w:r>
            <w:r>
              <w:rPr>
                <w:rFonts w:ascii="Arial"/>
                <w:sz w:val="18"/>
              </w:rPr>
            </w:r>
          </w:p>
        </w:tc>
        <w:tc>
          <w:tcPr>
            <w:tcW w:w="15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9"/>
              <w:jc w:val="right"/>
              <w:rPr>
                <w:rFonts w:ascii="Arial" w:hAnsi="Arial" w:cs="Arial" w:eastAsia="Arial" w:hint="default"/>
                <w:sz w:val="18"/>
                <w:szCs w:val="18"/>
              </w:rPr>
            </w:pPr>
            <w:r>
              <w:rPr>
                <w:rFonts w:ascii="Arial"/>
                <w:w w:val="99"/>
                <w:sz w:val="18"/>
              </w:rPr>
              <w:t>-</w:t>
            </w:r>
            <w:r>
              <w:rPr>
                <w:rFonts w:ascii="Arial"/>
                <w:sz w:val="18"/>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9"/>
              <w:jc w:val="right"/>
              <w:rPr>
                <w:rFonts w:ascii="Arial" w:hAnsi="Arial" w:cs="Arial" w:eastAsia="Arial" w:hint="default"/>
                <w:sz w:val="18"/>
                <w:szCs w:val="18"/>
              </w:rPr>
            </w:pPr>
            <w:r>
              <w:rPr>
                <w:rFonts w:ascii="Arial"/>
                <w:w w:val="99"/>
                <w:sz w:val="18"/>
              </w:rPr>
              <w:t>-</w:t>
            </w:r>
            <w:r>
              <w:rPr>
                <w:rFonts w:ascii="Arial"/>
                <w:sz w:val="18"/>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9"/>
              <w:jc w:val="right"/>
              <w:rPr>
                <w:rFonts w:ascii="Arial" w:hAnsi="Arial" w:cs="Arial" w:eastAsia="Arial" w:hint="default"/>
                <w:sz w:val="18"/>
                <w:szCs w:val="18"/>
              </w:rPr>
            </w:pPr>
            <w:r>
              <w:rPr>
                <w:rFonts w:ascii="Arial"/>
                <w:w w:val="99"/>
                <w:sz w:val="18"/>
              </w:rPr>
              <w:t>-</w:t>
            </w:r>
            <w:r>
              <w:rPr>
                <w:rFonts w:ascii="Arial"/>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Arial" w:hAnsi="Arial" w:cs="Arial" w:eastAsia="Arial" w:hint="default"/>
                <w:sz w:val="18"/>
                <w:szCs w:val="18"/>
              </w:rPr>
            </w:pPr>
            <w:r>
              <w:rPr>
                <w:rFonts w:ascii="Arial"/>
                <w:w w:val="99"/>
                <w:sz w:val="18"/>
              </w:rPr>
              <w:t>-</w:t>
            </w:r>
            <w:r>
              <w:rPr>
                <w:rFonts w:ascii="Arial"/>
                <w:sz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9"/>
              <w:jc w:val="right"/>
              <w:rPr>
                <w:rFonts w:ascii="Arial" w:hAnsi="Arial" w:cs="Arial" w:eastAsia="Arial" w:hint="default"/>
                <w:sz w:val="18"/>
                <w:szCs w:val="18"/>
              </w:rPr>
            </w:pPr>
            <w:r>
              <w:rPr>
                <w:rFonts w:ascii="Arial"/>
                <w:w w:val="99"/>
                <w:sz w:val="18"/>
              </w:rPr>
              <w:t>-</w:t>
            </w:r>
            <w:r>
              <w:rPr>
                <w:rFonts w:ascii="Arial"/>
                <w:sz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9"/>
              <w:jc w:val="right"/>
              <w:rPr>
                <w:rFonts w:ascii="Arial" w:hAnsi="Arial" w:cs="Arial" w:eastAsia="Arial" w:hint="default"/>
                <w:sz w:val="18"/>
                <w:szCs w:val="18"/>
              </w:rPr>
            </w:pPr>
            <w:r>
              <w:rPr>
                <w:rFonts w:ascii="Arial"/>
                <w:w w:val="99"/>
                <w:sz w:val="18"/>
              </w:rPr>
              <w:t>-</w:t>
            </w:r>
            <w:r>
              <w:rPr>
                <w:rFonts w:ascii="Arial"/>
                <w:sz w:val="18"/>
              </w:rPr>
            </w:r>
          </w:p>
        </w:tc>
      </w:tr>
      <w:tr>
        <w:trPr>
          <w:trHeight w:val="245" w:hRule="exact"/>
        </w:trPr>
        <w:tc>
          <w:tcPr>
            <w:tcW w:w="37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8" w:lineRule="exact"/>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资本公积转增资本（或股本）</w:t>
            </w:r>
          </w:p>
        </w:tc>
        <w:tc>
          <w:tcPr>
            <w:tcW w:w="1528" w:type="dxa"/>
            <w:tcBorders>
              <w:top w:val="single" w:sz="4" w:space="0" w:color="000000"/>
              <w:left w:val="single" w:sz="10" w:space="0" w:color="DCDCDC"/>
              <w:bottom w:val="single" w:sz="4" w:space="0" w:color="000000"/>
              <w:right w:val="single" w:sz="4" w:space="0" w:color="000000"/>
            </w:tcBorders>
          </w:tcPr>
          <w:p>
            <w:pPr/>
          </w:p>
        </w:tc>
        <w:tc>
          <w:tcPr>
            <w:tcW w:w="1596" w:type="dxa"/>
            <w:gridSpan w:val="2"/>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9"/>
              <w:jc w:val="right"/>
              <w:rPr>
                <w:rFonts w:ascii="Arial" w:hAnsi="Arial" w:cs="Arial" w:eastAsia="Arial" w:hint="default"/>
                <w:sz w:val="18"/>
                <w:szCs w:val="18"/>
              </w:rPr>
            </w:pPr>
            <w:r>
              <w:rPr>
                <w:rFonts w:ascii="Arial"/>
                <w:w w:val="99"/>
                <w:sz w:val="18"/>
              </w:rPr>
              <w:t>-</w:t>
            </w:r>
            <w:r>
              <w:rPr>
                <w:rFonts w:ascii="Arial"/>
                <w:sz w:val="18"/>
              </w:rPr>
            </w:r>
          </w:p>
        </w:tc>
      </w:tr>
      <w:tr>
        <w:trPr>
          <w:trHeight w:val="245" w:hRule="exact"/>
        </w:trPr>
        <w:tc>
          <w:tcPr>
            <w:tcW w:w="37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盈余公积转增资本（或股本）</w:t>
            </w:r>
          </w:p>
        </w:tc>
        <w:tc>
          <w:tcPr>
            <w:tcW w:w="1528" w:type="dxa"/>
            <w:tcBorders>
              <w:top w:val="single" w:sz="4" w:space="0" w:color="000000"/>
              <w:left w:val="single" w:sz="10" w:space="0" w:color="DCDCDC"/>
              <w:bottom w:val="single" w:sz="4" w:space="0" w:color="000000"/>
              <w:right w:val="single" w:sz="4" w:space="0" w:color="000000"/>
            </w:tcBorders>
          </w:tcPr>
          <w:p>
            <w:pPr/>
          </w:p>
        </w:tc>
        <w:tc>
          <w:tcPr>
            <w:tcW w:w="1596" w:type="dxa"/>
            <w:gridSpan w:val="2"/>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9"/>
              <w:jc w:val="right"/>
              <w:rPr>
                <w:rFonts w:ascii="Arial" w:hAnsi="Arial" w:cs="Arial" w:eastAsia="Arial" w:hint="default"/>
                <w:sz w:val="18"/>
                <w:szCs w:val="18"/>
              </w:rPr>
            </w:pPr>
            <w:r>
              <w:rPr>
                <w:rFonts w:ascii="Arial"/>
                <w:w w:val="99"/>
                <w:sz w:val="18"/>
              </w:rPr>
              <w:t>-</w:t>
            </w:r>
            <w:r>
              <w:rPr>
                <w:rFonts w:ascii="Arial"/>
                <w:sz w:val="18"/>
              </w:rPr>
            </w:r>
          </w:p>
        </w:tc>
      </w:tr>
      <w:tr>
        <w:trPr>
          <w:trHeight w:val="242" w:hRule="exact"/>
        </w:trPr>
        <w:tc>
          <w:tcPr>
            <w:tcW w:w="37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528" w:type="dxa"/>
            <w:tcBorders>
              <w:top w:val="single" w:sz="4" w:space="0" w:color="000000"/>
              <w:left w:val="single" w:sz="10" w:space="0" w:color="DCDCDC"/>
              <w:bottom w:val="single" w:sz="4" w:space="0" w:color="000000"/>
              <w:right w:val="single" w:sz="4" w:space="0" w:color="000000"/>
            </w:tcBorders>
          </w:tcPr>
          <w:p>
            <w:pPr/>
          </w:p>
        </w:tc>
        <w:tc>
          <w:tcPr>
            <w:tcW w:w="1596" w:type="dxa"/>
            <w:gridSpan w:val="2"/>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9"/>
              <w:jc w:val="right"/>
              <w:rPr>
                <w:rFonts w:ascii="Arial" w:hAnsi="Arial" w:cs="Arial" w:eastAsia="Arial" w:hint="default"/>
                <w:sz w:val="18"/>
                <w:szCs w:val="18"/>
              </w:rPr>
            </w:pPr>
            <w:r>
              <w:rPr>
                <w:rFonts w:ascii="Arial"/>
                <w:w w:val="99"/>
                <w:sz w:val="18"/>
              </w:rPr>
              <w:t>-</w:t>
            </w:r>
            <w:r>
              <w:rPr>
                <w:rFonts w:ascii="Arial"/>
                <w:sz w:val="18"/>
              </w:rPr>
            </w:r>
          </w:p>
        </w:tc>
      </w:tr>
      <w:tr>
        <w:trPr>
          <w:trHeight w:val="245" w:hRule="exact"/>
        </w:trPr>
        <w:tc>
          <w:tcPr>
            <w:tcW w:w="37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8" w:lineRule="exact"/>
              <w:ind w:left="1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28" w:type="dxa"/>
            <w:tcBorders>
              <w:top w:val="single" w:sz="4" w:space="0" w:color="000000"/>
              <w:left w:val="single" w:sz="10" w:space="0" w:color="DCDCDC"/>
              <w:bottom w:val="single" w:sz="4" w:space="0" w:color="000000"/>
              <w:right w:val="single" w:sz="4" w:space="0" w:color="000000"/>
            </w:tcBorders>
          </w:tcPr>
          <w:p>
            <w:pPr/>
          </w:p>
        </w:tc>
        <w:tc>
          <w:tcPr>
            <w:tcW w:w="1596" w:type="dxa"/>
            <w:gridSpan w:val="2"/>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9"/>
              <w:jc w:val="right"/>
              <w:rPr>
                <w:rFonts w:ascii="Arial" w:hAnsi="Arial" w:cs="Arial" w:eastAsia="Arial" w:hint="default"/>
                <w:sz w:val="18"/>
                <w:szCs w:val="18"/>
              </w:rPr>
            </w:pPr>
            <w:r>
              <w:rPr>
                <w:rFonts w:ascii="Arial"/>
                <w:w w:val="99"/>
                <w:sz w:val="18"/>
              </w:rPr>
              <w:t>-</w:t>
            </w:r>
            <w:r>
              <w:rPr>
                <w:rFonts w:ascii="Arial"/>
                <w:sz w:val="18"/>
              </w:rPr>
            </w:r>
          </w:p>
        </w:tc>
      </w:tr>
      <w:tr>
        <w:trPr>
          <w:trHeight w:val="245" w:hRule="exact"/>
        </w:trPr>
        <w:tc>
          <w:tcPr>
            <w:tcW w:w="37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52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3"/>
              <w:ind w:right="19"/>
              <w:jc w:val="right"/>
              <w:rPr>
                <w:rFonts w:ascii="Arial" w:hAnsi="Arial" w:cs="Arial" w:eastAsia="Arial" w:hint="default"/>
                <w:sz w:val="18"/>
                <w:szCs w:val="18"/>
              </w:rPr>
            </w:pPr>
            <w:r>
              <w:rPr>
                <w:rFonts w:ascii="Arial"/>
                <w:w w:val="99"/>
                <w:sz w:val="18"/>
              </w:rPr>
              <w:t>-</w:t>
            </w:r>
            <w:r>
              <w:rPr>
                <w:rFonts w:ascii="Arial"/>
                <w:sz w:val="18"/>
              </w:rPr>
            </w:r>
          </w:p>
        </w:tc>
        <w:tc>
          <w:tcPr>
            <w:tcW w:w="15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9"/>
              <w:jc w:val="right"/>
              <w:rPr>
                <w:rFonts w:ascii="Arial" w:hAnsi="Arial" w:cs="Arial" w:eastAsia="Arial" w:hint="default"/>
                <w:sz w:val="18"/>
                <w:szCs w:val="18"/>
              </w:rPr>
            </w:pPr>
            <w:r>
              <w:rPr>
                <w:rFonts w:ascii="Arial"/>
                <w:w w:val="99"/>
                <w:sz w:val="18"/>
              </w:rPr>
              <w:t>-</w:t>
            </w:r>
            <w:r>
              <w:rPr>
                <w:rFonts w:ascii="Arial"/>
                <w:sz w:val="18"/>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9"/>
              <w:jc w:val="right"/>
              <w:rPr>
                <w:rFonts w:ascii="Arial" w:hAnsi="Arial" w:cs="Arial" w:eastAsia="Arial" w:hint="default"/>
                <w:sz w:val="18"/>
                <w:szCs w:val="18"/>
              </w:rPr>
            </w:pPr>
            <w:r>
              <w:rPr>
                <w:rFonts w:ascii="Arial"/>
                <w:w w:val="99"/>
                <w:sz w:val="18"/>
              </w:rPr>
              <w:t>-</w:t>
            </w:r>
            <w:r>
              <w:rPr>
                <w:rFonts w:ascii="Arial"/>
                <w:sz w:val="18"/>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9"/>
              <w:jc w:val="right"/>
              <w:rPr>
                <w:rFonts w:ascii="Arial" w:hAnsi="Arial" w:cs="Arial" w:eastAsia="Arial" w:hint="default"/>
                <w:sz w:val="18"/>
                <w:szCs w:val="18"/>
              </w:rPr>
            </w:pPr>
            <w:r>
              <w:rPr>
                <w:rFonts w:ascii="Arial"/>
                <w:w w:val="99"/>
                <w:sz w:val="18"/>
              </w:rPr>
              <w:t>-</w:t>
            </w:r>
            <w:r>
              <w:rPr>
                <w:rFonts w:ascii="Arial"/>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18"/>
                <w:szCs w:val="18"/>
              </w:rPr>
            </w:pPr>
            <w:r>
              <w:rPr>
                <w:rFonts w:ascii="Arial"/>
                <w:w w:val="99"/>
                <w:sz w:val="18"/>
              </w:rPr>
              <w:t>-</w:t>
            </w:r>
            <w:r>
              <w:rPr>
                <w:rFonts w:ascii="Arial"/>
                <w:sz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9"/>
              <w:jc w:val="right"/>
              <w:rPr>
                <w:rFonts w:ascii="Arial" w:hAnsi="Arial" w:cs="Arial" w:eastAsia="Arial" w:hint="default"/>
                <w:sz w:val="18"/>
                <w:szCs w:val="18"/>
              </w:rPr>
            </w:pPr>
            <w:r>
              <w:rPr>
                <w:rFonts w:ascii="Arial"/>
                <w:w w:val="99"/>
                <w:sz w:val="18"/>
              </w:rPr>
              <w:t>-</w:t>
            </w:r>
            <w:r>
              <w:rPr>
                <w:rFonts w:ascii="Arial"/>
                <w:sz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9"/>
              <w:jc w:val="right"/>
              <w:rPr>
                <w:rFonts w:ascii="Arial" w:hAnsi="Arial" w:cs="Arial" w:eastAsia="Arial" w:hint="default"/>
                <w:sz w:val="18"/>
                <w:szCs w:val="18"/>
              </w:rPr>
            </w:pPr>
            <w:r>
              <w:rPr>
                <w:rFonts w:ascii="Arial"/>
                <w:w w:val="99"/>
                <w:sz w:val="18"/>
              </w:rPr>
              <w:t>-</w:t>
            </w:r>
            <w:r>
              <w:rPr>
                <w:rFonts w:ascii="Arial"/>
                <w:sz w:val="18"/>
              </w:rPr>
            </w:r>
          </w:p>
        </w:tc>
      </w:tr>
      <w:tr>
        <w:trPr>
          <w:trHeight w:val="242" w:hRule="exact"/>
        </w:trPr>
        <w:tc>
          <w:tcPr>
            <w:tcW w:w="37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528" w:type="dxa"/>
            <w:tcBorders>
              <w:top w:val="single" w:sz="4" w:space="0" w:color="000000"/>
              <w:left w:val="single" w:sz="10" w:space="0" w:color="DCDCDC"/>
              <w:bottom w:val="single" w:sz="4" w:space="0" w:color="000000"/>
              <w:right w:val="single" w:sz="4" w:space="0" w:color="000000"/>
            </w:tcBorders>
          </w:tcPr>
          <w:p>
            <w:pPr/>
          </w:p>
        </w:tc>
        <w:tc>
          <w:tcPr>
            <w:tcW w:w="1596" w:type="dxa"/>
            <w:gridSpan w:val="2"/>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9"/>
              <w:jc w:val="right"/>
              <w:rPr>
                <w:rFonts w:ascii="Arial" w:hAnsi="Arial" w:cs="Arial" w:eastAsia="Arial" w:hint="default"/>
                <w:sz w:val="18"/>
                <w:szCs w:val="18"/>
              </w:rPr>
            </w:pPr>
            <w:r>
              <w:rPr>
                <w:rFonts w:ascii="Arial"/>
                <w:w w:val="99"/>
                <w:sz w:val="18"/>
              </w:rPr>
              <w:t>-</w:t>
            </w:r>
            <w:r>
              <w:rPr>
                <w:rFonts w:ascii="Arial"/>
                <w:sz w:val="18"/>
              </w:rPr>
            </w:r>
          </w:p>
        </w:tc>
      </w:tr>
      <w:tr>
        <w:trPr>
          <w:trHeight w:val="245" w:hRule="exact"/>
        </w:trPr>
        <w:tc>
          <w:tcPr>
            <w:tcW w:w="37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8" w:lineRule="exact"/>
              <w:ind w:left="1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528" w:type="dxa"/>
            <w:tcBorders>
              <w:top w:val="single" w:sz="4" w:space="0" w:color="000000"/>
              <w:left w:val="single" w:sz="10" w:space="0" w:color="DCDCDC"/>
              <w:bottom w:val="single" w:sz="4" w:space="0" w:color="000000"/>
              <w:right w:val="single" w:sz="4" w:space="0" w:color="000000"/>
            </w:tcBorders>
          </w:tcPr>
          <w:p>
            <w:pPr/>
          </w:p>
        </w:tc>
        <w:tc>
          <w:tcPr>
            <w:tcW w:w="1596" w:type="dxa"/>
            <w:gridSpan w:val="2"/>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9"/>
              <w:jc w:val="right"/>
              <w:rPr>
                <w:rFonts w:ascii="Arial" w:hAnsi="Arial" w:cs="Arial" w:eastAsia="Arial" w:hint="default"/>
                <w:sz w:val="18"/>
                <w:szCs w:val="18"/>
              </w:rPr>
            </w:pPr>
            <w:r>
              <w:rPr>
                <w:rFonts w:ascii="Arial"/>
                <w:w w:val="99"/>
                <w:sz w:val="18"/>
              </w:rPr>
              <w:t>-</w:t>
            </w:r>
            <w:r>
              <w:rPr>
                <w:rFonts w:ascii="Arial"/>
                <w:sz w:val="18"/>
              </w:rPr>
            </w:r>
          </w:p>
        </w:tc>
      </w:tr>
      <w:tr>
        <w:trPr>
          <w:trHeight w:val="245" w:hRule="exact"/>
        </w:trPr>
        <w:tc>
          <w:tcPr>
            <w:tcW w:w="37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2" w:right="0"/>
              <w:jc w:val="left"/>
              <w:rPr>
                <w:rFonts w:ascii="宋体" w:hAnsi="宋体" w:cs="宋体" w:eastAsia="宋体" w:hint="default"/>
                <w:sz w:val="18"/>
                <w:szCs w:val="18"/>
              </w:rPr>
            </w:pPr>
            <w:r>
              <w:rPr>
                <w:rFonts w:ascii="宋体" w:hAnsi="宋体" w:cs="宋体" w:eastAsia="宋体" w:hint="default"/>
                <w:b/>
                <w:bCs/>
                <w:i/>
                <w:sz w:val="18"/>
                <w:szCs w:val="18"/>
              </w:rPr>
              <w:t>四、本年年末余额</w:t>
            </w:r>
            <w:r>
              <w:rPr>
                <w:rFonts w:ascii="宋体" w:hAnsi="宋体" w:cs="宋体" w:eastAsia="宋体" w:hint="default"/>
                <w:sz w:val="18"/>
                <w:szCs w:val="18"/>
              </w:rPr>
            </w:r>
          </w:p>
        </w:tc>
        <w:tc>
          <w:tcPr>
            <w:tcW w:w="152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right="19"/>
              <w:jc w:val="right"/>
              <w:rPr>
                <w:rFonts w:ascii="Arial" w:hAnsi="Arial" w:cs="Arial" w:eastAsia="Arial" w:hint="default"/>
                <w:sz w:val="18"/>
                <w:szCs w:val="18"/>
              </w:rPr>
            </w:pPr>
            <w:r>
              <w:rPr>
                <w:rFonts w:ascii="Arial"/>
                <w:b/>
                <w:spacing w:val="-1"/>
                <w:sz w:val="18"/>
              </w:rPr>
              <w:t>487,731,995.00</w:t>
            </w:r>
            <w:r>
              <w:rPr>
                <w:rFonts w:ascii="Arial"/>
                <w:spacing w:val="-1"/>
                <w:sz w:val="18"/>
              </w:rPr>
            </w:r>
          </w:p>
        </w:tc>
        <w:tc>
          <w:tcPr>
            <w:tcW w:w="15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13" w:right="0"/>
              <w:jc w:val="left"/>
              <w:rPr>
                <w:rFonts w:ascii="Arial" w:hAnsi="Arial" w:cs="Arial" w:eastAsia="Arial" w:hint="default"/>
                <w:sz w:val="18"/>
                <w:szCs w:val="18"/>
              </w:rPr>
            </w:pPr>
            <w:r>
              <w:rPr>
                <w:rFonts w:ascii="Arial"/>
                <w:b/>
                <w:sz w:val="18"/>
              </w:rPr>
              <w:t>9,149,973.75</w:t>
            </w:r>
            <w:r>
              <w:rPr>
                <w:rFonts w:ascii="Arial"/>
                <w:sz w:val="18"/>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Arial" w:hAnsi="Arial" w:cs="Arial" w:eastAsia="Arial" w:hint="default"/>
                <w:sz w:val="18"/>
                <w:szCs w:val="18"/>
              </w:rPr>
            </w:pPr>
            <w:r>
              <w:rPr>
                <w:rFonts w:ascii="Arial"/>
                <w:b/>
                <w:spacing w:val="-1"/>
                <w:sz w:val="18"/>
              </w:rPr>
              <w:t>40,657,199.52</w:t>
            </w:r>
            <w:r>
              <w:rPr>
                <w:rFonts w:ascii="Arial"/>
                <w:spacing w:val="-1"/>
                <w:sz w:val="18"/>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Arial" w:hAnsi="Arial" w:cs="Arial" w:eastAsia="Arial" w:hint="default"/>
                <w:sz w:val="18"/>
                <w:szCs w:val="18"/>
              </w:rPr>
            </w:pPr>
            <w:r>
              <w:rPr>
                <w:rFonts w:ascii="Arial"/>
                <w:b/>
                <w:spacing w:val="-1"/>
                <w:sz w:val="18"/>
              </w:rPr>
              <w:t>-196,595,757.19</w:t>
            </w:r>
            <w:r>
              <w:rPr>
                <w:rFonts w:ascii="Arial"/>
                <w:spacing w:val="-1"/>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Arial" w:hAnsi="Arial" w:cs="Arial" w:eastAsia="Arial" w:hint="default"/>
                <w:sz w:val="18"/>
                <w:szCs w:val="18"/>
              </w:rPr>
            </w:pPr>
            <w:r>
              <w:rPr>
                <w:rFonts w:ascii="Arial"/>
                <w:b/>
                <w:spacing w:val="-1"/>
                <w:sz w:val="18"/>
              </w:rPr>
              <w:t>-1,654,369.47</w:t>
            </w:r>
            <w:r>
              <w:rPr>
                <w:rFonts w:ascii="Arial"/>
                <w:spacing w:val="-1"/>
                <w:sz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Arial" w:hAnsi="Arial" w:cs="Arial" w:eastAsia="Arial" w:hint="default"/>
                <w:sz w:val="18"/>
                <w:szCs w:val="18"/>
              </w:rPr>
            </w:pPr>
            <w:r>
              <w:rPr>
                <w:rFonts w:ascii="Arial"/>
                <w:b/>
                <w:spacing w:val="-1"/>
                <w:sz w:val="18"/>
              </w:rPr>
              <w:t>135,031,475.66</w:t>
            </w:r>
            <w:r>
              <w:rPr>
                <w:rFonts w:ascii="Arial"/>
                <w:spacing w:val="-1"/>
                <w:sz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Arial" w:hAnsi="Arial" w:cs="Arial" w:eastAsia="Arial" w:hint="default"/>
                <w:sz w:val="18"/>
                <w:szCs w:val="18"/>
              </w:rPr>
            </w:pPr>
            <w:r>
              <w:rPr>
                <w:rFonts w:ascii="Arial"/>
                <w:b/>
                <w:spacing w:val="-1"/>
                <w:sz w:val="18"/>
              </w:rPr>
              <w:t>474,320,517.27</w:t>
            </w:r>
            <w:r>
              <w:rPr>
                <w:rFonts w:ascii="Arial"/>
                <w:spacing w:val="-1"/>
                <w:sz w:val="18"/>
              </w:rPr>
            </w:r>
          </w:p>
        </w:tc>
      </w:tr>
    </w:tbl>
    <w:p>
      <w:pPr>
        <w:spacing w:after="0" w:line="240" w:lineRule="auto"/>
        <w:jc w:val="right"/>
        <w:rPr>
          <w:rFonts w:ascii="Arial" w:hAnsi="Arial" w:cs="Arial" w:eastAsia="Arial" w:hint="default"/>
          <w:sz w:val="18"/>
          <w:szCs w:val="18"/>
        </w:rPr>
        <w:sectPr>
          <w:headerReference w:type="default" r:id="rId11"/>
          <w:footerReference w:type="default" r:id="rId12"/>
          <w:pgSz w:w="16840" w:h="11910" w:orient="landscape"/>
          <w:pgMar w:header="0" w:footer="0" w:top="1100" w:bottom="280" w:left="1000" w:right="560"/>
        </w:sectPr>
      </w:pPr>
    </w:p>
    <w:p>
      <w:pPr>
        <w:tabs>
          <w:tab w:pos="12981" w:val="left" w:leader="none"/>
        </w:tabs>
        <w:spacing w:before="14"/>
        <w:ind w:left="9248" w:right="0" w:firstLine="0"/>
        <w:jc w:val="left"/>
        <w:rPr>
          <w:rFonts w:ascii="黑体" w:hAnsi="黑体" w:cs="黑体" w:eastAsia="黑体" w:hint="default"/>
          <w:sz w:val="21"/>
          <w:szCs w:val="21"/>
        </w:rPr>
      </w:pPr>
      <w:r>
        <w:rPr>
          <w:rFonts w:ascii="黑体" w:hAnsi="黑体" w:cs="黑体" w:eastAsia="黑体" w:hint="default"/>
          <w:b/>
          <w:bCs/>
          <w:sz w:val="21"/>
          <w:szCs w:val="21"/>
        </w:rPr>
        <w:t>2011</w:t>
      </w:r>
      <w:r>
        <w:rPr>
          <w:rFonts w:ascii="黑体" w:hAnsi="黑体" w:cs="黑体" w:eastAsia="黑体" w:hint="default"/>
          <w:b/>
          <w:bCs/>
          <w:spacing w:val="-61"/>
          <w:sz w:val="21"/>
          <w:szCs w:val="21"/>
        </w:rPr>
        <w:t> </w:t>
      </w:r>
      <w:r>
        <w:rPr>
          <w:rFonts w:ascii="黑体" w:hAnsi="黑体" w:cs="黑体" w:eastAsia="黑体" w:hint="default"/>
          <w:b/>
          <w:bCs/>
          <w:sz w:val="21"/>
          <w:szCs w:val="21"/>
        </w:rPr>
        <w:t>年年度报告正文</w:t>
        <w:tab/>
        <w:t>证券代码</w:t>
      </w:r>
      <w:r>
        <w:rPr>
          <w:rFonts w:ascii="黑体" w:hAnsi="黑体" w:cs="黑体" w:eastAsia="黑体" w:hint="default"/>
          <w:b/>
          <w:bCs/>
          <w:spacing w:val="-59"/>
          <w:sz w:val="21"/>
          <w:szCs w:val="21"/>
        </w:rPr>
        <w:t> </w:t>
      </w:r>
      <w:r>
        <w:rPr>
          <w:rFonts w:ascii="黑体" w:hAnsi="黑体" w:cs="黑体" w:eastAsia="黑体" w:hint="default"/>
          <w:b/>
          <w:bCs/>
          <w:sz w:val="21"/>
          <w:szCs w:val="21"/>
        </w:rPr>
        <w:t>000607</w:t>
      </w:r>
      <w:r>
        <w:rPr>
          <w:rFonts w:ascii="黑体" w:hAnsi="黑体" w:cs="黑体" w:eastAsia="黑体" w:hint="default"/>
          <w:sz w:val="21"/>
          <w:szCs w:val="21"/>
        </w:rPr>
      </w:r>
    </w:p>
    <w:p>
      <w:pPr>
        <w:spacing w:line="79" w:lineRule="exact"/>
        <w:ind w:left="256" w:right="0" w:firstLine="0"/>
        <w:rPr>
          <w:rFonts w:ascii="黑体" w:hAnsi="黑体" w:cs="黑体" w:eastAsia="黑体" w:hint="default"/>
          <w:sz w:val="7"/>
          <w:szCs w:val="7"/>
        </w:rPr>
      </w:pPr>
      <w:r>
        <w:rPr>
          <w:rFonts w:ascii="黑体" w:hAnsi="黑体" w:cs="黑体" w:eastAsia="黑体" w:hint="default"/>
          <w:position w:val="-1"/>
          <w:sz w:val="7"/>
          <w:szCs w:val="7"/>
        </w:rPr>
        <w:pict>
          <v:group style="width:714.25pt;height:4pt;mso-position-horizontal-relative:char;mso-position-vertical-relative:line" coordorigin="0,0" coordsize="14285,80">
            <v:group style="position:absolute;left:7;top:72;width:14270;height:2" coordorigin="7,72" coordsize="14270,2">
              <v:shape style="position:absolute;left:7;top:72;width:14270;height:2" coordorigin="7,72" coordsize="14270,0" path="m7,72l14277,72e" filled="false" stroked="true" strokeweight=".72pt" strokecolor="#000000">
                <v:path arrowok="t"/>
              </v:shape>
            </v:group>
            <v:group style="position:absolute;left:36;top:7;width:183;height:2" coordorigin="36,7" coordsize="183,2">
              <v:shape style="position:absolute;left:36;top:7;width:183;height:2" coordorigin="36,7" coordsize="183,0" path="m36,7l218,7e" filled="false" stroked="true" strokeweight=".72pt" strokecolor="#000000">
                <v:path arrowok="t"/>
              </v:shape>
            </v:group>
          </v:group>
        </w:pict>
      </w:r>
      <w:r>
        <w:rPr>
          <w:rFonts w:ascii="黑体" w:hAnsi="黑体" w:cs="黑体" w:eastAsia="黑体" w:hint="default"/>
          <w:position w:val="-1"/>
          <w:sz w:val="7"/>
          <w:szCs w:val="7"/>
        </w:rPr>
      </w:r>
    </w:p>
    <w:p>
      <w:pPr>
        <w:spacing w:line="240" w:lineRule="auto" w:before="2"/>
        <w:rPr>
          <w:rFonts w:ascii="黑体" w:hAnsi="黑体" w:cs="黑体" w:eastAsia="黑体" w:hint="default"/>
          <w:b/>
          <w:bCs/>
          <w:sz w:val="16"/>
          <w:szCs w:val="16"/>
        </w:rPr>
      </w:pPr>
    </w:p>
    <w:p>
      <w:pPr>
        <w:spacing w:before="36"/>
        <w:ind w:left="6085" w:right="6280" w:firstLine="0"/>
        <w:jc w:val="center"/>
        <w:rPr>
          <w:rFonts w:ascii="宋体" w:hAnsi="宋体" w:cs="宋体" w:eastAsia="宋体" w:hint="default"/>
          <w:sz w:val="21"/>
          <w:szCs w:val="21"/>
        </w:rPr>
      </w:pPr>
      <w:r>
        <w:rPr/>
        <w:pict>
          <v:shape style="position:absolute;margin-left:272.183014pt;margin-top:53.903664pt;width:118pt;height:11.65pt;mso-position-horizontal-relative:page;mso-position-vertical-relative:paragraph;z-index:-621184" type="#_x0000_t202" filled="false" stroked="false">
            <v:textbox inset="0,0,0,0">
              <w:txbxContent>
                <w:p>
                  <w:pPr>
                    <w:spacing w:line="205"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r>
        <w:rPr>
          <w:rFonts w:ascii="宋体" w:hAnsi="宋体" w:cs="宋体" w:eastAsia="宋体" w:hint="default"/>
          <w:b/>
          <w:bCs/>
          <w:i/>
          <w:sz w:val="21"/>
          <w:szCs w:val="21"/>
        </w:rPr>
        <w:t>合并所有者权益变动表（续前）</w:t>
      </w:r>
      <w:r>
        <w:rPr>
          <w:rFonts w:ascii="宋体" w:hAnsi="宋体" w:cs="宋体" w:eastAsia="宋体" w:hint="default"/>
          <w:sz w:val="21"/>
          <w:szCs w:val="21"/>
        </w:rPr>
      </w:r>
    </w:p>
    <w:p>
      <w:pPr>
        <w:spacing w:line="240" w:lineRule="auto" w:before="9"/>
        <w:rPr>
          <w:rFonts w:ascii="宋体" w:hAnsi="宋体" w:cs="宋体" w:eastAsia="宋体" w:hint="default"/>
          <w:b/>
          <w:bCs/>
          <w:i/>
          <w:sz w:val="13"/>
          <w:szCs w:val="13"/>
        </w:rPr>
      </w:pPr>
    </w:p>
    <w:tbl>
      <w:tblPr>
        <w:tblW w:w="0" w:type="auto"/>
        <w:jc w:val="left"/>
        <w:tblInd w:w="108" w:type="dxa"/>
        <w:tblLayout w:type="fixed"/>
        <w:tblCellMar>
          <w:top w:w="0" w:type="dxa"/>
          <w:left w:w="0" w:type="dxa"/>
          <w:bottom w:w="0" w:type="dxa"/>
          <w:right w:w="0" w:type="dxa"/>
        </w:tblCellMar>
        <w:tblLook w:val="01E0"/>
      </w:tblPr>
      <w:tblGrid>
        <w:gridCol w:w="3780"/>
        <w:gridCol w:w="1549"/>
        <w:gridCol w:w="239"/>
        <w:gridCol w:w="1309"/>
        <w:gridCol w:w="1548"/>
        <w:gridCol w:w="1548"/>
        <w:gridCol w:w="1549"/>
        <w:gridCol w:w="1800"/>
        <w:gridCol w:w="1800"/>
      </w:tblGrid>
      <w:tr>
        <w:trPr>
          <w:trHeight w:val="274" w:hRule="exact"/>
        </w:trPr>
        <w:tc>
          <w:tcPr>
            <w:tcW w:w="3780" w:type="dxa"/>
            <w:tcBorders>
              <w:top w:val="single" w:sz="4" w:space="0" w:color="000000"/>
              <w:left w:val="single" w:sz="4" w:space="0" w:color="000000"/>
              <w:bottom w:val="nil" w:sz="6" w:space="0" w:color="auto"/>
              <w:right w:val="single" w:sz="4" w:space="0" w:color="000000"/>
            </w:tcBorders>
            <w:shd w:val="clear" w:color="auto" w:fill="DCDCDC"/>
          </w:tcPr>
          <w:p>
            <w:pPr/>
          </w:p>
        </w:tc>
        <w:tc>
          <w:tcPr>
            <w:tcW w:w="11342"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5" w:lineRule="exact"/>
              <w:ind w:left="2"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68" w:hRule="exact"/>
        </w:trPr>
        <w:tc>
          <w:tcPr>
            <w:tcW w:w="3780" w:type="dxa"/>
            <w:vMerge w:val="restart"/>
            <w:tcBorders>
              <w:top w:val="nil" w:sz="6" w:space="0" w:color="auto"/>
              <w:left w:val="single" w:sz="4" w:space="0" w:color="000000"/>
              <w:right w:val="single" w:sz="4" w:space="0" w:color="000000"/>
            </w:tcBorders>
            <w:shd w:val="clear" w:color="auto" w:fill="DCDCDC"/>
          </w:tcPr>
          <w:p>
            <w:pPr>
              <w:pStyle w:val="TableParagraph"/>
              <w:spacing w:line="229" w:lineRule="exact"/>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742" w:type="dxa"/>
            <w:gridSpan w:val="6"/>
            <w:vMerge w:val="restart"/>
            <w:tcBorders>
              <w:top w:val="single" w:sz="4" w:space="0" w:color="000000"/>
              <w:left w:val="single" w:sz="4" w:space="0" w:color="000000"/>
              <w:right w:val="single" w:sz="4" w:space="0" w:color="000000"/>
            </w:tcBorders>
            <w:shd w:val="clear" w:color="auto" w:fill="DCDCDC"/>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800" w:type="dxa"/>
            <w:tcBorders>
              <w:top w:val="single" w:sz="4" w:space="0" w:color="000000"/>
              <w:left w:val="single" w:sz="4" w:space="0" w:color="000000"/>
              <w:bottom w:val="nil" w:sz="6" w:space="0" w:color="auto"/>
              <w:right w:val="single" w:sz="4" w:space="0" w:color="000000"/>
            </w:tcBorders>
            <w:shd w:val="clear" w:color="auto" w:fill="DCDCDC"/>
          </w:tcPr>
          <w:p>
            <w:pPr/>
          </w:p>
        </w:tc>
        <w:tc>
          <w:tcPr>
            <w:tcW w:w="180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01" w:hRule="exact"/>
        </w:trPr>
        <w:tc>
          <w:tcPr>
            <w:tcW w:w="3780" w:type="dxa"/>
            <w:vMerge/>
            <w:tcBorders>
              <w:left w:val="single" w:sz="4" w:space="0" w:color="000000"/>
              <w:bottom w:val="nil" w:sz="6" w:space="0" w:color="auto"/>
              <w:right w:val="single" w:sz="4" w:space="0" w:color="000000"/>
            </w:tcBorders>
            <w:shd w:val="clear" w:color="auto" w:fill="DCDCDC"/>
          </w:tcPr>
          <w:p>
            <w:pPr/>
          </w:p>
        </w:tc>
        <w:tc>
          <w:tcPr>
            <w:tcW w:w="7742" w:type="dxa"/>
            <w:gridSpan w:val="6"/>
            <w:vMerge/>
            <w:tcBorders>
              <w:left w:val="single" w:sz="4" w:space="0" w:color="000000"/>
              <w:bottom w:val="single" w:sz="4" w:space="0" w:color="000000"/>
              <w:right w:val="single" w:sz="4" w:space="0" w:color="000000"/>
            </w:tcBorders>
            <w:shd w:val="clear" w:color="auto" w:fill="DCDCDC"/>
          </w:tcPr>
          <w:p>
            <w:pPr/>
          </w:p>
        </w:tc>
        <w:tc>
          <w:tcPr>
            <w:tcW w:w="1800"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35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800"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266"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32" w:hRule="exact"/>
        </w:trPr>
        <w:tc>
          <w:tcPr>
            <w:tcW w:w="3780" w:type="dxa"/>
            <w:vMerge w:val="restart"/>
            <w:tcBorders>
              <w:top w:val="nil" w:sz="6" w:space="0" w:color="auto"/>
              <w:left w:val="single" w:sz="4" w:space="0" w:color="000000"/>
              <w:right w:val="single" w:sz="4" w:space="0" w:color="000000"/>
            </w:tcBorders>
            <w:shd w:val="clear" w:color="auto" w:fill="DCDCDC"/>
          </w:tcPr>
          <w:p>
            <w:pPr/>
          </w:p>
        </w:tc>
        <w:tc>
          <w:tcPr>
            <w:tcW w:w="154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实收资本</w:t>
            </w:r>
          </w:p>
        </w:tc>
        <w:tc>
          <w:tcPr>
            <w:tcW w:w="239" w:type="dxa"/>
            <w:vMerge w:val="restart"/>
            <w:tcBorders>
              <w:top w:val="single" w:sz="4" w:space="0" w:color="000000"/>
              <w:left w:val="single" w:sz="4" w:space="0" w:color="000000"/>
              <w:right w:val="nil" w:sz="6" w:space="0" w:color="auto"/>
            </w:tcBorders>
            <w:shd w:val="clear" w:color="auto" w:fill="DCDCDC"/>
          </w:tcPr>
          <w:p>
            <w:pPr/>
          </w:p>
        </w:tc>
        <w:tc>
          <w:tcPr>
            <w:tcW w:w="1309" w:type="dxa"/>
            <w:vMerge w:val="restart"/>
            <w:tcBorders>
              <w:top w:val="single" w:sz="4" w:space="0" w:color="000000"/>
              <w:left w:val="nil" w:sz="6" w:space="0" w:color="auto"/>
              <w:right w:val="single" w:sz="4" w:space="0" w:color="000000"/>
            </w:tcBorders>
            <w:shd w:val="clear" w:color="auto" w:fill="DCDCDC"/>
          </w:tcPr>
          <w:p>
            <w:pPr>
              <w:pStyle w:val="TableParagraph"/>
              <w:spacing w:line="240" w:lineRule="auto" w:before="5"/>
              <w:ind w:left="17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548"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
              <w:ind w:left="41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548"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
              <w:ind w:left="319"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4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800" w:type="dxa"/>
            <w:vMerge/>
            <w:tcBorders>
              <w:left w:val="single" w:sz="4" w:space="0" w:color="000000"/>
              <w:bottom w:val="nil" w:sz="6" w:space="0" w:color="auto"/>
              <w:right w:val="single" w:sz="4" w:space="0" w:color="000000"/>
            </w:tcBorders>
            <w:shd w:val="clear" w:color="auto" w:fill="DCDCDC"/>
          </w:tcPr>
          <w:p>
            <w:pPr/>
          </w:p>
        </w:tc>
        <w:tc>
          <w:tcPr>
            <w:tcW w:w="1800" w:type="dxa"/>
            <w:vMerge/>
            <w:tcBorders>
              <w:left w:val="single" w:sz="4" w:space="0" w:color="000000"/>
              <w:bottom w:val="nil" w:sz="6" w:space="0" w:color="auto"/>
              <w:right w:val="single" w:sz="4" w:space="0" w:color="000000"/>
            </w:tcBorders>
            <w:shd w:val="clear" w:color="auto" w:fill="DCDCDC"/>
          </w:tcPr>
          <w:p>
            <w:pPr/>
          </w:p>
        </w:tc>
      </w:tr>
      <w:tr>
        <w:trPr>
          <w:trHeight w:val="167" w:hRule="exact"/>
        </w:trPr>
        <w:tc>
          <w:tcPr>
            <w:tcW w:w="3780" w:type="dxa"/>
            <w:vMerge/>
            <w:tcBorders>
              <w:left w:val="single" w:sz="4" w:space="0" w:color="000000"/>
              <w:bottom w:val="single" w:sz="4" w:space="0" w:color="000000"/>
              <w:right w:val="single" w:sz="4" w:space="0" w:color="000000"/>
            </w:tcBorders>
            <w:shd w:val="clear" w:color="auto" w:fill="DCDCDC"/>
          </w:tcPr>
          <w:p>
            <w:pPr/>
          </w:p>
        </w:tc>
        <w:tc>
          <w:tcPr>
            <w:tcW w:w="1549" w:type="dxa"/>
            <w:vMerge/>
            <w:tcBorders>
              <w:left w:val="single" w:sz="4" w:space="0" w:color="000000"/>
              <w:bottom w:val="single" w:sz="4" w:space="0" w:color="000000"/>
              <w:right w:val="single" w:sz="4" w:space="0" w:color="000000"/>
            </w:tcBorders>
            <w:shd w:val="clear" w:color="auto" w:fill="DCDCDC"/>
          </w:tcPr>
          <w:p>
            <w:pPr/>
          </w:p>
        </w:tc>
        <w:tc>
          <w:tcPr>
            <w:tcW w:w="239" w:type="dxa"/>
            <w:vMerge/>
            <w:tcBorders>
              <w:left w:val="single" w:sz="4" w:space="0" w:color="000000"/>
              <w:bottom w:val="single" w:sz="4" w:space="0" w:color="000000"/>
              <w:right w:val="nil" w:sz="6" w:space="0" w:color="auto"/>
            </w:tcBorders>
            <w:shd w:val="clear" w:color="auto" w:fill="DCDCDC"/>
          </w:tcPr>
          <w:p>
            <w:pPr/>
          </w:p>
        </w:tc>
        <w:tc>
          <w:tcPr>
            <w:tcW w:w="1309" w:type="dxa"/>
            <w:vMerge/>
            <w:tcBorders>
              <w:left w:val="nil" w:sz="6" w:space="0" w:color="auto"/>
              <w:bottom w:val="single" w:sz="4" w:space="0" w:color="000000"/>
              <w:right w:val="single" w:sz="4" w:space="0" w:color="000000"/>
            </w:tcBorders>
            <w:shd w:val="clear" w:color="auto" w:fill="DCDCDC"/>
          </w:tcPr>
          <w:p>
            <w:pPr/>
          </w:p>
        </w:tc>
        <w:tc>
          <w:tcPr>
            <w:tcW w:w="1548" w:type="dxa"/>
            <w:vMerge/>
            <w:tcBorders>
              <w:left w:val="single" w:sz="4" w:space="0" w:color="000000"/>
              <w:bottom w:val="single" w:sz="4" w:space="0" w:color="000000"/>
              <w:right w:val="single" w:sz="4" w:space="0" w:color="000000"/>
            </w:tcBorders>
            <w:shd w:val="clear" w:color="auto" w:fill="DCDCDC"/>
          </w:tcPr>
          <w:p>
            <w:pPr/>
          </w:p>
        </w:tc>
        <w:tc>
          <w:tcPr>
            <w:tcW w:w="1548" w:type="dxa"/>
            <w:vMerge/>
            <w:tcBorders>
              <w:left w:val="single" w:sz="4" w:space="0" w:color="000000"/>
              <w:bottom w:val="single" w:sz="4" w:space="0" w:color="000000"/>
              <w:right w:val="single" w:sz="4" w:space="0" w:color="000000"/>
            </w:tcBorders>
            <w:shd w:val="clear" w:color="auto" w:fill="DCDCDC"/>
          </w:tcPr>
          <w:p>
            <w:pPr/>
          </w:p>
        </w:tc>
        <w:tc>
          <w:tcPr>
            <w:tcW w:w="1549" w:type="dxa"/>
            <w:vMerge/>
            <w:tcBorders>
              <w:left w:val="single" w:sz="4" w:space="0" w:color="000000"/>
              <w:bottom w:val="single" w:sz="4" w:space="0" w:color="000000"/>
              <w:right w:val="single" w:sz="4" w:space="0" w:color="000000"/>
            </w:tcBorders>
            <w:shd w:val="clear" w:color="auto" w:fill="DCDCDC"/>
          </w:tcPr>
          <w:p>
            <w:pPr/>
          </w:p>
        </w:tc>
        <w:tc>
          <w:tcPr>
            <w:tcW w:w="1800" w:type="dxa"/>
            <w:tcBorders>
              <w:top w:val="nil" w:sz="6" w:space="0" w:color="auto"/>
              <w:left w:val="single" w:sz="4" w:space="0" w:color="000000"/>
              <w:bottom w:val="single" w:sz="4" w:space="0" w:color="000000"/>
              <w:right w:val="single" w:sz="4" w:space="0" w:color="000000"/>
            </w:tcBorders>
            <w:shd w:val="clear" w:color="auto" w:fill="DCDCDC"/>
          </w:tcPr>
          <w:p>
            <w:pPr/>
          </w:p>
        </w:tc>
        <w:tc>
          <w:tcPr>
            <w:tcW w:w="180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284" w:hRule="exact"/>
        </w:trPr>
        <w:tc>
          <w:tcPr>
            <w:tcW w:w="3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b/>
                <w:bCs/>
                <w:i/>
                <w:sz w:val="18"/>
                <w:szCs w:val="18"/>
              </w:rPr>
              <w:t>一、上年年末余额</w:t>
            </w:r>
            <w:r>
              <w:rPr>
                <w:rFonts w:ascii="宋体" w:hAnsi="宋体" w:cs="宋体" w:eastAsia="宋体" w:hint="default"/>
                <w:sz w:val="18"/>
                <w:szCs w:val="18"/>
              </w:rPr>
            </w:r>
          </w:p>
        </w:tc>
        <w:tc>
          <w:tcPr>
            <w:tcW w:w="1549" w:type="dxa"/>
            <w:tcBorders>
              <w:top w:val="single" w:sz="9" w:space="0" w:color="DCDCDC"/>
              <w:left w:val="single" w:sz="9" w:space="0" w:color="DCDCDC"/>
              <w:bottom w:val="single" w:sz="4" w:space="0" w:color="000000"/>
              <w:right w:val="single" w:sz="4" w:space="0" w:color="000000"/>
            </w:tcBorders>
          </w:tcPr>
          <w:p>
            <w:pPr>
              <w:pStyle w:val="TableParagraph"/>
              <w:spacing w:line="240" w:lineRule="auto" w:before="23"/>
              <w:ind w:right="19"/>
              <w:jc w:val="right"/>
              <w:rPr>
                <w:rFonts w:ascii="Arial" w:hAnsi="Arial" w:cs="Arial" w:eastAsia="Arial" w:hint="default"/>
                <w:sz w:val="18"/>
                <w:szCs w:val="18"/>
              </w:rPr>
            </w:pPr>
            <w:r>
              <w:rPr>
                <w:rFonts w:ascii="Arial"/>
                <w:b/>
                <w:spacing w:val="-1"/>
                <w:sz w:val="18"/>
              </w:rPr>
              <w:t>487,731,995.00</w:t>
            </w:r>
            <w:r>
              <w:rPr>
                <w:rFonts w:ascii="Arial"/>
                <w:spacing w:val="-1"/>
                <w:sz w:val="18"/>
              </w:rPr>
            </w:r>
          </w:p>
        </w:tc>
        <w:tc>
          <w:tcPr>
            <w:tcW w:w="1548" w:type="dxa"/>
            <w:gridSpan w:val="2"/>
            <w:tcBorders>
              <w:top w:val="single" w:sz="9" w:space="0" w:color="DCDCDC"/>
              <w:left w:val="single" w:sz="4" w:space="0" w:color="000000"/>
              <w:bottom w:val="single" w:sz="4" w:space="0" w:color="000000"/>
              <w:right w:val="single" w:sz="4" w:space="0" w:color="000000"/>
            </w:tcBorders>
          </w:tcPr>
          <w:p>
            <w:pPr>
              <w:pStyle w:val="TableParagraph"/>
              <w:spacing w:line="240" w:lineRule="auto" w:before="23"/>
              <w:ind w:left="364" w:right="0"/>
              <w:jc w:val="left"/>
              <w:rPr>
                <w:rFonts w:ascii="Arial" w:hAnsi="Arial" w:cs="Arial" w:eastAsia="Arial" w:hint="default"/>
                <w:sz w:val="18"/>
                <w:szCs w:val="18"/>
              </w:rPr>
            </w:pPr>
            <w:r>
              <w:rPr>
                <w:rFonts w:ascii="Arial"/>
                <w:b/>
                <w:sz w:val="18"/>
              </w:rPr>
              <w:t>30,614,641.22</w:t>
            </w:r>
            <w:r>
              <w:rPr>
                <w:rFonts w:ascii="Arial"/>
                <w:sz w:val="18"/>
              </w:rPr>
            </w:r>
          </w:p>
        </w:tc>
        <w:tc>
          <w:tcPr>
            <w:tcW w:w="1548" w:type="dxa"/>
            <w:tcBorders>
              <w:top w:val="single" w:sz="9" w:space="0" w:color="DCDCDC"/>
              <w:left w:val="single" w:sz="4" w:space="0" w:color="000000"/>
              <w:bottom w:val="single" w:sz="4" w:space="0" w:color="000000"/>
              <w:right w:val="single" w:sz="4" w:space="0" w:color="000000"/>
            </w:tcBorders>
          </w:tcPr>
          <w:p>
            <w:pPr>
              <w:pStyle w:val="TableParagraph"/>
              <w:spacing w:line="240" w:lineRule="auto" w:before="23"/>
              <w:ind w:right="19"/>
              <w:jc w:val="right"/>
              <w:rPr>
                <w:rFonts w:ascii="Arial" w:hAnsi="Arial" w:cs="Arial" w:eastAsia="Arial" w:hint="default"/>
                <w:sz w:val="18"/>
                <w:szCs w:val="18"/>
              </w:rPr>
            </w:pPr>
            <w:r>
              <w:rPr>
                <w:rFonts w:ascii="Arial"/>
                <w:b/>
                <w:spacing w:val="-1"/>
                <w:sz w:val="18"/>
              </w:rPr>
              <w:t>40,657,199.52</w:t>
            </w:r>
            <w:r>
              <w:rPr>
                <w:rFonts w:ascii="Arial"/>
                <w:spacing w:val="-1"/>
                <w:sz w:val="18"/>
              </w:rPr>
            </w:r>
          </w:p>
        </w:tc>
        <w:tc>
          <w:tcPr>
            <w:tcW w:w="1548" w:type="dxa"/>
            <w:tcBorders>
              <w:top w:val="single" w:sz="9" w:space="0" w:color="DCDCDC"/>
              <w:left w:val="single" w:sz="4" w:space="0" w:color="000000"/>
              <w:bottom w:val="single" w:sz="4" w:space="0" w:color="000000"/>
              <w:right w:val="single" w:sz="4" w:space="0" w:color="000000"/>
            </w:tcBorders>
          </w:tcPr>
          <w:p>
            <w:pPr>
              <w:pStyle w:val="TableParagraph"/>
              <w:spacing w:line="240" w:lineRule="auto" w:before="23"/>
              <w:ind w:right="19"/>
              <w:jc w:val="right"/>
              <w:rPr>
                <w:rFonts w:ascii="Arial" w:hAnsi="Arial" w:cs="Arial" w:eastAsia="Arial" w:hint="default"/>
                <w:sz w:val="18"/>
                <w:szCs w:val="18"/>
              </w:rPr>
            </w:pPr>
            <w:r>
              <w:rPr>
                <w:rFonts w:ascii="Arial"/>
                <w:b/>
                <w:spacing w:val="-1"/>
                <w:sz w:val="18"/>
              </w:rPr>
              <w:t>-68,125,440.16</w:t>
            </w:r>
            <w:r>
              <w:rPr>
                <w:rFonts w:ascii="Arial"/>
                <w:spacing w:val="-1"/>
                <w:sz w:val="18"/>
              </w:rPr>
            </w:r>
          </w:p>
        </w:tc>
        <w:tc>
          <w:tcPr>
            <w:tcW w:w="1549" w:type="dxa"/>
            <w:tcBorders>
              <w:top w:val="single" w:sz="9" w:space="0" w:color="DCDCDC"/>
              <w:left w:val="single" w:sz="4" w:space="0" w:color="000000"/>
              <w:bottom w:val="single" w:sz="4" w:space="0" w:color="000000"/>
              <w:right w:val="single" w:sz="4" w:space="0" w:color="000000"/>
            </w:tcBorders>
          </w:tcPr>
          <w:p>
            <w:pPr>
              <w:pStyle w:val="TableParagraph"/>
              <w:spacing w:line="240" w:lineRule="auto" w:before="23"/>
              <w:ind w:right="19"/>
              <w:jc w:val="right"/>
              <w:rPr>
                <w:rFonts w:ascii="Arial" w:hAnsi="Arial" w:cs="Arial" w:eastAsia="Arial" w:hint="default"/>
                <w:sz w:val="18"/>
                <w:szCs w:val="18"/>
              </w:rPr>
            </w:pPr>
            <w:r>
              <w:rPr>
                <w:rFonts w:ascii="Arial"/>
                <w:b/>
                <w:spacing w:val="-1"/>
                <w:sz w:val="18"/>
              </w:rPr>
              <w:t>-235,152.69</w:t>
            </w:r>
            <w:r>
              <w:rPr>
                <w:rFonts w:ascii="Arial"/>
                <w:spacing w:val="-1"/>
                <w:sz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
              <w:jc w:val="right"/>
              <w:rPr>
                <w:rFonts w:ascii="Arial" w:hAnsi="Arial" w:cs="Arial" w:eastAsia="Arial" w:hint="default"/>
                <w:sz w:val="18"/>
                <w:szCs w:val="18"/>
              </w:rPr>
            </w:pPr>
            <w:r>
              <w:rPr>
                <w:rFonts w:ascii="Arial"/>
                <w:b/>
                <w:spacing w:val="-1"/>
                <w:sz w:val="18"/>
              </w:rPr>
              <w:t>285,247,265.40</w:t>
            </w:r>
            <w:r>
              <w:rPr>
                <w:rFonts w:ascii="Arial"/>
                <w:spacing w:val="-1"/>
                <w:sz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8"/>
              <w:jc w:val="right"/>
              <w:rPr>
                <w:rFonts w:ascii="Arial" w:hAnsi="Arial" w:cs="Arial" w:eastAsia="Arial" w:hint="default"/>
                <w:sz w:val="18"/>
                <w:szCs w:val="18"/>
              </w:rPr>
            </w:pPr>
            <w:r>
              <w:rPr>
                <w:rFonts w:ascii="Arial"/>
                <w:b/>
                <w:spacing w:val="-1"/>
                <w:sz w:val="18"/>
              </w:rPr>
              <w:t>775,890,508.29</w:t>
            </w:r>
            <w:r>
              <w:rPr>
                <w:rFonts w:ascii="Arial"/>
                <w:spacing w:val="-1"/>
                <w:sz w:val="18"/>
              </w:rPr>
            </w:r>
          </w:p>
        </w:tc>
      </w:tr>
      <w:tr>
        <w:trPr>
          <w:trHeight w:val="283" w:hRule="exact"/>
        </w:trPr>
        <w:tc>
          <w:tcPr>
            <w:tcW w:w="3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5" w:lineRule="exact"/>
              <w:ind w:left="2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49" w:type="dxa"/>
            <w:tcBorders>
              <w:top w:val="single" w:sz="4" w:space="0" w:color="000000"/>
              <w:left w:val="single" w:sz="4" w:space="0" w:color="000000"/>
              <w:bottom w:val="single" w:sz="4" w:space="0" w:color="000000"/>
              <w:right w:val="single" w:sz="4" w:space="0" w:color="000000"/>
            </w:tcBorders>
          </w:tcPr>
          <w:p>
            <w:pPr/>
          </w:p>
        </w:tc>
        <w:tc>
          <w:tcPr>
            <w:tcW w:w="1548" w:type="dxa"/>
            <w:gridSpan w:val="2"/>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Arial" w:hAnsi="Arial" w:cs="Arial" w:eastAsia="Arial" w:hint="default"/>
                <w:sz w:val="18"/>
                <w:szCs w:val="18"/>
              </w:rPr>
            </w:pPr>
            <w:r>
              <w:rPr>
                <w:rFonts w:ascii="Arial"/>
                <w:spacing w:val="-1"/>
                <w:sz w:val="18"/>
              </w:rPr>
              <w:t>5,109,117.24</w:t>
            </w:r>
          </w:p>
        </w:tc>
        <w:tc>
          <w:tcPr>
            <w:tcW w:w="1549"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8"/>
              <w:jc w:val="right"/>
              <w:rPr>
                <w:rFonts w:ascii="Arial" w:hAnsi="Arial" w:cs="Arial" w:eastAsia="Arial" w:hint="default"/>
                <w:sz w:val="18"/>
                <w:szCs w:val="18"/>
              </w:rPr>
            </w:pPr>
            <w:r>
              <w:rPr>
                <w:rFonts w:ascii="Arial"/>
                <w:spacing w:val="-1"/>
                <w:sz w:val="18"/>
              </w:rPr>
              <w:t>-5,109,117.24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Arial" w:hAnsi="Arial" w:cs="Arial" w:eastAsia="Arial" w:hint="default"/>
                <w:sz w:val="18"/>
                <w:szCs w:val="18"/>
              </w:rPr>
            </w:pPr>
            <w:r>
              <w:rPr>
                <w:rFonts w:ascii="Arial"/>
                <w:w w:val="99"/>
                <w:sz w:val="18"/>
              </w:rPr>
              <w:t>-</w:t>
            </w:r>
            <w:r>
              <w:rPr>
                <w:rFonts w:ascii="Arial"/>
                <w:sz w:val="18"/>
              </w:rPr>
            </w:r>
          </w:p>
        </w:tc>
      </w:tr>
      <w:tr>
        <w:trPr>
          <w:trHeight w:val="286" w:hRule="exact"/>
        </w:trPr>
        <w:tc>
          <w:tcPr>
            <w:tcW w:w="3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8" w:lineRule="exact"/>
              <w:ind w:left="2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49" w:type="dxa"/>
            <w:tcBorders>
              <w:top w:val="single" w:sz="4" w:space="0" w:color="000000"/>
              <w:left w:val="single" w:sz="4" w:space="0" w:color="000000"/>
              <w:bottom w:val="single" w:sz="4" w:space="0" w:color="000000"/>
              <w:right w:val="single" w:sz="4" w:space="0" w:color="000000"/>
            </w:tcBorders>
          </w:tcPr>
          <w:p>
            <w:pPr/>
          </w:p>
        </w:tc>
        <w:tc>
          <w:tcPr>
            <w:tcW w:w="1548" w:type="dxa"/>
            <w:gridSpan w:val="2"/>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Arial" w:hAnsi="Arial" w:cs="Arial" w:eastAsia="Arial" w:hint="default"/>
                <w:sz w:val="18"/>
                <w:szCs w:val="18"/>
              </w:rPr>
            </w:pPr>
            <w:r>
              <w:rPr>
                <w:rFonts w:ascii="Arial"/>
                <w:w w:val="99"/>
                <w:sz w:val="18"/>
              </w:rPr>
              <w:t>-</w:t>
            </w:r>
            <w:r>
              <w:rPr>
                <w:rFonts w:ascii="Arial"/>
                <w:sz w:val="18"/>
              </w:rPr>
            </w:r>
          </w:p>
        </w:tc>
      </w:tr>
      <w:tr>
        <w:trPr>
          <w:trHeight w:val="283" w:hRule="exact"/>
        </w:trPr>
        <w:tc>
          <w:tcPr>
            <w:tcW w:w="3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5" w:lineRule="exact"/>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49" w:type="dxa"/>
            <w:tcBorders>
              <w:top w:val="single" w:sz="4" w:space="0" w:color="000000"/>
              <w:left w:val="single" w:sz="4" w:space="0" w:color="000000"/>
              <w:bottom w:val="single" w:sz="4" w:space="0" w:color="000000"/>
              <w:right w:val="single" w:sz="4" w:space="0" w:color="000000"/>
            </w:tcBorders>
          </w:tcPr>
          <w:p>
            <w:pPr/>
          </w:p>
        </w:tc>
        <w:tc>
          <w:tcPr>
            <w:tcW w:w="15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465" w:right="0"/>
              <w:jc w:val="left"/>
              <w:rPr>
                <w:rFonts w:ascii="Arial" w:hAnsi="Arial" w:cs="Arial" w:eastAsia="Arial" w:hint="default"/>
                <w:sz w:val="18"/>
                <w:szCs w:val="18"/>
              </w:rPr>
            </w:pPr>
            <w:r>
              <w:rPr>
                <w:rFonts w:ascii="Arial"/>
                <w:sz w:val="18"/>
              </w:rPr>
              <w:t>8,648,920.37</w:t>
            </w:r>
          </w:p>
        </w:tc>
        <w:tc>
          <w:tcPr>
            <w:tcW w:w="1548"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Arial" w:hAnsi="Arial" w:cs="Arial" w:eastAsia="Arial" w:hint="default"/>
                <w:sz w:val="18"/>
                <w:szCs w:val="18"/>
              </w:rPr>
            </w:pPr>
            <w:r>
              <w:rPr>
                <w:rFonts w:ascii="Arial"/>
                <w:spacing w:val="-1"/>
                <w:sz w:val="18"/>
              </w:rPr>
              <w:t>8,281,945.78</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Arial" w:hAnsi="Arial" w:cs="Arial" w:eastAsia="Arial" w:hint="default"/>
                <w:sz w:val="18"/>
                <w:szCs w:val="18"/>
              </w:rPr>
            </w:pPr>
            <w:r>
              <w:rPr>
                <w:rFonts w:ascii="Arial"/>
                <w:spacing w:val="-1"/>
                <w:sz w:val="18"/>
              </w:rPr>
              <w:t>431,354.94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Arial" w:hAnsi="Arial" w:cs="Arial" w:eastAsia="Arial" w:hint="default"/>
                <w:sz w:val="18"/>
                <w:szCs w:val="18"/>
              </w:rPr>
            </w:pPr>
            <w:r>
              <w:rPr>
                <w:rFonts w:ascii="Arial"/>
                <w:spacing w:val="-1"/>
                <w:sz w:val="18"/>
              </w:rPr>
              <w:t>14,240,648.27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Arial" w:hAnsi="Arial" w:cs="Arial" w:eastAsia="Arial" w:hint="default"/>
                <w:sz w:val="18"/>
                <w:szCs w:val="18"/>
              </w:rPr>
            </w:pPr>
            <w:r>
              <w:rPr>
                <w:rFonts w:ascii="Arial"/>
                <w:spacing w:val="-1"/>
                <w:sz w:val="18"/>
              </w:rPr>
              <w:t>31,602,869.36</w:t>
            </w:r>
          </w:p>
        </w:tc>
      </w:tr>
      <w:tr>
        <w:trPr>
          <w:trHeight w:val="283" w:hRule="exact"/>
        </w:trPr>
        <w:tc>
          <w:tcPr>
            <w:tcW w:w="3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5" w:lineRule="exact"/>
              <w:ind w:left="24" w:right="0"/>
              <w:jc w:val="left"/>
              <w:rPr>
                <w:rFonts w:ascii="宋体" w:hAnsi="宋体" w:cs="宋体" w:eastAsia="宋体" w:hint="default"/>
                <w:sz w:val="18"/>
                <w:szCs w:val="18"/>
              </w:rPr>
            </w:pPr>
            <w:r>
              <w:rPr>
                <w:rFonts w:ascii="宋体" w:hAnsi="宋体" w:cs="宋体" w:eastAsia="宋体" w:hint="default"/>
                <w:b/>
                <w:bCs/>
                <w:i/>
                <w:sz w:val="18"/>
                <w:szCs w:val="18"/>
              </w:rPr>
              <w:t>二、本年年初余额</w:t>
            </w:r>
            <w:r>
              <w:rPr>
                <w:rFonts w:ascii="宋体" w:hAnsi="宋体" w:cs="宋体" w:eastAsia="宋体" w:hint="default"/>
                <w:sz w:val="18"/>
                <w:szCs w:val="18"/>
              </w:rPr>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Arial" w:hAnsi="Arial" w:cs="Arial" w:eastAsia="Arial" w:hint="default"/>
                <w:sz w:val="18"/>
                <w:szCs w:val="18"/>
              </w:rPr>
            </w:pPr>
            <w:r>
              <w:rPr>
                <w:rFonts w:ascii="Arial"/>
                <w:b/>
                <w:spacing w:val="-1"/>
                <w:sz w:val="18"/>
              </w:rPr>
              <w:t>487,731,995.00</w:t>
            </w:r>
            <w:r>
              <w:rPr>
                <w:rFonts w:ascii="Arial"/>
                <w:spacing w:val="-1"/>
                <w:sz w:val="18"/>
              </w:rPr>
            </w:r>
          </w:p>
        </w:tc>
        <w:tc>
          <w:tcPr>
            <w:tcW w:w="15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64" w:right="0"/>
              <w:jc w:val="left"/>
              <w:rPr>
                <w:rFonts w:ascii="Arial" w:hAnsi="Arial" w:cs="Arial" w:eastAsia="Arial" w:hint="default"/>
                <w:sz w:val="18"/>
                <w:szCs w:val="18"/>
              </w:rPr>
            </w:pPr>
            <w:r>
              <w:rPr>
                <w:rFonts w:ascii="Arial"/>
                <w:b/>
                <w:sz w:val="18"/>
              </w:rPr>
              <w:t>39,263,561.59</w:t>
            </w:r>
            <w:r>
              <w:rPr>
                <w:rFonts w:ascii="Arial"/>
                <w:sz w:val="18"/>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Arial" w:hAnsi="Arial" w:cs="Arial" w:eastAsia="Arial" w:hint="default"/>
                <w:sz w:val="18"/>
                <w:szCs w:val="18"/>
              </w:rPr>
            </w:pPr>
            <w:r>
              <w:rPr>
                <w:rFonts w:ascii="Arial"/>
                <w:b/>
                <w:spacing w:val="-1"/>
                <w:sz w:val="18"/>
              </w:rPr>
              <w:t>40,657,199.52</w:t>
            </w:r>
            <w:r>
              <w:rPr>
                <w:rFonts w:ascii="Arial"/>
                <w:spacing w:val="-1"/>
                <w:sz w:val="18"/>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Arial" w:hAnsi="Arial" w:cs="Arial" w:eastAsia="Arial" w:hint="default"/>
                <w:sz w:val="18"/>
                <w:szCs w:val="18"/>
              </w:rPr>
            </w:pPr>
            <w:r>
              <w:rPr>
                <w:rFonts w:ascii="Arial"/>
                <w:b/>
                <w:spacing w:val="-1"/>
                <w:sz w:val="18"/>
              </w:rPr>
              <w:t>-54,734,377.14</w:t>
            </w:r>
            <w:r>
              <w:rPr>
                <w:rFonts w:ascii="Arial"/>
                <w:spacing w:val="-1"/>
                <w:sz w:val="18"/>
              </w:rPr>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Arial" w:hAnsi="Arial" w:cs="Arial" w:eastAsia="Arial" w:hint="default"/>
                <w:sz w:val="18"/>
                <w:szCs w:val="18"/>
              </w:rPr>
            </w:pPr>
            <w:r>
              <w:rPr>
                <w:rFonts w:ascii="Arial"/>
                <w:b/>
                <w:spacing w:val="-1"/>
                <w:sz w:val="18"/>
              </w:rPr>
              <w:t>196,202.25</w:t>
            </w:r>
            <w:r>
              <w:rPr>
                <w:rFonts w:ascii="Arial"/>
                <w:spacing w:val="-1"/>
                <w:sz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Arial" w:hAnsi="Arial" w:cs="Arial" w:eastAsia="Arial" w:hint="default"/>
                <w:sz w:val="18"/>
                <w:szCs w:val="18"/>
              </w:rPr>
            </w:pPr>
            <w:r>
              <w:rPr>
                <w:rFonts w:ascii="Arial"/>
                <w:b/>
                <w:spacing w:val="-1"/>
                <w:sz w:val="18"/>
              </w:rPr>
              <w:t>294,378,796.43</w:t>
            </w:r>
            <w:r>
              <w:rPr>
                <w:rFonts w:ascii="Arial"/>
                <w:spacing w:val="-1"/>
                <w:sz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Arial" w:hAnsi="Arial" w:cs="Arial" w:eastAsia="Arial" w:hint="default"/>
                <w:sz w:val="18"/>
                <w:szCs w:val="18"/>
              </w:rPr>
            </w:pPr>
            <w:r>
              <w:rPr>
                <w:rFonts w:ascii="Arial"/>
                <w:b/>
                <w:spacing w:val="-1"/>
                <w:sz w:val="18"/>
              </w:rPr>
              <w:t>807,493,377.65</w:t>
            </w:r>
            <w:r>
              <w:rPr>
                <w:rFonts w:ascii="Arial"/>
                <w:spacing w:val="-1"/>
                <w:sz w:val="18"/>
              </w:rPr>
            </w:r>
          </w:p>
        </w:tc>
      </w:tr>
      <w:tr>
        <w:trPr>
          <w:trHeight w:val="286" w:hRule="exact"/>
        </w:trPr>
        <w:tc>
          <w:tcPr>
            <w:tcW w:w="3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7" w:lineRule="exact"/>
              <w:ind w:left="24" w:right="-34"/>
              <w:jc w:val="left"/>
              <w:rPr>
                <w:rFonts w:ascii="宋体" w:hAnsi="宋体" w:cs="宋体" w:eastAsia="宋体" w:hint="default"/>
                <w:sz w:val="18"/>
                <w:szCs w:val="18"/>
              </w:rPr>
            </w:pPr>
            <w:r>
              <w:rPr>
                <w:rFonts w:ascii="宋体" w:hAnsi="宋体" w:cs="宋体" w:eastAsia="宋体" w:hint="default"/>
                <w:sz w:val="18"/>
                <w:szCs w:val="18"/>
              </w:rPr>
              <w:t>三、本年增减变动金额（减少以“一”号填列）</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Arial" w:hAnsi="Arial" w:cs="Arial" w:eastAsia="Arial" w:hint="default"/>
                <w:sz w:val="18"/>
                <w:szCs w:val="18"/>
              </w:rPr>
            </w:pPr>
            <w:r>
              <w:rPr>
                <w:rFonts w:ascii="Arial"/>
                <w:w w:val="99"/>
                <w:sz w:val="18"/>
              </w:rPr>
              <w:t>-</w:t>
            </w:r>
            <w:r>
              <w:rPr>
                <w:rFonts w:ascii="Arial"/>
                <w:sz w:val="18"/>
              </w:rPr>
            </w:r>
          </w:p>
        </w:tc>
        <w:tc>
          <w:tcPr>
            <w:tcW w:w="15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304" w:right="0"/>
              <w:jc w:val="left"/>
              <w:rPr>
                <w:rFonts w:ascii="Arial" w:hAnsi="Arial" w:cs="Arial" w:eastAsia="Arial" w:hint="default"/>
                <w:sz w:val="18"/>
                <w:szCs w:val="18"/>
              </w:rPr>
            </w:pPr>
            <w:r>
              <w:rPr>
                <w:rFonts w:ascii="Arial"/>
                <w:sz w:val="18"/>
              </w:rPr>
              <w:t>-19,669,636.42</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Arial" w:hAnsi="Arial" w:cs="Arial" w:eastAsia="Arial" w:hint="default"/>
                <w:sz w:val="18"/>
                <w:szCs w:val="18"/>
              </w:rPr>
            </w:pPr>
            <w:r>
              <w:rPr>
                <w:rFonts w:ascii="Arial"/>
                <w:w w:val="99"/>
                <w:sz w:val="18"/>
              </w:rPr>
              <w:t>-</w:t>
            </w:r>
            <w:r>
              <w:rPr>
                <w:rFonts w:ascii="Arial"/>
                <w:sz w:val="18"/>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Arial" w:hAnsi="Arial" w:cs="Arial" w:eastAsia="Arial" w:hint="default"/>
                <w:sz w:val="18"/>
                <w:szCs w:val="18"/>
              </w:rPr>
            </w:pPr>
            <w:r>
              <w:rPr>
                <w:rFonts w:ascii="Arial"/>
                <w:spacing w:val="-1"/>
                <w:sz w:val="18"/>
              </w:rPr>
              <w:t>-159,174,674.05</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Arial" w:hAnsi="Arial" w:cs="Arial" w:eastAsia="Arial" w:hint="default"/>
                <w:sz w:val="18"/>
                <w:szCs w:val="18"/>
              </w:rPr>
            </w:pPr>
            <w:r>
              <w:rPr>
                <w:rFonts w:ascii="Arial"/>
                <w:spacing w:val="-1"/>
                <w:sz w:val="18"/>
              </w:rPr>
              <w:t>-1,099,189.09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Arial" w:hAnsi="Arial" w:cs="Arial" w:eastAsia="Arial" w:hint="default"/>
                <w:sz w:val="18"/>
                <w:szCs w:val="18"/>
              </w:rPr>
            </w:pPr>
            <w:r>
              <w:rPr>
                <w:rFonts w:ascii="Arial"/>
                <w:spacing w:val="-1"/>
                <w:sz w:val="18"/>
              </w:rPr>
              <w:t>-146,568,348.42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Arial" w:hAnsi="Arial" w:cs="Arial" w:eastAsia="Arial" w:hint="default"/>
                <w:sz w:val="18"/>
                <w:szCs w:val="18"/>
              </w:rPr>
            </w:pPr>
            <w:r>
              <w:rPr>
                <w:rFonts w:ascii="Arial"/>
                <w:spacing w:val="-1"/>
                <w:sz w:val="18"/>
              </w:rPr>
              <w:t>-326,511,847.98</w:t>
            </w:r>
          </w:p>
        </w:tc>
      </w:tr>
      <w:tr>
        <w:trPr>
          <w:trHeight w:val="283" w:hRule="exact"/>
        </w:trPr>
        <w:tc>
          <w:tcPr>
            <w:tcW w:w="3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5" w:lineRule="exact"/>
              <w:ind w:left="24"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549" w:type="dxa"/>
            <w:tcBorders>
              <w:top w:val="single" w:sz="4" w:space="0" w:color="000000"/>
              <w:left w:val="single" w:sz="4" w:space="0" w:color="000000"/>
              <w:bottom w:val="single" w:sz="4" w:space="0" w:color="000000"/>
              <w:right w:val="single" w:sz="4" w:space="0" w:color="000000"/>
            </w:tcBorders>
          </w:tcPr>
          <w:p>
            <w:pPr/>
          </w:p>
        </w:tc>
        <w:tc>
          <w:tcPr>
            <w:tcW w:w="1548" w:type="dxa"/>
            <w:gridSpan w:val="2"/>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Arial" w:hAnsi="Arial" w:cs="Arial" w:eastAsia="Arial" w:hint="default"/>
                <w:sz w:val="18"/>
                <w:szCs w:val="18"/>
              </w:rPr>
            </w:pPr>
            <w:r>
              <w:rPr>
                <w:rFonts w:ascii="Arial"/>
                <w:spacing w:val="-1"/>
                <w:sz w:val="18"/>
              </w:rPr>
              <w:t>-159,147,072.52</w:t>
            </w:r>
          </w:p>
        </w:tc>
        <w:tc>
          <w:tcPr>
            <w:tcW w:w="1549"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8"/>
              <w:jc w:val="right"/>
              <w:rPr>
                <w:rFonts w:ascii="Arial" w:hAnsi="Arial" w:cs="Arial" w:eastAsia="Arial" w:hint="default"/>
                <w:sz w:val="18"/>
                <w:szCs w:val="18"/>
              </w:rPr>
            </w:pPr>
            <w:r>
              <w:rPr>
                <w:rFonts w:ascii="Arial"/>
                <w:spacing w:val="-1"/>
                <w:sz w:val="18"/>
              </w:rPr>
              <w:t>-8,357,897.18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Arial" w:hAnsi="Arial" w:cs="Arial" w:eastAsia="Arial" w:hint="default"/>
                <w:sz w:val="18"/>
                <w:szCs w:val="18"/>
              </w:rPr>
            </w:pPr>
            <w:r>
              <w:rPr>
                <w:rFonts w:ascii="Arial"/>
                <w:spacing w:val="-1"/>
                <w:sz w:val="18"/>
              </w:rPr>
              <w:t>-167,504,969.70</w:t>
            </w:r>
          </w:p>
        </w:tc>
      </w:tr>
      <w:tr>
        <w:trPr>
          <w:trHeight w:val="283" w:hRule="exact"/>
        </w:trPr>
        <w:tc>
          <w:tcPr>
            <w:tcW w:w="3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5" w:lineRule="exact"/>
              <w:ind w:left="24"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549" w:type="dxa"/>
            <w:tcBorders>
              <w:top w:val="single" w:sz="4" w:space="0" w:color="000000"/>
              <w:left w:val="single" w:sz="4" w:space="0" w:color="000000"/>
              <w:bottom w:val="single" w:sz="4" w:space="0" w:color="000000"/>
              <w:right w:val="single" w:sz="4" w:space="0" w:color="000000"/>
            </w:tcBorders>
          </w:tcPr>
          <w:p>
            <w:pPr/>
          </w:p>
        </w:tc>
        <w:tc>
          <w:tcPr>
            <w:tcW w:w="1548" w:type="dxa"/>
            <w:gridSpan w:val="2"/>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Arial" w:hAnsi="Arial" w:cs="Arial" w:eastAsia="Arial" w:hint="default"/>
                <w:sz w:val="18"/>
                <w:szCs w:val="18"/>
              </w:rPr>
            </w:pPr>
            <w:r>
              <w:rPr>
                <w:rFonts w:ascii="Arial"/>
                <w:spacing w:val="-1"/>
                <w:sz w:val="18"/>
              </w:rPr>
              <w:t>-1,099,189.09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8"/>
              <w:jc w:val="right"/>
              <w:rPr>
                <w:rFonts w:ascii="Arial" w:hAnsi="Arial" w:cs="Arial" w:eastAsia="Arial" w:hint="default"/>
                <w:sz w:val="18"/>
                <w:szCs w:val="18"/>
              </w:rPr>
            </w:pPr>
            <w:r>
              <w:rPr>
                <w:rFonts w:ascii="Arial"/>
                <w:spacing w:val="-1"/>
                <w:sz w:val="18"/>
              </w:rPr>
              <w:t>-1,077,435.37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Arial" w:hAnsi="Arial" w:cs="Arial" w:eastAsia="Arial" w:hint="default"/>
                <w:sz w:val="18"/>
                <w:szCs w:val="18"/>
              </w:rPr>
            </w:pPr>
            <w:r>
              <w:rPr>
                <w:rFonts w:ascii="Arial"/>
                <w:spacing w:val="-1"/>
                <w:sz w:val="18"/>
              </w:rPr>
              <w:t>-2,176,624.46</w:t>
            </w:r>
          </w:p>
        </w:tc>
      </w:tr>
      <w:tr>
        <w:trPr>
          <w:trHeight w:val="286" w:hRule="exact"/>
        </w:trPr>
        <w:tc>
          <w:tcPr>
            <w:tcW w:w="3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7" w:lineRule="exact"/>
              <w:ind w:left="24"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Arial" w:hAnsi="Arial" w:cs="Arial" w:eastAsia="Arial" w:hint="default"/>
                <w:sz w:val="18"/>
                <w:szCs w:val="18"/>
              </w:rPr>
            </w:pPr>
            <w:r>
              <w:rPr>
                <w:rFonts w:ascii="Arial"/>
                <w:w w:val="99"/>
                <w:sz w:val="18"/>
              </w:rPr>
              <w:t>-</w:t>
            </w:r>
            <w:r>
              <w:rPr>
                <w:rFonts w:ascii="Arial"/>
                <w:sz w:val="18"/>
              </w:rPr>
            </w:r>
          </w:p>
        </w:tc>
        <w:tc>
          <w:tcPr>
            <w:tcW w:w="15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Arial" w:hAnsi="Arial" w:cs="Arial" w:eastAsia="Arial" w:hint="default"/>
                <w:sz w:val="18"/>
                <w:szCs w:val="18"/>
              </w:rPr>
            </w:pPr>
            <w:r>
              <w:rPr>
                <w:rFonts w:ascii="Arial"/>
                <w:w w:val="99"/>
                <w:sz w:val="18"/>
              </w:rPr>
              <w:t>-</w:t>
            </w:r>
            <w:r>
              <w:rPr>
                <w:rFonts w:ascii="Arial"/>
                <w:sz w:val="18"/>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Arial" w:hAnsi="Arial" w:cs="Arial" w:eastAsia="Arial" w:hint="default"/>
                <w:sz w:val="18"/>
                <w:szCs w:val="18"/>
              </w:rPr>
            </w:pPr>
            <w:r>
              <w:rPr>
                <w:rFonts w:ascii="Arial"/>
                <w:w w:val="99"/>
                <w:sz w:val="18"/>
              </w:rPr>
              <w:t>-</w:t>
            </w:r>
            <w:r>
              <w:rPr>
                <w:rFonts w:ascii="Arial"/>
                <w:sz w:val="18"/>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Arial" w:hAnsi="Arial" w:cs="Arial" w:eastAsia="Arial" w:hint="default"/>
                <w:sz w:val="18"/>
                <w:szCs w:val="18"/>
              </w:rPr>
            </w:pPr>
            <w:r>
              <w:rPr>
                <w:rFonts w:ascii="Arial"/>
                <w:spacing w:val="-1"/>
                <w:sz w:val="18"/>
              </w:rPr>
              <w:t>-159,147,072.52</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8"/>
              <w:jc w:val="right"/>
              <w:rPr>
                <w:rFonts w:ascii="Arial" w:hAnsi="Arial" w:cs="Arial" w:eastAsia="Arial" w:hint="default"/>
                <w:sz w:val="18"/>
                <w:szCs w:val="18"/>
              </w:rPr>
            </w:pPr>
            <w:r>
              <w:rPr>
                <w:rFonts w:ascii="Arial"/>
                <w:spacing w:val="-1"/>
                <w:sz w:val="18"/>
              </w:rPr>
              <w:t>-1,099,189.09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8"/>
              <w:jc w:val="right"/>
              <w:rPr>
                <w:rFonts w:ascii="Arial" w:hAnsi="Arial" w:cs="Arial" w:eastAsia="Arial" w:hint="default"/>
                <w:sz w:val="18"/>
                <w:szCs w:val="18"/>
              </w:rPr>
            </w:pPr>
            <w:r>
              <w:rPr>
                <w:rFonts w:ascii="Arial"/>
                <w:spacing w:val="-1"/>
                <w:sz w:val="18"/>
              </w:rPr>
              <w:t>-9,435,332.55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Arial" w:hAnsi="Arial" w:cs="Arial" w:eastAsia="Arial" w:hint="default"/>
                <w:sz w:val="18"/>
                <w:szCs w:val="18"/>
              </w:rPr>
            </w:pPr>
            <w:r>
              <w:rPr>
                <w:rFonts w:ascii="Arial"/>
                <w:spacing w:val="-1"/>
                <w:sz w:val="18"/>
              </w:rPr>
              <w:t>-169,681,594.16</w:t>
            </w:r>
          </w:p>
        </w:tc>
      </w:tr>
      <w:tr>
        <w:trPr>
          <w:trHeight w:val="284" w:hRule="exact"/>
        </w:trPr>
        <w:tc>
          <w:tcPr>
            <w:tcW w:w="3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5" w:lineRule="exact"/>
              <w:ind w:left="24"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Arial" w:hAnsi="Arial" w:cs="Arial" w:eastAsia="Arial" w:hint="default"/>
                <w:sz w:val="18"/>
                <w:szCs w:val="18"/>
              </w:rPr>
            </w:pPr>
            <w:r>
              <w:rPr>
                <w:rFonts w:ascii="Arial"/>
                <w:w w:val="99"/>
                <w:sz w:val="18"/>
              </w:rPr>
              <w:t>-</w:t>
            </w:r>
            <w:r>
              <w:rPr>
                <w:rFonts w:ascii="Arial"/>
                <w:sz w:val="18"/>
              </w:rPr>
            </w:r>
          </w:p>
        </w:tc>
        <w:tc>
          <w:tcPr>
            <w:tcW w:w="15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304" w:right="0"/>
              <w:jc w:val="left"/>
              <w:rPr>
                <w:rFonts w:ascii="Arial" w:hAnsi="Arial" w:cs="Arial" w:eastAsia="Arial" w:hint="default"/>
                <w:sz w:val="18"/>
                <w:szCs w:val="18"/>
              </w:rPr>
            </w:pPr>
            <w:r>
              <w:rPr>
                <w:rFonts w:ascii="Arial"/>
                <w:sz w:val="18"/>
              </w:rPr>
              <w:t>-19,669,636.42</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Arial" w:hAnsi="Arial" w:cs="Arial" w:eastAsia="Arial" w:hint="default"/>
                <w:sz w:val="18"/>
                <w:szCs w:val="18"/>
              </w:rPr>
            </w:pPr>
            <w:r>
              <w:rPr>
                <w:rFonts w:ascii="Arial"/>
                <w:w w:val="99"/>
                <w:sz w:val="18"/>
              </w:rPr>
              <w:t>-</w:t>
            </w:r>
            <w:r>
              <w:rPr>
                <w:rFonts w:ascii="Arial"/>
                <w:sz w:val="18"/>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Arial" w:hAnsi="Arial" w:cs="Arial" w:eastAsia="Arial" w:hint="default"/>
                <w:sz w:val="18"/>
                <w:szCs w:val="18"/>
              </w:rPr>
            </w:pPr>
            <w:r>
              <w:rPr>
                <w:rFonts w:ascii="Arial"/>
                <w:w w:val="99"/>
                <w:sz w:val="18"/>
              </w:rPr>
              <w:t>-</w:t>
            </w:r>
            <w:r>
              <w:rPr>
                <w:rFonts w:ascii="Arial"/>
                <w:sz w:val="18"/>
              </w:rPr>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Arial" w:hAnsi="Arial" w:cs="Arial" w:eastAsia="Arial" w:hint="default"/>
                <w:sz w:val="18"/>
                <w:szCs w:val="18"/>
              </w:rPr>
            </w:pPr>
            <w:r>
              <w:rPr>
                <w:rFonts w:ascii="Arial"/>
                <w:w w:val="99"/>
                <w:sz w:val="18"/>
              </w:rPr>
              <w:t>-</w:t>
            </w:r>
            <w:r>
              <w:rPr>
                <w:rFonts w:ascii="Arial"/>
                <w:sz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Arial" w:hAnsi="Arial" w:cs="Arial" w:eastAsia="Arial" w:hint="default"/>
                <w:sz w:val="18"/>
                <w:szCs w:val="18"/>
              </w:rPr>
            </w:pPr>
            <w:r>
              <w:rPr>
                <w:rFonts w:ascii="Arial"/>
                <w:spacing w:val="-1"/>
                <w:sz w:val="18"/>
              </w:rPr>
              <w:t>-119,249,753.19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Arial" w:hAnsi="Arial" w:cs="Arial" w:eastAsia="Arial" w:hint="default"/>
                <w:sz w:val="18"/>
                <w:szCs w:val="18"/>
              </w:rPr>
            </w:pPr>
            <w:r>
              <w:rPr>
                <w:rFonts w:ascii="Arial"/>
                <w:spacing w:val="-1"/>
                <w:sz w:val="18"/>
              </w:rPr>
              <w:t>-138,919,389.61</w:t>
            </w:r>
          </w:p>
        </w:tc>
      </w:tr>
      <w:tr>
        <w:trPr>
          <w:trHeight w:val="283" w:hRule="exact"/>
        </w:trPr>
        <w:tc>
          <w:tcPr>
            <w:tcW w:w="3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5" w:lineRule="exact"/>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所有者投入资本</w:t>
            </w:r>
          </w:p>
        </w:tc>
        <w:tc>
          <w:tcPr>
            <w:tcW w:w="1549" w:type="dxa"/>
            <w:tcBorders>
              <w:top w:val="single" w:sz="4" w:space="0" w:color="000000"/>
              <w:left w:val="single" w:sz="4" w:space="0" w:color="000000"/>
              <w:bottom w:val="single" w:sz="4" w:space="0" w:color="000000"/>
              <w:right w:val="single" w:sz="4" w:space="0" w:color="000000"/>
            </w:tcBorders>
          </w:tcPr>
          <w:p>
            <w:pPr/>
          </w:p>
        </w:tc>
        <w:tc>
          <w:tcPr>
            <w:tcW w:w="1548" w:type="dxa"/>
            <w:gridSpan w:val="2"/>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Arial" w:hAnsi="Arial" w:cs="Arial" w:eastAsia="Arial" w:hint="default"/>
                <w:sz w:val="18"/>
                <w:szCs w:val="18"/>
              </w:rPr>
            </w:pPr>
            <w:r>
              <w:rPr>
                <w:rFonts w:ascii="Arial"/>
                <w:spacing w:val="-1"/>
                <w:sz w:val="18"/>
              </w:rPr>
              <w:t>9,669,980.85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Arial" w:hAnsi="Arial" w:cs="Arial" w:eastAsia="Arial" w:hint="default"/>
                <w:sz w:val="18"/>
                <w:szCs w:val="18"/>
              </w:rPr>
            </w:pPr>
            <w:r>
              <w:rPr>
                <w:rFonts w:ascii="Arial"/>
                <w:spacing w:val="-1"/>
                <w:sz w:val="18"/>
              </w:rPr>
              <w:t>9,669,980.85</w:t>
            </w:r>
          </w:p>
        </w:tc>
      </w:tr>
      <w:tr>
        <w:trPr>
          <w:trHeight w:val="286" w:hRule="exact"/>
        </w:trPr>
        <w:tc>
          <w:tcPr>
            <w:tcW w:w="3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7" w:lineRule="exact"/>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股份支付计入所有者权益的金额</w:t>
            </w:r>
          </w:p>
        </w:tc>
        <w:tc>
          <w:tcPr>
            <w:tcW w:w="1549" w:type="dxa"/>
            <w:tcBorders>
              <w:top w:val="single" w:sz="4" w:space="0" w:color="000000"/>
              <w:left w:val="single" w:sz="4" w:space="0" w:color="000000"/>
              <w:bottom w:val="single" w:sz="4" w:space="0" w:color="000000"/>
              <w:right w:val="single" w:sz="4" w:space="0" w:color="000000"/>
            </w:tcBorders>
          </w:tcPr>
          <w:p>
            <w:pPr/>
          </w:p>
        </w:tc>
        <w:tc>
          <w:tcPr>
            <w:tcW w:w="1548" w:type="dxa"/>
            <w:gridSpan w:val="2"/>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Arial" w:hAnsi="Arial" w:cs="Arial" w:eastAsia="Arial" w:hint="default"/>
                <w:sz w:val="18"/>
                <w:szCs w:val="18"/>
              </w:rPr>
            </w:pPr>
            <w:r>
              <w:rPr>
                <w:rFonts w:ascii="Arial"/>
                <w:w w:val="99"/>
                <w:sz w:val="18"/>
              </w:rPr>
              <w:t>-</w:t>
            </w:r>
            <w:r>
              <w:rPr>
                <w:rFonts w:ascii="Arial"/>
                <w:sz w:val="18"/>
              </w:rPr>
            </w:r>
          </w:p>
        </w:tc>
      </w:tr>
      <w:tr>
        <w:trPr>
          <w:trHeight w:val="283" w:hRule="exact"/>
        </w:trPr>
        <w:tc>
          <w:tcPr>
            <w:tcW w:w="3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5" w:lineRule="exact"/>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549" w:type="dxa"/>
            <w:tcBorders>
              <w:top w:val="single" w:sz="4" w:space="0" w:color="000000"/>
              <w:left w:val="single" w:sz="4" w:space="0" w:color="000000"/>
              <w:bottom w:val="single" w:sz="4" w:space="0" w:color="000000"/>
              <w:right w:val="single" w:sz="4" w:space="0" w:color="000000"/>
            </w:tcBorders>
          </w:tcPr>
          <w:p>
            <w:pPr/>
          </w:p>
        </w:tc>
        <w:tc>
          <w:tcPr>
            <w:tcW w:w="15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304" w:right="0"/>
              <w:jc w:val="left"/>
              <w:rPr>
                <w:rFonts w:ascii="Arial" w:hAnsi="Arial" w:cs="Arial" w:eastAsia="Arial" w:hint="default"/>
                <w:sz w:val="18"/>
                <w:szCs w:val="18"/>
              </w:rPr>
            </w:pPr>
            <w:r>
              <w:rPr>
                <w:rFonts w:ascii="Arial"/>
                <w:sz w:val="18"/>
              </w:rPr>
              <w:t>-19,669,636.42</w:t>
            </w:r>
          </w:p>
        </w:tc>
        <w:tc>
          <w:tcPr>
            <w:tcW w:w="1548"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Arial" w:hAnsi="Arial" w:cs="Arial" w:eastAsia="Arial" w:hint="default"/>
                <w:sz w:val="18"/>
                <w:szCs w:val="18"/>
              </w:rPr>
            </w:pPr>
            <w:r>
              <w:rPr>
                <w:rFonts w:ascii="Arial"/>
                <w:spacing w:val="-1"/>
                <w:sz w:val="18"/>
              </w:rPr>
              <w:t>-128,919,734.04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Arial" w:hAnsi="Arial" w:cs="Arial" w:eastAsia="Arial" w:hint="default"/>
                <w:sz w:val="18"/>
                <w:szCs w:val="18"/>
              </w:rPr>
            </w:pPr>
            <w:r>
              <w:rPr>
                <w:rFonts w:ascii="Arial"/>
                <w:spacing w:val="-1"/>
                <w:sz w:val="18"/>
              </w:rPr>
              <w:t>-148,589,370.46</w:t>
            </w:r>
          </w:p>
        </w:tc>
      </w:tr>
      <w:tr>
        <w:trPr>
          <w:trHeight w:val="283" w:hRule="exact"/>
        </w:trPr>
        <w:tc>
          <w:tcPr>
            <w:tcW w:w="3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5" w:lineRule="exact"/>
              <w:ind w:left="24"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Arial" w:hAnsi="Arial" w:cs="Arial" w:eastAsia="Arial" w:hint="default"/>
                <w:sz w:val="18"/>
                <w:szCs w:val="18"/>
              </w:rPr>
            </w:pPr>
            <w:r>
              <w:rPr>
                <w:rFonts w:ascii="Arial"/>
                <w:w w:val="99"/>
                <w:sz w:val="18"/>
              </w:rPr>
              <w:t>-</w:t>
            </w:r>
            <w:r>
              <w:rPr>
                <w:rFonts w:ascii="Arial"/>
                <w:sz w:val="18"/>
              </w:rPr>
            </w:r>
          </w:p>
        </w:tc>
        <w:tc>
          <w:tcPr>
            <w:tcW w:w="15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Arial" w:hAnsi="Arial" w:cs="Arial" w:eastAsia="Arial" w:hint="default"/>
                <w:sz w:val="18"/>
                <w:szCs w:val="18"/>
              </w:rPr>
            </w:pPr>
            <w:r>
              <w:rPr>
                <w:rFonts w:ascii="Arial"/>
                <w:w w:val="99"/>
                <w:sz w:val="18"/>
              </w:rPr>
              <w:t>-</w:t>
            </w:r>
            <w:r>
              <w:rPr>
                <w:rFonts w:ascii="Arial"/>
                <w:sz w:val="18"/>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Arial" w:hAnsi="Arial" w:cs="Arial" w:eastAsia="Arial" w:hint="default"/>
                <w:sz w:val="18"/>
                <w:szCs w:val="18"/>
              </w:rPr>
            </w:pPr>
            <w:r>
              <w:rPr>
                <w:rFonts w:ascii="Arial"/>
                <w:w w:val="99"/>
                <w:sz w:val="18"/>
              </w:rPr>
              <w:t>-</w:t>
            </w:r>
            <w:r>
              <w:rPr>
                <w:rFonts w:ascii="Arial"/>
                <w:sz w:val="18"/>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8"/>
              <w:jc w:val="right"/>
              <w:rPr>
                <w:rFonts w:ascii="Arial" w:hAnsi="Arial" w:cs="Arial" w:eastAsia="Arial" w:hint="default"/>
                <w:sz w:val="18"/>
                <w:szCs w:val="18"/>
              </w:rPr>
            </w:pPr>
            <w:r>
              <w:rPr>
                <w:rFonts w:ascii="Arial"/>
                <w:spacing w:val="-1"/>
                <w:sz w:val="18"/>
              </w:rPr>
              <w:t>-27,601.53</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Arial" w:hAnsi="Arial" w:cs="Arial" w:eastAsia="Arial" w:hint="default"/>
                <w:sz w:val="18"/>
                <w:szCs w:val="18"/>
              </w:rPr>
            </w:pPr>
            <w:r>
              <w:rPr>
                <w:rFonts w:ascii="Arial"/>
                <w:w w:val="99"/>
                <w:sz w:val="18"/>
              </w:rPr>
              <w:t>-</w:t>
            </w:r>
            <w:r>
              <w:rPr>
                <w:rFonts w:ascii="Arial"/>
                <w:sz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Arial" w:hAnsi="Arial" w:cs="Arial" w:eastAsia="Arial" w:hint="default"/>
                <w:sz w:val="18"/>
                <w:szCs w:val="18"/>
              </w:rPr>
            </w:pPr>
            <w:r>
              <w:rPr>
                <w:rFonts w:ascii="Arial"/>
                <w:spacing w:val="-1"/>
                <w:sz w:val="18"/>
              </w:rPr>
              <w:t>-17,883,262.68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Arial" w:hAnsi="Arial" w:cs="Arial" w:eastAsia="Arial" w:hint="default"/>
                <w:sz w:val="18"/>
                <w:szCs w:val="18"/>
              </w:rPr>
            </w:pPr>
            <w:r>
              <w:rPr>
                <w:rFonts w:ascii="Arial"/>
                <w:spacing w:val="-1"/>
                <w:sz w:val="18"/>
              </w:rPr>
              <w:t>-17,910,864.21</w:t>
            </w:r>
          </w:p>
        </w:tc>
      </w:tr>
      <w:tr>
        <w:trPr>
          <w:trHeight w:val="286" w:hRule="exact"/>
        </w:trPr>
        <w:tc>
          <w:tcPr>
            <w:tcW w:w="3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7" w:lineRule="exact"/>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549" w:type="dxa"/>
            <w:tcBorders>
              <w:top w:val="single" w:sz="4" w:space="0" w:color="000000"/>
              <w:left w:val="single" w:sz="9" w:space="0" w:color="DCDCDC"/>
              <w:bottom w:val="single" w:sz="4" w:space="0" w:color="000000"/>
              <w:right w:val="single" w:sz="4" w:space="0" w:color="000000"/>
            </w:tcBorders>
          </w:tcPr>
          <w:p>
            <w:pPr/>
          </w:p>
        </w:tc>
        <w:tc>
          <w:tcPr>
            <w:tcW w:w="1548" w:type="dxa"/>
            <w:gridSpan w:val="2"/>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Arial" w:hAnsi="Arial" w:cs="Arial" w:eastAsia="Arial" w:hint="default"/>
                <w:sz w:val="18"/>
                <w:szCs w:val="18"/>
              </w:rPr>
            </w:pPr>
            <w:r>
              <w:rPr>
                <w:rFonts w:ascii="Arial"/>
                <w:w w:val="99"/>
                <w:sz w:val="18"/>
              </w:rPr>
              <w:t>-</w:t>
            </w:r>
            <w:r>
              <w:rPr>
                <w:rFonts w:ascii="Arial"/>
                <w:sz w:val="18"/>
              </w:rPr>
            </w:r>
          </w:p>
        </w:tc>
      </w:tr>
      <w:tr>
        <w:trPr>
          <w:trHeight w:val="283" w:hRule="exact"/>
        </w:trPr>
        <w:tc>
          <w:tcPr>
            <w:tcW w:w="3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5" w:lineRule="exact"/>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1549" w:type="dxa"/>
            <w:tcBorders>
              <w:top w:val="single" w:sz="4" w:space="0" w:color="000000"/>
              <w:left w:val="single" w:sz="9" w:space="0" w:color="DCDCDC"/>
              <w:bottom w:val="single" w:sz="4" w:space="0" w:color="000000"/>
              <w:right w:val="single" w:sz="4" w:space="0" w:color="000000"/>
            </w:tcBorders>
          </w:tcPr>
          <w:p>
            <w:pPr/>
          </w:p>
        </w:tc>
        <w:tc>
          <w:tcPr>
            <w:tcW w:w="1548" w:type="dxa"/>
            <w:gridSpan w:val="2"/>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Arial" w:hAnsi="Arial" w:cs="Arial" w:eastAsia="Arial" w:hint="default"/>
                <w:sz w:val="18"/>
                <w:szCs w:val="18"/>
              </w:rPr>
            </w:pPr>
            <w:r>
              <w:rPr>
                <w:rFonts w:ascii="Arial"/>
                <w:w w:val="99"/>
                <w:sz w:val="18"/>
              </w:rPr>
              <w:t>-</w:t>
            </w:r>
            <w:r>
              <w:rPr>
                <w:rFonts w:ascii="Arial"/>
                <w:sz w:val="18"/>
              </w:rPr>
            </w:r>
          </w:p>
        </w:tc>
      </w:tr>
      <w:tr>
        <w:trPr>
          <w:trHeight w:val="283" w:hRule="exact"/>
        </w:trPr>
        <w:tc>
          <w:tcPr>
            <w:tcW w:w="3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5" w:lineRule="exact"/>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对所有者（或股东）的分配</w:t>
            </w:r>
          </w:p>
        </w:tc>
        <w:tc>
          <w:tcPr>
            <w:tcW w:w="1549" w:type="dxa"/>
            <w:tcBorders>
              <w:top w:val="single" w:sz="4" w:space="0" w:color="000000"/>
              <w:left w:val="single" w:sz="4" w:space="0" w:color="000000"/>
              <w:bottom w:val="single" w:sz="4" w:space="0" w:color="000000"/>
              <w:right w:val="single" w:sz="4" w:space="0" w:color="000000"/>
            </w:tcBorders>
          </w:tcPr>
          <w:p>
            <w:pPr/>
          </w:p>
        </w:tc>
        <w:tc>
          <w:tcPr>
            <w:tcW w:w="1548" w:type="dxa"/>
            <w:gridSpan w:val="2"/>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Arial" w:hAnsi="Arial" w:cs="Arial" w:eastAsia="Arial" w:hint="default"/>
                <w:sz w:val="18"/>
                <w:szCs w:val="18"/>
              </w:rPr>
            </w:pPr>
            <w:r>
              <w:rPr>
                <w:rFonts w:ascii="Arial"/>
                <w:spacing w:val="-1"/>
                <w:sz w:val="18"/>
              </w:rPr>
              <w:t>-17,883,262.68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Arial" w:hAnsi="Arial" w:cs="Arial" w:eastAsia="Arial" w:hint="default"/>
                <w:sz w:val="18"/>
                <w:szCs w:val="18"/>
              </w:rPr>
            </w:pPr>
            <w:r>
              <w:rPr>
                <w:rFonts w:ascii="Arial"/>
                <w:spacing w:val="-1"/>
                <w:sz w:val="18"/>
              </w:rPr>
              <w:t>-17,883,262.68</w:t>
            </w:r>
          </w:p>
        </w:tc>
      </w:tr>
      <w:tr>
        <w:trPr>
          <w:trHeight w:val="286" w:hRule="exact"/>
        </w:trPr>
        <w:tc>
          <w:tcPr>
            <w:tcW w:w="3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8" w:lineRule="exact"/>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49" w:type="dxa"/>
            <w:tcBorders>
              <w:top w:val="single" w:sz="4" w:space="0" w:color="000000"/>
              <w:left w:val="single" w:sz="9" w:space="0" w:color="DCDCDC"/>
              <w:bottom w:val="single" w:sz="4" w:space="0" w:color="000000"/>
              <w:right w:val="single" w:sz="4" w:space="0" w:color="000000"/>
            </w:tcBorders>
          </w:tcPr>
          <w:p>
            <w:pPr/>
          </w:p>
        </w:tc>
        <w:tc>
          <w:tcPr>
            <w:tcW w:w="1548" w:type="dxa"/>
            <w:gridSpan w:val="2"/>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8"/>
              <w:jc w:val="right"/>
              <w:rPr>
                <w:rFonts w:ascii="Arial" w:hAnsi="Arial" w:cs="Arial" w:eastAsia="Arial" w:hint="default"/>
                <w:sz w:val="18"/>
                <w:szCs w:val="18"/>
              </w:rPr>
            </w:pPr>
            <w:r>
              <w:rPr>
                <w:rFonts w:ascii="Arial"/>
                <w:spacing w:val="-1"/>
                <w:sz w:val="18"/>
              </w:rPr>
              <w:t>-27,601.53</w:t>
            </w:r>
          </w:p>
        </w:tc>
        <w:tc>
          <w:tcPr>
            <w:tcW w:w="1549"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Arial" w:hAnsi="Arial" w:cs="Arial" w:eastAsia="Arial" w:hint="default"/>
                <w:sz w:val="18"/>
                <w:szCs w:val="18"/>
              </w:rPr>
            </w:pPr>
            <w:r>
              <w:rPr>
                <w:rFonts w:ascii="Arial"/>
                <w:spacing w:val="-1"/>
                <w:sz w:val="18"/>
              </w:rPr>
              <w:t>-27,601.53</w:t>
            </w:r>
          </w:p>
        </w:tc>
      </w:tr>
      <w:tr>
        <w:trPr>
          <w:trHeight w:val="283" w:hRule="exact"/>
        </w:trPr>
        <w:tc>
          <w:tcPr>
            <w:tcW w:w="3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5" w:lineRule="exact"/>
              <w:ind w:left="24"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549"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32"/>
              <w:ind w:right="19"/>
              <w:jc w:val="right"/>
              <w:rPr>
                <w:rFonts w:ascii="Arial" w:hAnsi="Arial" w:cs="Arial" w:eastAsia="Arial" w:hint="default"/>
                <w:sz w:val="18"/>
                <w:szCs w:val="18"/>
              </w:rPr>
            </w:pPr>
            <w:r>
              <w:rPr>
                <w:rFonts w:ascii="Arial"/>
                <w:w w:val="99"/>
                <w:sz w:val="18"/>
              </w:rPr>
              <w:t>-</w:t>
            </w:r>
            <w:r>
              <w:rPr>
                <w:rFonts w:ascii="Arial"/>
                <w:sz w:val="18"/>
              </w:rPr>
            </w:r>
          </w:p>
        </w:tc>
        <w:tc>
          <w:tcPr>
            <w:tcW w:w="15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Arial" w:hAnsi="Arial" w:cs="Arial" w:eastAsia="Arial" w:hint="default"/>
                <w:sz w:val="18"/>
                <w:szCs w:val="18"/>
              </w:rPr>
            </w:pPr>
            <w:r>
              <w:rPr>
                <w:rFonts w:ascii="Arial"/>
                <w:w w:val="99"/>
                <w:sz w:val="18"/>
              </w:rPr>
              <w:t>-</w:t>
            </w:r>
            <w:r>
              <w:rPr>
                <w:rFonts w:ascii="Arial"/>
                <w:sz w:val="18"/>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Arial" w:hAnsi="Arial" w:cs="Arial" w:eastAsia="Arial" w:hint="default"/>
                <w:sz w:val="18"/>
                <w:szCs w:val="18"/>
              </w:rPr>
            </w:pPr>
            <w:r>
              <w:rPr>
                <w:rFonts w:ascii="Arial"/>
                <w:w w:val="99"/>
                <w:sz w:val="18"/>
              </w:rPr>
              <w:t>-</w:t>
            </w:r>
            <w:r>
              <w:rPr>
                <w:rFonts w:ascii="Arial"/>
                <w:sz w:val="18"/>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Arial" w:hAnsi="Arial" w:cs="Arial" w:eastAsia="Arial" w:hint="default"/>
                <w:sz w:val="18"/>
                <w:szCs w:val="18"/>
              </w:rPr>
            </w:pPr>
            <w:r>
              <w:rPr>
                <w:rFonts w:ascii="Arial"/>
                <w:w w:val="99"/>
                <w:sz w:val="18"/>
              </w:rPr>
              <w:t>-</w:t>
            </w:r>
            <w:r>
              <w:rPr>
                <w:rFonts w:ascii="Arial"/>
                <w:sz w:val="18"/>
              </w:rPr>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Arial" w:hAnsi="Arial" w:cs="Arial" w:eastAsia="Arial" w:hint="default"/>
                <w:sz w:val="18"/>
                <w:szCs w:val="18"/>
              </w:rPr>
            </w:pPr>
            <w:r>
              <w:rPr>
                <w:rFonts w:ascii="Arial"/>
                <w:w w:val="99"/>
                <w:sz w:val="18"/>
              </w:rPr>
              <w:t>-</w:t>
            </w:r>
            <w:r>
              <w:rPr>
                <w:rFonts w:ascii="Arial"/>
                <w:sz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Arial" w:hAnsi="Arial" w:cs="Arial" w:eastAsia="Arial" w:hint="default"/>
                <w:sz w:val="18"/>
                <w:szCs w:val="18"/>
              </w:rPr>
            </w:pPr>
            <w:r>
              <w:rPr>
                <w:rFonts w:ascii="Arial"/>
                <w:w w:val="99"/>
                <w:sz w:val="18"/>
              </w:rPr>
              <w:t>-</w:t>
            </w:r>
            <w:r>
              <w:rPr>
                <w:rFonts w:ascii="Arial"/>
                <w:sz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Arial" w:hAnsi="Arial" w:cs="Arial" w:eastAsia="Arial" w:hint="default"/>
                <w:sz w:val="18"/>
                <w:szCs w:val="18"/>
              </w:rPr>
            </w:pPr>
            <w:r>
              <w:rPr>
                <w:rFonts w:ascii="Arial"/>
                <w:w w:val="99"/>
                <w:sz w:val="18"/>
              </w:rPr>
              <w:t>-</w:t>
            </w:r>
            <w:r>
              <w:rPr>
                <w:rFonts w:ascii="Arial"/>
                <w:sz w:val="18"/>
              </w:rPr>
            </w:r>
          </w:p>
        </w:tc>
      </w:tr>
      <w:tr>
        <w:trPr>
          <w:trHeight w:val="283" w:hRule="exact"/>
        </w:trPr>
        <w:tc>
          <w:tcPr>
            <w:tcW w:w="3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5" w:lineRule="exact"/>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资本公积转增资本（或股本）</w:t>
            </w:r>
          </w:p>
        </w:tc>
        <w:tc>
          <w:tcPr>
            <w:tcW w:w="1549" w:type="dxa"/>
            <w:tcBorders>
              <w:top w:val="single" w:sz="4" w:space="0" w:color="000000"/>
              <w:left w:val="single" w:sz="9" w:space="0" w:color="DCDCDC"/>
              <w:bottom w:val="single" w:sz="4" w:space="0" w:color="000000"/>
              <w:right w:val="single" w:sz="4" w:space="0" w:color="000000"/>
            </w:tcBorders>
          </w:tcPr>
          <w:p>
            <w:pPr/>
          </w:p>
        </w:tc>
        <w:tc>
          <w:tcPr>
            <w:tcW w:w="1548" w:type="dxa"/>
            <w:gridSpan w:val="2"/>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Arial" w:hAnsi="Arial" w:cs="Arial" w:eastAsia="Arial" w:hint="default"/>
                <w:sz w:val="18"/>
                <w:szCs w:val="18"/>
              </w:rPr>
            </w:pPr>
            <w:r>
              <w:rPr>
                <w:rFonts w:ascii="Arial"/>
                <w:w w:val="99"/>
                <w:sz w:val="18"/>
              </w:rPr>
              <w:t>-</w:t>
            </w:r>
            <w:r>
              <w:rPr>
                <w:rFonts w:ascii="Arial"/>
                <w:sz w:val="18"/>
              </w:rPr>
            </w:r>
          </w:p>
        </w:tc>
      </w:tr>
      <w:tr>
        <w:trPr>
          <w:trHeight w:val="286" w:hRule="exact"/>
        </w:trPr>
        <w:tc>
          <w:tcPr>
            <w:tcW w:w="3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7" w:lineRule="exact"/>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盈余公积转增资本（或股本）</w:t>
            </w:r>
          </w:p>
        </w:tc>
        <w:tc>
          <w:tcPr>
            <w:tcW w:w="1549" w:type="dxa"/>
            <w:tcBorders>
              <w:top w:val="single" w:sz="4" w:space="0" w:color="000000"/>
              <w:left w:val="single" w:sz="9" w:space="0" w:color="DCDCDC"/>
              <w:bottom w:val="single" w:sz="4" w:space="0" w:color="000000"/>
              <w:right w:val="single" w:sz="4" w:space="0" w:color="000000"/>
            </w:tcBorders>
          </w:tcPr>
          <w:p>
            <w:pPr/>
          </w:p>
        </w:tc>
        <w:tc>
          <w:tcPr>
            <w:tcW w:w="1548" w:type="dxa"/>
            <w:gridSpan w:val="2"/>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Arial" w:hAnsi="Arial" w:cs="Arial" w:eastAsia="Arial" w:hint="default"/>
                <w:sz w:val="18"/>
                <w:szCs w:val="18"/>
              </w:rPr>
            </w:pPr>
            <w:r>
              <w:rPr>
                <w:rFonts w:ascii="Arial"/>
                <w:w w:val="99"/>
                <w:sz w:val="18"/>
              </w:rPr>
              <w:t>-</w:t>
            </w:r>
            <w:r>
              <w:rPr>
                <w:rFonts w:ascii="Arial"/>
                <w:sz w:val="18"/>
              </w:rPr>
            </w:r>
          </w:p>
        </w:tc>
      </w:tr>
      <w:tr>
        <w:trPr>
          <w:trHeight w:val="283" w:hRule="exact"/>
        </w:trPr>
        <w:tc>
          <w:tcPr>
            <w:tcW w:w="3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5" w:lineRule="exact"/>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549" w:type="dxa"/>
            <w:tcBorders>
              <w:top w:val="single" w:sz="4" w:space="0" w:color="000000"/>
              <w:left w:val="single" w:sz="9" w:space="0" w:color="DCDCDC"/>
              <w:bottom w:val="single" w:sz="4" w:space="0" w:color="000000"/>
              <w:right w:val="single" w:sz="4" w:space="0" w:color="000000"/>
            </w:tcBorders>
          </w:tcPr>
          <w:p>
            <w:pPr/>
          </w:p>
        </w:tc>
        <w:tc>
          <w:tcPr>
            <w:tcW w:w="1548" w:type="dxa"/>
            <w:gridSpan w:val="2"/>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Arial" w:hAnsi="Arial" w:cs="Arial" w:eastAsia="Arial" w:hint="default"/>
                <w:sz w:val="18"/>
                <w:szCs w:val="18"/>
              </w:rPr>
            </w:pPr>
            <w:r>
              <w:rPr>
                <w:rFonts w:ascii="Arial"/>
                <w:w w:val="99"/>
                <w:sz w:val="18"/>
              </w:rPr>
              <w:t>-</w:t>
            </w:r>
            <w:r>
              <w:rPr>
                <w:rFonts w:ascii="Arial"/>
                <w:sz w:val="18"/>
              </w:rPr>
            </w:r>
          </w:p>
        </w:tc>
      </w:tr>
      <w:tr>
        <w:trPr>
          <w:trHeight w:val="283" w:hRule="exact"/>
        </w:trPr>
        <w:tc>
          <w:tcPr>
            <w:tcW w:w="3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5" w:lineRule="exact"/>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49" w:type="dxa"/>
            <w:tcBorders>
              <w:top w:val="single" w:sz="4" w:space="0" w:color="000000"/>
              <w:left w:val="single" w:sz="9" w:space="0" w:color="DCDCDC"/>
              <w:bottom w:val="single" w:sz="4" w:space="0" w:color="000000"/>
              <w:right w:val="single" w:sz="4" w:space="0" w:color="000000"/>
            </w:tcBorders>
          </w:tcPr>
          <w:p>
            <w:pPr/>
          </w:p>
        </w:tc>
        <w:tc>
          <w:tcPr>
            <w:tcW w:w="1548" w:type="dxa"/>
            <w:gridSpan w:val="2"/>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Arial" w:hAnsi="Arial" w:cs="Arial" w:eastAsia="Arial" w:hint="default"/>
                <w:sz w:val="18"/>
                <w:szCs w:val="18"/>
              </w:rPr>
            </w:pPr>
            <w:r>
              <w:rPr>
                <w:rFonts w:ascii="Arial"/>
                <w:w w:val="99"/>
                <w:sz w:val="18"/>
              </w:rPr>
              <w:t>-</w:t>
            </w:r>
            <w:r>
              <w:rPr>
                <w:rFonts w:ascii="Arial"/>
                <w:sz w:val="18"/>
              </w:rPr>
            </w:r>
          </w:p>
        </w:tc>
      </w:tr>
      <w:tr>
        <w:trPr>
          <w:trHeight w:val="286" w:hRule="exact"/>
        </w:trPr>
        <w:tc>
          <w:tcPr>
            <w:tcW w:w="3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7" w:lineRule="exact"/>
              <w:ind w:left="24"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549"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32"/>
              <w:ind w:right="19"/>
              <w:jc w:val="right"/>
              <w:rPr>
                <w:rFonts w:ascii="Arial" w:hAnsi="Arial" w:cs="Arial" w:eastAsia="Arial" w:hint="default"/>
                <w:sz w:val="18"/>
                <w:szCs w:val="18"/>
              </w:rPr>
            </w:pPr>
            <w:r>
              <w:rPr>
                <w:rFonts w:ascii="Arial"/>
                <w:w w:val="99"/>
                <w:sz w:val="18"/>
              </w:rPr>
              <w:t>-</w:t>
            </w:r>
            <w:r>
              <w:rPr>
                <w:rFonts w:ascii="Arial"/>
                <w:sz w:val="18"/>
              </w:rPr>
            </w:r>
          </w:p>
        </w:tc>
        <w:tc>
          <w:tcPr>
            <w:tcW w:w="15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Arial" w:hAnsi="Arial" w:cs="Arial" w:eastAsia="Arial" w:hint="default"/>
                <w:sz w:val="18"/>
                <w:szCs w:val="18"/>
              </w:rPr>
            </w:pPr>
            <w:r>
              <w:rPr>
                <w:rFonts w:ascii="Arial"/>
                <w:w w:val="99"/>
                <w:sz w:val="18"/>
              </w:rPr>
              <w:t>-</w:t>
            </w:r>
            <w:r>
              <w:rPr>
                <w:rFonts w:ascii="Arial"/>
                <w:sz w:val="18"/>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Arial" w:hAnsi="Arial" w:cs="Arial" w:eastAsia="Arial" w:hint="default"/>
                <w:sz w:val="18"/>
                <w:szCs w:val="18"/>
              </w:rPr>
            </w:pPr>
            <w:r>
              <w:rPr>
                <w:rFonts w:ascii="Arial"/>
                <w:w w:val="99"/>
                <w:sz w:val="18"/>
              </w:rPr>
              <w:t>-</w:t>
            </w:r>
            <w:r>
              <w:rPr>
                <w:rFonts w:ascii="Arial"/>
                <w:sz w:val="18"/>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Arial" w:hAnsi="Arial" w:cs="Arial" w:eastAsia="Arial" w:hint="default"/>
                <w:sz w:val="18"/>
                <w:szCs w:val="18"/>
              </w:rPr>
            </w:pPr>
            <w:r>
              <w:rPr>
                <w:rFonts w:ascii="Arial"/>
                <w:w w:val="99"/>
                <w:sz w:val="18"/>
              </w:rPr>
              <w:t>-</w:t>
            </w:r>
            <w:r>
              <w:rPr>
                <w:rFonts w:ascii="Arial"/>
                <w:sz w:val="18"/>
              </w:rPr>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Arial" w:hAnsi="Arial" w:cs="Arial" w:eastAsia="Arial" w:hint="default"/>
                <w:sz w:val="18"/>
                <w:szCs w:val="18"/>
              </w:rPr>
            </w:pPr>
            <w:r>
              <w:rPr>
                <w:rFonts w:ascii="Arial"/>
                <w:w w:val="99"/>
                <w:sz w:val="18"/>
              </w:rPr>
              <w:t>-</w:t>
            </w:r>
            <w:r>
              <w:rPr>
                <w:rFonts w:ascii="Arial"/>
                <w:sz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Arial" w:hAnsi="Arial" w:cs="Arial" w:eastAsia="Arial" w:hint="default"/>
                <w:sz w:val="18"/>
                <w:szCs w:val="18"/>
              </w:rPr>
            </w:pPr>
            <w:r>
              <w:rPr>
                <w:rFonts w:ascii="Arial"/>
                <w:w w:val="99"/>
                <w:sz w:val="18"/>
              </w:rPr>
              <w:t>-</w:t>
            </w:r>
            <w:r>
              <w:rPr>
                <w:rFonts w:ascii="Arial"/>
                <w:sz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Arial" w:hAnsi="Arial" w:cs="Arial" w:eastAsia="Arial" w:hint="default"/>
                <w:sz w:val="18"/>
                <w:szCs w:val="18"/>
              </w:rPr>
            </w:pPr>
            <w:r>
              <w:rPr>
                <w:rFonts w:ascii="Arial"/>
                <w:w w:val="99"/>
                <w:sz w:val="18"/>
              </w:rPr>
              <w:t>-</w:t>
            </w:r>
            <w:r>
              <w:rPr>
                <w:rFonts w:ascii="Arial"/>
                <w:sz w:val="18"/>
              </w:rPr>
            </w:r>
          </w:p>
        </w:tc>
      </w:tr>
      <w:tr>
        <w:trPr>
          <w:trHeight w:val="283" w:hRule="exact"/>
        </w:trPr>
        <w:tc>
          <w:tcPr>
            <w:tcW w:w="3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5" w:lineRule="exact"/>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549" w:type="dxa"/>
            <w:tcBorders>
              <w:top w:val="single" w:sz="4" w:space="0" w:color="000000"/>
              <w:left w:val="single" w:sz="9" w:space="0" w:color="DCDCDC"/>
              <w:bottom w:val="single" w:sz="4" w:space="0" w:color="000000"/>
              <w:right w:val="single" w:sz="4" w:space="0" w:color="000000"/>
            </w:tcBorders>
          </w:tcPr>
          <w:p>
            <w:pPr/>
          </w:p>
        </w:tc>
        <w:tc>
          <w:tcPr>
            <w:tcW w:w="1548" w:type="dxa"/>
            <w:gridSpan w:val="2"/>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Arial" w:hAnsi="Arial" w:cs="Arial" w:eastAsia="Arial" w:hint="default"/>
                <w:sz w:val="18"/>
                <w:szCs w:val="18"/>
              </w:rPr>
            </w:pPr>
            <w:r>
              <w:rPr>
                <w:rFonts w:ascii="Arial"/>
                <w:w w:val="99"/>
                <w:sz w:val="18"/>
              </w:rPr>
              <w:t>-</w:t>
            </w:r>
            <w:r>
              <w:rPr>
                <w:rFonts w:ascii="Arial"/>
                <w:sz w:val="18"/>
              </w:rPr>
            </w:r>
          </w:p>
        </w:tc>
      </w:tr>
      <w:tr>
        <w:trPr>
          <w:trHeight w:val="284" w:hRule="exact"/>
        </w:trPr>
        <w:tc>
          <w:tcPr>
            <w:tcW w:w="3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5" w:lineRule="exact"/>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549" w:type="dxa"/>
            <w:tcBorders>
              <w:top w:val="single" w:sz="4" w:space="0" w:color="000000"/>
              <w:left w:val="single" w:sz="4" w:space="0" w:color="000000"/>
              <w:bottom w:val="single" w:sz="4" w:space="0" w:color="000000"/>
              <w:right w:val="single" w:sz="4" w:space="0" w:color="000000"/>
            </w:tcBorders>
          </w:tcPr>
          <w:p>
            <w:pPr/>
          </w:p>
        </w:tc>
        <w:tc>
          <w:tcPr>
            <w:tcW w:w="1548" w:type="dxa"/>
            <w:gridSpan w:val="2"/>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Arial" w:hAnsi="Arial" w:cs="Arial" w:eastAsia="Arial" w:hint="default"/>
                <w:sz w:val="18"/>
                <w:szCs w:val="18"/>
              </w:rPr>
            </w:pPr>
            <w:r>
              <w:rPr>
                <w:rFonts w:ascii="Arial"/>
                <w:w w:val="99"/>
                <w:sz w:val="18"/>
              </w:rPr>
              <w:t>-</w:t>
            </w:r>
            <w:r>
              <w:rPr>
                <w:rFonts w:ascii="Arial"/>
                <w:sz w:val="18"/>
              </w:rPr>
            </w:r>
          </w:p>
        </w:tc>
      </w:tr>
      <w:tr>
        <w:trPr>
          <w:trHeight w:val="286" w:hRule="exact"/>
        </w:trPr>
        <w:tc>
          <w:tcPr>
            <w:tcW w:w="3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7" w:lineRule="exact"/>
              <w:ind w:left="24" w:right="0"/>
              <w:jc w:val="left"/>
              <w:rPr>
                <w:rFonts w:ascii="宋体" w:hAnsi="宋体" w:cs="宋体" w:eastAsia="宋体" w:hint="default"/>
                <w:sz w:val="18"/>
                <w:szCs w:val="18"/>
              </w:rPr>
            </w:pPr>
            <w:r>
              <w:rPr>
                <w:rFonts w:ascii="宋体" w:hAnsi="宋体" w:cs="宋体" w:eastAsia="宋体" w:hint="default"/>
                <w:b/>
                <w:bCs/>
                <w:i/>
                <w:sz w:val="18"/>
                <w:szCs w:val="18"/>
              </w:rPr>
              <w:t>四、本年年末余额</w:t>
            </w:r>
            <w:r>
              <w:rPr>
                <w:rFonts w:ascii="宋体" w:hAnsi="宋体" w:cs="宋体" w:eastAsia="宋体" w:hint="default"/>
                <w:sz w:val="18"/>
                <w:szCs w:val="18"/>
              </w:rPr>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Arial" w:hAnsi="Arial" w:cs="Arial" w:eastAsia="Arial" w:hint="default"/>
                <w:sz w:val="18"/>
                <w:szCs w:val="18"/>
              </w:rPr>
            </w:pPr>
            <w:r>
              <w:rPr>
                <w:rFonts w:ascii="Arial"/>
                <w:b/>
                <w:spacing w:val="-1"/>
                <w:sz w:val="18"/>
              </w:rPr>
              <w:t>487,731,995.00</w:t>
            </w:r>
            <w:r>
              <w:rPr>
                <w:rFonts w:ascii="Arial"/>
                <w:spacing w:val="-1"/>
                <w:sz w:val="18"/>
              </w:rPr>
            </w:r>
          </w:p>
        </w:tc>
        <w:tc>
          <w:tcPr>
            <w:tcW w:w="15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64" w:right="0"/>
              <w:jc w:val="left"/>
              <w:rPr>
                <w:rFonts w:ascii="Arial" w:hAnsi="Arial" w:cs="Arial" w:eastAsia="Arial" w:hint="default"/>
                <w:sz w:val="18"/>
                <w:szCs w:val="18"/>
              </w:rPr>
            </w:pPr>
            <w:r>
              <w:rPr>
                <w:rFonts w:ascii="Arial"/>
                <w:b/>
                <w:sz w:val="18"/>
              </w:rPr>
              <w:t>19,593,925.17</w:t>
            </w:r>
            <w:r>
              <w:rPr>
                <w:rFonts w:ascii="Arial"/>
                <w:sz w:val="18"/>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Arial" w:hAnsi="Arial" w:cs="Arial" w:eastAsia="Arial" w:hint="default"/>
                <w:sz w:val="18"/>
                <w:szCs w:val="18"/>
              </w:rPr>
            </w:pPr>
            <w:r>
              <w:rPr>
                <w:rFonts w:ascii="Arial"/>
                <w:b/>
                <w:spacing w:val="-1"/>
                <w:sz w:val="18"/>
              </w:rPr>
              <w:t>40,657,199.52</w:t>
            </w:r>
            <w:r>
              <w:rPr>
                <w:rFonts w:ascii="Arial"/>
                <w:spacing w:val="-1"/>
                <w:sz w:val="18"/>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Arial" w:hAnsi="Arial" w:cs="Arial" w:eastAsia="Arial" w:hint="default"/>
                <w:sz w:val="18"/>
                <w:szCs w:val="18"/>
              </w:rPr>
            </w:pPr>
            <w:r>
              <w:rPr>
                <w:rFonts w:ascii="Arial"/>
                <w:b/>
                <w:spacing w:val="-1"/>
                <w:sz w:val="18"/>
              </w:rPr>
              <w:t>-213,909,051.19</w:t>
            </w:r>
            <w:r>
              <w:rPr>
                <w:rFonts w:ascii="Arial"/>
                <w:spacing w:val="-1"/>
                <w:sz w:val="18"/>
              </w:rPr>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Arial" w:hAnsi="Arial" w:cs="Arial" w:eastAsia="Arial" w:hint="default"/>
                <w:sz w:val="18"/>
                <w:szCs w:val="18"/>
              </w:rPr>
            </w:pPr>
            <w:r>
              <w:rPr>
                <w:rFonts w:ascii="Arial"/>
                <w:b/>
                <w:spacing w:val="-1"/>
                <w:sz w:val="18"/>
              </w:rPr>
              <w:t>-902,986.84</w:t>
            </w:r>
            <w:r>
              <w:rPr>
                <w:rFonts w:ascii="Arial"/>
                <w:spacing w:val="-1"/>
                <w:sz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Arial" w:hAnsi="Arial" w:cs="Arial" w:eastAsia="Arial" w:hint="default"/>
                <w:sz w:val="18"/>
                <w:szCs w:val="18"/>
              </w:rPr>
            </w:pPr>
            <w:r>
              <w:rPr>
                <w:rFonts w:ascii="Arial"/>
                <w:b/>
                <w:spacing w:val="-1"/>
                <w:sz w:val="18"/>
              </w:rPr>
              <w:t>147,810,448.01</w:t>
            </w:r>
            <w:r>
              <w:rPr>
                <w:rFonts w:ascii="Arial"/>
                <w:spacing w:val="-1"/>
                <w:sz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Arial" w:hAnsi="Arial" w:cs="Arial" w:eastAsia="Arial" w:hint="default"/>
                <w:sz w:val="18"/>
                <w:szCs w:val="18"/>
              </w:rPr>
            </w:pPr>
            <w:r>
              <w:rPr>
                <w:rFonts w:ascii="Arial"/>
                <w:b/>
                <w:spacing w:val="-1"/>
                <w:sz w:val="18"/>
              </w:rPr>
              <w:t>480,981,529.67</w:t>
            </w:r>
            <w:r>
              <w:rPr>
                <w:rFonts w:ascii="Arial"/>
                <w:spacing w:val="-1"/>
                <w:sz w:val="18"/>
              </w:rPr>
            </w:r>
          </w:p>
        </w:tc>
      </w:tr>
    </w:tbl>
    <w:p>
      <w:pPr>
        <w:spacing w:after="0" w:line="240" w:lineRule="auto"/>
        <w:jc w:val="right"/>
        <w:rPr>
          <w:rFonts w:ascii="Arial" w:hAnsi="Arial" w:cs="Arial" w:eastAsia="Arial" w:hint="default"/>
          <w:sz w:val="18"/>
          <w:szCs w:val="18"/>
        </w:rPr>
        <w:sectPr>
          <w:headerReference w:type="default" r:id="rId13"/>
          <w:footerReference w:type="default" r:id="rId14"/>
          <w:pgSz w:w="16840" w:h="11910" w:orient="landscape"/>
          <w:pgMar w:header="0" w:footer="1219" w:top="800" w:bottom="1400" w:left="840" w:right="640"/>
          <w:pgNumType w:start="48"/>
        </w:sectPr>
      </w:pPr>
    </w:p>
    <w:p>
      <w:pPr>
        <w:tabs>
          <w:tab w:pos="13181" w:val="left" w:leader="none"/>
          <w:tab w:pos="15160" w:val="left" w:leader="none"/>
        </w:tabs>
        <w:spacing w:before="14"/>
        <w:ind w:left="9448" w:right="0" w:firstLine="0"/>
        <w:jc w:val="left"/>
        <w:rPr>
          <w:rFonts w:ascii="黑体" w:hAnsi="黑体" w:cs="黑体" w:eastAsia="黑体" w:hint="default"/>
          <w:sz w:val="21"/>
          <w:szCs w:val="21"/>
        </w:rPr>
      </w:pPr>
      <w:r>
        <w:rPr>
          <w:rFonts w:ascii="黑体" w:hAnsi="黑体" w:cs="黑体" w:eastAsia="黑体" w:hint="default"/>
          <w:b/>
          <w:bCs/>
          <w:sz w:val="21"/>
          <w:szCs w:val="21"/>
        </w:rPr>
        <w:t>2011</w:t>
      </w:r>
      <w:r>
        <w:rPr>
          <w:rFonts w:ascii="黑体" w:hAnsi="黑体" w:cs="黑体" w:eastAsia="黑体" w:hint="default"/>
          <w:b/>
          <w:bCs/>
          <w:spacing w:val="-61"/>
          <w:sz w:val="21"/>
          <w:szCs w:val="21"/>
        </w:rPr>
        <w:t> </w:t>
      </w:r>
      <w:r>
        <w:rPr>
          <w:rFonts w:ascii="黑体" w:hAnsi="黑体" w:cs="黑体" w:eastAsia="黑体" w:hint="default"/>
          <w:b/>
          <w:bCs/>
          <w:sz w:val="21"/>
          <w:szCs w:val="21"/>
        </w:rPr>
        <w:t>年年度报告正文</w:t>
        <w:tab/>
        <w:t>证券代码</w:t>
      </w:r>
      <w:r>
        <w:rPr>
          <w:rFonts w:ascii="黑体" w:hAnsi="黑体" w:cs="黑体" w:eastAsia="黑体" w:hint="default"/>
          <w:b/>
          <w:bCs/>
          <w:spacing w:val="-59"/>
          <w:sz w:val="21"/>
          <w:szCs w:val="21"/>
        </w:rPr>
        <w:t> </w:t>
      </w:r>
      <w:r>
        <w:rPr>
          <w:rFonts w:ascii="黑体" w:hAnsi="黑体" w:cs="黑体" w:eastAsia="黑体" w:hint="default"/>
          <w:b/>
          <w:bCs/>
          <w:sz w:val="21"/>
          <w:szCs w:val="21"/>
        </w:rPr>
        <w:t>000607 </w:t>
      </w:r>
      <w:r>
        <w:rPr>
          <w:rFonts w:ascii="黑体" w:hAnsi="黑体" w:cs="黑体" w:eastAsia="黑体" w:hint="default"/>
          <w:b/>
          <w:bCs/>
          <w:spacing w:val="-35"/>
          <w:sz w:val="21"/>
          <w:szCs w:val="21"/>
        </w:rPr>
        <w:t> </w:t>
      </w:r>
      <w:r>
        <w:rPr>
          <w:rFonts w:ascii="黑体" w:hAnsi="黑体" w:cs="黑体" w:eastAsia="黑体" w:hint="default"/>
          <w:b/>
          <w:bCs/>
          <w:spacing w:val="-35"/>
          <w:w w:val="99"/>
          <w:sz w:val="21"/>
          <w:szCs w:val="21"/>
        </w:rPr>
      </w:r>
      <w:r>
        <w:rPr>
          <w:rFonts w:ascii="黑体" w:hAnsi="黑体" w:cs="黑体" w:eastAsia="黑体" w:hint="default"/>
          <w:b/>
          <w:bCs/>
          <w:w w:val="99"/>
          <w:sz w:val="21"/>
          <w:szCs w:val="21"/>
          <w:u w:val="single" w:color="000000"/>
        </w:rPr>
        <w:t> </w:t>
      </w:r>
      <w:r>
        <w:rPr>
          <w:rFonts w:ascii="黑体" w:hAnsi="黑体" w:cs="黑体" w:eastAsia="黑体" w:hint="default"/>
          <w:b/>
          <w:bCs/>
          <w:sz w:val="21"/>
          <w:szCs w:val="21"/>
          <w:u w:val="single" w:color="000000"/>
        </w:rPr>
        <w:tab/>
      </w:r>
      <w:r>
        <w:rPr>
          <w:rFonts w:ascii="黑体" w:hAnsi="黑体" w:cs="黑体" w:eastAsia="黑体" w:hint="default"/>
          <w:b/>
          <w:bCs/>
          <w:sz w:val="21"/>
          <w:szCs w:val="21"/>
        </w:rPr>
      </w:r>
      <w:r>
        <w:rPr>
          <w:rFonts w:ascii="黑体" w:hAnsi="黑体" w:cs="黑体" w:eastAsia="黑体" w:hint="default"/>
          <w:sz w:val="21"/>
          <w:szCs w:val="21"/>
        </w:rPr>
      </w:r>
    </w:p>
    <w:p>
      <w:pPr>
        <w:spacing w:line="240" w:lineRule="auto" w:before="11"/>
        <w:rPr>
          <w:rFonts w:ascii="黑体" w:hAnsi="黑体" w:cs="黑体" w:eastAsia="黑体" w:hint="default"/>
          <w:b/>
          <w:bCs/>
          <w:sz w:val="3"/>
          <w:szCs w:val="3"/>
        </w:rPr>
      </w:pPr>
    </w:p>
    <w:p>
      <w:pPr>
        <w:spacing w:line="20" w:lineRule="exact"/>
        <w:ind w:left="456" w:right="0" w:firstLine="0"/>
        <w:rPr>
          <w:rFonts w:ascii="黑体" w:hAnsi="黑体" w:cs="黑体" w:eastAsia="黑体" w:hint="default"/>
          <w:sz w:val="2"/>
          <w:szCs w:val="2"/>
        </w:rPr>
      </w:pPr>
      <w:r>
        <w:rPr>
          <w:rFonts w:ascii="黑体" w:hAnsi="黑体" w:cs="黑体" w:eastAsia="黑体" w:hint="default"/>
          <w:sz w:val="2"/>
          <w:szCs w:val="2"/>
        </w:rPr>
        <w:pict>
          <v:group style="width:714.25pt;height:.75pt;mso-position-horizontal-relative:char;mso-position-vertical-relative:line" coordorigin="0,0" coordsize="14285,15">
            <v:group style="position:absolute;left:7;top:7;width:14270;height:2" coordorigin="7,7" coordsize="14270,2">
              <v:shape style="position:absolute;left:7;top:7;width:14270;height:2" coordorigin="7,7" coordsize="14270,0" path="m7,7l14277,7e" filled="false" stroked="true" strokeweight=".72pt" strokecolor="#000000">
                <v:path arrowok="t"/>
              </v:shape>
            </v:group>
          </v:group>
        </w:pict>
      </w:r>
      <w:r>
        <w:rPr>
          <w:rFonts w:ascii="黑体" w:hAnsi="黑体" w:cs="黑体" w:eastAsia="黑体" w:hint="default"/>
          <w:sz w:val="2"/>
          <w:szCs w:val="2"/>
        </w:rPr>
      </w:r>
    </w:p>
    <w:p>
      <w:pPr>
        <w:spacing w:line="240" w:lineRule="auto" w:before="9"/>
        <w:rPr>
          <w:rFonts w:ascii="黑体" w:hAnsi="黑体" w:cs="黑体" w:eastAsia="黑体" w:hint="default"/>
          <w:b/>
          <w:bCs/>
          <w:sz w:val="15"/>
          <w:szCs w:val="15"/>
        </w:rPr>
      </w:pPr>
    </w:p>
    <w:p>
      <w:pPr>
        <w:spacing w:before="36"/>
        <w:ind w:left="124" w:right="85" w:firstLine="0"/>
        <w:jc w:val="center"/>
        <w:rPr>
          <w:rFonts w:ascii="宋体" w:hAnsi="宋体" w:cs="宋体" w:eastAsia="宋体" w:hint="default"/>
          <w:sz w:val="21"/>
          <w:szCs w:val="21"/>
        </w:rPr>
      </w:pPr>
      <w:r>
        <w:rPr>
          <w:rFonts w:ascii="宋体" w:hAnsi="宋体" w:cs="宋体" w:eastAsia="宋体" w:hint="default"/>
          <w:b/>
          <w:bCs/>
          <w:i/>
          <w:sz w:val="21"/>
          <w:szCs w:val="21"/>
        </w:rPr>
        <w:t>母公司所有者权益变动表</w:t>
      </w:r>
      <w:r>
        <w:rPr>
          <w:rFonts w:ascii="宋体" w:hAnsi="宋体" w:cs="宋体" w:eastAsia="宋体" w:hint="default"/>
          <w:sz w:val="21"/>
          <w:szCs w:val="21"/>
        </w:rPr>
      </w:r>
    </w:p>
    <w:p>
      <w:pPr>
        <w:tabs>
          <w:tab w:pos="6663" w:val="left" w:leader="none"/>
          <w:tab w:pos="12918" w:val="left" w:leader="none"/>
        </w:tabs>
        <w:spacing w:before="151"/>
        <w:ind w:left="0" w:right="85" w:firstLine="0"/>
        <w:jc w:val="center"/>
        <w:rPr>
          <w:rFonts w:ascii="宋体" w:hAnsi="宋体" w:cs="宋体" w:eastAsia="宋体" w:hint="default"/>
          <w:sz w:val="18"/>
          <w:szCs w:val="18"/>
        </w:rPr>
      </w:pPr>
      <w:r>
        <w:rPr>
          <w:rFonts w:ascii="宋体" w:hAnsi="宋体" w:cs="宋体" w:eastAsia="宋体" w:hint="default"/>
          <w:sz w:val="18"/>
          <w:szCs w:val="18"/>
        </w:rPr>
        <w:t>编制单位：浙江华智控股股份有限公司</w:t>
        <w:tab/>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tab/>
        <w:t>单位</w:t>
      </w:r>
      <w:r>
        <w:rPr>
          <w:rFonts w:ascii="宋体" w:hAnsi="宋体" w:cs="宋体" w:eastAsia="宋体" w:hint="default"/>
          <w:spacing w:val="-92"/>
          <w:sz w:val="18"/>
          <w:szCs w:val="18"/>
        </w:rPr>
        <w:t>：</w:t>
      </w:r>
      <w:r>
        <w:rPr>
          <w:rFonts w:ascii="宋体" w:hAnsi="宋体" w:cs="宋体" w:eastAsia="宋体" w:hint="default"/>
          <w:sz w:val="18"/>
          <w:szCs w:val="18"/>
        </w:rPr>
        <w:t>（人民币</w:t>
      </w:r>
      <w:r>
        <w:rPr>
          <w:rFonts w:ascii="宋体" w:hAnsi="宋体" w:cs="宋体" w:eastAsia="宋体" w:hint="default"/>
          <w:spacing w:val="-3"/>
          <w:sz w:val="18"/>
          <w:szCs w:val="18"/>
        </w:rPr>
        <w:t>）</w:t>
      </w:r>
      <w:r>
        <w:rPr>
          <w:rFonts w:ascii="宋体" w:hAnsi="宋体" w:cs="宋体" w:eastAsia="宋体" w:hint="default"/>
          <w:sz w:val="18"/>
          <w:szCs w:val="18"/>
        </w:rPr>
        <w:t>元</w:t>
      </w:r>
    </w:p>
    <w:p>
      <w:pPr>
        <w:spacing w:line="240" w:lineRule="auto" w:before="11"/>
        <w:rPr>
          <w:rFonts w:ascii="宋体" w:hAnsi="宋体" w:cs="宋体" w:eastAsia="宋体" w:hint="default"/>
          <w:sz w:val="9"/>
          <w:szCs w:val="9"/>
        </w:rPr>
      </w:pPr>
    </w:p>
    <w:tbl>
      <w:tblPr>
        <w:tblW w:w="0" w:type="auto"/>
        <w:jc w:val="left"/>
        <w:tblInd w:w="101" w:type="dxa"/>
        <w:tblLayout w:type="fixed"/>
        <w:tblCellMar>
          <w:top w:w="0" w:type="dxa"/>
          <w:left w:w="0" w:type="dxa"/>
          <w:bottom w:w="0" w:type="dxa"/>
          <w:right w:w="0" w:type="dxa"/>
        </w:tblCellMar>
        <w:tblLook w:val="01E0"/>
      </w:tblPr>
      <w:tblGrid>
        <w:gridCol w:w="3790"/>
        <w:gridCol w:w="2331"/>
        <w:gridCol w:w="2338"/>
        <w:gridCol w:w="2330"/>
        <w:gridCol w:w="2254"/>
        <w:gridCol w:w="2259"/>
      </w:tblGrid>
      <w:tr>
        <w:trPr>
          <w:trHeight w:val="197" w:hRule="exact"/>
        </w:trPr>
        <w:tc>
          <w:tcPr>
            <w:tcW w:w="3790" w:type="dxa"/>
            <w:tcBorders>
              <w:top w:val="single" w:sz="4" w:space="0" w:color="000000"/>
              <w:left w:val="single" w:sz="4" w:space="0" w:color="000000"/>
              <w:bottom w:val="nil" w:sz="6" w:space="0" w:color="auto"/>
              <w:right w:val="single" w:sz="4" w:space="0" w:color="000000"/>
            </w:tcBorders>
            <w:shd w:val="clear" w:color="auto" w:fill="DCDCDC"/>
          </w:tcPr>
          <w:p>
            <w:pPr/>
          </w:p>
        </w:tc>
        <w:tc>
          <w:tcPr>
            <w:tcW w:w="11512" w:type="dxa"/>
            <w:gridSpan w:val="5"/>
            <w:vMerge w:val="restart"/>
            <w:tcBorders>
              <w:top w:val="single" w:sz="4" w:space="0" w:color="000000"/>
              <w:left w:val="single" w:sz="10" w:space="0" w:color="DCDCDC"/>
              <w:right w:val="single" w:sz="4" w:space="0" w:color="000000"/>
            </w:tcBorders>
          </w:tcPr>
          <w:p>
            <w:pPr>
              <w:pStyle w:val="TableParagraph"/>
              <w:spacing w:line="230" w:lineRule="exact"/>
              <w:ind w:right="5"/>
              <w:jc w:val="center"/>
              <w:rPr>
                <w:rFonts w:ascii="宋体" w:hAnsi="宋体" w:cs="宋体" w:eastAsia="宋体" w:hint="default"/>
                <w:sz w:val="20"/>
                <w:szCs w:val="20"/>
              </w:rPr>
            </w:pPr>
            <w:r>
              <w:rPr>
                <w:rFonts w:ascii="宋体" w:hAnsi="宋体" w:cs="宋体" w:eastAsia="宋体" w:hint="default"/>
                <w:sz w:val="20"/>
                <w:szCs w:val="20"/>
              </w:rPr>
              <w:t>本期金额</w:t>
            </w:r>
          </w:p>
        </w:tc>
      </w:tr>
      <w:tr>
        <w:trPr>
          <w:trHeight w:val="144" w:hRule="exact"/>
        </w:trPr>
        <w:tc>
          <w:tcPr>
            <w:tcW w:w="3790" w:type="dxa"/>
            <w:vMerge w:val="restart"/>
            <w:tcBorders>
              <w:top w:val="nil" w:sz="6" w:space="0" w:color="auto"/>
              <w:left w:val="single" w:sz="4" w:space="0" w:color="000000"/>
              <w:right w:val="single" w:sz="4" w:space="0" w:color="000000"/>
            </w:tcBorders>
            <w:shd w:val="clear" w:color="auto" w:fill="DCDCDC"/>
          </w:tcPr>
          <w:p>
            <w:pPr>
              <w:pStyle w:val="TableParagraph"/>
              <w:spacing w:line="230" w:lineRule="exact"/>
              <w:ind w:right="1"/>
              <w:jc w:val="center"/>
              <w:rPr>
                <w:rFonts w:ascii="宋体" w:hAnsi="宋体" w:cs="宋体" w:eastAsia="宋体" w:hint="default"/>
                <w:sz w:val="20"/>
                <w:szCs w:val="20"/>
              </w:rPr>
            </w:pPr>
            <w:r>
              <w:rPr>
                <w:rFonts w:ascii="宋体" w:hAnsi="宋体" w:cs="宋体" w:eastAsia="宋体" w:hint="default"/>
                <w:sz w:val="20"/>
                <w:szCs w:val="20"/>
              </w:rPr>
              <w:t>项目</w:t>
            </w:r>
          </w:p>
        </w:tc>
        <w:tc>
          <w:tcPr>
            <w:tcW w:w="11512" w:type="dxa"/>
            <w:gridSpan w:val="5"/>
            <w:vMerge/>
            <w:tcBorders>
              <w:left w:val="single" w:sz="10" w:space="0" w:color="DCDCDC"/>
              <w:bottom w:val="single" w:sz="15" w:space="0" w:color="DCDCDC"/>
              <w:right w:val="single" w:sz="4" w:space="0" w:color="000000"/>
            </w:tcBorders>
          </w:tcPr>
          <w:p>
            <w:pPr/>
          </w:p>
        </w:tc>
      </w:tr>
      <w:tr>
        <w:trPr>
          <w:trHeight w:val="115" w:hRule="exact"/>
        </w:trPr>
        <w:tc>
          <w:tcPr>
            <w:tcW w:w="3790" w:type="dxa"/>
            <w:vMerge/>
            <w:tcBorders>
              <w:left w:val="single" w:sz="4" w:space="0" w:color="000000"/>
              <w:bottom w:val="nil" w:sz="6" w:space="0" w:color="auto"/>
              <w:right w:val="single" w:sz="4" w:space="0" w:color="000000"/>
            </w:tcBorders>
            <w:shd w:val="clear" w:color="auto" w:fill="DCDCDC"/>
          </w:tcPr>
          <w:p>
            <w:pPr/>
          </w:p>
        </w:tc>
        <w:tc>
          <w:tcPr>
            <w:tcW w:w="2331" w:type="dxa"/>
            <w:vMerge w:val="restart"/>
            <w:tcBorders>
              <w:top w:val="single" w:sz="4" w:space="0" w:color="000000"/>
              <w:left w:val="single" w:sz="4" w:space="0" w:color="000000"/>
              <w:right w:val="single" w:sz="4" w:space="0" w:color="000000"/>
            </w:tcBorders>
            <w:shd w:val="clear" w:color="auto" w:fill="DCDCDC"/>
          </w:tcPr>
          <w:p>
            <w:pPr>
              <w:pStyle w:val="TableParagraph"/>
              <w:spacing w:line="244" w:lineRule="exact"/>
              <w:ind w:right="1"/>
              <w:jc w:val="center"/>
              <w:rPr>
                <w:rFonts w:ascii="宋体" w:hAnsi="宋体" w:cs="宋体" w:eastAsia="宋体" w:hint="default"/>
                <w:sz w:val="20"/>
                <w:szCs w:val="20"/>
              </w:rPr>
            </w:pPr>
            <w:r>
              <w:rPr>
                <w:rFonts w:ascii="宋体" w:hAnsi="宋体" w:cs="宋体" w:eastAsia="宋体" w:hint="default"/>
                <w:sz w:val="20"/>
                <w:szCs w:val="20"/>
              </w:rPr>
              <w:t>股本</w:t>
            </w:r>
          </w:p>
        </w:tc>
        <w:tc>
          <w:tcPr>
            <w:tcW w:w="2338" w:type="dxa"/>
            <w:vMerge w:val="restart"/>
            <w:tcBorders>
              <w:top w:val="single" w:sz="4" w:space="0" w:color="000000"/>
              <w:left w:val="single" w:sz="4" w:space="0" w:color="000000"/>
              <w:right w:val="single" w:sz="4" w:space="0" w:color="000000"/>
            </w:tcBorders>
            <w:shd w:val="clear" w:color="auto" w:fill="DCDCDC"/>
          </w:tcPr>
          <w:p>
            <w:pPr>
              <w:pStyle w:val="TableParagraph"/>
              <w:spacing w:line="244" w:lineRule="exact"/>
              <w:ind w:left="763"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2330" w:type="dxa"/>
            <w:vMerge w:val="restart"/>
            <w:tcBorders>
              <w:top w:val="single" w:sz="4" w:space="0" w:color="000000"/>
              <w:left w:val="single" w:sz="4" w:space="0" w:color="000000"/>
              <w:right w:val="single" w:sz="4" w:space="0" w:color="000000"/>
            </w:tcBorders>
            <w:shd w:val="clear" w:color="auto" w:fill="DCDCDC"/>
          </w:tcPr>
          <w:p>
            <w:pPr>
              <w:pStyle w:val="TableParagraph"/>
              <w:spacing w:line="244" w:lineRule="exact"/>
              <w:ind w:left="760"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2254" w:type="dxa"/>
            <w:vMerge w:val="restart"/>
            <w:tcBorders>
              <w:top w:val="single" w:sz="4" w:space="0" w:color="000000"/>
              <w:left w:val="single" w:sz="4" w:space="0" w:color="000000"/>
              <w:right w:val="single" w:sz="4" w:space="0" w:color="000000"/>
            </w:tcBorders>
            <w:shd w:val="clear" w:color="auto" w:fill="DCDCDC"/>
          </w:tcPr>
          <w:p>
            <w:pPr>
              <w:pStyle w:val="TableParagraph"/>
              <w:spacing w:line="244" w:lineRule="exact"/>
              <w:ind w:left="621"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2259" w:type="dxa"/>
            <w:vMerge w:val="restart"/>
            <w:tcBorders>
              <w:top w:val="single" w:sz="4" w:space="0" w:color="000000"/>
              <w:left w:val="single" w:sz="4" w:space="0" w:color="000000"/>
              <w:right w:val="single" w:sz="4" w:space="0" w:color="000000"/>
            </w:tcBorders>
            <w:shd w:val="clear" w:color="auto" w:fill="DCDCDC"/>
          </w:tcPr>
          <w:p>
            <w:pPr>
              <w:pStyle w:val="TableParagraph"/>
              <w:spacing w:line="244" w:lineRule="exact"/>
              <w:ind w:left="525" w:right="0"/>
              <w:jc w:val="left"/>
              <w:rPr>
                <w:rFonts w:ascii="宋体" w:hAnsi="宋体" w:cs="宋体" w:eastAsia="宋体" w:hint="default"/>
                <w:sz w:val="20"/>
                <w:szCs w:val="20"/>
              </w:rPr>
            </w:pPr>
            <w:r>
              <w:rPr>
                <w:rFonts w:ascii="宋体" w:hAnsi="宋体" w:cs="宋体" w:eastAsia="宋体" w:hint="default"/>
                <w:sz w:val="20"/>
                <w:szCs w:val="20"/>
              </w:rPr>
              <w:t>股东权益合计</w:t>
            </w:r>
          </w:p>
        </w:tc>
      </w:tr>
      <w:tr>
        <w:trPr>
          <w:trHeight w:val="182" w:hRule="exact"/>
        </w:trPr>
        <w:tc>
          <w:tcPr>
            <w:tcW w:w="3790" w:type="dxa"/>
            <w:tcBorders>
              <w:top w:val="nil" w:sz="6" w:space="0" w:color="auto"/>
              <w:left w:val="single" w:sz="4" w:space="0" w:color="000000"/>
              <w:bottom w:val="single" w:sz="4" w:space="0" w:color="000000"/>
              <w:right w:val="single" w:sz="4" w:space="0" w:color="000000"/>
            </w:tcBorders>
            <w:shd w:val="clear" w:color="auto" w:fill="DCDCDC"/>
          </w:tcPr>
          <w:p>
            <w:pPr/>
          </w:p>
        </w:tc>
        <w:tc>
          <w:tcPr>
            <w:tcW w:w="2331" w:type="dxa"/>
            <w:vMerge/>
            <w:tcBorders>
              <w:left w:val="single" w:sz="4" w:space="0" w:color="000000"/>
              <w:bottom w:val="single" w:sz="4" w:space="0" w:color="000000"/>
              <w:right w:val="single" w:sz="4" w:space="0" w:color="000000"/>
            </w:tcBorders>
            <w:shd w:val="clear" w:color="auto" w:fill="DCDCDC"/>
          </w:tcPr>
          <w:p>
            <w:pPr/>
          </w:p>
        </w:tc>
        <w:tc>
          <w:tcPr>
            <w:tcW w:w="2338" w:type="dxa"/>
            <w:vMerge/>
            <w:tcBorders>
              <w:left w:val="single" w:sz="4" w:space="0" w:color="000000"/>
              <w:bottom w:val="single" w:sz="4" w:space="0" w:color="000000"/>
              <w:right w:val="single" w:sz="4" w:space="0" w:color="000000"/>
            </w:tcBorders>
            <w:shd w:val="clear" w:color="auto" w:fill="DCDCDC"/>
          </w:tcPr>
          <w:p>
            <w:pPr/>
          </w:p>
        </w:tc>
        <w:tc>
          <w:tcPr>
            <w:tcW w:w="2330" w:type="dxa"/>
            <w:vMerge/>
            <w:tcBorders>
              <w:left w:val="single" w:sz="4" w:space="0" w:color="000000"/>
              <w:bottom w:val="single" w:sz="4" w:space="0" w:color="000000"/>
              <w:right w:val="single" w:sz="4" w:space="0" w:color="000000"/>
            </w:tcBorders>
            <w:shd w:val="clear" w:color="auto" w:fill="DCDCDC"/>
          </w:tcPr>
          <w:p>
            <w:pPr/>
          </w:p>
        </w:tc>
        <w:tc>
          <w:tcPr>
            <w:tcW w:w="2254" w:type="dxa"/>
            <w:vMerge/>
            <w:tcBorders>
              <w:left w:val="single" w:sz="4" w:space="0" w:color="000000"/>
              <w:bottom w:val="single" w:sz="4" w:space="0" w:color="000000"/>
              <w:right w:val="single" w:sz="4" w:space="0" w:color="000000"/>
            </w:tcBorders>
            <w:shd w:val="clear" w:color="auto" w:fill="DCDCDC"/>
          </w:tcPr>
          <w:p>
            <w:pPr/>
          </w:p>
        </w:tc>
        <w:tc>
          <w:tcPr>
            <w:tcW w:w="2259" w:type="dxa"/>
            <w:vMerge/>
            <w:tcBorders>
              <w:left w:val="single" w:sz="4" w:space="0" w:color="000000"/>
              <w:bottom w:val="single" w:sz="4" w:space="0" w:color="000000"/>
              <w:right w:val="single" w:sz="4" w:space="0" w:color="000000"/>
            </w:tcBorders>
            <w:shd w:val="clear" w:color="auto" w:fill="DCDCDC"/>
          </w:tcPr>
          <w:p>
            <w:pPr/>
          </w:p>
        </w:tc>
      </w:tr>
      <w:tr>
        <w:trPr>
          <w:trHeight w:val="341" w:hRule="exact"/>
        </w:trPr>
        <w:tc>
          <w:tcPr>
            <w:tcW w:w="37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0"/>
              <w:ind w:left="24" w:right="0"/>
              <w:jc w:val="left"/>
              <w:rPr>
                <w:rFonts w:ascii="宋体" w:hAnsi="宋体" w:cs="宋体" w:eastAsia="宋体" w:hint="default"/>
                <w:sz w:val="20"/>
                <w:szCs w:val="20"/>
              </w:rPr>
            </w:pPr>
            <w:r>
              <w:rPr>
                <w:rFonts w:ascii="宋体" w:hAnsi="宋体" w:cs="宋体" w:eastAsia="宋体" w:hint="default"/>
                <w:b/>
                <w:bCs/>
                <w:i/>
                <w:sz w:val="20"/>
                <w:szCs w:val="20"/>
              </w:rPr>
              <w:t>一、上年年末余额</w:t>
            </w:r>
            <w:r>
              <w:rPr>
                <w:rFonts w:ascii="宋体" w:hAnsi="宋体" w:cs="宋体" w:eastAsia="宋体" w:hint="default"/>
                <w:sz w:val="20"/>
                <w:szCs w:val="20"/>
              </w:rPr>
            </w:r>
          </w:p>
        </w:tc>
        <w:tc>
          <w:tcPr>
            <w:tcW w:w="2331" w:type="dxa"/>
            <w:tcBorders>
              <w:top w:val="single" w:sz="12" w:space="0" w:color="DCDCDC"/>
              <w:left w:val="single" w:sz="13" w:space="0" w:color="DCDCDC"/>
              <w:bottom w:val="single" w:sz="4" w:space="0" w:color="000000"/>
              <w:right w:val="single" w:sz="4" w:space="0" w:color="000000"/>
            </w:tcBorders>
          </w:tcPr>
          <w:p>
            <w:pPr>
              <w:pStyle w:val="TableParagraph"/>
              <w:spacing w:line="240" w:lineRule="auto" w:before="88"/>
              <w:ind w:right="22"/>
              <w:jc w:val="right"/>
              <w:rPr>
                <w:rFonts w:ascii="Arial" w:hAnsi="Arial" w:cs="Arial" w:eastAsia="Arial" w:hint="default"/>
                <w:sz w:val="20"/>
                <w:szCs w:val="20"/>
              </w:rPr>
            </w:pPr>
            <w:r>
              <w:rPr>
                <w:rFonts w:ascii="Arial"/>
                <w:b/>
                <w:w w:val="95"/>
                <w:sz w:val="20"/>
              </w:rPr>
              <w:t>487,731,995.00</w:t>
            </w:r>
            <w:r>
              <w:rPr>
                <w:rFonts w:ascii="Arial"/>
                <w:sz w:val="20"/>
              </w:rPr>
            </w:r>
          </w:p>
        </w:tc>
        <w:tc>
          <w:tcPr>
            <w:tcW w:w="2338" w:type="dxa"/>
            <w:tcBorders>
              <w:top w:val="single" w:sz="12" w:space="0" w:color="DCDCDC"/>
              <w:left w:val="single" w:sz="4" w:space="0" w:color="000000"/>
              <w:bottom w:val="single" w:sz="4" w:space="0" w:color="000000"/>
              <w:right w:val="single" w:sz="4" w:space="0" w:color="000000"/>
            </w:tcBorders>
          </w:tcPr>
          <w:p>
            <w:pPr>
              <w:pStyle w:val="TableParagraph"/>
              <w:spacing w:line="240" w:lineRule="auto" w:before="88"/>
              <w:ind w:right="24"/>
              <w:jc w:val="right"/>
              <w:rPr>
                <w:rFonts w:ascii="Arial" w:hAnsi="Arial" w:cs="Arial" w:eastAsia="Arial" w:hint="default"/>
                <w:sz w:val="20"/>
                <w:szCs w:val="20"/>
              </w:rPr>
            </w:pPr>
            <w:r>
              <w:rPr>
                <w:rFonts w:ascii="Arial"/>
                <w:b/>
                <w:w w:val="95"/>
                <w:sz w:val="20"/>
              </w:rPr>
              <w:t>119,506,224.01</w:t>
            </w:r>
            <w:r>
              <w:rPr>
                <w:rFonts w:ascii="Arial"/>
                <w:sz w:val="20"/>
              </w:rPr>
            </w:r>
          </w:p>
        </w:tc>
        <w:tc>
          <w:tcPr>
            <w:tcW w:w="2330" w:type="dxa"/>
            <w:tcBorders>
              <w:top w:val="single" w:sz="12" w:space="0" w:color="DCDCDC"/>
              <w:left w:val="single" w:sz="4" w:space="0" w:color="000000"/>
              <w:bottom w:val="single" w:sz="4" w:space="0" w:color="000000"/>
              <w:right w:val="single" w:sz="4" w:space="0" w:color="000000"/>
            </w:tcBorders>
          </w:tcPr>
          <w:p>
            <w:pPr>
              <w:pStyle w:val="TableParagraph"/>
              <w:spacing w:line="240" w:lineRule="auto" w:before="88"/>
              <w:ind w:right="24"/>
              <w:jc w:val="right"/>
              <w:rPr>
                <w:rFonts w:ascii="Arial" w:hAnsi="Arial" w:cs="Arial" w:eastAsia="Arial" w:hint="default"/>
                <w:sz w:val="20"/>
                <w:szCs w:val="20"/>
              </w:rPr>
            </w:pPr>
            <w:r>
              <w:rPr>
                <w:rFonts w:ascii="Arial"/>
                <w:b/>
                <w:w w:val="95"/>
                <w:sz w:val="20"/>
              </w:rPr>
              <w:t>28,791,805.68</w:t>
            </w:r>
            <w:r>
              <w:rPr>
                <w:rFonts w:ascii="Arial"/>
                <w:sz w:val="20"/>
              </w:rPr>
            </w:r>
          </w:p>
        </w:tc>
        <w:tc>
          <w:tcPr>
            <w:tcW w:w="2254" w:type="dxa"/>
            <w:tcBorders>
              <w:top w:val="single" w:sz="12" w:space="0" w:color="DCDCDC"/>
              <w:left w:val="single" w:sz="4" w:space="0" w:color="000000"/>
              <w:bottom w:val="single" w:sz="4" w:space="0" w:color="000000"/>
              <w:right w:val="single" w:sz="4" w:space="0" w:color="000000"/>
            </w:tcBorders>
          </w:tcPr>
          <w:p>
            <w:pPr>
              <w:pStyle w:val="TableParagraph"/>
              <w:spacing w:line="240" w:lineRule="auto" w:before="88"/>
              <w:ind w:right="22"/>
              <w:jc w:val="right"/>
              <w:rPr>
                <w:rFonts w:ascii="Arial" w:hAnsi="Arial" w:cs="Arial" w:eastAsia="Arial" w:hint="default"/>
                <w:sz w:val="20"/>
                <w:szCs w:val="20"/>
              </w:rPr>
            </w:pPr>
            <w:r>
              <w:rPr>
                <w:rFonts w:ascii="Arial"/>
                <w:b/>
                <w:w w:val="95"/>
                <w:sz w:val="20"/>
              </w:rPr>
              <w:t>-459,422,448.58</w:t>
            </w:r>
            <w:r>
              <w:rPr>
                <w:rFonts w:ascii="Arial"/>
                <w:sz w:val="20"/>
              </w:rPr>
            </w:r>
          </w:p>
        </w:tc>
        <w:tc>
          <w:tcPr>
            <w:tcW w:w="2259" w:type="dxa"/>
            <w:tcBorders>
              <w:top w:val="single" w:sz="12" w:space="0" w:color="DCDCDC"/>
              <w:left w:val="single" w:sz="4" w:space="0" w:color="000000"/>
              <w:bottom w:val="single" w:sz="4" w:space="0" w:color="000000"/>
              <w:right w:val="single" w:sz="4" w:space="0" w:color="000000"/>
            </w:tcBorders>
          </w:tcPr>
          <w:p>
            <w:pPr>
              <w:pStyle w:val="TableParagraph"/>
              <w:spacing w:line="240" w:lineRule="auto" w:before="88"/>
              <w:ind w:right="22"/>
              <w:jc w:val="right"/>
              <w:rPr>
                <w:rFonts w:ascii="Arial" w:hAnsi="Arial" w:cs="Arial" w:eastAsia="Arial" w:hint="default"/>
                <w:sz w:val="20"/>
                <w:szCs w:val="20"/>
              </w:rPr>
            </w:pPr>
            <w:r>
              <w:rPr>
                <w:rFonts w:ascii="Arial"/>
                <w:b/>
                <w:w w:val="95"/>
                <w:sz w:val="20"/>
              </w:rPr>
              <w:t>176,607,576.11</w:t>
            </w:r>
            <w:r>
              <w:rPr>
                <w:rFonts w:ascii="Arial"/>
                <w:sz w:val="20"/>
              </w:rPr>
            </w:r>
          </w:p>
        </w:tc>
      </w:tr>
      <w:tr>
        <w:trPr>
          <w:trHeight w:val="329" w:hRule="exact"/>
        </w:trPr>
        <w:tc>
          <w:tcPr>
            <w:tcW w:w="37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6"/>
              <w:ind w:left="427" w:right="0"/>
              <w:jc w:val="left"/>
              <w:rPr>
                <w:rFonts w:ascii="宋体" w:hAnsi="宋体" w:cs="宋体" w:eastAsia="宋体" w:hint="default"/>
                <w:sz w:val="20"/>
                <w:szCs w:val="20"/>
              </w:rPr>
            </w:pPr>
            <w:r>
              <w:rPr>
                <w:rFonts w:ascii="宋体" w:hAnsi="宋体" w:cs="宋体" w:eastAsia="宋体" w:hint="default"/>
                <w:sz w:val="20"/>
                <w:szCs w:val="20"/>
              </w:rPr>
              <w:t>加：会计政策变更</w:t>
            </w:r>
          </w:p>
        </w:tc>
        <w:tc>
          <w:tcPr>
            <w:tcW w:w="2331" w:type="dxa"/>
            <w:tcBorders>
              <w:top w:val="single" w:sz="4" w:space="0" w:color="000000"/>
              <w:left w:val="single" w:sz="13" w:space="0" w:color="DCDCDC"/>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c>
          <w:tcPr>
            <w:tcW w:w="2330"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37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5"/>
              <w:ind w:left="825" w:right="0"/>
              <w:jc w:val="left"/>
              <w:rPr>
                <w:rFonts w:ascii="宋体" w:hAnsi="宋体" w:cs="宋体" w:eastAsia="宋体" w:hint="default"/>
                <w:sz w:val="20"/>
                <w:szCs w:val="20"/>
              </w:rPr>
            </w:pPr>
            <w:r>
              <w:rPr>
                <w:rFonts w:ascii="宋体" w:hAnsi="宋体" w:cs="宋体" w:eastAsia="宋体" w:hint="default"/>
                <w:sz w:val="20"/>
                <w:szCs w:val="20"/>
              </w:rPr>
              <w:t>前期差错更正</w:t>
            </w:r>
          </w:p>
        </w:tc>
        <w:tc>
          <w:tcPr>
            <w:tcW w:w="2331" w:type="dxa"/>
            <w:tcBorders>
              <w:top w:val="single" w:sz="4" w:space="0" w:color="000000"/>
              <w:left w:val="single" w:sz="13" w:space="0" w:color="DCDCDC"/>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c>
          <w:tcPr>
            <w:tcW w:w="2330"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37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5"/>
              <w:ind w:left="825"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331" w:type="dxa"/>
            <w:tcBorders>
              <w:top w:val="single" w:sz="4" w:space="0" w:color="000000"/>
              <w:left w:val="single" w:sz="13" w:space="0" w:color="DCDCDC"/>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c>
          <w:tcPr>
            <w:tcW w:w="2330"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37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5"/>
              <w:ind w:left="24" w:right="0"/>
              <w:jc w:val="left"/>
              <w:rPr>
                <w:rFonts w:ascii="宋体" w:hAnsi="宋体" w:cs="宋体" w:eastAsia="宋体" w:hint="default"/>
                <w:sz w:val="20"/>
                <w:szCs w:val="20"/>
              </w:rPr>
            </w:pPr>
            <w:r>
              <w:rPr>
                <w:rFonts w:ascii="宋体" w:hAnsi="宋体" w:cs="宋体" w:eastAsia="宋体" w:hint="default"/>
                <w:b/>
                <w:bCs/>
                <w:i/>
                <w:sz w:val="20"/>
                <w:szCs w:val="20"/>
              </w:rPr>
              <w:t>二、本年年初余额</w:t>
            </w:r>
            <w:r>
              <w:rPr>
                <w:rFonts w:ascii="宋体" w:hAnsi="宋体" w:cs="宋体" w:eastAsia="宋体" w:hint="default"/>
                <w:sz w:val="20"/>
                <w:szCs w:val="20"/>
              </w:rPr>
            </w:r>
          </w:p>
        </w:tc>
        <w:tc>
          <w:tcPr>
            <w:tcW w:w="233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3"/>
              <w:ind w:right="22"/>
              <w:jc w:val="right"/>
              <w:rPr>
                <w:rFonts w:ascii="Arial" w:hAnsi="Arial" w:cs="Arial" w:eastAsia="Arial" w:hint="default"/>
                <w:sz w:val="20"/>
                <w:szCs w:val="20"/>
              </w:rPr>
            </w:pPr>
            <w:r>
              <w:rPr>
                <w:rFonts w:ascii="Arial"/>
                <w:b/>
                <w:spacing w:val="-1"/>
                <w:sz w:val="20"/>
              </w:rPr>
              <w:t>487,731,995.00</w:t>
            </w:r>
            <w:r>
              <w:rPr>
                <w:rFonts w:ascii="Arial"/>
                <w:spacing w:val="-1"/>
                <w:sz w:val="20"/>
              </w:rPr>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24"/>
              <w:jc w:val="right"/>
              <w:rPr>
                <w:rFonts w:ascii="Arial" w:hAnsi="Arial" w:cs="Arial" w:eastAsia="Arial" w:hint="default"/>
                <w:sz w:val="20"/>
                <w:szCs w:val="20"/>
              </w:rPr>
            </w:pPr>
            <w:r>
              <w:rPr>
                <w:rFonts w:ascii="Arial"/>
                <w:b/>
                <w:w w:val="95"/>
                <w:sz w:val="20"/>
              </w:rPr>
              <w:t>119,506,224.01</w:t>
            </w:r>
            <w:r>
              <w:rPr>
                <w:rFonts w:ascii="Arial"/>
                <w:sz w:val="20"/>
              </w:rPr>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24"/>
              <w:jc w:val="right"/>
              <w:rPr>
                <w:rFonts w:ascii="Arial" w:hAnsi="Arial" w:cs="Arial" w:eastAsia="Arial" w:hint="default"/>
                <w:sz w:val="20"/>
                <w:szCs w:val="20"/>
              </w:rPr>
            </w:pPr>
            <w:r>
              <w:rPr>
                <w:rFonts w:ascii="Arial"/>
                <w:b/>
                <w:w w:val="95"/>
                <w:sz w:val="20"/>
              </w:rPr>
              <w:t>28,791,805.68</w:t>
            </w:r>
            <w:r>
              <w:rPr>
                <w:rFonts w:ascii="Arial"/>
                <w:sz w:val="20"/>
              </w:rPr>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22"/>
              <w:jc w:val="right"/>
              <w:rPr>
                <w:rFonts w:ascii="Arial" w:hAnsi="Arial" w:cs="Arial" w:eastAsia="Arial" w:hint="default"/>
                <w:sz w:val="20"/>
                <w:szCs w:val="20"/>
              </w:rPr>
            </w:pPr>
            <w:r>
              <w:rPr>
                <w:rFonts w:ascii="Arial"/>
                <w:b/>
                <w:w w:val="95"/>
                <w:sz w:val="20"/>
              </w:rPr>
              <w:t>-459,422,448.58</w:t>
            </w:r>
            <w:r>
              <w:rPr>
                <w:rFonts w:ascii="Arial"/>
                <w:sz w:val="20"/>
              </w:rPr>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22"/>
              <w:jc w:val="right"/>
              <w:rPr>
                <w:rFonts w:ascii="Arial" w:hAnsi="Arial" w:cs="Arial" w:eastAsia="Arial" w:hint="default"/>
                <w:sz w:val="20"/>
                <w:szCs w:val="20"/>
              </w:rPr>
            </w:pPr>
            <w:r>
              <w:rPr>
                <w:rFonts w:ascii="Arial"/>
                <w:b/>
                <w:w w:val="95"/>
                <w:sz w:val="20"/>
              </w:rPr>
              <w:t>176,607,576.11</w:t>
            </w:r>
            <w:r>
              <w:rPr>
                <w:rFonts w:ascii="Arial"/>
                <w:sz w:val="20"/>
              </w:rPr>
            </w:r>
          </w:p>
        </w:tc>
      </w:tr>
      <w:tr>
        <w:trPr>
          <w:trHeight w:val="329" w:hRule="exact"/>
        </w:trPr>
        <w:tc>
          <w:tcPr>
            <w:tcW w:w="37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5"/>
              <w:ind w:left="24" w:right="0"/>
              <w:jc w:val="left"/>
              <w:rPr>
                <w:rFonts w:ascii="Arial" w:hAnsi="Arial" w:cs="Arial" w:eastAsia="Arial" w:hint="default"/>
                <w:sz w:val="20"/>
                <w:szCs w:val="20"/>
              </w:rPr>
            </w:pPr>
            <w:r>
              <w:rPr>
                <w:rFonts w:ascii="宋体" w:hAnsi="宋体" w:cs="宋体" w:eastAsia="宋体" w:hint="default"/>
                <w:sz w:val="20"/>
                <w:szCs w:val="20"/>
              </w:rPr>
              <w:t>三、本年增减变动金额</w:t>
            </w:r>
            <w:r>
              <w:rPr>
                <w:rFonts w:ascii="Arial" w:hAnsi="Arial" w:cs="Arial" w:eastAsia="Arial" w:hint="default"/>
                <w:sz w:val="20"/>
                <w:szCs w:val="20"/>
              </w:rPr>
              <w:t>(</w:t>
            </w:r>
            <w:r>
              <w:rPr>
                <w:rFonts w:ascii="宋体" w:hAnsi="宋体" w:cs="宋体" w:eastAsia="宋体" w:hint="default"/>
                <w:sz w:val="20"/>
                <w:szCs w:val="20"/>
              </w:rPr>
              <w:t>减少以</w:t>
            </w:r>
            <w:r>
              <w:rPr>
                <w:rFonts w:ascii="Arial" w:hAnsi="Arial" w:cs="Arial" w:eastAsia="Arial" w:hint="default"/>
                <w:sz w:val="20"/>
                <w:szCs w:val="20"/>
              </w:rPr>
              <w:t>“</w:t>
            </w:r>
            <w:r>
              <w:rPr>
                <w:rFonts w:ascii="宋体" w:hAnsi="宋体" w:cs="宋体" w:eastAsia="宋体" w:hint="default"/>
                <w:sz w:val="20"/>
                <w:szCs w:val="20"/>
              </w:rPr>
              <w:t>一</w:t>
            </w:r>
            <w:r>
              <w:rPr>
                <w:rFonts w:ascii="Arial" w:hAnsi="Arial" w:cs="Arial" w:eastAsia="Arial" w:hint="default"/>
                <w:sz w:val="20"/>
                <w:szCs w:val="20"/>
              </w:rPr>
              <w:t>”</w:t>
            </w:r>
            <w:r>
              <w:rPr>
                <w:rFonts w:ascii="宋体" w:hAnsi="宋体" w:cs="宋体" w:eastAsia="宋体" w:hint="default"/>
                <w:sz w:val="20"/>
                <w:szCs w:val="20"/>
              </w:rPr>
              <w:t>号填列</w:t>
            </w:r>
            <w:r>
              <w:rPr>
                <w:rFonts w:ascii="Arial" w:hAnsi="Arial" w:cs="Arial" w:eastAsia="Arial" w:hint="default"/>
                <w:sz w:val="20"/>
                <w:szCs w:val="20"/>
              </w:rPr>
              <w:t>)</w:t>
            </w:r>
          </w:p>
        </w:tc>
        <w:tc>
          <w:tcPr>
            <w:tcW w:w="2331" w:type="dxa"/>
            <w:tcBorders>
              <w:top w:val="single" w:sz="4" w:space="0" w:color="000000"/>
              <w:left w:val="single" w:sz="13" w:space="0" w:color="DCDCDC"/>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c>
          <w:tcPr>
            <w:tcW w:w="2330"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Arial" w:hAnsi="Arial" w:cs="Arial" w:eastAsia="Arial" w:hint="default"/>
                <w:sz w:val="20"/>
                <w:szCs w:val="20"/>
              </w:rPr>
            </w:pPr>
            <w:r>
              <w:rPr>
                <w:rFonts w:ascii="Arial"/>
                <w:w w:val="95"/>
                <w:sz w:val="20"/>
              </w:rPr>
              <w:t>-39,078,469.25</w:t>
            </w:r>
            <w:r>
              <w:rPr>
                <w:rFonts w:ascii="Arial"/>
                <w:sz w:val="20"/>
              </w:rPr>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Arial" w:hAnsi="Arial" w:cs="Arial" w:eastAsia="Arial" w:hint="default"/>
                <w:sz w:val="20"/>
                <w:szCs w:val="20"/>
              </w:rPr>
            </w:pPr>
            <w:r>
              <w:rPr>
                <w:rFonts w:ascii="Arial"/>
                <w:w w:val="95"/>
                <w:sz w:val="20"/>
              </w:rPr>
              <w:t>-39,078,469.25</w:t>
            </w:r>
            <w:r>
              <w:rPr>
                <w:rFonts w:ascii="Arial"/>
                <w:sz w:val="20"/>
              </w:rPr>
            </w:r>
          </w:p>
        </w:tc>
      </w:tr>
      <w:tr>
        <w:trPr>
          <w:trHeight w:val="326" w:hRule="exact"/>
        </w:trPr>
        <w:tc>
          <w:tcPr>
            <w:tcW w:w="37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5"/>
              <w:ind w:left="24" w:right="0"/>
              <w:jc w:val="left"/>
              <w:rPr>
                <w:rFonts w:ascii="宋体" w:hAnsi="宋体" w:cs="宋体" w:eastAsia="宋体" w:hint="default"/>
                <w:sz w:val="20"/>
                <w:szCs w:val="20"/>
              </w:rPr>
            </w:pPr>
            <w:r>
              <w:rPr>
                <w:rFonts w:ascii="Arial" w:hAnsi="Arial" w:cs="Arial" w:eastAsia="Arial" w:hint="default"/>
                <w:sz w:val="20"/>
                <w:szCs w:val="20"/>
              </w:rPr>
              <w:t>(</w:t>
            </w:r>
            <w:r>
              <w:rPr>
                <w:rFonts w:ascii="宋体" w:hAnsi="宋体" w:cs="宋体" w:eastAsia="宋体" w:hint="default"/>
                <w:sz w:val="20"/>
                <w:szCs w:val="20"/>
              </w:rPr>
              <w:t>一</w:t>
            </w:r>
            <w:r>
              <w:rPr>
                <w:rFonts w:ascii="Arial" w:hAnsi="Arial" w:cs="Arial" w:eastAsia="Arial" w:hint="default"/>
                <w:sz w:val="20"/>
                <w:szCs w:val="20"/>
              </w:rPr>
              <w:t>)</w:t>
            </w:r>
            <w:r>
              <w:rPr>
                <w:rFonts w:ascii="宋体" w:hAnsi="宋体" w:cs="宋体" w:eastAsia="宋体" w:hint="default"/>
                <w:sz w:val="20"/>
                <w:szCs w:val="20"/>
              </w:rPr>
              <w:t>净利润</w:t>
            </w:r>
          </w:p>
        </w:tc>
        <w:tc>
          <w:tcPr>
            <w:tcW w:w="2331" w:type="dxa"/>
            <w:tcBorders>
              <w:top w:val="single" w:sz="4" w:space="0" w:color="000000"/>
              <w:left w:val="single" w:sz="13" w:space="0" w:color="DCDCDC"/>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c>
          <w:tcPr>
            <w:tcW w:w="2330"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22"/>
              <w:jc w:val="right"/>
              <w:rPr>
                <w:rFonts w:ascii="Arial" w:hAnsi="Arial" w:cs="Arial" w:eastAsia="Arial" w:hint="default"/>
                <w:sz w:val="20"/>
                <w:szCs w:val="20"/>
              </w:rPr>
            </w:pPr>
            <w:r>
              <w:rPr>
                <w:rFonts w:ascii="Arial"/>
                <w:w w:val="95"/>
                <w:sz w:val="20"/>
              </w:rPr>
              <w:t>-39,078,469.25</w:t>
            </w:r>
            <w:r>
              <w:rPr>
                <w:rFonts w:ascii="Arial"/>
                <w:sz w:val="20"/>
              </w:rPr>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22"/>
              <w:jc w:val="right"/>
              <w:rPr>
                <w:rFonts w:ascii="Arial" w:hAnsi="Arial" w:cs="Arial" w:eastAsia="Arial" w:hint="default"/>
                <w:sz w:val="20"/>
                <w:szCs w:val="20"/>
              </w:rPr>
            </w:pPr>
            <w:r>
              <w:rPr>
                <w:rFonts w:ascii="Arial"/>
                <w:w w:val="95"/>
                <w:sz w:val="20"/>
              </w:rPr>
              <w:t>-39,078,469.25</w:t>
            </w:r>
            <w:r>
              <w:rPr>
                <w:rFonts w:ascii="Arial"/>
                <w:sz w:val="20"/>
              </w:rPr>
            </w:r>
          </w:p>
        </w:tc>
      </w:tr>
      <w:tr>
        <w:trPr>
          <w:trHeight w:val="326" w:hRule="exact"/>
        </w:trPr>
        <w:tc>
          <w:tcPr>
            <w:tcW w:w="3790" w:type="dxa"/>
            <w:tcBorders>
              <w:top w:val="single" w:sz="4" w:space="0" w:color="000000"/>
              <w:left w:val="single" w:sz="4" w:space="0" w:color="000000"/>
              <w:bottom w:val="single" w:sz="4" w:space="0" w:color="FFFFFF"/>
              <w:right w:val="single" w:sz="4" w:space="0" w:color="000000"/>
            </w:tcBorders>
            <w:shd w:val="clear" w:color="auto" w:fill="DCDCDC"/>
          </w:tcPr>
          <w:p>
            <w:pPr>
              <w:pStyle w:val="TableParagraph"/>
              <w:spacing w:line="240" w:lineRule="auto" w:before="25"/>
              <w:ind w:left="24" w:right="0"/>
              <w:jc w:val="left"/>
              <w:rPr>
                <w:rFonts w:ascii="宋体" w:hAnsi="宋体" w:cs="宋体" w:eastAsia="宋体" w:hint="default"/>
                <w:sz w:val="20"/>
                <w:szCs w:val="20"/>
              </w:rPr>
            </w:pPr>
            <w:r>
              <w:rPr>
                <w:rFonts w:ascii="Arial" w:hAnsi="Arial" w:cs="Arial" w:eastAsia="Arial" w:hint="default"/>
                <w:sz w:val="20"/>
                <w:szCs w:val="20"/>
              </w:rPr>
              <w:t>(</w:t>
            </w:r>
            <w:r>
              <w:rPr>
                <w:rFonts w:ascii="宋体" w:hAnsi="宋体" w:cs="宋体" w:eastAsia="宋体" w:hint="default"/>
                <w:sz w:val="20"/>
                <w:szCs w:val="20"/>
              </w:rPr>
              <w:t>二</w:t>
            </w:r>
            <w:r>
              <w:rPr>
                <w:rFonts w:ascii="Arial" w:hAnsi="Arial" w:cs="Arial" w:eastAsia="Arial" w:hint="default"/>
                <w:sz w:val="20"/>
                <w:szCs w:val="20"/>
              </w:rPr>
              <w:t>)</w:t>
            </w:r>
            <w:r>
              <w:rPr>
                <w:rFonts w:ascii="宋体" w:hAnsi="宋体" w:cs="宋体" w:eastAsia="宋体" w:hint="default"/>
                <w:sz w:val="20"/>
                <w:szCs w:val="20"/>
              </w:rPr>
              <w:t>其他综合收益</w:t>
            </w:r>
          </w:p>
        </w:tc>
        <w:tc>
          <w:tcPr>
            <w:tcW w:w="2331" w:type="dxa"/>
            <w:tcBorders>
              <w:top w:val="single" w:sz="4" w:space="0" w:color="000000"/>
              <w:left w:val="single" w:sz="13" w:space="0" w:color="DCDCDC"/>
              <w:bottom w:val="single" w:sz="4" w:space="0" w:color="FFFFFF"/>
              <w:right w:val="single" w:sz="4" w:space="0" w:color="000000"/>
            </w:tcBorders>
          </w:tcPr>
          <w:p>
            <w:pPr/>
          </w:p>
        </w:tc>
        <w:tc>
          <w:tcPr>
            <w:tcW w:w="2338" w:type="dxa"/>
            <w:tcBorders>
              <w:top w:val="single" w:sz="4" w:space="0" w:color="000000"/>
              <w:left w:val="single" w:sz="4" w:space="0" w:color="000000"/>
              <w:bottom w:val="single" w:sz="4" w:space="0" w:color="FFFFFF"/>
              <w:right w:val="single" w:sz="4" w:space="0" w:color="000000"/>
            </w:tcBorders>
          </w:tcPr>
          <w:p>
            <w:pPr/>
          </w:p>
        </w:tc>
        <w:tc>
          <w:tcPr>
            <w:tcW w:w="2330" w:type="dxa"/>
            <w:tcBorders>
              <w:top w:val="single" w:sz="4" w:space="0" w:color="000000"/>
              <w:left w:val="single" w:sz="4" w:space="0" w:color="000000"/>
              <w:bottom w:val="single" w:sz="4" w:space="0" w:color="FFFFFF"/>
              <w:right w:val="single" w:sz="4" w:space="0" w:color="000000"/>
            </w:tcBorders>
          </w:tcPr>
          <w:p>
            <w:pPr/>
          </w:p>
        </w:tc>
        <w:tc>
          <w:tcPr>
            <w:tcW w:w="2254" w:type="dxa"/>
            <w:tcBorders>
              <w:top w:val="single" w:sz="4" w:space="0" w:color="000000"/>
              <w:left w:val="single" w:sz="4" w:space="0" w:color="000000"/>
              <w:bottom w:val="single" w:sz="4" w:space="0" w:color="FFFFFF"/>
              <w:right w:val="single" w:sz="4" w:space="0" w:color="000000"/>
            </w:tcBorders>
          </w:tcPr>
          <w:p>
            <w:pPr/>
          </w:p>
        </w:tc>
        <w:tc>
          <w:tcPr>
            <w:tcW w:w="2259" w:type="dxa"/>
            <w:tcBorders>
              <w:top w:val="single" w:sz="4" w:space="0" w:color="000000"/>
              <w:left w:val="single" w:sz="4" w:space="0" w:color="000000"/>
              <w:bottom w:val="single" w:sz="4" w:space="0" w:color="FFFFFF"/>
              <w:right w:val="single" w:sz="4" w:space="0" w:color="000000"/>
            </w:tcBorders>
          </w:tcPr>
          <w:p>
            <w:pPr/>
          </w:p>
        </w:tc>
      </w:tr>
      <w:tr>
        <w:trPr>
          <w:trHeight w:val="327" w:hRule="exact"/>
        </w:trPr>
        <w:tc>
          <w:tcPr>
            <w:tcW w:w="3790" w:type="dxa"/>
            <w:tcBorders>
              <w:top w:val="single" w:sz="4" w:space="0" w:color="FFFFFF"/>
              <w:left w:val="single" w:sz="4" w:space="0" w:color="000000"/>
              <w:bottom w:val="single" w:sz="4" w:space="0" w:color="000000"/>
              <w:right w:val="single" w:sz="4" w:space="0" w:color="000000"/>
            </w:tcBorders>
            <w:shd w:val="clear" w:color="auto" w:fill="DCDCDC"/>
          </w:tcPr>
          <w:p>
            <w:pPr>
              <w:pStyle w:val="TableParagraph"/>
              <w:spacing w:line="240" w:lineRule="auto" w:before="26"/>
              <w:ind w:left="326" w:right="0"/>
              <w:jc w:val="left"/>
              <w:rPr>
                <w:rFonts w:ascii="宋体" w:hAnsi="宋体" w:cs="宋体" w:eastAsia="宋体" w:hint="default"/>
                <w:sz w:val="20"/>
                <w:szCs w:val="20"/>
              </w:rPr>
            </w:pPr>
            <w:r>
              <w:rPr>
                <w:rFonts w:ascii="宋体" w:hAnsi="宋体" w:cs="宋体" w:eastAsia="宋体" w:hint="default"/>
                <w:sz w:val="20"/>
                <w:szCs w:val="20"/>
              </w:rPr>
              <w:t>上述</w:t>
            </w:r>
            <w:r>
              <w:rPr>
                <w:rFonts w:ascii="Arial" w:hAnsi="Arial" w:cs="Arial" w:eastAsia="Arial" w:hint="default"/>
                <w:sz w:val="20"/>
                <w:szCs w:val="20"/>
              </w:rPr>
              <w:t>(</w:t>
            </w:r>
            <w:r>
              <w:rPr>
                <w:rFonts w:ascii="宋体" w:hAnsi="宋体" w:cs="宋体" w:eastAsia="宋体" w:hint="default"/>
                <w:sz w:val="20"/>
                <w:szCs w:val="20"/>
              </w:rPr>
              <w:t>一</w:t>
            </w:r>
            <w:r>
              <w:rPr>
                <w:rFonts w:ascii="Arial" w:hAnsi="Arial" w:cs="Arial" w:eastAsia="Arial" w:hint="default"/>
                <w:sz w:val="20"/>
                <w:szCs w:val="20"/>
              </w:rPr>
              <w:t>)</w:t>
            </w:r>
            <w:r>
              <w:rPr>
                <w:rFonts w:ascii="宋体" w:hAnsi="宋体" w:cs="宋体" w:eastAsia="宋体" w:hint="default"/>
                <w:sz w:val="20"/>
                <w:szCs w:val="20"/>
              </w:rPr>
              <w:t>和</w:t>
            </w:r>
            <w:r>
              <w:rPr>
                <w:rFonts w:ascii="Arial" w:hAnsi="Arial" w:cs="Arial" w:eastAsia="Arial" w:hint="default"/>
                <w:sz w:val="20"/>
                <w:szCs w:val="20"/>
              </w:rPr>
              <w:t>(</w:t>
            </w:r>
            <w:r>
              <w:rPr>
                <w:rFonts w:ascii="宋体" w:hAnsi="宋体" w:cs="宋体" w:eastAsia="宋体" w:hint="default"/>
                <w:sz w:val="20"/>
                <w:szCs w:val="20"/>
              </w:rPr>
              <w:t>二</w:t>
            </w:r>
            <w:r>
              <w:rPr>
                <w:rFonts w:ascii="Arial" w:hAnsi="Arial" w:cs="Arial" w:eastAsia="Arial" w:hint="default"/>
                <w:sz w:val="20"/>
                <w:szCs w:val="20"/>
              </w:rPr>
              <w:t>)</w:t>
            </w:r>
            <w:r>
              <w:rPr>
                <w:rFonts w:ascii="宋体" w:hAnsi="宋体" w:cs="宋体" w:eastAsia="宋体" w:hint="default"/>
                <w:sz w:val="20"/>
                <w:szCs w:val="20"/>
              </w:rPr>
              <w:t>小计</w:t>
            </w:r>
          </w:p>
        </w:tc>
        <w:tc>
          <w:tcPr>
            <w:tcW w:w="2331" w:type="dxa"/>
            <w:tcBorders>
              <w:top w:val="single" w:sz="4" w:space="0" w:color="FFFFFF"/>
              <w:left w:val="single" w:sz="13" w:space="0" w:color="DCDCDC"/>
              <w:bottom w:val="single" w:sz="4" w:space="0" w:color="000000"/>
              <w:right w:val="single" w:sz="4" w:space="0" w:color="000000"/>
            </w:tcBorders>
          </w:tcPr>
          <w:p>
            <w:pPr/>
          </w:p>
        </w:tc>
        <w:tc>
          <w:tcPr>
            <w:tcW w:w="2338" w:type="dxa"/>
            <w:tcBorders>
              <w:top w:val="single" w:sz="4" w:space="0" w:color="FFFFFF"/>
              <w:left w:val="single" w:sz="4" w:space="0" w:color="000000"/>
              <w:bottom w:val="single" w:sz="4" w:space="0" w:color="000000"/>
              <w:right w:val="single" w:sz="4" w:space="0" w:color="000000"/>
            </w:tcBorders>
          </w:tcPr>
          <w:p>
            <w:pPr/>
          </w:p>
        </w:tc>
        <w:tc>
          <w:tcPr>
            <w:tcW w:w="2330" w:type="dxa"/>
            <w:tcBorders>
              <w:top w:val="single" w:sz="4" w:space="0" w:color="FFFFFF"/>
              <w:left w:val="single" w:sz="4" w:space="0" w:color="000000"/>
              <w:bottom w:val="single" w:sz="4" w:space="0" w:color="000000"/>
              <w:right w:val="single" w:sz="4" w:space="0" w:color="000000"/>
            </w:tcBorders>
          </w:tcPr>
          <w:p>
            <w:pPr/>
          </w:p>
        </w:tc>
        <w:tc>
          <w:tcPr>
            <w:tcW w:w="225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86"/>
              <w:ind w:right="22"/>
              <w:jc w:val="right"/>
              <w:rPr>
                <w:rFonts w:ascii="Arial" w:hAnsi="Arial" w:cs="Arial" w:eastAsia="Arial" w:hint="default"/>
                <w:sz w:val="20"/>
                <w:szCs w:val="20"/>
              </w:rPr>
            </w:pPr>
            <w:r>
              <w:rPr>
                <w:rFonts w:ascii="Arial"/>
                <w:w w:val="95"/>
                <w:sz w:val="20"/>
              </w:rPr>
              <w:t>-39,078,469.25</w:t>
            </w:r>
            <w:r>
              <w:rPr>
                <w:rFonts w:ascii="Arial"/>
                <w:sz w:val="20"/>
              </w:rPr>
            </w:r>
          </w:p>
        </w:tc>
        <w:tc>
          <w:tcPr>
            <w:tcW w:w="225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86"/>
              <w:ind w:right="22"/>
              <w:jc w:val="right"/>
              <w:rPr>
                <w:rFonts w:ascii="Arial" w:hAnsi="Arial" w:cs="Arial" w:eastAsia="Arial" w:hint="default"/>
                <w:sz w:val="20"/>
                <w:szCs w:val="20"/>
              </w:rPr>
            </w:pPr>
            <w:r>
              <w:rPr>
                <w:rFonts w:ascii="Arial"/>
                <w:w w:val="95"/>
                <w:sz w:val="20"/>
              </w:rPr>
              <w:t>-39,078,469.25</w:t>
            </w:r>
            <w:r>
              <w:rPr>
                <w:rFonts w:ascii="Arial"/>
                <w:sz w:val="20"/>
              </w:rPr>
            </w:r>
          </w:p>
        </w:tc>
      </w:tr>
      <w:tr>
        <w:trPr>
          <w:trHeight w:val="329" w:hRule="exact"/>
        </w:trPr>
        <w:tc>
          <w:tcPr>
            <w:tcW w:w="37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5"/>
              <w:ind w:left="24" w:right="0"/>
              <w:jc w:val="left"/>
              <w:rPr>
                <w:rFonts w:ascii="宋体" w:hAnsi="宋体" w:cs="宋体" w:eastAsia="宋体" w:hint="default"/>
                <w:sz w:val="20"/>
                <w:szCs w:val="20"/>
              </w:rPr>
            </w:pPr>
            <w:r>
              <w:rPr>
                <w:rFonts w:ascii="Arial" w:hAnsi="Arial" w:cs="Arial" w:eastAsia="Arial" w:hint="default"/>
                <w:sz w:val="20"/>
                <w:szCs w:val="20"/>
              </w:rPr>
              <w:t>(</w:t>
            </w:r>
            <w:r>
              <w:rPr>
                <w:rFonts w:ascii="宋体" w:hAnsi="宋体" w:cs="宋体" w:eastAsia="宋体" w:hint="default"/>
                <w:sz w:val="20"/>
                <w:szCs w:val="20"/>
              </w:rPr>
              <w:t>三</w:t>
            </w:r>
            <w:r>
              <w:rPr>
                <w:rFonts w:ascii="Arial" w:hAnsi="Arial" w:cs="Arial" w:eastAsia="Arial" w:hint="default"/>
                <w:sz w:val="20"/>
                <w:szCs w:val="20"/>
              </w:rPr>
              <w:t>)</w:t>
            </w:r>
            <w:r>
              <w:rPr>
                <w:rFonts w:ascii="宋体" w:hAnsi="宋体" w:cs="宋体" w:eastAsia="宋体" w:hint="default"/>
                <w:sz w:val="20"/>
                <w:szCs w:val="20"/>
              </w:rPr>
              <w:t>所有者投入和减少资本</w:t>
            </w:r>
          </w:p>
        </w:tc>
        <w:tc>
          <w:tcPr>
            <w:tcW w:w="2331" w:type="dxa"/>
            <w:tcBorders>
              <w:top w:val="single" w:sz="4" w:space="0" w:color="000000"/>
              <w:left w:val="single" w:sz="13" w:space="0" w:color="DCDCDC"/>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c>
          <w:tcPr>
            <w:tcW w:w="2330"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37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5"/>
              <w:ind w:left="24" w:right="0"/>
              <w:jc w:val="left"/>
              <w:rPr>
                <w:rFonts w:ascii="宋体" w:hAnsi="宋体" w:cs="宋体" w:eastAsia="宋体" w:hint="default"/>
                <w:sz w:val="20"/>
                <w:szCs w:val="20"/>
              </w:rPr>
            </w:pPr>
            <w:r>
              <w:rPr>
                <w:rFonts w:ascii="Arial" w:hAnsi="Arial" w:cs="Arial" w:eastAsia="Arial" w:hint="default"/>
                <w:sz w:val="20"/>
                <w:szCs w:val="20"/>
              </w:rPr>
              <w:t>1.</w:t>
            </w:r>
            <w:r>
              <w:rPr>
                <w:rFonts w:ascii="宋体" w:hAnsi="宋体" w:cs="宋体" w:eastAsia="宋体" w:hint="default"/>
                <w:sz w:val="20"/>
                <w:szCs w:val="20"/>
              </w:rPr>
              <w:t>所有者投入资本</w:t>
            </w:r>
          </w:p>
        </w:tc>
        <w:tc>
          <w:tcPr>
            <w:tcW w:w="2331" w:type="dxa"/>
            <w:tcBorders>
              <w:top w:val="single" w:sz="4" w:space="0" w:color="000000"/>
              <w:left w:val="single" w:sz="13" w:space="0" w:color="DCDCDC"/>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c>
          <w:tcPr>
            <w:tcW w:w="2330"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37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5"/>
              <w:ind w:left="24" w:right="0"/>
              <w:jc w:val="left"/>
              <w:rPr>
                <w:rFonts w:ascii="宋体" w:hAnsi="宋体" w:cs="宋体" w:eastAsia="宋体" w:hint="default"/>
                <w:sz w:val="20"/>
                <w:szCs w:val="20"/>
              </w:rPr>
            </w:pPr>
            <w:r>
              <w:rPr>
                <w:rFonts w:ascii="Arial" w:hAnsi="Arial" w:cs="Arial" w:eastAsia="Arial" w:hint="default"/>
                <w:sz w:val="20"/>
                <w:szCs w:val="20"/>
              </w:rPr>
              <w:t>2.</w:t>
            </w:r>
            <w:r>
              <w:rPr>
                <w:rFonts w:ascii="宋体" w:hAnsi="宋体" w:cs="宋体" w:eastAsia="宋体" w:hint="default"/>
                <w:sz w:val="20"/>
                <w:szCs w:val="20"/>
              </w:rPr>
              <w:t>股份支付计入所有者权益的金额</w:t>
            </w:r>
          </w:p>
        </w:tc>
        <w:tc>
          <w:tcPr>
            <w:tcW w:w="2331" w:type="dxa"/>
            <w:tcBorders>
              <w:top w:val="single" w:sz="4" w:space="0" w:color="000000"/>
              <w:left w:val="single" w:sz="13" w:space="0" w:color="DCDCDC"/>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c>
          <w:tcPr>
            <w:tcW w:w="2330"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37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5"/>
              <w:ind w:left="24" w:right="0"/>
              <w:jc w:val="left"/>
              <w:rPr>
                <w:rFonts w:ascii="宋体" w:hAnsi="宋体" w:cs="宋体" w:eastAsia="宋体" w:hint="default"/>
                <w:sz w:val="20"/>
                <w:szCs w:val="20"/>
              </w:rPr>
            </w:pPr>
            <w:r>
              <w:rPr>
                <w:rFonts w:ascii="Arial" w:hAnsi="Arial" w:cs="Arial" w:eastAsia="Arial" w:hint="default"/>
                <w:sz w:val="20"/>
                <w:szCs w:val="20"/>
              </w:rPr>
              <w:t>3.</w:t>
            </w:r>
            <w:r>
              <w:rPr>
                <w:rFonts w:ascii="宋体" w:hAnsi="宋体" w:cs="宋体" w:eastAsia="宋体" w:hint="default"/>
                <w:sz w:val="20"/>
                <w:szCs w:val="20"/>
              </w:rPr>
              <w:t>其他</w:t>
            </w:r>
          </w:p>
        </w:tc>
        <w:tc>
          <w:tcPr>
            <w:tcW w:w="2331" w:type="dxa"/>
            <w:tcBorders>
              <w:top w:val="single" w:sz="4" w:space="0" w:color="000000"/>
              <w:left w:val="single" w:sz="13" w:space="0" w:color="DCDCDC"/>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c>
          <w:tcPr>
            <w:tcW w:w="2330"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37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5"/>
              <w:ind w:left="24" w:right="0"/>
              <w:jc w:val="left"/>
              <w:rPr>
                <w:rFonts w:ascii="宋体" w:hAnsi="宋体" w:cs="宋体" w:eastAsia="宋体" w:hint="default"/>
                <w:sz w:val="20"/>
                <w:szCs w:val="20"/>
              </w:rPr>
            </w:pPr>
            <w:r>
              <w:rPr>
                <w:rFonts w:ascii="Arial" w:hAnsi="Arial" w:cs="Arial" w:eastAsia="Arial" w:hint="default"/>
                <w:sz w:val="20"/>
                <w:szCs w:val="20"/>
              </w:rPr>
              <w:t>(</w:t>
            </w:r>
            <w:r>
              <w:rPr>
                <w:rFonts w:ascii="宋体" w:hAnsi="宋体" w:cs="宋体" w:eastAsia="宋体" w:hint="default"/>
                <w:sz w:val="20"/>
                <w:szCs w:val="20"/>
              </w:rPr>
              <w:t>四</w:t>
            </w:r>
            <w:r>
              <w:rPr>
                <w:rFonts w:ascii="Arial" w:hAnsi="Arial" w:cs="Arial" w:eastAsia="Arial" w:hint="default"/>
                <w:sz w:val="20"/>
                <w:szCs w:val="20"/>
              </w:rPr>
              <w:t>)</w:t>
            </w:r>
            <w:r>
              <w:rPr>
                <w:rFonts w:ascii="宋体" w:hAnsi="宋体" w:cs="宋体" w:eastAsia="宋体" w:hint="default"/>
                <w:sz w:val="20"/>
                <w:szCs w:val="20"/>
              </w:rPr>
              <w:t>利润分配</w:t>
            </w:r>
          </w:p>
        </w:tc>
        <w:tc>
          <w:tcPr>
            <w:tcW w:w="2331" w:type="dxa"/>
            <w:tcBorders>
              <w:top w:val="single" w:sz="4" w:space="0" w:color="000000"/>
              <w:left w:val="single" w:sz="13" w:space="0" w:color="DCDCDC"/>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c>
          <w:tcPr>
            <w:tcW w:w="2330"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327" w:hRule="exact"/>
        </w:trPr>
        <w:tc>
          <w:tcPr>
            <w:tcW w:w="37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5"/>
              <w:ind w:left="24" w:right="0"/>
              <w:jc w:val="left"/>
              <w:rPr>
                <w:rFonts w:ascii="宋体" w:hAnsi="宋体" w:cs="宋体" w:eastAsia="宋体" w:hint="default"/>
                <w:sz w:val="20"/>
                <w:szCs w:val="20"/>
              </w:rPr>
            </w:pPr>
            <w:r>
              <w:rPr>
                <w:rFonts w:ascii="Arial" w:hAnsi="Arial" w:cs="Arial" w:eastAsia="Arial" w:hint="default"/>
                <w:sz w:val="20"/>
                <w:szCs w:val="20"/>
              </w:rPr>
              <w:t>1.</w:t>
            </w:r>
            <w:r>
              <w:rPr>
                <w:rFonts w:ascii="宋体" w:hAnsi="宋体" w:cs="宋体" w:eastAsia="宋体" w:hint="default"/>
                <w:sz w:val="20"/>
                <w:szCs w:val="20"/>
              </w:rPr>
              <w:t>提取盈余公积</w:t>
            </w:r>
          </w:p>
        </w:tc>
        <w:tc>
          <w:tcPr>
            <w:tcW w:w="2331" w:type="dxa"/>
            <w:tcBorders>
              <w:top w:val="single" w:sz="4" w:space="0" w:color="000000"/>
              <w:left w:val="single" w:sz="13" w:space="0" w:color="DCDCDC"/>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c>
          <w:tcPr>
            <w:tcW w:w="2330"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3790" w:type="dxa"/>
            <w:tcBorders>
              <w:top w:val="single" w:sz="4" w:space="0" w:color="000000"/>
              <w:left w:val="single" w:sz="4" w:space="0" w:color="000000"/>
              <w:bottom w:val="single" w:sz="4" w:space="0" w:color="FFFFFF"/>
              <w:right w:val="single" w:sz="4" w:space="0" w:color="000000"/>
            </w:tcBorders>
            <w:shd w:val="clear" w:color="auto" w:fill="DCDCDC"/>
          </w:tcPr>
          <w:p>
            <w:pPr>
              <w:pStyle w:val="TableParagraph"/>
              <w:spacing w:line="240" w:lineRule="auto" w:before="25"/>
              <w:ind w:left="24" w:right="0"/>
              <w:jc w:val="left"/>
              <w:rPr>
                <w:rFonts w:ascii="宋体" w:hAnsi="宋体" w:cs="宋体" w:eastAsia="宋体" w:hint="default"/>
                <w:sz w:val="20"/>
                <w:szCs w:val="20"/>
              </w:rPr>
            </w:pPr>
            <w:r>
              <w:rPr>
                <w:rFonts w:ascii="Arial" w:hAnsi="Arial" w:cs="Arial" w:eastAsia="Arial" w:hint="default"/>
                <w:sz w:val="20"/>
                <w:szCs w:val="20"/>
              </w:rPr>
              <w:t>2.</w:t>
            </w:r>
            <w:r>
              <w:rPr>
                <w:rFonts w:ascii="宋体" w:hAnsi="宋体" w:cs="宋体" w:eastAsia="宋体" w:hint="default"/>
                <w:sz w:val="20"/>
                <w:szCs w:val="20"/>
              </w:rPr>
              <w:t>对所有者</w:t>
            </w:r>
            <w:r>
              <w:rPr>
                <w:rFonts w:ascii="Arial" w:hAnsi="Arial" w:cs="Arial" w:eastAsia="Arial" w:hint="default"/>
                <w:sz w:val="20"/>
                <w:szCs w:val="20"/>
              </w:rPr>
              <w:t>(</w:t>
            </w:r>
            <w:r>
              <w:rPr>
                <w:rFonts w:ascii="宋体" w:hAnsi="宋体" w:cs="宋体" w:eastAsia="宋体" w:hint="default"/>
                <w:sz w:val="20"/>
                <w:szCs w:val="20"/>
              </w:rPr>
              <w:t>或股东</w:t>
            </w:r>
            <w:r>
              <w:rPr>
                <w:rFonts w:ascii="Arial" w:hAnsi="Arial" w:cs="Arial" w:eastAsia="Arial" w:hint="default"/>
                <w:sz w:val="20"/>
                <w:szCs w:val="20"/>
              </w:rPr>
              <w:t>)</w:t>
            </w:r>
            <w:r>
              <w:rPr>
                <w:rFonts w:ascii="宋体" w:hAnsi="宋体" w:cs="宋体" w:eastAsia="宋体" w:hint="default"/>
                <w:sz w:val="20"/>
                <w:szCs w:val="20"/>
              </w:rPr>
              <w:t>的分配</w:t>
            </w:r>
          </w:p>
        </w:tc>
        <w:tc>
          <w:tcPr>
            <w:tcW w:w="2331" w:type="dxa"/>
            <w:tcBorders>
              <w:top w:val="single" w:sz="4" w:space="0" w:color="000000"/>
              <w:left w:val="single" w:sz="13" w:space="0" w:color="DCDCDC"/>
              <w:bottom w:val="single" w:sz="4" w:space="0" w:color="FFFFFF"/>
              <w:right w:val="single" w:sz="4" w:space="0" w:color="000000"/>
            </w:tcBorders>
          </w:tcPr>
          <w:p>
            <w:pPr/>
          </w:p>
        </w:tc>
        <w:tc>
          <w:tcPr>
            <w:tcW w:w="2338" w:type="dxa"/>
            <w:tcBorders>
              <w:top w:val="single" w:sz="4" w:space="0" w:color="000000"/>
              <w:left w:val="single" w:sz="4" w:space="0" w:color="000000"/>
              <w:bottom w:val="single" w:sz="4" w:space="0" w:color="FFFFFF"/>
              <w:right w:val="single" w:sz="4" w:space="0" w:color="000000"/>
            </w:tcBorders>
          </w:tcPr>
          <w:p>
            <w:pPr/>
          </w:p>
        </w:tc>
        <w:tc>
          <w:tcPr>
            <w:tcW w:w="2330" w:type="dxa"/>
            <w:tcBorders>
              <w:top w:val="single" w:sz="4" w:space="0" w:color="000000"/>
              <w:left w:val="single" w:sz="4" w:space="0" w:color="000000"/>
              <w:bottom w:val="single" w:sz="4" w:space="0" w:color="FFFFFF"/>
              <w:right w:val="single" w:sz="4" w:space="0" w:color="000000"/>
            </w:tcBorders>
          </w:tcPr>
          <w:p>
            <w:pPr/>
          </w:p>
        </w:tc>
        <w:tc>
          <w:tcPr>
            <w:tcW w:w="2254" w:type="dxa"/>
            <w:tcBorders>
              <w:top w:val="single" w:sz="4" w:space="0" w:color="000000"/>
              <w:left w:val="single" w:sz="4" w:space="0" w:color="000000"/>
              <w:bottom w:val="single" w:sz="4" w:space="0" w:color="FFFFFF"/>
              <w:right w:val="single" w:sz="4" w:space="0" w:color="000000"/>
            </w:tcBorders>
          </w:tcPr>
          <w:p>
            <w:pPr/>
          </w:p>
        </w:tc>
        <w:tc>
          <w:tcPr>
            <w:tcW w:w="2259" w:type="dxa"/>
            <w:tcBorders>
              <w:top w:val="single" w:sz="4" w:space="0" w:color="000000"/>
              <w:left w:val="single" w:sz="4" w:space="0" w:color="000000"/>
              <w:bottom w:val="single" w:sz="4" w:space="0" w:color="FFFFFF"/>
              <w:right w:val="single" w:sz="4" w:space="0" w:color="000000"/>
            </w:tcBorders>
          </w:tcPr>
          <w:p>
            <w:pPr/>
          </w:p>
        </w:tc>
      </w:tr>
      <w:tr>
        <w:trPr>
          <w:trHeight w:val="326" w:hRule="exact"/>
        </w:trPr>
        <w:tc>
          <w:tcPr>
            <w:tcW w:w="3790" w:type="dxa"/>
            <w:tcBorders>
              <w:top w:val="single" w:sz="4" w:space="0" w:color="FFFFFF"/>
              <w:left w:val="single" w:sz="4" w:space="0" w:color="000000"/>
              <w:bottom w:val="single" w:sz="4" w:space="0" w:color="000000"/>
              <w:right w:val="single" w:sz="4" w:space="0" w:color="000000"/>
            </w:tcBorders>
            <w:shd w:val="clear" w:color="auto" w:fill="DCDCDC"/>
          </w:tcPr>
          <w:p>
            <w:pPr>
              <w:pStyle w:val="TableParagraph"/>
              <w:spacing w:line="240" w:lineRule="auto" w:before="25"/>
              <w:ind w:left="24" w:right="0"/>
              <w:jc w:val="left"/>
              <w:rPr>
                <w:rFonts w:ascii="宋体" w:hAnsi="宋体" w:cs="宋体" w:eastAsia="宋体" w:hint="default"/>
                <w:sz w:val="20"/>
                <w:szCs w:val="20"/>
              </w:rPr>
            </w:pPr>
            <w:r>
              <w:rPr>
                <w:rFonts w:ascii="Arial" w:hAnsi="Arial" w:cs="Arial" w:eastAsia="Arial" w:hint="default"/>
                <w:sz w:val="20"/>
                <w:szCs w:val="20"/>
              </w:rPr>
              <w:t>3.</w:t>
            </w:r>
            <w:r>
              <w:rPr>
                <w:rFonts w:ascii="宋体" w:hAnsi="宋体" w:cs="宋体" w:eastAsia="宋体" w:hint="default"/>
                <w:sz w:val="20"/>
                <w:szCs w:val="20"/>
              </w:rPr>
              <w:t>其他</w:t>
            </w:r>
          </w:p>
        </w:tc>
        <w:tc>
          <w:tcPr>
            <w:tcW w:w="2331" w:type="dxa"/>
            <w:tcBorders>
              <w:top w:val="single" w:sz="4" w:space="0" w:color="FFFFFF"/>
              <w:left w:val="single" w:sz="13" w:space="0" w:color="DCDCDC"/>
              <w:bottom w:val="single" w:sz="4" w:space="0" w:color="000000"/>
              <w:right w:val="single" w:sz="4" w:space="0" w:color="000000"/>
            </w:tcBorders>
          </w:tcPr>
          <w:p>
            <w:pPr/>
          </w:p>
        </w:tc>
        <w:tc>
          <w:tcPr>
            <w:tcW w:w="2338" w:type="dxa"/>
            <w:tcBorders>
              <w:top w:val="single" w:sz="4" w:space="0" w:color="FFFFFF"/>
              <w:left w:val="single" w:sz="4" w:space="0" w:color="000000"/>
              <w:bottom w:val="single" w:sz="4" w:space="0" w:color="000000"/>
              <w:right w:val="single" w:sz="4" w:space="0" w:color="000000"/>
            </w:tcBorders>
          </w:tcPr>
          <w:p>
            <w:pPr/>
          </w:p>
        </w:tc>
        <w:tc>
          <w:tcPr>
            <w:tcW w:w="2330" w:type="dxa"/>
            <w:tcBorders>
              <w:top w:val="single" w:sz="4" w:space="0" w:color="FFFFFF"/>
              <w:left w:val="single" w:sz="4" w:space="0" w:color="000000"/>
              <w:bottom w:val="single" w:sz="4" w:space="0" w:color="000000"/>
              <w:right w:val="single" w:sz="4" w:space="0" w:color="000000"/>
            </w:tcBorders>
          </w:tcPr>
          <w:p>
            <w:pPr/>
          </w:p>
        </w:tc>
        <w:tc>
          <w:tcPr>
            <w:tcW w:w="2254" w:type="dxa"/>
            <w:tcBorders>
              <w:top w:val="single" w:sz="4" w:space="0" w:color="FFFFFF"/>
              <w:left w:val="single" w:sz="4" w:space="0" w:color="000000"/>
              <w:bottom w:val="single" w:sz="4" w:space="0" w:color="000000"/>
              <w:right w:val="single" w:sz="4" w:space="0" w:color="000000"/>
            </w:tcBorders>
          </w:tcPr>
          <w:p>
            <w:pPr/>
          </w:p>
        </w:tc>
        <w:tc>
          <w:tcPr>
            <w:tcW w:w="2259" w:type="dxa"/>
            <w:tcBorders>
              <w:top w:val="single" w:sz="4" w:space="0" w:color="FFFFFF"/>
              <w:left w:val="single" w:sz="4" w:space="0" w:color="000000"/>
              <w:bottom w:val="single" w:sz="4" w:space="0" w:color="000000"/>
              <w:right w:val="single" w:sz="4" w:space="0" w:color="000000"/>
            </w:tcBorders>
          </w:tcPr>
          <w:p>
            <w:pPr/>
          </w:p>
        </w:tc>
      </w:tr>
      <w:tr>
        <w:trPr>
          <w:trHeight w:val="329" w:hRule="exact"/>
        </w:trPr>
        <w:tc>
          <w:tcPr>
            <w:tcW w:w="37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5"/>
              <w:ind w:left="24" w:right="0"/>
              <w:jc w:val="left"/>
              <w:rPr>
                <w:rFonts w:ascii="宋体" w:hAnsi="宋体" w:cs="宋体" w:eastAsia="宋体" w:hint="default"/>
                <w:sz w:val="20"/>
                <w:szCs w:val="20"/>
              </w:rPr>
            </w:pPr>
            <w:r>
              <w:rPr>
                <w:rFonts w:ascii="Arial" w:hAnsi="Arial" w:cs="Arial" w:eastAsia="Arial" w:hint="default"/>
                <w:sz w:val="20"/>
                <w:szCs w:val="20"/>
              </w:rPr>
              <w:t>(</w:t>
            </w:r>
            <w:r>
              <w:rPr>
                <w:rFonts w:ascii="宋体" w:hAnsi="宋体" w:cs="宋体" w:eastAsia="宋体" w:hint="default"/>
                <w:sz w:val="20"/>
                <w:szCs w:val="20"/>
              </w:rPr>
              <w:t>五</w:t>
            </w:r>
            <w:r>
              <w:rPr>
                <w:rFonts w:ascii="Arial" w:hAnsi="Arial" w:cs="Arial" w:eastAsia="Arial" w:hint="default"/>
                <w:sz w:val="20"/>
                <w:szCs w:val="20"/>
              </w:rPr>
              <w:t>)</w:t>
            </w:r>
            <w:r>
              <w:rPr>
                <w:rFonts w:ascii="宋体" w:hAnsi="宋体" w:cs="宋体" w:eastAsia="宋体" w:hint="default"/>
                <w:sz w:val="20"/>
                <w:szCs w:val="20"/>
              </w:rPr>
              <w:t>所有者权益</w:t>
            </w:r>
            <w:r>
              <w:rPr>
                <w:rFonts w:ascii="Arial" w:hAnsi="Arial" w:cs="Arial" w:eastAsia="Arial" w:hint="default"/>
                <w:sz w:val="20"/>
                <w:szCs w:val="20"/>
              </w:rPr>
              <w:t>(</w:t>
            </w:r>
            <w:r>
              <w:rPr>
                <w:rFonts w:ascii="宋体" w:hAnsi="宋体" w:cs="宋体" w:eastAsia="宋体" w:hint="default"/>
                <w:sz w:val="20"/>
                <w:szCs w:val="20"/>
              </w:rPr>
              <w:t>或股东权益</w:t>
            </w:r>
            <w:r>
              <w:rPr>
                <w:rFonts w:ascii="Arial" w:hAnsi="Arial" w:cs="Arial" w:eastAsia="Arial" w:hint="default"/>
                <w:sz w:val="20"/>
                <w:szCs w:val="20"/>
              </w:rPr>
              <w:t>)</w:t>
            </w:r>
            <w:r>
              <w:rPr>
                <w:rFonts w:ascii="宋体" w:hAnsi="宋体" w:cs="宋体" w:eastAsia="宋体" w:hint="default"/>
                <w:sz w:val="20"/>
                <w:szCs w:val="20"/>
              </w:rPr>
              <w:t>内部结转</w:t>
            </w:r>
          </w:p>
        </w:tc>
        <w:tc>
          <w:tcPr>
            <w:tcW w:w="2331" w:type="dxa"/>
            <w:tcBorders>
              <w:top w:val="single" w:sz="4" w:space="0" w:color="000000"/>
              <w:left w:val="single" w:sz="13" w:space="0" w:color="DCDCDC"/>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c>
          <w:tcPr>
            <w:tcW w:w="2330"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37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5"/>
              <w:ind w:left="24" w:right="0"/>
              <w:jc w:val="left"/>
              <w:rPr>
                <w:rFonts w:ascii="Arial" w:hAnsi="Arial" w:cs="Arial" w:eastAsia="Arial" w:hint="default"/>
                <w:sz w:val="20"/>
                <w:szCs w:val="20"/>
              </w:rPr>
            </w:pPr>
            <w:r>
              <w:rPr>
                <w:rFonts w:ascii="Arial" w:hAnsi="Arial" w:cs="Arial" w:eastAsia="Arial" w:hint="default"/>
                <w:sz w:val="20"/>
                <w:szCs w:val="20"/>
              </w:rPr>
              <w:t>1.</w:t>
            </w:r>
            <w:r>
              <w:rPr>
                <w:rFonts w:ascii="宋体" w:hAnsi="宋体" w:cs="宋体" w:eastAsia="宋体" w:hint="default"/>
                <w:sz w:val="20"/>
                <w:szCs w:val="20"/>
              </w:rPr>
              <w:t>资本公积转增资本</w:t>
            </w:r>
            <w:r>
              <w:rPr>
                <w:rFonts w:ascii="Arial" w:hAnsi="Arial" w:cs="Arial" w:eastAsia="Arial" w:hint="default"/>
                <w:sz w:val="20"/>
                <w:szCs w:val="20"/>
              </w:rPr>
              <w:t>(</w:t>
            </w:r>
            <w:r>
              <w:rPr>
                <w:rFonts w:ascii="宋体" w:hAnsi="宋体" w:cs="宋体" w:eastAsia="宋体" w:hint="default"/>
                <w:sz w:val="20"/>
                <w:szCs w:val="20"/>
              </w:rPr>
              <w:t>或股本</w:t>
            </w:r>
            <w:r>
              <w:rPr>
                <w:rFonts w:ascii="Arial" w:hAnsi="Arial" w:cs="Arial" w:eastAsia="Arial" w:hint="default"/>
                <w:sz w:val="20"/>
                <w:szCs w:val="20"/>
              </w:rPr>
              <w:t>)</w:t>
            </w:r>
          </w:p>
        </w:tc>
        <w:tc>
          <w:tcPr>
            <w:tcW w:w="2331" w:type="dxa"/>
            <w:tcBorders>
              <w:top w:val="single" w:sz="4" w:space="0" w:color="000000"/>
              <w:left w:val="single" w:sz="13" w:space="0" w:color="DCDCDC"/>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c>
          <w:tcPr>
            <w:tcW w:w="2330"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37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5"/>
              <w:ind w:left="24" w:right="0"/>
              <w:jc w:val="left"/>
              <w:rPr>
                <w:rFonts w:ascii="Arial" w:hAnsi="Arial" w:cs="Arial" w:eastAsia="Arial" w:hint="default"/>
                <w:sz w:val="20"/>
                <w:szCs w:val="20"/>
              </w:rPr>
            </w:pPr>
            <w:r>
              <w:rPr>
                <w:rFonts w:ascii="Arial" w:hAnsi="Arial" w:cs="Arial" w:eastAsia="Arial" w:hint="default"/>
                <w:sz w:val="20"/>
                <w:szCs w:val="20"/>
              </w:rPr>
              <w:t>2.</w:t>
            </w:r>
            <w:r>
              <w:rPr>
                <w:rFonts w:ascii="宋体" w:hAnsi="宋体" w:cs="宋体" w:eastAsia="宋体" w:hint="default"/>
                <w:sz w:val="20"/>
                <w:szCs w:val="20"/>
              </w:rPr>
              <w:t>盈余公积转增资本</w:t>
            </w:r>
            <w:r>
              <w:rPr>
                <w:rFonts w:ascii="Arial" w:hAnsi="Arial" w:cs="Arial" w:eastAsia="Arial" w:hint="default"/>
                <w:sz w:val="20"/>
                <w:szCs w:val="20"/>
              </w:rPr>
              <w:t>(</w:t>
            </w:r>
            <w:r>
              <w:rPr>
                <w:rFonts w:ascii="宋体" w:hAnsi="宋体" w:cs="宋体" w:eastAsia="宋体" w:hint="default"/>
                <w:sz w:val="20"/>
                <w:szCs w:val="20"/>
              </w:rPr>
              <w:t>或股本</w:t>
            </w:r>
            <w:r>
              <w:rPr>
                <w:rFonts w:ascii="Arial" w:hAnsi="Arial" w:cs="Arial" w:eastAsia="Arial" w:hint="default"/>
                <w:sz w:val="20"/>
                <w:szCs w:val="20"/>
              </w:rPr>
              <w:t>)</w:t>
            </w:r>
          </w:p>
        </w:tc>
        <w:tc>
          <w:tcPr>
            <w:tcW w:w="2331" w:type="dxa"/>
            <w:tcBorders>
              <w:top w:val="single" w:sz="4" w:space="0" w:color="000000"/>
              <w:left w:val="single" w:sz="13" w:space="0" w:color="DCDCDC"/>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c>
          <w:tcPr>
            <w:tcW w:w="2330"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37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5"/>
              <w:ind w:left="24" w:right="0"/>
              <w:jc w:val="left"/>
              <w:rPr>
                <w:rFonts w:ascii="宋体" w:hAnsi="宋体" w:cs="宋体" w:eastAsia="宋体" w:hint="default"/>
                <w:sz w:val="20"/>
                <w:szCs w:val="20"/>
              </w:rPr>
            </w:pPr>
            <w:r>
              <w:rPr>
                <w:rFonts w:ascii="Arial" w:hAnsi="Arial" w:cs="Arial" w:eastAsia="Arial" w:hint="default"/>
                <w:sz w:val="20"/>
                <w:szCs w:val="20"/>
              </w:rPr>
              <w:t>3.</w:t>
            </w:r>
            <w:r>
              <w:rPr>
                <w:rFonts w:ascii="宋体" w:hAnsi="宋体" w:cs="宋体" w:eastAsia="宋体" w:hint="default"/>
                <w:sz w:val="20"/>
                <w:szCs w:val="20"/>
              </w:rPr>
              <w:t>盈余公积弥补亏损</w:t>
            </w:r>
          </w:p>
        </w:tc>
        <w:tc>
          <w:tcPr>
            <w:tcW w:w="2331" w:type="dxa"/>
            <w:tcBorders>
              <w:top w:val="single" w:sz="4" w:space="0" w:color="000000"/>
              <w:left w:val="single" w:sz="13" w:space="0" w:color="DCDCDC"/>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c>
          <w:tcPr>
            <w:tcW w:w="2330"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37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6"/>
              <w:ind w:left="24" w:right="0"/>
              <w:jc w:val="left"/>
              <w:rPr>
                <w:rFonts w:ascii="宋体" w:hAnsi="宋体" w:cs="宋体" w:eastAsia="宋体" w:hint="default"/>
                <w:sz w:val="20"/>
                <w:szCs w:val="20"/>
              </w:rPr>
            </w:pPr>
            <w:r>
              <w:rPr>
                <w:rFonts w:ascii="Arial" w:hAnsi="Arial" w:cs="Arial" w:eastAsia="Arial" w:hint="default"/>
                <w:sz w:val="20"/>
                <w:szCs w:val="20"/>
              </w:rPr>
              <w:t>4.</w:t>
            </w:r>
            <w:r>
              <w:rPr>
                <w:rFonts w:ascii="宋体" w:hAnsi="宋体" w:cs="宋体" w:eastAsia="宋体" w:hint="default"/>
                <w:sz w:val="20"/>
                <w:szCs w:val="20"/>
              </w:rPr>
              <w:t>其他</w:t>
            </w:r>
          </w:p>
        </w:tc>
        <w:tc>
          <w:tcPr>
            <w:tcW w:w="2331" w:type="dxa"/>
            <w:tcBorders>
              <w:top w:val="single" w:sz="4" w:space="0" w:color="000000"/>
              <w:left w:val="single" w:sz="13" w:space="0" w:color="DCDCDC"/>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c>
          <w:tcPr>
            <w:tcW w:w="2330"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37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5"/>
              <w:ind w:left="24" w:right="0"/>
              <w:jc w:val="left"/>
              <w:rPr>
                <w:rFonts w:ascii="宋体" w:hAnsi="宋体" w:cs="宋体" w:eastAsia="宋体" w:hint="default"/>
                <w:sz w:val="20"/>
                <w:szCs w:val="20"/>
              </w:rPr>
            </w:pPr>
            <w:r>
              <w:rPr>
                <w:rFonts w:ascii="宋体" w:hAnsi="宋体" w:cs="宋体" w:eastAsia="宋体" w:hint="default"/>
                <w:b/>
                <w:bCs/>
                <w:i/>
                <w:sz w:val="20"/>
                <w:szCs w:val="20"/>
              </w:rPr>
              <w:t>四、本年年末余额</w:t>
            </w:r>
            <w:r>
              <w:rPr>
                <w:rFonts w:ascii="宋体" w:hAnsi="宋体" w:cs="宋体" w:eastAsia="宋体" w:hint="default"/>
                <w:sz w:val="20"/>
                <w:szCs w:val="20"/>
              </w:rPr>
            </w:r>
          </w:p>
        </w:tc>
        <w:tc>
          <w:tcPr>
            <w:tcW w:w="233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4"/>
              <w:ind w:right="20"/>
              <w:jc w:val="right"/>
              <w:rPr>
                <w:rFonts w:ascii="Arial" w:hAnsi="Arial" w:cs="Arial" w:eastAsia="Arial" w:hint="default"/>
                <w:sz w:val="18"/>
                <w:szCs w:val="18"/>
              </w:rPr>
            </w:pPr>
            <w:r>
              <w:rPr>
                <w:rFonts w:ascii="Arial"/>
                <w:b/>
                <w:spacing w:val="-1"/>
                <w:sz w:val="18"/>
              </w:rPr>
              <w:t>487,731,995.00</w:t>
            </w:r>
            <w:r>
              <w:rPr>
                <w:rFonts w:ascii="Arial"/>
                <w:spacing w:val="-1"/>
                <w:sz w:val="18"/>
              </w:rPr>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Arial" w:hAnsi="Arial" w:cs="Arial" w:eastAsia="Arial" w:hint="default"/>
                <w:sz w:val="18"/>
                <w:szCs w:val="18"/>
              </w:rPr>
            </w:pPr>
            <w:r>
              <w:rPr>
                <w:rFonts w:ascii="Arial"/>
                <w:b/>
                <w:spacing w:val="-1"/>
                <w:sz w:val="18"/>
              </w:rPr>
              <w:t>119,506,224.01</w:t>
            </w:r>
            <w:r>
              <w:rPr>
                <w:rFonts w:ascii="Arial"/>
                <w:spacing w:val="-1"/>
                <w:sz w:val="18"/>
              </w:rPr>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0"/>
              <w:jc w:val="right"/>
              <w:rPr>
                <w:rFonts w:ascii="Arial" w:hAnsi="Arial" w:cs="Arial" w:eastAsia="Arial" w:hint="default"/>
                <w:sz w:val="18"/>
                <w:szCs w:val="18"/>
              </w:rPr>
            </w:pPr>
            <w:r>
              <w:rPr>
                <w:rFonts w:ascii="Arial"/>
                <w:b/>
                <w:spacing w:val="-1"/>
                <w:sz w:val="18"/>
              </w:rPr>
              <w:t>28,791,805.68</w:t>
            </w:r>
            <w:r>
              <w:rPr>
                <w:rFonts w:ascii="Arial"/>
                <w:spacing w:val="-1"/>
                <w:sz w:val="18"/>
              </w:rPr>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8"/>
              <w:jc w:val="right"/>
              <w:rPr>
                <w:rFonts w:ascii="Arial" w:hAnsi="Arial" w:cs="Arial" w:eastAsia="Arial" w:hint="default"/>
                <w:sz w:val="18"/>
                <w:szCs w:val="18"/>
              </w:rPr>
            </w:pPr>
            <w:r>
              <w:rPr>
                <w:rFonts w:ascii="Arial"/>
                <w:b/>
                <w:spacing w:val="-1"/>
                <w:sz w:val="18"/>
              </w:rPr>
              <w:t>-498,50</w:t>
            </w:r>
            <w:r>
              <w:rPr>
                <w:rFonts w:ascii="Arial"/>
                <w:spacing w:val="-1"/>
                <w:sz w:val="18"/>
              </w:rPr>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9"/>
              <w:jc w:val="right"/>
              <w:rPr>
                <w:rFonts w:ascii="Arial" w:hAnsi="Arial" w:cs="Arial" w:eastAsia="Arial" w:hint="default"/>
                <w:sz w:val="18"/>
                <w:szCs w:val="18"/>
              </w:rPr>
            </w:pPr>
            <w:r>
              <w:rPr>
                <w:rFonts w:ascii="Arial"/>
                <w:b/>
                <w:spacing w:val="-1"/>
                <w:sz w:val="18"/>
              </w:rPr>
              <w:t>137,529,106.86</w:t>
            </w:r>
            <w:r>
              <w:rPr>
                <w:rFonts w:ascii="Arial"/>
                <w:spacing w:val="-1"/>
                <w:sz w:val="18"/>
              </w:rPr>
            </w:r>
          </w:p>
        </w:tc>
      </w:tr>
    </w:tbl>
    <w:p>
      <w:pPr>
        <w:spacing w:after="0" w:line="240" w:lineRule="auto"/>
        <w:jc w:val="right"/>
        <w:rPr>
          <w:rFonts w:ascii="Arial" w:hAnsi="Arial" w:cs="Arial" w:eastAsia="Arial" w:hint="default"/>
          <w:sz w:val="18"/>
          <w:szCs w:val="18"/>
        </w:rPr>
        <w:sectPr>
          <w:headerReference w:type="default" r:id="rId15"/>
          <w:footerReference w:type="default" r:id="rId16"/>
          <w:pgSz w:w="16840" w:h="11910" w:orient="landscape"/>
          <w:pgMar w:header="0" w:footer="1219" w:top="800" w:bottom="1400" w:left="640" w:right="680"/>
          <w:pgNumType w:start="49"/>
        </w:sectPr>
      </w:pPr>
    </w:p>
    <w:p>
      <w:pPr>
        <w:tabs>
          <w:tab w:pos="13181" w:val="left" w:leader="none"/>
        </w:tabs>
        <w:spacing w:before="14"/>
        <w:ind w:left="9448" w:right="0" w:firstLine="0"/>
        <w:jc w:val="left"/>
        <w:rPr>
          <w:rFonts w:ascii="黑体" w:hAnsi="黑体" w:cs="黑体" w:eastAsia="黑体" w:hint="default"/>
          <w:sz w:val="21"/>
          <w:szCs w:val="21"/>
        </w:rPr>
      </w:pPr>
      <w:r>
        <w:rPr>
          <w:rFonts w:ascii="黑体" w:hAnsi="黑体" w:cs="黑体" w:eastAsia="黑体" w:hint="default"/>
          <w:b/>
          <w:bCs/>
          <w:sz w:val="21"/>
          <w:szCs w:val="21"/>
        </w:rPr>
        <w:t>2011</w:t>
      </w:r>
      <w:r>
        <w:rPr>
          <w:rFonts w:ascii="黑体" w:hAnsi="黑体" w:cs="黑体" w:eastAsia="黑体" w:hint="default"/>
          <w:b/>
          <w:bCs/>
          <w:spacing w:val="-61"/>
          <w:sz w:val="21"/>
          <w:szCs w:val="21"/>
        </w:rPr>
        <w:t> </w:t>
      </w:r>
      <w:r>
        <w:rPr>
          <w:rFonts w:ascii="黑体" w:hAnsi="黑体" w:cs="黑体" w:eastAsia="黑体" w:hint="default"/>
          <w:b/>
          <w:bCs/>
          <w:sz w:val="21"/>
          <w:szCs w:val="21"/>
        </w:rPr>
        <w:t>年年度报告正文</w:t>
        <w:tab/>
        <w:t>证券代码</w:t>
      </w:r>
      <w:r>
        <w:rPr>
          <w:rFonts w:ascii="黑体" w:hAnsi="黑体" w:cs="黑体" w:eastAsia="黑体" w:hint="default"/>
          <w:b/>
          <w:bCs/>
          <w:spacing w:val="-59"/>
          <w:sz w:val="21"/>
          <w:szCs w:val="21"/>
        </w:rPr>
        <w:t> </w:t>
      </w:r>
      <w:r>
        <w:rPr>
          <w:rFonts w:ascii="黑体" w:hAnsi="黑体" w:cs="黑体" w:eastAsia="黑体" w:hint="default"/>
          <w:b/>
          <w:bCs/>
          <w:sz w:val="21"/>
          <w:szCs w:val="21"/>
        </w:rPr>
        <w:t>000607</w:t>
      </w:r>
      <w:r>
        <w:rPr>
          <w:rFonts w:ascii="黑体" w:hAnsi="黑体" w:cs="黑体" w:eastAsia="黑体" w:hint="default"/>
          <w:sz w:val="21"/>
          <w:szCs w:val="21"/>
        </w:rPr>
      </w:r>
    </w:p>
    <w:p>
      <w:pPr>
        <w:spacing w:line="79" w:lineRule="exact"/>
        <w:ind w:left="456" w:right="0" w:firstLine="0"/>
        <w:rPr>
          <w:rFonts w:ascii="黑体" w:hAnsi="黑体" w:cs="黑体" w:eastAsia="黑体" w:hint="default"/>
          <w:sz w:val="7"/>
          <w:szCs w:val="7"/>
        </w:rPr>
      </w:pPr>
      <w:r>
        <w:rPr>
          <w:rFonts w:ascii="黑体" w:hAnsi="黑体" w:cs="黑体" w:eastAsia="黑体" w:hint="default"/>
          <w:position w:val="-1"/>
          <w:sz w:val="7"/>
          <w:szCs w:val="7"/>
        </w:rPr>
        <w:pict>
          <v:group style="width:714.25pt;height:4pt;mso-position-horizontal-relative:char;mso-position-vertical-relative:line" coordorigin="0,0" coordsize="14285,80">
            <v:group style="position:absolute;left:7;top:72;width:14270;height:2" coordorigin="7,72" coordsize="14270,2">
              <v:shape style="position:absolute;left:7;top:72;width:14270;height:2" coordorigin="7,72" coordsize="14270,0" path="m7,72l14277,72e" filled="false" stroked="true" strokeweight=".72pt" strokecolor="#000000">
                <v:path arrowok="t"/>
              </v:shape>
            </v:group>
            <v:group style="position:absolute;left:36;top:7;width:183;height:2" coordorigin="36,7" coordsize="183,2">
              <v:shape style="position:absolute;left:36;top:7;width:183;height:2" coordorigin="36,7" coordsize="183,0" path="m36,7l218,7e" filled="false" stroked="true" strokeweight=".72pt" strokecolor="#000000">
                <v:path arrowok="t"/>
              </v:shape>
            </v:group>
          </v:group>
        </w:pict>
      </w:r>
      <w:r>
        <w:rPr>
          <w:rFonts w:ascii="黑体" w:hAnsi="黑体" w:cs="黑体" w:eastAsia="黑体" w:hint="default"/>
          <w:position w:val="-1"/>
          <w:sz w:val="7"/>
          <w:szCs w:val="7"/>
        </w:rPr>
      </w:r>
    </w:p>
    <w:p>
      <w:pPr>
        <w:spacing w:line="240" w:lineRule="auto" w:before="2"/>
        <w:rPr>
          <w:rFonts w:ascii="黑体" w:hAnsi="黑体" w:cs="黑体" w:eastAsia="黑体" w:hint="default"/>
          <w:b/>
          <w:bCs/>
          <w:sz w:val="16"/>
          <w:szCs w:val="16"/>
        </w:rPr>
      </w:pPr>
    </w:p>
    <w:p>
      <w:pPr>
        <w:spacing w:before="36"/>
        <w:ind w:left="125" w:right="85" w:firstLine="0"/>
        <w:jc w:val="center"/>
        <w:rPr>
          <w:rFonts w:ascii="宋体" w:hAnsi="宋体" w:cs="宋体" w:eastAsia="宋体" w:hint="default"/>
          <w:sz w:val="21"/>
          <w:szCs w:val="21"/>
        </w:rPr>
      </w:pPr>
      <w:r>
        <w:rPr>
          <w:rFonts w:ascii="宋体" w:hAnsi="宋体" w:cs="宋体" w:eastAsia="宋体" w:hint="default"/>
          <w:b/>
          <w:bCs/>
          <w:i/>
          <w:sz w:val="21"/>
          <w:szCs w:val="21"/>
        </w:rPr>
        <w:t>母公司所有者权益变动表（续前）</w:t>
      </w:r>
      <w:r>
        <w:rPr>
          <w:rFonts w:ascii="宋体" w:hAnsi="宋体" w:cs="宋体" w:eastAsia="宋体" w:hint="default"/>
          <w:sz w:val="21"/>
          <w:szCs w:val="21"/>
        </w:rPr>
      </w:r>
    </w:p>
    <w:p>
      <w:pPr>
        <w:spacing w:line="240" w:lineRule="auto" w:before="13"/>
        <w:rPr>
          <w:rFonts w:ascii="宋体" w:hAnsi="宋体" w:cs="宋体" w:eastAsia="宋体" w:hint="default"/>
          <w:b/>
          <w:bCs/>
          <w:i/>
          <w:sz w:val="12"/>
          <w:szCs w:val="12"/>
        </w:rPr>
      </w:pPr>
    </w:p>
    <w:tbl>
      <w:tblPr>
        <w:tblW w:w="0" w:type="auto"/>
        <w:jc w:val="left"/>
        <w:tblInd w:w="101" w:type="dxa"/>
        <w:tblLayout w:type="fixed"/>
        <w:tblCellMar>
          <w:top w:w="0" w:type="dxa"/>
          <w:left w:w="0" w:type="dxa"/>
          <w:bottom w:w="0" w:type="dxa"/>
          <w:right w:w="0" w:type="dxa"/>
        </w:tblCellMar>
        <w:tblLook w:val="01E0"/>
      </w:tblPr>
      <w:tblGrid>
        <w:gridCol w:w="3778"/>
        <w:gridCol w:w="2343"/>
        <w:gridCol w:w="2338"/>
        <w:gridCol w:w="2330"/>
        <w:gridCol w:w="2254"/>
        <w:gridCol w:w="2259"/>
      </w:tblGrid>
      <w:tr>
        <w:trPr>
          <w:trHeight w:val="192" w:hRule="exact"/>
        </w:trPr>
        <w:tc>
          <w:tcPr>
            <w:tcW w:w="3778" w:type="dxa"/>
            <w:tcBorders>
              <w:top w:val="single" w:sz="4" w:space="0" w:color="000000"/>
              <w:left w:val="single" w:sz="4" w:space="0" w:color="000000"/>
              <w:bottom w:val="nil" w:sz="6" w:space="0" w:color="auto"/>
              <w:right w:val="single" w:sz="4" w:space="0" w:color="000000"/>
            </w:tcBorders>
            <w:shd w:val="clear" w:color="auto" w:fill="DCDCDC"/>
          </w:tcPr>
          <w:p>
            <w:pPr/>
          </w:p>
        </w:tc>
        <w:tc>
          <w:tcPr>
            <w:tcW w:w="11524" w:type="dxa"/>
            <w:gridSpan w:val="5"/>
            <w:vMerge w:val="restart"/>
            <w:tcBorders>
              <w:top w:val="single" w:sz="4" w:space="0" w:color="000000"/>
              <w:left w:val="single" w:sz="10" w:space="0" w:color="DCDCDC"/>
              <w:right w:val="single" w:sz="4" w:space="0" w:color="000000"/>
            </w:tcBorders>
          </w:tcPr>
          <w:p>
            <w:pPr>
              <w:pStyle w:val="TableParagraph"/>
              <w:spacing w:line="205" w:lineRule="exact"/>
              <w:ind w:left="-1" w:right="2"/>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51" w:hRule="exact"/>
        </w:trPr>
        <w:tc>
          <w:tcPr>
            <w:tcW w:w="3778"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524" w:type="dxa"/>
            <w:gridSpan w:val="5"/>
            <w:vMerge/>
            <w:tcBorders>
              <w:left w:val="single" w:sz="10" w:space="0" w:color="DCDCDC"/>
              <w:bottom w:val="single" w:sz="15" w:space="0" w:color="DCDCDC"/>
              <w:right w:val="single" w:sz="4" w:space="0" w:color="000000"/>
            </w:tcBorders>
          </w:tcPr>
          <w:p>
            <w:pPr/>
          </w:p>
        </w:tc>
      </w:tr>
      <w:tr>
        <w:trPr>
          <w:trHeight w:val="122" w:hRule="exact"/>
        </w:trPr>
        <w:tc>
          <w:tcPr>
            <w:tcW w:w="3778" w:type="dxa"/>
            <w:vMerge/>
            <w:tcBorders>
              <w:left w:val="single" w:sz="4" w:space="0" w:color="000000"/>
              <w:bottom w:val="nil" w:sz="6" w:space="0" w:color="auto"/>
              <w:right w:val="single" w:sz="4" w:space="0" w:color="000000"/>
            </w:tcBorders>
            <w:shd w:val="clear" w:color="auto" w:fill="DCDCDC"/>
          </w:tcPr>
          <w:p>
            <w:pPr/>
          </w:p>
        </w:tc>
        <w:tc>
          <w:tcPr>
            <w:tcW w:w="2343" w:type="dxa"/>
            <w:vMerge w:val="restart"/>
            <w:tcBorders>
              <w:top w:val="single" w:sz="4" w:space="0" w:color="000000"/>
              <w:left w:val="single" w:sz="4" w:space="0" w:color="000000"/>
              <w:right w:val="single" w:sz="4" w:space="0" w:color="000000"/>
            </w:tcBorders>
            <w:shd w:val="clear" w:color="auto" w:fill="DCDCDC"/>
          </w:tcPr>
          <w:p>
            <w:pPr>
              <w:pStyle w:val="TableParagraph"/>
              <w:spacing w:line="244" w:lineRule="exact"/>
              <w:ind w:right="0"/>
              <w:jc w:val="center"/>
              <w:rPr>
                <w:rFonts w:ascii="宋体" w:hAnsi="宋体" w:cs="宋体" w:eastAsia="宋体" w:hint="default"/>
                <w:sz w:val="20"/>
                <w:szCs w:val="20"/>
              </w:rPr>
            </w:pPr>
            <w:r>
              <w:rPr>
                <w:rFonts w:ascii="宋体" w:hAnsi="宋体" w:cs="宋体" w:eastAsia="宋体" w:hint="default"/>
                <w:sz w:val="20"/>
                <w:szCs w:val="20"/>
              </w:rPr>
              <w:t>股本</w:t>
            </w:r>
          </w:p>
        </w:tc>
        <w:tc>
          <w:tcPr>
            <w:tcW w:w="2338" w:type="dxa"/>
            <w:vMerge w:val="restart"/>
            <w:tcBorders>
              <w:top w:val="single" w:sz="4" w:space="0" w:color="000000"/>
              <w:left w:val="single" w:sz="4" w:space="0" w:color="000000"/>
              <w:right w:val="single" w:sz="4" w:space="0" w:color="000000"/>
            </w:tcBorders>
            <w:shd w:val="clear" w:color="auto" w:fill="DCDCDC"/>
          </w:tcPr>
          <w:p>
            <w:pPr>
              <w:pStyle w:val="TableParagraph"/>
              <w:spacing w:line="244" w:lineRule="exact"/>
              <w:ind w:left="763"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2330" w:type="dxa"/>
            <w:vMerge w:val="restart"/>
            <w:tcBorders>
              <w:top w:val="single" w:sz="4" w:space="0" w:color="000000"/>
              <w:left w:val="single" w:sz="4" w:space="0" w:color="000000"/>
              <w:right w:val="single" w:sz="4" w:space="0" w:color="000000"/>
            </w:tcBorders>
            <w:shd w:val="clear" w:color="auto" w:fill="DCDCDC"/>
          </w:tcPr>
          <w:p>
            <w:pPr>
              <w:pStyle w:val="TableParagraph"/>
              <w:spacing w:line="244" w:lineRule="exact"/>
              <w:ind w:left="760"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2254" w:type="dxa"/>
            <w:vMerge w:val="restart"/>
            <w:tcBorders>
              <w:top w:val="single" w:sz="4" w:space="0" w:color="000000"/>
              <w:left w:val="single" w:sz="4" w:space="0" w:color="000000"/>
              <w:right w:val="single" w:sz="4" w:space="0" w:color="000000"/>
            </w:tcBorders>
            <w:shd w:val="clear" w:color="auto" w:fill="DCDCDC"/>
          </w:tcPr>
          <w:p>
            <w:pPr>
              <w:pStyle w:val="TableParagraph"/>
              <w:spacing w:line="244" w:lineRule="exact"/>
              <w:ind w:left="621"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2259" w:type="dxa"/>
            <w:vMerge w:val="restart"/>
            <w:tcBorders>
              <w:top w:val="single" w:sz="4" w:space="0" w:color="000000"/>
              <w:left w:val="single" w:sz="4" w:space="0" w:color="000000"/>
              <w:right w:val="single" w:sz="4" w:space="0" w:color="000000"/>
            </w:tcBorders>
            <w:shd w:val="clear" w:color="auto" w:fill="DCDCDC"/>
          </w:tcPr>
          <w:p>
            <w:pPr>
              <w:pStyle w:val="TableParagraph"/>
              <w:spacing w:line="244" w:lineRule="exact"/>
              <w:ind w:left="525" w:right="0"/>
              <w:jc w:val="left"/>
              <w:rPr>
                <w:rFonts w:ascii="宋体" w:hAnsi="宋体" w:cs="宋体" w:eastAsia="宋体" w:hint="default"/>
                <w:sz w:val="20"/>
                <w:szCs w:val="20"/>
              </w:rPr>
            </w:pPr>
            <w:r>
              <w:rPr>
                <w:rFonts w:ascii="宋体" w:hAnsi="宋体" w:cs="宋体" w:eastAsia="宋体" w:hint="default"/>
                <w:sz w:val="20"/>
                <w:szCs w:val="20"/>
              </w:rPr>
              <w:t>股东权益合计</w:t>
            </w:r>
          </w:p>
        </w:tc>
      </w:tr>
      <w:tr>
        <w:trPr>
          <w:trHeight w:val="176" w:hRule="exact"/>
        </w:trPr>
        <w:tc>
          <w:tcPr>
            <w:tcW w:w="3778" w:type="dxa"/>
            <w:tcBorders>
              <w:top w:val="nil" w:sz="6" w:space="0" w:color="auto"/>
              <w:left w:val="single" w:sz="4" w:space="0" w:color="000000"/>
              <w:bottom w:val="single" w:sz="4" w:space="0" w:color="000000"/>
              <w:right w:val="single" w:sz="4" w:space="0" w:color="000000"/>
            </w:tcBorders>
            <w:shd w:val="clear" w:color="auto" w:fill="DCDCDC"/>
          </w:tcPr>
          <w:p>
            <w:pPr/>
          </w:p>
        </w:tc>
        <w:tc>
          <w:tcPr>
            <w:tcW w:w="2343" w:type="dxa"/>
            <w:vMerge/>
            <w:tcBorders>
              <w:left w:val="single" w:sz="4" w:space="0" w:color="000000"/>
              <w:bottom w:val="single" w:sz="4" w:space="0" w:color="000000"/>
              <w:right w:val="single" w:sz="4" w:space="0" w:color="000000"/>
            </w:tcBorders>
            <w:shd w:val="clear" w:color="auto" w:fill="DCDCDC"/>
          </w:tcPr>
          <w:p>
            <w:pPr/>
          </w:p>
        </w:tc>
        <w:tc>
          <w:tcPr>
            <w:tcW w:w="2338" w:type="dxa"/>
            <w:vMerge/>
            <w:tcBorders>
              <w:left w:val="single" w:sz="4" w:space="0" w:color="000000"/>
              <w:bottom w:val="single" w:sz="4" w:space="0" w:color="000000"/>
              <w:right w:val="single" w:sz="4" w:space="0" w:color="000000"/>
            </w:tcBorders>
            <w:shd w:val="clear" w:color="auto" w:fill="DCDCDC"/>
          </w:tcPr>
          <w:p>
            <w:pPr/>
          </w:p>
        </w:tc>
        <w:tc>
          <w:tcPr>
            <w:tcW w:w="2330" w:type="dxa"/>
            <w:vMerge/>
            <w:tcBorders>
              <w:left w:val="single" w:sz="4" w:space="0" w:color="000000"/>
              <w:bottom w:val="single" w:sz="4" w:space="0" w:color="000000"/>
              <w:right w:val="single" w:sz="4" w:space="0" w:color="000000"/>
            </w:tcBorders>
            <w:shd w:val="clear" w:color="auto" w:fill="DCDCDC"/>
          </w:tcPr>
          <w:p>
            <w:pPr/>
          </w:p>
        </w:tc>
        <w:tc>
          <w:tcPr>
            <w:tcW w:w="2254" w:type="dxa"/>
            <w:vMerge/>
            <w:tcBorders>
              <w:left w:val="single" w:sz="4" w:space="0" w:color="000000"/>
              <w:bottom w:val="single" w:sz="4" w:space="0" w:color="000000"/>
              <w:right w:val="single" w:sz="4" w:space="0" w:color="000000"/>
            </w:tcBorders>
            <w:shd w:val="clear" w:color="auto" w:fill="DCDCDC"/>
          </w:tcPr>
          <w:p>
            <w:pPr/>
          </w:p>
        </w:tc>
        <w:tc>
          <w:tcPr>
            <w:tcW w:w="2259" w:type="dxa"/>
            <w:vMerge/>
            <w:tcBorders>
              <w:left w:val="single" w:sz="4" w:space="0" w:color="000000"/>
              <w:bottom w:val="single" w:sz="4" w:space="0" w:color="000000"/>
              <w:right w:val="single" w:sz="4" w:space="0" w:color="000000"/>
            </w:tcBorders>
            <w:shd w:val="clear" w:color="auto" w:fill="DCDCDC"/>
          </w:tcPr>
          <w:p>
            <w:pPr/>
          </w:p>
        </w:tc>
      </w:tr>
      <w:tr>
        <w:trPr>
          <w:trHeight w:val="344" w:hRule="exact"/>
        </w:trPr>
        <w:tc>
          <w:tcPr>
            <w:tcW w:w="37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3"/>
              <w:ind w:left="24" w:right="0"/>
              <w:jc w:val="left"/>
              <w:rPr>
                <w:rFonts w:ascii="宋体" w:hAnsi="宋体" w:cs="宋体" w:eastAsia="宋体" w:hint="default"/>
                <w:sz w:val="20"/>
                <w:szCs w:val="20"/>
              </w:rPr>
            </w:pPr>
            <w:r>
              <w:rPr>
                <w:rFonts w:ascii="宋体" w:hAnsi="宋体" w:cs="宋体" w:eastAsia="宋体" w:hint="default"/>
                <w:b/>
                <w:bCs/>
                <w:i/>
                <w:sz w:val="20"/>
                <w:szCs w:val="20"/>
              </w:rPr>
              <w:t>一、上年年末余额</w:t>
            </w:r>
            <w:r>
              <w:rPr>
                <w:rFonts w:ascii="宋体" w:hAnsi="宋体" w:cs="宋体" w:eastAsia="宋体" w:hint="default"/>
                <w:sz w:val="20"/>
                <w:szCs w:val="20"/>
              </w:rPr>
            </w:r>
          </w:p>
        </w:tc>
        <w:tc>
          <w:tcPr>
            <w:tcW w:w="2343" w:type="dxa"/>
            <w:tcBorders>
              <w:top w:val="single" w:sz="12" w:space="0" w:color="DCDCDC"/>
              <w:left w:val="single" w:sz="10" w:space="0" w:color="DCDCDC"/>
              <w:bottom w:val="single" w:sz="4" w:space="0" w:color="000000"/>
              <w:right w:val="single" w:sz="4" w:space="0" w:color="000000"/>
            </w:tcBorders>
          </w:tcPr>
          <w:p>
            <w:pPr>
              <w:pStyle w:val="TableParagraph"/>
              <w:spacing w:line="240" w:lineRule="auto" w:before="112"/>
              <w:ind w:right="20"/>
              <w:jc w:val="right"/>
              <w:rPr>
                <w:rFonts w:ascii="Arial" w:hAnsi="Arial" w:cs="Arial" w:eastAsia="Arial" w:hint="default"/>
                <w:sz w:val="18"/>
                <w:szCs w:val="18"/>
              </w:rPr>
            </w:pPr>
            <w:r>
              <w:rPr>
                <w:rFonts w:ascii="Arial"/>
                <w:b/>
                <w:spacing w:val="-1"/>
                <w:sz w:val="18"/>
              </w:rPr>
              <w:t>487,731,995.00</w:t>
            </w:r>
            <w:r>
              <w:rPr>
                <w:rFonts w:ascii="Arial"/>
                <w:spacing w:val="-1"/>
                <w:sz w:val="18"/>
              </w:rPr>
            </w:r>
          </w:p>
        </w:tc>
        <w:tc>
          <w:tcPr>
            <w:tcW w:w="2338" w:type="dxa"/>
            <w:tcBorders>
              <w:top w:val="single" w:sz="12" w:space="0" w:color="DCDCDC"/>
              <w:left w:val="single" w:sz="4" w:space="0" w:color="000000"/>
              <w:bottom w:val="single" w:sz="4" w:space="0" w:color="000000"/>
              <w:right w:val="single" w:sz="4" w:space="0" w:color="000000"/>
            </w:tcBorders>
          </w:tcPr>
          <w:p>
            <w:pPr>
              <w:pStyle w:val="TableParagraph"/>
              <w:spacing w:line="240" w:lineRule="auto" w:before="112"/>
              <w:ind w:right="21"/>
              <w:jc w:val="right"/>
              <w:rPr>
                <w:rFonts w:ascii="Arial" w:hAnsi="Arial" w:cs="Arial" w:eastAsia="Arial" w:hint="default"/>
                <w:sz w:val="18"/>
                <w:szCs w:val="18"/>
              </w:rPr>
            </w:pPr>
            <w:r>
              <w:rPr>
                <w:rFonts w:ascii="Arial"/>
                <w:b/>
                <w:spacing w:val="-1"/>
                <w:sz w:val="18"/>
              </w:rPr>
              <w:t>119,506,224.01</w:t>
            </w:r>
            <w:r>
              <w:rPr>
                <w:rFonts w:ascii="Arial"/>
                <w:spacing w:val="-1"/>
                <w:sz w:val="18"/>
              </w:rPr>
            </w:r>
          </w:p>
        </w:tc>
        <w:tc>
          <w:tcPr>
            <w:tcW w:w="2330" w:type="dxa"/>
            <w:tcBorders>
              <w:top w:val="single" w:sz="12" w:space="0" w:color="DCDCDC"/>
              <w:left w:val="single" w:sz="4" w:space="0" w:color="000000"/>
              <w:bottom w:val="single" w:sz="4" w:space="0" w:color="000000"/>
              <w:right w:val="single" w:sz="4" w:space="0" w:color="000000"/>
            </w:tcBorders>
          </w:tcPr>
          <w:p>
            <w:pPr>
              <w:pStyle w:val="TableParagraph"/>
              <w:spacing w:line="240" w:lineRule="auto" w:before="112"/>
              <w:ind w:right="21"/>
              <w:jc w:val="right"/>
              <w:rPr>
                <w:rFonts w:ascii="Arial" w:hAnsi="Arial" w:cs="Arial" w:eastAsia="Arial" w:hint="default"/>
                <w:sz w:val="18"/>
                <w:szCs w:val="18"/>
              </w:rPr>
            </w:pPr>
            <w:r>
              <w:rPr>
                <w:rFonts w:ascii="Arial"/>
                <w:b/>
                <w:spacing w:val="-1"/>
                <w:sz w:val="18"/>
              </w:rPr>
              <w:t>28,791,805.68</w:t>
            </w:r>
            <w:r>
              <w:rPr>
                <w:rFonts w:ascii="Arial"/>
                <w:spacing w:val="-1"/>
                <w:sz w:val="18"/>
              </w:rPr>
            </w:r>
          </w:p>
        </w:tc>
        <w:tc>
          <w:tcPr>
            <w:tcW w:w="2254" w:type="dxa"/>
            <w:tcBorders>
              <w:top w:val="single" w:sz="12" w:space="0" w:color="DCDCDC"/>
              <w:left w:val="single" w:sz="4" w:space="0" w:color="000000"/>
              <w:bottom w:val="single" w:sz="4" w:space="0" w:color="000000"/>
              <w:right w:val="single" w:sz="4" w:space="0" w:color="000000"/>
            </w:tcBorders>
          </w:tcPr>
          <w:p>
            <w:pPr>
              <w:pStyle w:val="TableParagraph"/>
              <w:spacing w:line="240" w:lineRule="auto" w:before="112"/>
              <w:ind w:right="20"/>
              <w:jc w:val="right"/>
              <w:rPr>
                <w:rFonts w:ascii="Arial" w:hAnsi="Arial" w:cs="Arial" w:eastAsia="Arial" w:hint="default"/>
                <w:sz w:val="18"/>
                <w:szCs w:val="18"/>
              </w:rPr>
            </w:pPr>
            <w:r>
              <w:rPr>
                <w:rFonts w:ascii="Arial"/>
                <w:b/>
                <w:spacing w:val="-1"/>
                <w:sz w:val="18"/>
              </w:rPr>
              <w:t>-252,467,852.33</w:t>
            </w:r>
            <w:r>
              <w:rPr>
                <w:rFonts w:ascii="Arial"/>
                <w:spacing w:val="-1"/>
                <w:sz w:val="18"/>
              </w:rPr>
            </w:r>
          </w:p>
        </w:tc>
        <w:tc>
          <w:tcPr>
            <w:tcW w:w="2259" w:type="dxa"/>
            <w:tcBorders>
              <w:top w:val="single" w:sz="12" w:space="0" w:color="DCDCDC"/>
              <w:left w:val="single" w:sz="4" w:space="0" w:color="000000"/>
              <w:bottom w:val="single" w:sz="4" w:space="0" w:color="000000"/>
              <w:right w:val="single" w:sz="4" w:space="0" w:color="000000"/>
            </w:tcBorders>
          </w:tcPr>
          <w:p>
            <w:pPr>
              <w:pStyle w:val="TableParagraph"/>
              <w:spacing w:line="240" w:lineRule="auto" w:before="112"/>
              <w:ind w:right="19"/>
              <w:jc w:val="right"/>
              <w:rPr>
                <w:rFonts w:ascii="Arial" w:hAnsi="Arial" w:cs="Arial" w:eastAsia="Arial" w:hint="default"/>
                <w:sz w:val="18"/>
                <w:szCs w:val="18"/>
              </w:rPr>
            </w:pPr>
            <w:r>
              <w:rPr>
                <w:rFonts w:ascii="Arial"/>
                <w:b/>
                <w:spacing w:val="-1"/>
                <w:sz w:val="18"/>
              </w:rPr>
              <w:t>383,562,172.36</w:t>
            </w:r>
            <w:r>
              <w:rPr>
                <w:rFonts w:ascii="Arial"/>
                <w:spacing w:val="-1"/>
                <w:sz w:val="18"/>
              </w:rPr>
            </w:r>
          </w:p>
        </w:tc>
      </w:tr>
      <w:tr>
        <w:trPr>
          <w:trHeight w:val="329" w:hRule="exact"/>
        </w:trPr>
        <w:tc>
          <w:tcPr>
            <w:tcW w:w="37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427" w:right="0"/>
              <w:jc w:val="left"/>
              <w:rPr>
                <w:rFonts w:ascii="宋体" w:hAnsi="宋体" w:cs="宋体" w:eastAsia="宋体" w:hint="default"/>
                <w:sz w:val="20"/>
                <w:szCs w:val="20"/>
              </w:rPr>
            </w:pPr>
            <w:r>
              <w:rPr>
                <w:rFonts w:ascii="宋体" w:hAnsi="宋体" w:cs="宋体" w:eastAsia="宋体" w:hint="default"/>
                <w:sz w:val="20"/>
                <w:szCs w:val="20"/>
              </w:rPr>
              <w:t>加：会计政策变更</w:t>
            </w:r>
          </w:p>
        </w:tc>
        <w:tc>
          <w:tcPr>
            <w:tcW w:w="2343" w:type="dxa"/>
            <w:tcBorders>
              <w:top w:val="single" w:sz="4" w:space="0" w:color="000000"/>
              <w:left w:val="single" w:sz="10" w:space="0" w:color="DCDCDC"/>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c>
          <w:tcPr>
            <w:tcW w:w="2330"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37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825" w:right="0"/>
              <w:jc w:val="left"/>
              <w:rPr>
                <w:rFonts w:ascii="宋体" w:hAnsi="宋体" w:cs="宋体" w:eastAsia="宋体" w:hint="default"/>
                <w:sz w:val="20"/>
                <w:szCs w:val="20"/>
              </w:rPr>
            </w:pPr>
            <w:r>
              <w:rPr>
                <w:rFonts w:ascii="宋体" w:hAnsi="宋体" w:cs="宋体" w:eastAsia="宋体" w:hint="default"/>
                <w:sz w:val="20"/>
                <w:szCs w:val="20"/>
              </w:rPr>
              <w:t>前期差错更正</w:t>
            </w:r>
          </w:p>
        </w:tc>
        <w:tc>
          <w:tcPr>
            <w:tcW w:w="2343" w:type="dxa"/>
            <w:tcBorders>
              <w:top w:val="single" w:sz="4" w:space="0" w:color="000000"/>
              <w:left w:val="single" w:sz="10" w:space="0" w:color="DCDCDC"/>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c>
          <w:tcPr>
            <w:tcW w:w="2330"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37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825"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343" w:type="dxa"/>
            <w:tcBorders>
              <w:top w:val="single" w:sz="4" w:space="0" w:color="000000"/>
              <w:left w:val="single" w:sz="10" w:space="0" w:color="DCDCDC"/>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c>
          <w:tcPr>
            <w:tcW w:w="2330"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37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24" w:right="0"/>
              <w:jc w:val="left"/>
              <w:rPr>
                <w:rFonts w:ascii="宋体" w:hAnsi="宋体" w:cs="宋体" w:eastAsia="宋体" w:hint="default"/>
                <w:sz w:val="20"/>
                <w:szCs w:val="20"/>
              </w:rPr>
            </w:pPr>
            <w:r>
              <w:rPr>
                <w:rFonts w:ascii="宋体" w:hAnsi="宋体" w:cs="宋体" w:eastAsia="宋体" w:hint="default"/>
                <w:b/>
                <w:bCs/>
                <w:i/>
                <w:sz w:val="20"/>
                <w:szCs w:val="20"/>
              </w:rPr>
              <w:t>二、本年年初余额</w:t>
            </w:r>
            <w:r>
              <w:rPr>
                <w:rFonts w:ascii="宋体" w:hAnsi="宋体" w:cs="宋体" w:eastAsia="宋体" w:hint="default"/>
                <w:sz w:val="20"/>
                <w:szCs w:val="20"/>
              </w:rPr>
            </w:r>
          </w:p>
        </w:tc>
        <w:tc>
          <w:tcPr>
            <w:tcW w:w="234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07"/>
              <w:ind w:right="20"/>
              <w:jc w:val="right"/>
              <w:rPr>
                <w:rFonts w:ascii="Arial" w:hAnsi="Arial" w:cs="Arial" w:eastAsia="Arial" w:hint="default"/>
                <w:sz w:val="18"/>
                <w:szCs w:val="18"/>
              </w:rPr>
            </w:pPr>
            <w:r>
              <w:rPr>
                <w:rFonts w:ascii="Arial"/>
                <w:b/>
                <w:spacing w:val="-1"/>
                <w:sz w:val="18"/>
              </w:rPr>
              <w:t>487,731,995.00</w:t>
            </w:r>
            <w:r>
              <w:rPr>
                <w:rFonts w:ascii="Arial"/>
                <w:spacing w:val="-1"/>
                <w:sz w:val="18"/>
              </w:rPr>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1"/>
              <w:jc w:val="right"/>
              <w:rPr>
                <w:rFonts w:ascii="Arial" w:hAnsi="Arial" w:cs="Arial" w:eastAsia="Arial" w:hint="default"/>
                <w:sz w:val="18"/>
                <w:szCs w:val="18"/>
              </w:rPr>
            </w:pPr>
            <w:r>
              <w:rPr>
                <w:rFonts w:ascii="Arial"/>
                <w:b/>
                <w:spacing w:val="-1"/>
                <w:sz w:val="18"/>
              </w:rPr>
              <w:t>119,506,224.01</w:t>
            </w:r>
            <w:r>
              <w:rPr>
                <w:rFonts w:ascii="Arial"/>
                <w:spacing w:val="-1"/>
                <w:sz w:val="18"/>
              </w:rPr>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1"/>
              <w:jc w:val="right"/>
              <w:rPr>
                <w:rFonts w:ascii="Arial" w:hAnsi="Arial" w:cs="Arial" w:eastAsia="Arial" w:hint="default"/>
                <w:sz w:val="18"/>
                <w:szCs w:val="18"/>
              </w:rPr>
            </w:pPr>
            <w:r>
              <w:rPr>
                <w:rFonts w:ascii="Arial"/>
                <w:b/>
                <w:spacing w:val="-1"/>
                <w:sz w:val="18"/>
              </w:rPr>
              <w:t>28,791,805.68</w:t>
            </w:r>
            <w:r>
              <w:rPr>
                <w:rFonts w:ascii="Arial"/>
                <w:spacing w:val="-1"/>
                <w:sz w:val="18"/>
              </w:rPr>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0"/>
              <w:jc w:val="right"/>
              <w:rPr>
                <w:rFonts w:ascii="Arial" w:hAnsi="Arial" w:cs="Arial" w:eastAsia="Arial" w:hint="default"/>
                <w:sz w:val="18"/>
                <w:szCs w:val="18"/>
              </w:rPr>
            </w:pPr>
            <w:r>
              <w:rPr>
                <w:rFonts w:ascii="Arial"/>
                <w:b/>
                <w:spacing w:val="-1"/>
                <w:sz w:val="18"/>
              </w:rPr>
              <w:t>-252,467,852.33</w:t>
            </w:r>
            <w:r>
              <w:rPr>
                <w:rFonts w:ascii="Arial"/>
                <w:spacing w:val="-1"/>
                <w:sz w:val="18"/>
              </w:rPr>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9"/>
              <w:jc w:val="right"/>
              <w:rPr>
                <w:rFonts w:ascii="Arial" w:hAnsi="Arial" w:cs="Arial" w:eastAsia="Arial" w:hint="default"/>
                <w:sz w:val="18"/>
                <w:szCs w:val="18"/>
              </w:rPr>
            </w:pPr>
            <w:r>
              <w:rPr>
                <w:rFonts w:ascii="Arial"/>
                <w:b/>
                <w:spacing w:val="-1"/>
                <w:sz w:val="18"/>
              </w:rPr>
              <w:t>383,562,172.36</w:t>
            </w:r>
            <w:r>
              <w:rPr>
                <w:rFonts w:ascii="Arial"/>
                <w:spacing w:val="-1"/>
                <w:sz w:val="18"/>
              </w:rPr>
            </w:r>
          </w:p>
        </w:tc>
      </w:tr>
      <w:tr>
        <w:trPr>
          <w:trHeight w:val="329" w:hRule="exact"/>
        </w:trPr>
        <w:tc>
          <w:tcPr>
            <w:tcW w:w="37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24" w:right="0"/>
              <w:jc w:val="left"/>
              <w:rPr>
                <w:rFonts w:ascii="Arial" w:hAnsi="Arial" w:cs="Arial" w:eastAsia="Arial" w:hint="default"/>
                <w:sz w:val="20"/>
                <w:szCs w:val="20"/>
              </w:rPr>
            </w:pPr>
            <w:r>
              <w:rPr>
                <w:rFonts w:ascii="宋体" w:hAnsi="宋体" w:cs="宋体" w:eastAsia="宋体" w:hint="default"/>
                <w:sz w:val="20"/>
                <w:szCs w:val="20"/>
              </w:rPr>
              <w:t>三、本年增减变动金额</w:t>
            </w:r>
            <w:r>
              <w:rPr>
                <w:rFonts w:ascii="Arial" w:hAnsi="Arial" w:cs="Arial" w:eastAsia="Arial" w:hint="default"/>
                <w:sz w:val="20"/>
                <w:szCs w:val="20"/>
              </w:rPr>
              <w:t>(</w:t>
            </w:r>
            <w:r>
              <w:rPr>
                <w:rFonts w:ascii="宋体" w:hAnsi="宋体" w:cs="宋体" w:eastAsia="宋体" w:hint="default"/>
                <w:sz w:val="20"/>
                <w:szCs w:val="20"/>
              </w:rPr>
              <w:t>减少以</w:t>
            </w:r>
            <w:r>
              <w:rPr>
                <w:rFonts w:ascii="Arial" w:hAnsi="Arial" w:cs="Arial" w:eastAsia="Arial" w:hint="default"/>
                <w:sz w:val="20"/>
                <w:szCs w:val="20"/>
              </w:rPr>
              <w:t>“</w:t>
            </w:r>
            <w:r>
              <w:rPr>
                <w:rFonts w:ascii="宋体" w:hAnsi="宋体" w:cs="宋体" w:eastAsia="宋体" w:hint="default"/>
                <w:sz w:val="20"/>
                <w:szCs w:val="20"/>
              </w:rPr>
              <w:t>一</w:t>
            </w:r>
            <w:r>
              <w:rPr>
                <w:rFonts w:ascii="Arial" w:hAnsi="Arial" w:cs="Arial" w:eastAsia="Arial" w:hint="default"/>
                <w:sz w:val="20"/>
                <w:szCs w:val="20"/>
              </w:rPr>
              <w:t>”</w:t>
            </w:r>
            <w:r>
              <w:rPr>
                <w:rFonts w:ascii="宋体" w:hAnsi="宋体" w:cs="宋体" w:eastAsia="宋体" w:hint="default"/>
                <w:sz w:val="20"/>
                <w:szCs w:val="20"/>
              </w:rPr>
              <w:t>号填列</w:t>
            </w:r>
            <w:r>
              <w:rPr>
                <w:rFonts w:ascii="Arial" w:hAnsi="Arial" w:cs="Arial" w:eastAsia="Arial" w:hint="default"/>
                <w:sz w:val="20"/>
                <w:szCs w:val="20"/>
              </w:rPr>
              <w:t>)</w:t>
            </w:r>
          </w:p>
        </w:tc>
        <w:tc>
          <w:tcPr>
            <w:tcW w:w="2343" w:type="dxa"/>
            <w:tcBorders>
              <w:top w:val="single" w:sz="4" w:space="0" w:color="000000"/>
              <w:left w:val="single" w:sz="10" w:space="0" w:color="DCDCDC"/>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c>
          <w:tcPr>
            <w:tcW w:w="2330"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Arial" w:hAnsi="Arial" w:cs="Arial" w:eastAsia="Arial" w:hint="default"/>
                <w:sz w:val="18"/>
                <w:szCs w:val="18"/>
              </w:rPr>
            </w:pPr>
            <w:r>
              <w:rPr>
                <w:rFonts w:ascii="Arial"/>
                <w:spacing w:val="-1"/>
                <w:sz w:val="18"/>
              </w:rPr>
              <w:t>-206,954,596.25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9"/>
              <w:jc w:val="right"/>
              <w:rPr>
                <w:rFonts w:ascii="Arial" w:hAnsi="Arial" w:cs="Arial" w:eastAsia="Arial" w:hint="default"/>
                <w:sz w:val="18"/>
                <w:szCs w:val="18"/>
              </w:rPr>
            </w:pPr>
            <w:r>
              <w:rPr>
                <w:rFonts w:ascii="Arial"/>
                <w:spacing w:val="-1"/>
                <w:sz w:val="18"/>
              </w:rPr>
              <w:t>-206,954,596.25</w:t>
            </w:r>
          </w:p>
        </w:tc>
      </w:tr>
      <w:tr>
        <w:trPr>
          <w:trHeight w:val="329" w:hRule="exact"/>
        </w:trPr>
        <w:tc>
          <w:tcPr>
            <w:tcW w:w="37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24" w:right="0"/>
              <w:jc w:val="left"/>
              <w:rPr>
                <w:rFonts w:ascii="宋体" w:hAnsi="宋体" w:cs="宋体" w:eastAsia="宋体" w:hint="default"/>
                <w:sz w:val="20"/>
                <w:szCs w:val="20"/>
              </w:rPr>
            </w:pPr>
            <w:r>
              <w:rPr>
                <w:rFonts w:ascii="Arial" w:hAnsi="Arial" w:cs="Arial" w:eastAsia="Arial" w:hint="default"/>
                <w:sz w:val="20"/>
                <w:szCs w:val="20"/>
              </w:rPr>
              <w:t>(</w:t>
            </w:r>
            <w:r>
              <w:rPr>
                <w:rFonts w:ascii="宋体" w:hAnsi="宋体" w:cs="宋体" w:eastAsia="宋体" w:hint="default"/>
                <w:sz w:val="20"/>
                <w:szCs w:val="20"/>
              </w:rPr>
              <w:t>一</w:t>
            </w:r>
            <w:r>
              <w:rPr>
                <w:rFonts w:ascii="Arial" w:hAnsi="Arial" w:cs="Arial" w:eastAsia="Arial" w:hint="default"/>
                <w:sz w:val="20"/>
                <w:szCs w:val="20"/>
              </w:rPr>
              <w:t>)</w:t>
            </w:r>
            <w:r>
              <w:rPr>
                <w:rFonts w:ascii="宋体" w:hAnsi="宋体" w:cs="宋体" w:eastAsia="宋体" w:hint="default"/>
                <w:sz w:val="20"/>
                <w:szCs w:val="20"/>
              </w:rPr>
              <w:t>净利润</w:t>
            </w:r>
          </w:p>
        </w:tc>
        <w:tc>
          <w:tcPr>
            <w:tcW w:w="2343" w:type="dxa"/>
            <w:tcBorders>
              <w:top w:val="single" w:sz="4" w:space="0" w:color="000000"/>
              <w:left w:val="single" w:sz="10" w:space="0" w:color="DCDCDC"/>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c>
          <w:tcPr>
            <w:tcW w:w="2330"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Arial" w:hAnsi="Arial" w:cs="Arial" w:eastAsia="Arial" w:hint="default"/>
                <w:sz w:val="18"/>
                <w:szCs w:val="18"/>
              </w:rPr>
            </w:pPr>
            <w:r>
              <w:rPr>
                <w:rFonts w:ascii="Arial"/>
                <w:spacing w:val="-1"/>
                <w:sz w:val="18"/>
              </w:rPr>
              <w:t>-206,954,596.25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9"/>
              <w:jc w:val="right"/>
              <w:rPr>
                <w:rFonts w:ascii="Arial" w:hAnsi="Arial" w:cs="Arial" w:eastAsia="Arial" w:hint="default"/>
                <w:sz w:val="18"/>
                <w:szCs w:val="18"/>
              </w:rPr>
            </w:pPr>
            <w:r>
              <w:rPr>
                <w:rFonts w:ascii="Arial"/>
                <w:spacing w:val="-1"/>
                <w:sz w:val="18"/>
              </w:rPr>
              <w:t>-206,954,596.25</w:t>
            </w:r>
          </w:p>
        </w:tc>
      </w:tr>
      <w:tr>
        <w:trPr>
          <w:trHeight w:val="329" w:hRule="exact"/>
        </w:trPr>
        <w:tc>
          <w:tcPr>
            <w:tcW w:w="3778" w:type="dxa"/>
            <w:tcBorders>
              <w:top w:val="single" w:sz="4" w:space="0" w:color="000000"/>
              <w:left w:val="single" w:sz="4" w:space="0" w:color="000000"/>
              <w:bottom w:val="single" w:sz="4" w:space="0" w:color="FFFFFF"/>
              <w:right w:val="single" w:sz="4" w:space="0" w:color="000000"/>
            </w:tcBorders>
            <w:shd w:val="clear" w:color="auto" w:fill="DCDCDC"/>
          </w:tcPr>
          <w:p>
            <w:pPr>
              <w:pStyle w:val="TableParagraph"/>
              <w:spacing w:line="240" w:lineRule="auto" w:before="28"/>
              <w:ind w:left="24" w:right="0"/>
              <w:jc w:val="left"/>
              <w:rPr>
                <w:rFonts w:ascii="宋体" w:hAnsi="宋体" w:cs="宋体" w:eastAsia="宋体" w:hint="default"/>
                <w:sz w:val="20"/>
                <w:szCs w:val="20"/>
              </w:rPr>
            </w:pPr>
            <w:r>
              <w:rPr>
                <w:rFonts w:ascii="Arial" w:hAnsi="Arial" w:cs="Arial" w:eastAsia="Arial" w:hint="default"/>
                <w:sz w:val="20"/>
                <w:szCs w:val="20"/>
              </w:rPr>
              <w:t>(</w:t>
            </w:r>
            <w:r>
              <w:rPr>
                <w:rFonts w:ascii="宋体" w:hAnsi="宋体" w:cs="宋体" w:eastAsia="宋体" w:hint="default"/>
                <w:sz w:val="20"/>
                <w:szCs w:val="20"/>
              </w:rPr>
              <w:t>二</w:t>
            </w:r>
            <w:r>
              <w:rPr>
                <w:rFonts w:ascii="Arial" w:hAnsi="Arial" w:cs="Arial" w:eastAsia="Arial" w:hint="default"/>
                <w:sz w:val="20"/>
                <w:szCs w:val="20"/>
              </w:rPr>
              <w:t>)</w:t>
            </w:r>
            <w:r>
              <w:rPr>
                <w:rFonts w:ascii="宋体" w:hAnsi="宋体" w:cs="宋体" w:eastAsia="宋体" w:hint="default"/>
                <w:sz w:val="20"/>
                <w:szCs w:val="20"/>
              </w:rPr>
              <w:t>其他综合收益</w:t>
            </w:r>
          </w:p>
        </w:tc>
        <w:tc>
          <w:tcPr>
            <w:tcW w:w="2343" w:type="dxa"/>
            <w:tcBorders>
              <w:top w:val="single" w:sz="4" w:space="0" w:color="000000"/>
              <w:left w:val="single" w:sz="10" w:space="0" w:color="DCDCDC"/>
              <w:bottom w:val="single" w:sz="4" w:space="0" w:color="FFFFFF"/>
              <w:right w:val="single" w:sz="4" w:space="0" w:color="000000"/>
            </w:tcBorders>
          </w:tcPr>
          <w:p>
            <w:pPr/>
          </w:p>
        </w:tc>
        <w:tc>
          <w:tcPr>
            <w:tcW w:w="2338" w:type="dxa"/>
            <w:tcBorders>
              <w:top w:val="single" w:sz="4" w:space="0" w:color="000000"/>
              <w:left w:val="single" w:sz="4" w:space="0" w:color="000000"/>
              <w:bottom w:val="single" w:sz="4" w:space="0" w:color="FFFFFF"/>
              <w:right w:val="single" w:sz="4" w:space="0" w:color="000000"/>
            </w:tcBorders>
          </w:tcPr>
          <w:p>
            <w:pPr/>
          </w:p>
        </w:tc>
        <w:tc>
          <w:tcPr>
            <w:tcW w:w="2330" w:type="dxa"/>
            <w:tcBorders>
              <w:top w:val="single" w:sz="4" w:space="0" w:color="000000"/>
              <w:left w:val="single" w:sz="4" w:space="0" w:color="000000"/>
              <w:bottom w:val="single" w:sz="4" w:space="0" w:color="FFFFFF"/>
              <w:right w:val="single" w:sz="4" w:space="0" w:color="000000"/>
            </w:tcBorders>
          </w:tcPr>
          <w:p>
            <w:pPr/>
          </w:p>
        </w:tc>
        <w:tc>
          <w:tcPr>
            <w:tcW w:w="2254" w:type="dxa"/>
            <w:tcBorders>
              <w:top w:val="single" w:sz="4" w:space="0" w:color="000000"/>
              <w:left w:val="single" w:sz="4" w:space="0" w:color="000000"/>
              <w:bottom w:val="single" w:sz="4" w:space="0" w:color="FFFFFF"/>
              <w:right w:val="single" w:sz="4" w:space="0" w:color="000000"/>
            </w:tcBorders>
          </w:tcPr>
          <w:p>
            <w:pPr/>
          </w:p>
        </w:tc>
        <w:tc>
          <w:tcPr>
            <w:tcW w:w="2259" w:type="dxa"/>
            <w:tcBorders>
              <w:top w:val="single" w:sz="4" w:space="0" w:color="000000"/>
              <w:left w:val="single" w:sz="4" w:space="0" w:color="000000"/>
              <w:bottom w:val="single" w:sz="4" w:space="0" w:color="FFFFFF"/>
              <w:right w:val="single" w:sz="4" w:space="0" w:color="000000"/>
            </w:tcBorders>
          </w:tcPr>
          <w:p>
            <w:pPr/>
          </w:p>
        </w:tc>
      </w:tr>
      <w:tr>
        <w:trPr>
          <w:trHeight w:val="331" w:hRule="exact"/>
        </w:trPr>
        <w:tc>
          <w:tcPr>
            <w:tcW w:w="3778" w:type="dxa"/>
            <w:tcBorders>
              <w:top w:val="single" w:sz="4" w:space="0" w:color="FFFFFF"/>
              <w:left w:val="single" w:sz="4" w:space="0" w:color="000000"/>
              <w:bottom w:val="single" w:sz="4" w:space="0" w:color="000000"/>
              <w:right w:val="single" w:sz="4" w:space="0" w:color="000000"/>
            </w:tcBorders>
            <w:shd w:val="clear" w:color="auto" w:fill="DCDCDC"/>
          </w:tcPr>
          <w:p>
            <w:pPr>
              <w:pStyle w:val="TableParagraph"/>
              <w:spacing w:line="240" w:lineRule="auto" w:before="28"/>
              <w:ind w:left="326" w:right="0"/>
              <w:jc w:val="left"/>
              <w:rPr>
                <w:rFonts w:ascii="宋体" w:hAnsi="宋体" w:cs="宋体" w:eastAsia="宋体" w:hint="default"/>
                <w:sz w:val="20"/>
                <w:szCs w:val="20"/>
              </w:rPr>
            </w:pPr>
            <w:r>
              <w:rPr>
                <w:rFonts w:ascii="宋体" w:hAnsi="宋体" w:cs="宋体" w:eastAsia="宋体" w:hint="default"/>
                <w:sz w:val="20"/>
                <w:szCs w:val="20"/>
              </w:rPr>
              <w:t>上述</w:t>
            </w:r>
            <w:r>
              <w:rPr>
                <w:rFonts w:ascii="Arial" w:hAnsi="Arial" w:cs="Arial" w:eastAsia="Arial" w:hint="default"/>
                <w:sz w:val="20"/>
                <w:szCs w:val="20"/>
              </w:rPr>
              <w:t>(</w:t>
            </w:r>
            <w:r>
              <w:rPr>
                <w:rFonts w:ascii="宋体" w:hAnsi="宋体" w:cs="宋体" w:eastAsia="宋体" w:hint="default"/>
                <w:sz w:val="20"/>
                <w:szCs w:val="20"/>
              </w:rPr>
              <w:t>一</w:t>
            </w:r>
            <w:r>
              <w:rPr>
                <w:rFonts w:ascii="Arial" w:hAnsi="Arial" w:cs="Arial" w:eastAsia="Arial" w:hint="default"/>
                <w:sz w:val="20"/>
                <w:szCs w:val="20"/>
              </w:rPr>
              <w:t>)</w:t>
            </w:r>
            <w:r>
              <w:rPr>
                <w:rFonts w:ascii="宋体" w:hAnsi="宋体" w:cs="宋体" w:eastAsia="宋体" w:hint="default"/>
                <w:sz w:val="20"/>
                <w:szCs w:val="20"/>
              </w:rPr>
              <w:t>和</w:t>
            </w:r>
            <w:r>
              <w:rPr>
                <w:rFonts w:ascii="Arial" w:hAnsi="Arial" w:cs="Arial" w:eastAsia="Arial" w:hint="default"/>
                <w:sz w:val="20"/>
                <w:szCs w:val="20"/>
              </w:rPr>
              <w:t>(</w:t>
            </w:r>
            <w:r>
              <w:rPr>
                <w:rFonts w:ascii="宋体" w:hAnsi="宋体" w:cs="宋体" w:eastAsia="宋体" w:hint="default"/>
                <w:sz w:val="20"/>
                <w:szCs w:val="20"/>
              </w:rPr>
              <w:t>二</w:t>
            </w:r>
            <w:r>
              <w:rPr>
                <w:rFonts w:ascii="Arial" w:hAnsi="Arial" w:cs="Arial" w:eastAsia="Arial" w:hint="default"/>
                <w:sz w:val="20"/>
                <w:szCs w:val="20"/>
              </w:rPr>
              <w:t>)</w:t>
            </w:r>
            <w:r>
              <w:rPr>
                <w:rFonts w:ascii="宋体" w:hAnsi="宋体" w:cs="宋体" w:eastAsia="宋体" w:hint="default"/>
                <w:sz w:val="20"/>
                <w:szCs w:val="20"/>
              </w:rPr>
              <w:t>小计</w:t>
            </w:r>
          </w:p>
        </w:tc>
        <w:tc>
          <w:tcPr>
            <w:tcW w:w="2343" w:type="dxa"/>
            <w:tcBorders>
              <w:top w:val="single" w:sz="4" w:space="0" w:color="FFFFFF"/>
              <w:left w:val="single" w:sz="10" w:space="0" w:color="DCDCDC"/>
              <w:bottom w:val="single" w:sz="4" w:space="0" w:color="000000"/>
              <w:right w:val="single" w:sz="4" w:space="0" w:color="000000"/>
            </w:tcBorders>
          </w:tcPr>
          <w:p>
            <w:pPr/>
          </w:p>
        </w:tc>
        <w:tc>
          <w:tcPr>
            <w:tcW w:w="2338" w:type="dxa"/>
            <w:tcBorders>
              <w:top w:val="single" w:sz="4" w:space="0" w:color="FFFFFF"/>
              <w:left w:val="single" w:sz="4" w:space="0" w:color="000000"/>
              <w:bottom w:val="single" w:sz="4" w:space="0" w:color="000000"/>
              <w:right w:val="single" w:sz="4" w:space="0" w:color="000000"/>
            </w:tcBorders>
          </w:tcPr>
          <w:p>
            <w:pPr/>
          </w:p>
        </w:tc>
        <w:tc>
          <w:tcPr>
            <w:tcW w:w="2330" w:type="dxa"/>
            <w:tcBorders>
              <w:top w:val="single" w:sz="4" w:space="0" w:color="FFFFFF"/>
              <w:left w:val="single" w:sz="4" w:space="0" w:color="000000"/>
              <w:bottom w:val="single" w:sz="4" w:space="0" w:color="000000"/>
              <w:right w:val="single" w:sz="4" w:space="0" w:color="000000"/>
            </w:tcBorders>
          </w:tcPr>
          <w:p>
            <w:pPr/>
          </w:p>
        </w:tc>
        <w:tc>
          <w:tcPr>
            <w:tcW w:w="225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12"/>
              <w:ind w:right="20"/>
              <w:jc w:val="right"/>
              <w:rPr>
                <w:rFonts w:ascii="Arial" w:hAnsi="Arial" w:cs="Arial" w:eastAsia="Arial" w:hint="default"/>
                <w:sz w:val="18"/>
                <w:szCs w:val="18"/>
              </w:rPr>
            </w:pPr>
            <w:r>
              <w:rPr>
                <w:rFonts w:ascii="Arial"/>
                <w:spacing w:val="-1"/>
                <w:sz w:val="18"/>
              </w:rPr>
              <w:t>-206,954,596.25</w:t>
            </w:r>
          </w:p>
        </w:tc>
        <w:tc>
          <w:tcPr>
            <w:tcW w:w="225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12"/>
              <w:ind w:right="19"/>
              <w:jc w:val="right"/>
              <w:rPr>
                <w:rFonts w:ascii="Arial" w:hAnsi="Arial" w:cs="Arial" w:eastAsia="Arial" w:hint="default"/>
                <w:sz w:val="18"/>
                <w:szCs w:val="18"/>
              </w:rPr>
            </w:pPr>
            <w:r>
              <w:rPr>
                <w:rFonts w:ascii="Arial"/>
                <w:spacing w:val="-1"/>
                <w:sz w:val="18"/>
              </w:rPr>
              <w:t>-206,954,596.25</w:t>
            </w:r>
          </w:p>
        </w:tc>
      </w:tr>
      <w:tr>
        <w:trPr>
          <w:trHeight w:val="329" w:hRule="exact"/>
        </w:trPr>
        <w:tc>
          <w:tcPr>
            <w:tcW w:w="37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6"/>
              <w:ind w:left="24" w:right="0"/>
              <w:jc w:val="left"/>
              <w:rPr>
                <w:rFonts w:ascii="宋体" w:hAnsi="宋体" w:cs="宋体" w:eastAsia="宋体" w:hint="default"/>
                <w:sz w:val="20"/>
                <w:szCs w:val="20"/>
              </w:rPr>
            </w:pPr>
            <w:r>
              <w:rPr>
                <w:rFonts w:ascii="Arial" w:hAnsi="Arial" w:cs="Arial" w:eastAsia="Arial" w:hint="default"/>
                <w:sz w:val="20"/>
                <w:szCs w:val="20"/>
              </w:rPr>
              <w:t>(</w:t>
            </w:r>
            <w:r>
              <w:rPr>
                <w:rFonts w:ascii="宋体" w:hAnsi="宋体" w:cs="宋体" w:eastAsia="宋体" w:hint="default"/>
                <w:sz w:val="20"/>
                <w:szCs w:val="20"/>
              </w:rPr>
              <w:t>三</w:t>
            </w:r>
            <w:r>
              <w:rPr>
                <w:rFonts w:ascii="Arial" w:hAnsi="Arial" w:cs="Arial" w:eastAsia="Arial" w:hint="default"/>
                <w:sz w:val="20"/>
                <w:szCs w:val="20"/>
              </w:rPr>
              <w:t>)</w:t>
            </w:r>
            <w:r>
              <w:rPr>
                <w:rFonts w:ascii="宋体" w:hAnsi="宋体" w:cs="宋体" w:eastAsia="宋体" w:hint="default"/>
                <w:sz w:val="20"/>
                <w:szCs w:val="20"/>
              </w:rPr>
              <w:t>所有者投入和减少资本</w:t>
            </w:r>
          </w:p>
        </w:tc>
        <w:tc>
          <w:tcPr>
            <w:tcW w:w="2343" w:type="dxa"/>
            <w:tcBorders>
              <w:top w:val="single" w:sz="4" w:space="0" w:color="000000"/>
              <w:left w:val="single" w:sz="10" w:space="0" w:color="DCDCDC"/>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c>
          <w:tcPr>
            <w:tcW w:w="2330"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37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5"/>
              <w:ind w:left="24" w:right="0"/>
              <w:jc w:val="left"/>
              <w:rPr>
                <w:rFonts w:ascii="宋体" w:hAnsi="宋体" w:cs="宋体" w:eastAsia="宋体" w:hint="default"/>
                <w:sz w:val="20"/>
                <w:szCs w:val="20"/>
              </w:rPr>
            </w:pPr>
            <w:r>
              <w:rPr>
                <w:rFonts w:ascii="Arial" w:hAnsi="Arial" w:cs="Arial" w:eastAsia="Arial" w:hint="default"/>
                <w:sz w:val="20"/>
                <w:szCs w:val="20"/>
              </w:rPr>
              <w:t>1.</w:t>
            </w:r>
            <w:r>
              <w:rPr>
                <w:rFonts w:ascii="宋体" w:hAnsi="宋体" w:cs="宋体" w:eastAsia="宋体" w:hint="default"/>
                <w:sz w:val="20"/>
                <w:szCs w:val="20"/>
              </w:rPr>
              <w:t>所有者投入资本</w:t>
            </w:r>
          </w:p>
        </w:tc>
        <w:tc>
          <w:tcPr>
            <w:tcW w:w="2343" w:type="dxa"/>
            <w:tcBorders>
              <w:top w:val="single" w:sz="4" w:space="0" w:color="000000"/>
              <w:left w:val="single" w:sz="10" w:space="0" w:color="DCDCDC"/>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c>
          <w:tcPr>
            <w:tcW w:w="2330"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37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5"/>
              <w:ind w:left="24" w:right="0"/>
              <w:jc w:val="left"/>
              <w:rPr>
                <w:rFonts w:ascii="宋体" w:hAnsi="宋体" w:cs="宋体" w:eastAsia="宋体" w:hint="default"/>
                <w:sz w:val="20"/>
                <w:szCs w:val="20"/>
              </w:rPr>
            </w:pPr>
            <w:r>
              <w:rPr>
                <w:rFonts w:ascii="Arial" w:hAnsi="Arial" w:cs="Arial" w:eastAsia="Arial" w:hint="default"/>
                <w:sz w:val="20"/>
                <w:szCs w:val="20"/>
              </w:rPr>
              <w:t>2.</w:t>
            </w:r>
            <w:r>
              <w:rPr>
                <w:rFonts w:ascii="宋体" w:hAnsi="宋体" w:cs="宋体" w:eastAsia="宋体" w:hint="default"/>
                <w:sz w:val="20"/>
                <w:szCs w:val="20"/>
              </w:rPr>
              <w:t>股份支付计入所有者权益的金额</w:t>
            </w:r>
          </w:p>
        </w:tc>
        <w:tc>
          <w:tcPr>
            <w:tcW w:w="2343" w:type="dxa"/>
            <w:tcBorders>
              <w:top w:val="single" w:sz="4" w:space="0" w:color="000000"/>
              <w:left w:val="single" w:sz="10" w:space="0" w:color="DCDCDC"/>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c>
          <w:tcPr>
            <w:tcW w:w="2330"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37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24" w:right="0"/>
              <w:jc w:val="left"/>
              <w:rPr>
                <w:rFonts w:ascii="宋体" w:hAnsi="宋体" w:cs="宋体" w:eastAsia="宋体" w:hint="default"/>
                <w:sz w:val="20"/>
                <w:szCs w:val="20"/>
              </w:rPr>
            </w:pPr>
            <w:r>
              <w:rPr>
                <w:rFonts w:ascii="Arial" w:hAnsi="Arial" w:cs="Arial" w:eastAsia="Arial" w:hint="default"/>
                <w:sz w:val="20"/>
                <w:szCs w:val="20"/>
              </w:rPr>
              <w:t>3.</w:t>
            </w:r>
            <w:r>
              <w:rPr>
                <w:rFonts w:ascii="宋体" w:hAnsi="宋体" w:cs="宋体" w:eastAsia="宋体" w:hint="default"/>
                <w:sz w:val="20"/>
                <w:szCs w:val="20"/>
              </w:rPr>
              <w:t>其他</w:t>
            </w:r>
          </w:p>
        </w:tc>
        <w:tc>
          <w:tcPr>
            <w:tcW w:w="2343" w:type="dxa"/>
            <w:tcBorders>
              <w:top w:val="single" w:sz="4" w:space="0" w:color="000000"/>
              <w:left w:val="single" w:sz="10" w:space="0" w:color="DCDCDC"/>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c>
          <w:tcPr>
            <w:tcW w:w="2330"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37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24" w:right="0"/>
              <w:jc w:val="left"/>
              <w:rPr>
                <w:rFonts w:ascii="宋体" w:hAnsi="宋体" w:cs="宋体" w:eastAsia="宋体" w:hint="default"/>
                <w:sz w:val="20"/>
                <w:szCs w:val="20"/>
              </w:rPr>
            </w:pPr>
            <w:r>
              <w:rPr>
                <w:rFonts w:ascii="Arial" w:hAnsi="Arial" w:cs="Arial" w:eastAsia="Arial" w:hint="default"/>
                <w:sz w:val="20"/>
                <w:szCs w:val="20"/>
              </w:rPr>
              <w:t>(</w:t>
            </w:r>
            <w:r>
              <w:rPr>
                <w:rFonts w:ascii="宋体" w:hAnsi="宋体" w:cs="宋体" w:eastAsia="宋体" w:hint="default"/>
                <w:sz w:val="20"/>
                <w:szCs w:val="20"/>
              </w:rPr>
              <w:t>四</w:t>
            </w:r>
            <w:r>
              <w:rPr>
                <w:rFonts w:ascii="Arial" w:hAnsi="Arial" w:cs="Arial" w:eastAsia="Arial" w:hint="default"/>
                <w:sz w:val="20"/>
                <w:szCs w:val="20"/>
              </w:rPr>
              <w:t>)</w:t>
            </w:r>
            <w:r>
              <w:rPr>
                <w:rFonts w:ascii="宋体" w:hAnsi="宋体" w:cs="宋体" w:eastAsia="宋体" w:hint="default"/>
                <w:sz w:val="20"/>
                <w:szCs w:val="20"/>
              </w:rPr>
              <w:t>利润分配</w:t>
            </w:r>
          </w:p>
        </w:tc>
        <w:tc>
          <w:tcPr>
            <w:tcW w:w="2343" w:type="dxa"/>
            <w:tcBorders>
              <w:top w:val="single" w:sz="4" w:space="0" w:color="000000"/>
              <w:left w:val="single" w:sz="10" w:space="0" w:color="DCDCDC"/>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c>
          <w:tcPr>
            <w:tcW w:w="2330"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37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24" w:right="0"/>
              <w:jc w:val="left"/>
              <w:rPr>
                <w:rFonts w:ascii="宋体" w:hAnsi="宋体" w:cs="宋体" w:eastAsia="宋体" w:hint="default"/>
                <w:sz w:val="20"/>
                <w:szCs w:val="20"/>
              </w:rPr>
            </w:pPr>
            <w:r>
              <w:rPr>
                <w:rFonts w:ascii="Arial" w:hAnsi="Arial" w:cs="Arial" w:eastAsia="Arial" w:hint="default"/>
                <w:sz w:val="20"/>
                <w:szCs w:val="20"/>
              </w:rPr>
              <w:t>1.</w:t>
            </w:r>
            <w:r>
              <w:rPr>
                <w:rFonts w:ascii="宋体" w:hAnsi="宋体" w:cs="宋体" w:eastAsia="宋体" w:hint="default"/>
                <w:sz w:val="20"/>
                <w:szCs w:val="20"/>
              </w:rPr>
              <w:t>提取盈余公积</w:t>
            </w:r>
          </w:p>
        </w:tc>
        <w:tc>
          <w:tcPr>
            <w:tcW w:w="2343" w:type="dxa"/>
            <w:tcBorders>
              <w:top w:val="single" w:sz="4" w:space="0" w:color="000000"/>
              <w:left w:val="single" w:sz="10" w:space="0" w:color="DCDCDC"/>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c>
          <w:tcPr>
            <w:tcW w:w="2330"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3778" w:type="dxa"/>
            <w:tcBorders>
              <w:top w:val="single" w:sz="4" w:space="0" w:color="000000"/>
              <w:left w:val="single" w:sz="4" w:space="0" w:color="000000"/>
              <w:bottom w:val="single" w:sz="4" w:space="0" w:color="FFFFFF"/>
              <w:right w:val="single" w:sz="4" w:space="0" w:color="000000"/>
            </w:tcBorders>
            <w:shd w:val="clear" w:color="auto" w:fill="DCDCDC"/>
          </w:tcPr>
          <w:p>
            <w:pPr>
              <w:pStyle w:val="TableParagraph"/>
              <w:spacing w:line="240" w:lineRule="auto" w:before="28"/>
              <w:ind w:left="24" w:right="0"/>
              <w:jc w:val="left"/>
              <w:rPr>
                <w:rFonts w:ascii="宋体" w:hAnsi="宋体" w:cs="宋体" w:eastAsia="宋体" w:hint="default"/>
                <w:sz w:val="20"/>
                <w:szCs w:val="20"/>
              </w:rPr>
            </w:pPr>
            <w:r>
              <w:rPr>
                <w:rFonts w:ascii="Arial" w:hAnsi="Arial" w:cs="Arial" w:eastAsia="Arial" w:hint="default"/>
                <w:sz w:val="20"/>
                <w:szCs w:val="20"/>
              </w:rPr>
              <w:t>2.</w:t>
            </w:r>
            <w:r>
              <w:rPr>
                <w:rFonts w:ascii="宋体" w:hAnsi="宋体" w:cs="宋体" w:eastAsia="宋体" w:hint="default"/>
                <w:sz w:val="20"/>
                <w:szCs w:val="20"/>
              </w:rPr>
              <w:t>对所有者</w:t>
            </w:r>
            <w:r>
              <w:rPr>
                <w:rFonts w:ascii="Arial" w:hAnsi="Arial" w:cs="Arial" w:eastAsia="Arial" w:hint="default"/>
                <w:sz w:val="20"/>
                <w:szCs w:val="20"/>
              </w:rPr>
              <w:t>(</w:t>
            </w:r>
            <w:r>
              <w:rPr>
                <w:rFonts w:ascii="宋体" w:hAnsi="宋体" w:cs="宋体" w:eastAsia="宋体" w:hint="default"/>
                <w:sz w:val="20"/>
                <w:szCs w:val="20"/>
              </w:rPr>
              <w:t>或股东</w:t>
            </w:r>
            <w:r>
              <w:rPr>
                <w:rFonts w:ascii="Arial" w:hAnsi="Arial" w:cs="Arial" w:eastAsia="Arial" w:hint="default"/>
                <w:sz w:val="20"/>
                <w:szCs w:val="20"/>
              </w:rPr>
              <w:t>)</w:t>
            </w:r>
            <w:r>
              <w:rPr>
                <w:rFonts w:ascii="宋体" w:hAnsi="宋体" w:cs="宋体" w:eastAsia="宋体" w:hint="default"/>
                <w:sz w:val="20"/>
                <w:szCs w:val="20"/>
              </w:rPr>
              <w:t>的分配</w:t>
            </w:r>
          </w:p>
        </w:tc>
        <w:tc>
          <w:tcPr>
            <w:tcW w:w="2343" w:type="dxa"/>
            <w:tcBorders>
              <w:top w:val="single" w:sz="4" w:space="0" w:color="000000"/>
              <w:left w:val="single" w:sz="10" w:space="0" w:color="DCDCDC"/>
              <w:bottom w:val="single" w:sz="4" w:space="0" w:color="FFFFFF"/>
              <w:right w:val="single" w:sz="4" w:space="0" w:color="000000"/>
            </w:tcBorders>
          </w:tcPr>
          <w:p>
            <w:pPr/>
          </w:p>
        </w:tc>
        <w:tc>
          <w:tcPr>
            <w:tcW w:w="2338" w:type="dxa"/>
            <w:tcBorders>
              <w:top w:val="single" w:sz="4" w:space="0" w:color="000000"/>
              <w:left w:val="single" w:sz="4" w:space="0" w:color="000000"/>
              <w:bottom w:val="single" w:sz="4" w:space="0" w:color="FFFFFF"/>
              <w:right w:val="single" w:sz="4" w:space="0" w:color="000000"/>
            </w:tcBorders>
          </w:tcPr>
          <w:p>
            <w:pPr/>
          </w:p>
        </w:tc>
        <w:tc>
          <w:tcPr>
            <w:tcW w:w="2330" w:type="dxa"/>
            <w:tcBorders>
              <w:top w:val="single" w:sz="4" w:space="0" w:color="000000"/>
              <w:left w:val="single" w:sz="4" w:space="0" w:color="000000"/>
              <w:bottom w:val="single" w:sz="4" w:space="0" w:color="FFFFFF"/>
              <w:right w:val="single" w:sz="4" w:space="0" w:color="000000"/>
            </w:tcBorders>
          </w:tcPr>
          <w:p>
            <w:pPr/>
          </w:p>
        </w:tc>
        <w:tc>
          <w:tcPr>
            <w:tcW w:w="2254" w:type="dxa"/>
            <w:tcBorders>
              <w:top w:val="single" w:sz="4" w:space="0" w:color="000000"/>
              <w:left w:val="single" w:sz="4" w:space="0" w:color="000000"/>
              <w:bottom w:val="single" w:sz="4" w:space="0" w:color="FFFFFF"/>
              <w:right w:val="single" w:sz="4" w:space="0" w:color="000000"/>
            </w:tcBorders>
          </w:tcPr>
          <w:p>
            <w:pPr/>
          </w:p>
        </w:tc>
        <w:tc>
          <w:tcPr>
            <w:tcW w:w="2259" w:type="dxa"/>
            <w:tcBorders>
              <w:top w:val="single" w:sz="4" w:space="0" w:color="000000"/>
              <w:left w:val="single" w:sz="4" w:space="0" w:color="000000"/>
              <w:bottom w:val="single" w:sz="4" w:space="0" w:color="FFFFFF"/>
              <w:right w:val="single" w:sz="4" w:space="0" w:color="000000"/>
            </w:tcBorders>
          </w:tcPr>
          <w:p>
            <w:pPr/>
          </w:p>
        </w:tc>
      </w:tr>
      <w:tr>
        <w:trPr>
          <w:trHeight w:val="329" w:hRule="exact"/>
        </w:trPr>
        <w:tc>
          <w:tcPr>
            <w:tcW w:w="3778" w:type="dxa"/>
            <w:tcBorders>
              <w:top w:val="single" w:sz="4" w:space="0" w:color="FFFFFF"/>
              <w:left w:val="single" w:sz="4" w:space="0" w:color="000000"/>
              <w:bottom w:val="single" w:sz="4" w:space="0" w:color="000000"/>
              <w:right w:val="single" w:sz="4" w:space="0" w:color="000000"/>
            </w:tcBorders>
            <w:shd w:val="clear" w:color="auto" w:fill="DCDCDC"/>
          </w:tcPr>
          <w:p>
            <w:pPr>
              <w:pStyle w:val="TableParagraph"/>
              <w:spacing w:line="240" w:lineRule="auto" w:before="28"/>
              <w:ind w:left="24" w:right="0"/>
              <w:jc w:val="left"/>
              <w:rPr>
                <w:rFonts w:ascii="宋体" w:hAnsi="宋体" w:cs="宋体" w:eastAsia="宋体" w:hint="default"/>
                <w:sz w:val="20"/>
                <w:szCs w:val="20"/>
              </w:rPr>
            </w:pPr>
            <w:r>
              <w:rPr>
                <w:rFonts w:ascii="Arial" w:hAnsi="Arial" w:cs="Arial" w:eastAsia="Arial" w:hint="default"/>
                <w:sz w:val="20"/>
                <w:szCs w:val="20"/>
              </w:rPr>
              <w:t>3.</w:t>
            </w:r>
            <w:r>
              <w:rPr>
                <w:rFonts w:ascii="宋体" w:hAnsi="宋体" w:cs="宋体" w:eastAsia="宋体" w:hint="default"/>
                <w:sz w:val="20"/>
                <w:szCs w:val="20"/>
              </w:rPr>
              <w:t>其他</w:t>
            </w:r>
          </w:p>
        </w:tc>
        <w:tc>
          <w:tcPr>
            <w:tcW w:w="2343" w:type="dxa"/>
            <w:tcBorders>
              <w:top w:val="single" w:sz="4" w:space="0" w:color="FFFFFF"/>
              <w:left w:val="single" w:sz="10" w:space="0" w:color="DCDCDC"/>
              <w:bottom w:val="single" w:sz="4" w:space="0" w:color="000000"/>
              <w:right w:val="single" w:sz="4" w:space="0" w:color="000000"/>
            </w:tcBorders>
          </w:tcPr>
          <w:p>
            <w:pPr/>
          </w:p>
        </w:tc>
        <w:tc>
          <w:tcPr>
            <w:tcW w:w="2338" w:type="dxa"/>
            <w:tcBorders>
              <w:top w:val="single" w:sz="4" w:space="0" w:color="FFFFFF"/>
              <w:left w:val="single" w:sz="4" w:space="0" w:color="000000"/>
              <w:bottom w:val="single" w:sz="4" w:space="0" w:color="000000"/>
              <w:right w:val="single" w:sz="4" w:space="0" w:color="000000"/>
            </w:tcBorders>
          </w:tcPr>
          <w:p>
            <w:pPr/>
          </w:p>
        </w:tc>
        <w:tc>
          <w:tcPr>
            <w:tcW w:w="2330" w:type="dxa"/>
            <w:tcBorders>
              <w:top w:val="single" w:sz="4" w:space="0" w:color="FFFFFF"/>
              <w:left w:val="single" w:sz="4" w:space="0" w:color="000000"/>
              <w:bottom w:val="single" w:sz="4" w:space="0" w:color="000000"/>
              <w:right w:val="single" w:sz="4" w:space="0" w:color="000000"/>
            </w:tcBorders>
          </w:tcPr>
          <w:p>
            <w:pPr/>
          </w:p>
        </w:tc>
        <w:tc>
          <w:tcPr>
            <w:tcW w:w="2254" w:type="dxa"/>
            <w:tcBorders>
              <w:top w:val="single" w:sz="4" w:space="0" w:color="FFFFFF"/>
              <w:left w:val="single" w:sz="4" w:space="0" w:color="000000"/>
              <w:bottom w:val="single" w:sz="4" w:space="0" w:color="000000"/>
              <w:right w:val="single" w:sz="4" w:space="0" w:color="000000"/>
            </w:tcBorders>
          </w:tcPr>
          <w:p>
            <w:pPr/>
          </w:p>
        </w:tc>
        <w:tc>
          <w:tcPr>
            <w:tcW w:w="2259" w:type="dxa"/>
            <w:tcBorders>
              <w:top w:val="single" w:sz="4" w:space="0" w:color="FFFFFF"/>
              <w:left w:val="single" w:sz="4" w:space="0" w:color="000000"/>
              <w:bottom w:val="single" w:sz="4" w:space="0" w:color="000000"/>
              <w:right w:val="single" w:sz="4" w:space="0" w:color="000000"/>
            </w:tcBorders>
          </w:tcPr>
          <w:p>
            <w:pPr/>
          </w:p>
        </w:tc>
      </w:tr>
      <w:tr>
        <w:trPr>
          <w:trHeight w:val="329" w:hRule="exact"/>
        </w:trPr>
        <w:tc>
          <w:tcPr>
            <w:tcW w:w="37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24" w:right="0"/>
              <w:jc w:val="left"/>
              <w:rPr>
                <w:rFonts w:ascii="宋体" w:hAnsi="宋体" w:cs="宋体" w:eastAsia="宋体" w:hint="default"/>
                <w:sz w:val="20"/>
                <w:szCs w:val="20"/>
              </w:rPr>
            </w:pPr>
            <w:r>
              <w:rPr>
                <w:rFonts w:ascii="Arial" w:hAnsi="Arial" w:cs="Arial" w:eastAsia="Arial" w:hint="default"/>
                <w:sz w:val="20"/>
                <w:szCs w:val="20"/>
              </w:rPr>
              <w:t>(</w:t>
            </w:r>
            <w:r>
              <w:rPr>
                <w:rFonts w:ascii="宋体" w:hAnsi="宋体" w:cs="宋体" w:eastAsia="宋体" w:hint="default"/>
                <w:sz w:val="20"/>
                <w:szCs w:val="20"/>
              </w:rPr>
              <w:t>五</w:t>
            </w:r>
            <w:r>
              <w:rPr>
                <w:rFonts w:ascii="Arial" w:hAnsi="Arial" w:cs="Arial" w:eastAsia="Arial" w:hint="default"/>
                <w:sz w:val="20"/>
                <w:szCs w:val="20"/>
              </w:rPr>
              <w:t>)</w:t>
            </w:r>
            <w:r>
              <w:rPr>
                <w:rFonts w:ascii="宋体" w:hAnsi="宋体" w:cs="宋体" w:eastAsia="宋体" w:hint="default"/>
                <w:sz w:val="20"/>
                <w:szCs w:val="20"/>
              </w:rPr>
              <w:t>所有者权益</w:t>
            </w:r>
            <w:r>
              <w:rPr>
                <w:rFonts w:ascii="Arial" w:hAnsi="Arial" w:cs="Arial" w:eastAsia="Arial" w:hint="default"/>
                <w:sz w:val="20"/>
                <w:szCs w:val="20"/>
              </w:rPr>
              <w:t>(</w:t>
            </w:r>
            <w:r>
              <w:rPr>
                <w:rFonts w:ascii="宋体" w:hAnsi="宋体" w:cs="宋体" w:eastAsia="宋体" w:hint="default"/>
                <w:sz w:val="20"/>
                <w:szCs w:val="20"/>
              </w:rPr>
              <w:t>或股东权益</w:t>
            </w:r>
            <w:r>
              <w:rPr>
                <w:rFonts w:ascii="Arial" w:hAnsi="Arial" w:cs="Arial" w:eastAsia="Arial" w:hint="default"/>
                <w:sz w:val="20"/>
                <w:szCs w:val="20"/>
              </w:rPr>
              <w:t>)</w:t>
            </w:r>
            <w:r>
              <w:rPr>
                <w:rFonts w:ascii="宋体" w:hAnsi="宋体" w:cs="宋体" w:eastAsia="宋体" w:hint="default"/>
                <w:sz w:val="20"/>
                <w:szCs w:val="20"/>
              </w:rPr>
              <w:t>内部结转</w:t>
            </w:r>
          </w:p>
        </w:tc>
        <w:tc>
          <w:tcPr>
            <w:tcW w:w="2343" w:type="dxa"/>
            <w:tcBorders>
              <w:top w:val="single" w:sz="4" w:space="0" w:color="000000"/>
              <w:left w:val="single" w:sz="10" w:space="0" w:color="DCDCDC"/>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c>
          <w:tcPr>
            <w:tcW w:w="2330"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37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24" w:right="0"/>
              <w:jc w:val="left"/>
              <w:rPr>
                <w:rFonts w:ascii="Arial" w:hAnsi="Arial" w:cs="Arial" w:eastAsia="Arial" w:hint="default"/>
                <w:sz w:val="20"/>
                <w:szCs w:val="20"/>
              </w:rPr>
            </w:pPr>
            <w:r>
              <w:rPr>
                <w:rFonts w:ascii="Arial" w:hAnsi="Arial" w:cs="Arial" w:eastAsia="Arial" w:hint="default"/>
                <w:sz w:val="20"/>
                <w:szCs w:val="20"/>
              </w:rPr>
              <w:t>1.</w:t>
            </w:r>
            <w:r>
              <w:rPr>
                <w:rFonts w:ascii="宋体" w:hAnsi="宋体" w:cs="宋体" w:eastAsia="宋体" w:hint="default"/>
                <w:sz w:val="20"/>
                <w:szCs w:val="20"/>
              </w:rPr>
              <w:t>资本公积转增资本</w:t>
            </w:r>
            <w:r>
              <w:rPr>
                <w:rFonts w:ascii="Arial" w:hAnsi="Arial" w:cs="Arial" w:eastAsia="Arial" w:hint="default"/>
                <w:sz w:val="20"/>
                <w:szCs w:val="20"/>
              </w:rPr>
              <w:t>(</w:t>
            </w:r>
            <w:r>
              <w:rPr>
                <w:rFonts w:ascii="宋体" w:hAnsi="宋体" w:cs="宋体" w:eastAsia="宋体" w:hint="default"/>
                <w:sz w:val="20"/>
                <w:szCs w:val="20"/>
              </w:rPr>
              <w:t>或股本</w:t>
            </w:r>
            <w:r>
              <w:rPr>
                <w:rFonts w:ascii="Arial" w:hAnsi="Arial" w:cs="Arial" w:eastAsia="Arial" w:hint="default"/>
                <w:sz w:val="20"/>
                <w:szCs w:val="20"/>
              </w:rPr>
              <w:t>)</w:t>
            </w:r>
          </w:p>
        </w:tc>
        <w:tc>
          <w:tcPr>
            <w:tcW w:w="2343" w:type="dxa"/>
            <w:tcBorders>
              <w:top w:val="single" w:sz="4" w:space="0" w:color="000000"/>
              <w:left w:val="single" w:sz="10" w:space="0" w:color="DCDCDC"/>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c>
          <w:tcPr>
            <w:tcW w:w="2330"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37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24" w:right="0"/>
              <w:jc w:val="left"/>
              <w:rPr>
                <w:rFonts w:ascii="Arial" w:hAnsi="Arial" w:cs="Arial" w:eastAsia="Arial" w:hint="default"/>
                <w:sz w:val="20"/>
                <w:szCs w:val="20"/>
              </w:rPr>
            </w:pPr>
            <w:r>
              <w:rPr>
                <w:rFonts w:ascii="Arial" w:hAnsi="Arial" w:cs="Arial" w:eastAsia="Arial" w:hint="default"/>
                <w:sz w:val="20"/>
                <w:szCs w:val="20"/>
              </w:rPr>
              <w:t>2.</w:t>
            </w:r>
            <w:r>
              <w:rPr>
                <w:rFonts w:ascii="宋体" w:hAnsi="宋体" w:cs="宋体" w:eastAsia="宋体" w:hint="default"/>
                <w:sz w:val="20"/>
                <w:szCs w:val="20"/>
              </w:rPr>
              <w:t>盈余公积转增资本</w:t>
            </w:r>
            <w:r>
              <w:rPr>
                <w:rFonts w:ascii="Arial" w:hAnsi="Arial" w:cs="Arial" w:eastAsia="Arial" w:hint="default"/>
                <w:sz w:val="20"/>
                <w:szCs w:val="20"/>
              </w:rPr>
              <w:t>(</w:t>
            </w:r>
            <w:r>
              <w:rPr>
                <w:rFonts w:ascii="宋体" w:hAnsi="宋体" w:cs="宋体" w:eastAsia="宋体" w:hint="default"/>
                <w:sz w:val="20"/>
                <w:szCs w:val="20"/>
              </w:rPr>
              <w:t>或股本</w:t>
            </w:r>
            <w:r>
              <w:rPr>
                <w:rFonts w:ascii="Arial" w:hAnsi="Arial" w:cs="Arial" w:eastAsia="Arial" w:hint="default"/>
                <w:sz w:val="20"/>
                <w:szCs w:val="20"/>
              </w:rPr>
              <w:t>)</w:t>
            </w:r>
          </w:p>
        </w:tc>
        <w:tc>
          <w:tcPr>
            <w:tcW w:w="2343" w:type="dxa"/>
            <w:tcBorders>
              <w:top w:val="single" w:sz="4" w:space="0" w:color="000000"/>
              <w:left w:val="single" w:sz="10" w:space="0" w:color="DCDCDC"/>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c>
          <w:tcPr>
            <w:tcW w:w="2330"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37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24" w:right="0"/>
              <w:jc w:val="left"/>
              <w:rPr>
                <w:rFonts w:ascii="宋体" w:hAnsi="宋体" w:cs="宋体" w:eastAsia="宋体" w:hint="default"/>
                <w:sz w:val="20"/>
                <w:szCs w:val="20"/>
              </w:rPr>
            </w:pPr>
            <w:r>
              <w:rPr>
                <w:rFonts w:ascii="Arial" w:hAnsi="Arial" w:cs="Arial" w:eastAsia="Arial" w:hint="default"/>
                <w:sz w:val="20"/>
                <w:szCs w:val="20"/>
              </w:rPr>
              <w:t>3.</w:t>
            </w:r>
            <w:r>
              <w:rPr>
                <w:rFonts w:ascii="宋体" w:hAnsi="宋体" w:cs="宋体" w:eastAsia="宋体" w:hint="default"/>
                <w:sz w:val="20"/>
                <w:szCs w:val="20"/>
              </w:rPr>
              <w:t>盈余公积弥补亏损</w:t>
            </w:r>
          </w:p>
        </w:tc>
        <w:tc>
          <w:tcPr>
            <w:tcW w:w="2343" w:type="dxa"/>
            <w:tcBorders>
              <w:top w:val="single" w:sz="4" w:space="0" w:color="000000"/>
              <w:left w:val="single" w:sz="10" w:space="0" w:color="DCDCDC"/>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c>
          <w:tcPr>
            <w:tcW w:w="2330"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37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5"/>
              <w:ind w:left="24" w:right="0"/>
              <w:jc w:val="left"/>
              <w:rPr>
                <w:rFonts w:ascii="宋体" w:hAnsi="宋体" w:cs="宋体" w:eastAsia="宋体" w:hint="default"/>
                <w:sz w:val="20"/>
                <w:szCs w:val="20"/>
              </w:rPr>
            </w:pPr>
            <w:r>
              <w:rPr>
                <w:rFonts w:ascii="Arial" w:hAnsi="Arial" w:cs="Arial" w:eastAsia="Arial" w:hint="default"/>
                <w:sz w:val="20"/>
                <w:szCs w:val="20"/>
              </w:rPr>
              <w:t>4.</w:t>
            </w:r>
            <w:r>
              <w:rPr>
                <w:rFonts w:ascii="宋体" w:hAnsi="宋体" w:cs="宋体" w:eastAsia="宋体" w:hint="default"/>
                <w:sz w:val="20"/>
                <w:szCs w:val="20"/>
              </w:rPr>
              <w:t>其他</w:t>
            </w:r>
          </w:p>
        </w:tc>
        <w:tc>
          <w:tcPr>
            <w:tcW w:w="2343" w:type="dxa"/>
            <w:tcBorders>
              <w:top w:val="single" w:sz="4" w:space="0" w:color="000000"/>
              <w:left w:val="single" w:sz="10" w:space="0" w:color="DCDCDC"/>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c>
          <w:tcPr>
            <w:tcW w:w="2330"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37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6"/>
              <w:ind w:left="24" w:right="0"/>
              <w:jc w:val="left"/>
              <w:rPr>
                <w:rFonts w:ascii="宋体" w:hAnsi="宋体" w:cs="宋体" w:eastAsia="宋体" w:hint="default"/>
                <w:sz w:val="20"/>
                <w:szCs w:val="20"/>
              </w:rPr>
            </w:pPr>
            <w:r>
              <w:rPr>
                <w:rFonts w:ascii="宋体" w:hAnsi="宋体" w:cs="宋体" w:eastAsia="宋体" w:hint="default"/>
                <w:b/>
                <w:bCs/>
                <w:i/>
                <w:sz w:val="20"/>
                <w:szCs w:val="20"/>
              </w:rPr>
              <w:t>四、本年年末余额</w:t>
            </w:r>
            <w:r>
              <w:rPr>
                <w:rFonts w:ascii="宋体" w:hAnsi="宋体" w:cs="宋体" w:eastAsia="宋体" w:hint="default"/>
                <w:sz w:val="20"/>
                <w:szCs w:val="20"/>
              </w:rPr>
            </w:r>
          </w:p>
        </w:tc>
        <w:tc>
          <w:tcPr>
            <w:tcW w:w="234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05"/>
              <w:ind w:right="20"/>
              <w:jc w:val="right"/>
              <w:rPr>
                <w:rFonts w:ascii="Arial" w:hAnsi="Arial" w:cs="Arial" w:eastAsia="Arial" w:hint="default"/>
                <w:sz w:val="18"/>
                <w:szCs w:val="18"/>
              </w:rPr>
            </w:pPr>
            <w:r>
              <w:rPr>
                <w:rFonts w:ascii="Arial"/>
                <w:b/>
                <w:spacing w:val="-1"/>
                <w:sz w:val="18"/>
              </w:rPr>
              <w:t>487,731,995.00</w:t>
            </w:r>
            <w:r>
              <w:rPr>
                <w:rFonts w:ascii="Arial"/>
                <w:spacing w:val="-1"/>
                <w:sz w:val="18"/>
              </w:rPr>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Arial" w:hAnsi="Arial" w:cs="Arial" w:eastAsia="Arial" w:hint="default"/>
                <w:sz w:val="18"/>
                <w:szCs w:val="18"/>
              </w:rPr>
            </w:pPr>
            <w:r>
              <w:rPr>
                <w:rFonts w:ascii="Arial"/>
                <w:b/>
                <w:spacing w:val="-1"/>
                <w:sz w:val="18"/>
              </w:rPr>
              <w:t>119,506,224.01</w:t>
            </w:r>
            <w:r>
              <w:rPr>
                <w:rFonts w:ascii="Arial"/>
                <w:spacing w:val="-1"/>
                <w:sz w:val="18"/>
              </w:rPr>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Arial" w:hAnsi="Arial" w:cs="Arial" w:eastAsia="Arial" w:hint="default"/>
                <w:sz w:val="18"/>
                <w:szCs w:val="18"/>
              </w:rPr>
            </w:pPr>
            <w:r>
              <w:rPr>
                <w:rFonts w:ascii="Arial"/>
                <w:b/>
                <w:spacing w:val="-1"/>
                <w:sz w:val="18"/>
              </w:rPr>
              <w:t>28,791,805.68</w:t>
            </w:r>
            <w:r>
              <w:rPr>
                <w:rFonts w:ascii="Arial"/>
                <w:spacing w:val="-1"/>
                <w:sz w:val="18"/>
              </w:rPr>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0"/>
              <w:jc w:val="right"/>
              <w:rPr>
                <w:rFonts w:ascii="Arial" w:hAnsi="Arial" w:cs="Arial" w:eastAsia="Arial" w:hint="default"/>
                <w:sz w:val="18"/>
                <w:szCs w:val="18"/>
              </w:rPr>
            </w:pPr>
            <w:r>
              <w:rPr>
                <w:rFonts w:ascii="Arial"/>
                <w:b/>
                <w:spacing w:val="-1"/>
                <w:sz w:val="18"/>
              </w:rPr>
              <w:t>-459,422,448.58</w:t>
            </w:r>
            <w:r>
              <w:rPr>
                <w:rFonts w:ascii="Arial"/>
                <w:spacing w:val="-1"/>
                <w:sz w:val="18"/>
              </w:rPr>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9"/>
              <w:jc w:val="right"/>
              <w:rPr>
                <w:rFonts w:ascii="Arial" w:hAnsi="Arial" w:cs="Arial" w:eastAsia="Arial" w:hint="default"/>
                <w:sz w:val="18"/>
                <w:szCs w:val="18"/>
              </w:rPr>
            </w:pPr>
            <w:r>
              <w:rPr>
                <w:rFonts w:ascii="Arial"/>
                <w:b/>
                <w:spacing w:val="-1"/>
                <w:sz w:val="18"/>
              </w:rPr>
              <w:t>176,607,576.11</w:t>
            </w:r>
            <w:r>
              <w:rPr>
                <w:rFonts w:ascii="Arial"/>
                <w:spacing w:val="-1"/>
                <w:sz w:val="18"/>
              </w:rPr>
            </w:r>
          </w:p>
        </w:tc>
      </w:tr>
    </w:tbl>
    <w:p>
      <w:pPr>
        <w:spacing w:after="0" w:line="240" w:lineRule="auto"/>
        <w:jc w:val="right"/>
        <w:rPr>
          <w:rFonts w:ascii="Arial" w:hAnsi="Arial" w:cs="Arial" w:eastAsia="Arial" w:hint="default"/>
          <w:sz w:val="18"/>
          <w:szCs w:val="18"/>
        </w:rPr>
        <w:sectPr>
          <w:headerReference w:type="default" r:id="rId17"/>
          <w:footerReference w:type="default" r:id="rId18"/>
          <w:pgSz w:w="16840" w:h="11910" w:orient="landscape"/>
          <w:pgMar w:header="0" w:footer="1219" w:top="800" w:bottom="1400" w:left="640" w:right="680"/>
          <w:pgNumType w:start="50"/>
        </w:sectPr>
      </w:pPr>
    </w:p>
    <w:p>
      <w:pPr>
        <w:spacing w:line="377" w:lineRule="exact" w:before="0"/>
        <w:ind w:left="2810" w:right="0" w:firstLine="0"/>
        <w:jc w:val="left"/>
        <w:rPr>
          <w:rFonts w:ascii="宋体" w:hAnsi="宋体" w:cs="宋体" w:eastAsia="宋体" w:hint="default"/>
          <w:sz w:val="30"/>
          <w:szCs w:val="30"/>
        </w:rPr>
      </w:pPr>
      <w:r>
        <w:rPr>
          <w:rFonts w:ascii="宋体" w:hAnsi="宋体" w:cs="宋体" w:eastAsia="宋体" w:hint="default"/>
          <w:b/>
          <w:bCs/>
          <w:i/>
          <w:sz w:val="30"/>
          <w:szCs w:val="30"/>
        </w:rPr>
        <w:t>浙江华智控股股份有限公司</w:t>
      </w:r>
      <w:r>
        <w:rPr>
          <w:rFonts w:ascii="宋体" w:hAnsi="宋体" w:cs="宋体" w:eastAsia="宋体" w:hint="default"/>
          <w:sz w:val="30"/>
          <w:szCs w:val="30"/>
        </w:rPr>
      </w:r>
    </w:p>
    <w:p>
      <w:pPr>
        <w:spacing w:line="240" w:lineRule="auto" w:before="2"/>
        <w:rPr>
          <w:rFonts w:ascii="宋体" w:hAnsi="宋体" w:cs="宋体" w:eastAsia="宋体" w:hint="default"/>
          <w:b/>
          <w:bCs/>
          <w:i/>
          <w:sz w:val="18"/>
          <w:szCs w:val="18"/>
        </w:rPr>
      </w:pPr>
    </w:p>
    <w:p>
      <w:pPr>
        <w:spacing w:after="0" w:line="240" w:lineRule="auto"/>
        <w:rPr>
          <w:rFonts w:ascii="宋体" w:hAnsi="宋体" w:cs="宋体" w:eastAsia="宋体" w:hint="default"/>
          <w:sz w:val="18"/>
          <w:szCs w:val="18"/>
        </w:rPr>
        <w:sectPr>
          <w:headerReference w:type="default" r:id="rId19"/>
          <w:footerReference w:type="default" r:id="rId20"/>
          <w:pgSz w:w="11910" w:h="16840"/>
          <w:pgMar w:header="0" w:footer="0" w:top="1140" w:bottom="280" w:left="1340" w:right="1220"/>
        </w:sectPr>
      </w:pPr>
    </w:p>
    <w:p>
      <w:pPr>
        <w:spacing w:line="240" w:lineRule="auto" w:before="0"/>
        <w:rPr>
          <w:rFonts w:ascii="宋体" w:hAnsi="宋体" w:cs="宋体" w:eastAsia="宋体" w:hint="default"/>
          <w:b/>
          <w:bCs/>
          <w:i/>
          <w:sz w:val="20"/>
          <w:szCs w:val="20"/>
        </w:rPr>
      </w:pPr>
    </w:p>
    <w:p>
      <w:pPr>
        <w:spacing w:line="240" w:lineRule="auto" w:before="6"/>
        <w:rPr>
          <w:rFonts w:ascii="宋体" w:hAnsi="宋体" w:cs="宋体" w:eastAsia="宋体" w:hint="default"/>
          <w:b/>
          <w:bCs/>
          <w:i/>
          <w:sz w:val="15"/>
          <w:szCs w:val="15"/>
        </w:rPr>
      </w:pPr>
    </w:p>
    <w:p>
      <w:pPr>
        <w:spacing w:before="0"/>
        <w:ind w:left="100" w:right="-17" w:firstLine="0"/>
        <w:jc w:val="left"/>
        <w:rPr>
          <w:rFonts w:ascii="宋体" w:hAnsi="宋体" w:cs="宋体" w:eastAsia="宋体" w:hint="default"/>
          <w:sz w:val="21"/>
          <w:szCs w:val="21"/>
        </w:rPr>
      </w:pPr>
      <w:r>
        <w:rPr>
          <w:rFonts w:ascii="宋体" w:hAnsi="宋体" w:cs="宋体" w:eastAsia="宋体" w:hint="default"/>
          <w:b/>
          <w:bCs/>
          <w:i/>
          <w:sz w:val="21"/>
          <w:szCs w:val="21"/>
        </w:rPr>
        <w:t>一、</w:t>
      </w:r>
      <w:r>
        <w:rPr>
          <w:rFonts w:ascii="宋体" w:hAnsi="宋体" w:cs="宋体" w:eastAsia="宋体" w:hint="default"/>
          <w:b/>
          <w:bCs/>
          <w:i/>
          <w:spacing w:val="-52"/>
          <w:sz w:val="21"/>
          <w:szCs w:val="21"/>
        </w:rPr>
        <w:t> </w:t>
      </w:r>
      <w:r>
        <w:rPr>
          <w:rFonts w:ascii="宋体" w:hAnsi="宋体" w:cs="宋体" w:eastAsia="宋体" w:hint="default"/>
          <w:b/>
          <w:bCs/>
          <w:i/>
          <w:sz w:val="21"/>
          <w:szCs w:val="21"/>
        </w:rPr>
        <w:t>公司的基本情况</w:t>
      </w:r>
      <w:r>
        <w:rPr>
          <w:rFonts w:ascii="宋体" w:hAnsi="宋体" w:cs="宋体" w:eastAsia="宋体" w:hint="default"/>
          <w:sz w:val="21"/>
          <w:szCs w:val="21"/>
        </w:rPr>
      </w:r>
    </w:p>
    <w:p>
      <w:pPr>
        <w:spacing w:line="367" w:lineRule="exact" w:before="0"/>
        <w:ind w:left="100" w:right="0" w:firstLine="0"/>
        <w:jc w:val="left"/>
        <w:rPr>
          <w:rFonts w:ascii="Microsoft JhengHei" w:hAnsi="Microsoft JhengHei" w:cs="Microsoft JhengHei" w:eastAsia="Microsoft JhengHei" w:hint="default"/>
          <w:sz w:val="24"/>
          <w:szCs w:val="24"/>
        </w:rPr>
      </w:pPr>
      <w:r>
        <w:rPr/>
        <w:br w:type="column"/>
      </w:r>
      <w:r>
        <w:rPr>
          <w:rFonts w:ascii="Microsoft JhengHei" w:hAnsi="Microsoft JhengHei" w:cs="Microsoft JhengHei" w:eastAsia="Microsoft JhengHei" w:hint="default"/>
          <w:b/>
          <w:bCs/>
          <w:sz w:val="24"/>
          <w:szCs w:val="24"/>
        </w:rPr>
        <w:t>财务报表附注</w:t>
      </w:r>
      <w:r>
        <w:rPr>
          <w:rFonts w:ascii="Microsoft JhengHei" w:hAnsi="Microsoft JhengHei" w:cs="Microsoft JhengHei" w:eastAsia="Microsoft JhengHei" w:hint="default"/>
          <w:sz w:val="24"/>
          <w:szCs w:val="24"/>
        </w:rPr>
      </w:r>
    </w:p>
    <w:p>
      <w:pPr>
        <w:spacing w:after="0" w:line="367" w:lineRule="exact"/>
        <w:jc w:val="left"/>
        <w:rPr>
          <w:rFonts w:ascii="Microsoft JhengHei" w:hAnsi="Microsoft JhengHei" w:cs="Microsoft JhengHei" w:eastAsia="Microsoft JhengHei" w:hint="default"/>
          <w:sz w:val="24"/>
          <w:szCs w:val="24"/>
        </w:rPr>
        <w:sectPr>
          <w:type w:val="continuous"/>
          <w:pgSz w:w="11910" w:h="16840"/>
          <w:pgMar w:top="1580" w:bottom="280" w:left="1340" w:right="1220"/>
          <w:cols w:num="2" w:equalWidth="0">
            <w:col w:w="2055" w:space="1738"/>
            <w:col w:w="5557"/>
          </w:cols>
        </w:sectPr>
      </w:pPr>
    </w:p>
    <w:p>
      <w:pPr>
        <w:spacing w:line="240" w:lineRule="auto" w:before="3"/>
        <w:rPr>
          <w:rFonts w:ascii="Microsoft JhengHei" w:hAnsi="Microsoft JhengHei" w:cs="Microsoft JhengHei" w:eastAsia="Microsoft JhengHei" w:hint="default"/>
          <w:b/>
          <w:bCs/>
          <w:sz w:val="9"/>
          <w:szCs w:val="9"/>
        </w:rPr>
      </w:pPr>
    </w:p>
    <w:p>
      <w:pPr>
        <w:spacing w:line="338" w:lineRule="auto" w:before="36"/>
        <w:ind w:left="100" w:right="213" w:firstLine="420"/>
        <w:jc w:val="both"/>
        <w:rPr>
          <w:rFonts w:ascii="宋体" w:hAnsi="宋体" w:cs="宋体" w:eastAsia="宋体" w:hint="default"/>
          <w:sz w:val="21"/>
          <w:szCs w:val="21"/>
        </w:rPr>
      </w:pPr>
      <w:r>
        <w:rPr>
          <w:rFonts w:ascii="宋体" w:hAnsi="宋体" w:cs="宋体" w:eastAsia="宋体" w:hint="default"/>
          <w:spacing w:val="-4"/>
          <w:sz w:val="21"/>
          <w:szCs w:val="21"/>
        </w:rPr>
        <w:t>浙江华智控股股份有限公司（以下简称</w:t>
      </w:r>
      <w:r>
        <w:rPr>
          <w:rFonts w:ascii="Arial" w:hAnsi="Arial" w:cs="Arial" w:eastAsia="Arial" w:hint="default"/>
          <w:spacing w:val="-4"/>
          <w:sz w:val="21"/>
          <w:szCs w:val="21"/>
        </w:rPr>
        <w:t>“</w:t>
      </w:r>
      <w:r>
        <w:rPr>
          <w:rFonts w:ascii="宋体" w:hAnsi="宋体" w:cs="宋体" w:eastAsia="宋体" w:hint="default"/>
          <w:spacing w:val="-4"/>
          <w:sz w:val="21"/>
          <w:szCs w:val="21"/>
        </w:rPr>
        <w:t>公司</w:t>
      </w:r>
      <w:r>
        <w:rPr>
          <w:rFonts w:ascii="Arial" w:hAnsi="Arial" w:cs="Arial" w:eastAsia="Arial" w:hint="default"/>
          <w:spacing w:val="-4"/>
          <w:sz w:val="21"/>
          <w:szCs w:val="21"/>
        </w:rPr>
        <w:t>”</w:t>
      </w:r>
      <w:r>
        <w:rPr>
          <w:rFonts w:ascii="宋体" w:hAnsi="宋体" w:cs="宋体" w:eastAsia="宋体" w:hint="default"/>
          <w:spacing w:val="-4"/>
          <w:sz w:val="21"/>
          <w:szCs w:val="21"/>
        </w:rPr>
        <w:t>或</w:t>
      </w:r>
      <w:r>
        <w:rPr>
          <w:rFonts w:ascii="Arial" w:hAnsi="Arial" w:cs="Arial" w:eastAsia="Arial" w:hint="default"/>
          <w:spacing w:val="-4"/>
          <w:sz w:val="21"/>
          <w:szCs w:val="21"/>
        </w:rPr>
        <w:t>“</w:t>
      </w:r>
      <w:r>
        <w:rPr>
          <w:rFonts w:ascii="宋体" w:hAnsi="宋体" w:cs="宋体" w:eastAsia="宋体" w:hint="default"/>
          <w:spacing w:val="-4"/>
          <w:sz w:val="21"/>
          <w:szCs w:val="21"/>
        </w:rPr>
        <w:t>本公司</w:t>
      </w:r>
      <w:r>
        <w:rPr>
          <w:rFonts w:ascii="Arial" w:hAnsi="Arial" w:cs="Arial" w:eastAsia="Arial" w:hint="default"/>
          <w:spacing w:val="-4"/>
          <w:sz w:val="21"/>
          <w:szCs w:val="21"/>
        </w:rPr>
        <w:t>”</w:t>
      </w:r>
      <w:r>
        <w:rPr>
          <w:rFonts w:ascii="宋体" w:hAnsi="宋体" w:cs="宋体" w:eastAsia="宋体" w:hint="default"/>
          <w:spacing w:val="-4"/>
          <w:sz w:val="21"/>
          <w:szCs w:val="21"/>
        </w:rPr>
        <w:t>）系由重庆华智控股股份有限公司更名</w:t>
      </w:r>
      <w:r>
        <w:rPr>
          <w:rFonts w:ascii="宋体" w:hAnsi="宋体" w:cs="宋体" w:eastAsia="宋体" w:hint="default"/>
          <w:w w:val="100"/>
          <w:sz w:val="21"/>
          <w:szCs w:val="21"/>
        </w:rPr>
        <w:t> </w:t>
      </w:r>
      <w:r>
        <w:rPr>
          <w:rFonts w:ascii="宋体" w:hAnsi="宋体" w:cs="宋体" w:eastAsia="宋体" w:hint="default"/>
          <w:sz w:val="21"/>
          <w:szCs w:val="21"/>
        </w:rPr>
        <w:t>而来。其前身为重庆川仪股份有限公司，系于</w:t>
      </w:r>
      <w:r>
        <w:rPr>
          <w:rFonts w:ascii="宋体" w:hAnsi="宋体" w:cs="宋体" w:eastAsia="宋体" w:hint="default"/>
          <w:spacing w:val="-54"/>
          <w:sz w:val="21"/>
          <w:szCs w:val="21"/>
        </w:rPr>
        <w:t> </w:t>
      </w:r>
      <w:r>
        <w:rPr>
          <w:rFonts w:ascii="Arial" w:hAnsi="Arial" w:cs="Arial" w:eastAsia="Arial" w:hint="default"/>
          <w:sz w:val="21"/>
          <w:szCs w:val="21"/>
        </w:rPr>
        <w:t>1993</w:t>
      </w:r>
      <w:r>
        <w:rPr>
          <w:rFonts w:ascii="Arial" w:hAnsi="Arial" w:cs="Arial" w:eastAsia="Arial" w:hint="default"/>
          <w:spacing w:val="-8"/>
          <w:sz w:val="21"/>
          <w:szCs w:val="21"/>
        </w:rPr>
        <w:t> </w:t>
      </w:r>
      <w:r>
        <w:rPr>
          <w:rFonts w:ascii="宋体" w:hAnsi="宋体" w:cs="宋体" w:eastAsia="宋体" w:hint="default"/>
          <w:sz w:val="21"/>
          <w:szCs w:val="21"/>
        </w:rPr>
        <w:t>年经重庆市体改委体改发</w:t>
      </w:r>
      <w:r>
        <w:rPr>
          <w:rFonts w:ascii="Arial" w:hAnsi="Arial" w:cs="Arial" w:eastAsia="Arial" w:hint="default"/>
          <w:sz w:val="21"/>
          <w:szCs w:val="21"/>
        </w:rPr>
        <w:t>[93]30</w:t>
      </w:r>
      <w:r>
        <w:rPr>
          <w:rFonts w:ascii="Arial" w:hAnsi="Arial" w:cs="Arial" w:eastAsia="Arial" w:hint="default"/>
          <w:spacing w:val="-10"/>
          <w:sz w:val="21"/>
          <w:szCs w:val="21"/>
        </w:rPr>
        <w:t> </w:t>
      </w:r>
      <w:r>
        <w:rPr>
          <w:rFonts w:ascii="宋体" w:hAnsi="宋体" w:cs="宋体" w:eastAsia="宋体" w:hint="default"/>
          <w:sz w:val="21"/>
          <w:szCs w:val="21"/>
        </w:rPr>
        <w:t>号文批准设立</w:t>
      </w:r>
      <w:r>
        <w:rPr>
          <w:rFonts w:ascii="宋体" w:hAnsi="宋体" w:cs="宋体" w:eastAsia="宋体" w:hint="default"/>
          <w:w w:val="100"/>
          <w:sz w:val="21"/>
          <w:szCs w:val="21"/>
        </w:rPr>
        <w:t> </w:t>
      </w:r>
      <w:r>
        <w:rPr>
          <w:rFonts w:ascii="宋体" w:hAnsi="宋体" w:cs="宋体" w:eastAsia="宋体" w:hint="default"/>
          <w:spacing w:val="-6"/>
          <w:sz w:val="21"/>
          <w:szCs w:val="21"/>
        </w:rPr>
        <w:t>的定向募集股份有限公司，</w:t>
      </w:r>
      <w:r>
        <w:rPr>
          <w:rFonts w:ascii="Arial" w:hAnsi="Arial" w:cs="Arial" w:eastAsia="Arial" w:hint="default"/>
          <w:spacing w:val="-6"/>
          <w:sz w:val="21"/>
          <w:szCs w:val="21"/>
        </w:rPr>
        <w:t>1996</w:t>
      </w:r>
      <w:r>
        <w:rPr>
          <w:rFonts w:ascii="Arial" w:hAnsi="Arial" w:cs="Arial" w:eastAsia="Arial" w:hint="default"/>
          <w:spacing w:val="-2"/>
          <w:sz w:val="21"/>
          <w:szCs w:val="21"/>
        </w:rPr>
        <w:t> </w:t>
      </w:r>
      <w:r>
        <w:rPr>
          <w:rFonts w:ascii="宋体" w:hAnsi="宋体" w:cs="宋体" w:eastAsia="宋体" w:hint="default"/>
          <w:sz w:val="21"/>
          <w:szCs w:val="21"/>
        </w:rPr>
        <w:t>年经批准向社会公开发行</w:t>
      </w:r>
      <w:r>
        <w:rPr>
          <w:rFonts w:ascii="宋体" w:hAnsi="宋体" w:cs="宋体" w:eastAsia="宋体" w:hint="default"/>
          <w:spacing w:val="-52"/>
          <w:sz w:val="21"/>
          <w:szCs w:val="21"/>
        </w:rPr>
        <w:t> </w:t>
      </w:r>
      <w:r>
        <w:rPr>
          <w:rFonts w:ascii="Arial" w:hAnsi="Arial" w:cs="Arial" w:eastAsia="Arial" w:hint="default"/>
          <w:sz w:val="21"/>
          <w:szCs w:val="21"/>
        </w:rPr>
        <w:t>A</w:t>
      </w:r>
      <w:r>
        <w:rPr>
          <w:rFonts w:ascii="Arial" w:hAnsi="Arial" w:cs="Arial" w:eastAsia="Arial" w:hint="default"/>
          <w:spacing w:val="-1"/>
          <w:sz w:val="21"/>
          <w:szCs w:val="21"/>
        </w:rPr>
        <w:t> </w:t>
      </w:r>
      <w:r>
        <w:rPr>
          <w:rFonts w:ascii="宋体" w:hAnsi="宋体" w:cs="宋体" w:eastAsia="宋体" w:hint="default"/>
          <w:spacing w:val="-14"/>
          <w:sz w:val="21"/>
          <w:szCs w:val="21"/>
        </w:rPr>
        <w:t>股股票，同年</w:t>
      </w:r>
      <w:r>
        <w:rPr>
          <w:rFonts w:ascii="宋体" w:hAnsi="宋体" w:cs="宋体" w:eastAsia="宋体" w:hint="default"/>
          <w:spacing w:val="-52"/>
          <w:sz w:val="21"/>
          <w:szCs w:val="21"/>
        </w:rPr>
        <w:t> </w:t>
      </w:r>
      <w:r>
        <w:rPr>
          <w:rFonts w:ascii="Arial" w:hAnsi="Arial" w:cs="Arial" w:eastAsia="Arial" w:hint="default"/>
          <w:sz w:val="21"/>
          <w:szCs w:val="21"/>
        </w:rPr>
        <w:t>8</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Arial" w:hAnsi="Arial" w:cs="Arial" w:eastAsia="Arial" w:hint="default"/>
          <w:sz w:val="21"/>
          <w:szCs w:val="21"/>
        </w:rPr>
        <w:t>30</w:t>
      </w:r>
      <w:r>
        <w:rPr>
          <w:rFonts w:ascii="Arial" w:hAnsi="Arial" w:cs="Arial" w:eastAsia="Arial" w:hint="default"/>
          <w:spacing w:val="-2"/>
          <w:sz w:val="21"/>
          <w:szCs w:val="21"/>
        </w:rPr>
        <w:t> </w:t>
      </w:r>
      <w:r>
        <w:rPr>
          <w:rFonts w:ascii="宋体" w:hAnsi="宋体" w:cs="宋体" w:eastAsia="宋体" w:hint="default"/>
          <w:spacing w:val="-17"/>
          <w:sz w:val="21"/>
          <w:szCs w:val="21"/>
        </w:rPr>
        <w:t>日，人民币</w:t>
      </w:r>
      <w:r>
        <w:rPr>
          <w:rFonts w:ascii="宋体" w:hAnsi="宋体" w:cs="宋体" w:eastAsia="宋体" w:hint="default"/>
          <w:spacing w:val="-49"/>
          <w:sz w:val="21"/>
          <w:szCs w:val="21"/>
        </w:rPr>
        <w:t> </w:t>
      </w:r>
      <w:r>
        <w:rPr>
          <w:rFonts w:ascii="Arial" w:hAnsi="Arial" w:cs="Arial" w:eastAsia="Arial" w:hint="default"/>
          <w:sz w:val="21"/>
          <w:szCs w:val="21"/>
        </w:rPr>
        <w:t>4,500</w:t>
      </w:r>
      <w:r>
        <w:rPr>
          <w:rFonts w:ascii="Arial" w:hAnsi="Arial" w:cs="Arial" w:eastAsia="Arial" w:hint="default"/>
          <w:w w:val="100"/>
          <w:sz w:val="21"/>
          <w:szCs w:val="21"/>
        </w:rPr>
        <w:t> </w:t>
      </w:r>
      <w:r>
        <w:rPr>
          <w:rFonts w:ascii="宋体" w:hAnsi="宋体" w:cs="宋体" w:eastAsia="宋体" w:hint="default"/>
          <w:sz w:val="21"/>
          <w:szCs w:val="21"/>
        </w:rPr>
        <w:t>万股普通股在深交所挂牌上市。</w:t>
      </w:r>
    </w:p>
    <w:p>
      <w:pPr>
        <w:spacing w:line="340" w:lineRule="auto" w:before="167"/>
        <w:ind w:left="100" w:right="242" w:firstLine="420"/>
        <w:jc w:val="both"/>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53"/>
          <w:sz w:val="21"/>
          <w:szCs w:val="21"/>
        </w:rPr>
        <w:t> </w:t>
      </w:r>
      <w:r>
        <w:rPr>
          <w:rFonts w:ascii="Arial" w:hAnsi="Arial" w:cs="Arial" w:eastAsia="Arial" w:hint="default"/>
          <w:sz w:val="21"/>
          <w:szCs w:val="21"/>
        </w:rPr>
        <w:t>1999</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5</w:t>
      </w:r>
      <w:r>
        <w:rPr>
          <w:rFonts w:ascii="Arial" w:hAnsi="Arial" w:cs="Arial" w:eastAsia="Arial" w:hint="default"/>
          <w:spacing w:val="-8"/>
          <w:sz w:val="21"/>
          <w:szCs w:val="21"/>
        </w:rPr>
        <w:t> </w:t>
      </w:r>
      <w:r>
        <w:rPr>
          <w:rFonts w:ascii="宋体" w:hAnsi="宋体" w:cs="宋体" w:eastAsia="宋体" w:hint="default"/>
          <w:sz w:val="21"/>
          <w:szCs w:val="21"/>
        </w:rPr>
        <w:t>月和</w:t>
      </w:r>
      <w:r>
        <w:rPr>
          <w:rFonts w:ascii="宋体" w:hAnsi="宋体" w:cs="宋体" w:eastAsia="宋体" w:hint="default"/>
          <w:spacing w:val="-55"/>
          <w:sz w:val="21"/>
          <w:szCs w:val="21"/>
        </w:rPr>
        <w:t> </w:t>
      </w:r>
      <w:r>
        <w:rPr>
          <w:rFonts w:ascii="Arial" w:hAnsi="Arial" w:cs="Arial" w:eastAsia="Arial" w:hint="default"/>
          <w:sz w:val="21"/>
          <w:szCs w:val="21"/>
        </w:rPr>
        <w:t>7</w:t>
      </w:r>
      <w:r>
        <w:rPr>
          <w:rFonts w:ascii="Arial" w:hAnsi="Arial" w:cs="Arial" w:eastAsia="Arial" w:hint="default"/>
          <w:spacing w:val="-8"/>
          <w:sz w:val="21"/>
          <w:szCs w:val="21"/>
        </w:rPr>
        <w:t> </w:t>
      </w:r>
      <w:r>
        <w:rPr>
          <w:rFonts w:ascii="宋体" w:hAnsi="宋体" w:cs="宋体" w:eastAsia="宋体" w:hint="default"/>
          <w:sz w:val="21"/>
          <w:szCs w:val="21"/>
        </w:rPr>
        <w:t>月分别进行了股权转让和重大资产重组，华方医药科技有限公司（原</w:t>
      </w:r>
      <w:r>
        <w:rPr>
          <w:rFonts w:ascii="宋体" w:hAnsi="宋体" w:cs="宋体" w:eastAsia="宋体" w:hint="default"/>
          <w:w w:val="100"/>
          <w:sz w:val="21"/>
          <w:szCs w:val="21"/>
        </w:rPr>
        <w:t> </w:t>
      </w:r>
      <w:r>
        <w:rPr>
          <w:rFonts w:ascii="宋体" w:hAnsi="宋体" w:cs="宋体" w:eastAsia="宋体" w:hint="default"/>
          <w:sz w:val="21"/>
          <w:szCs w:val="21"/>
        </w:rPr>
        <w:t>名华立产业集团有限公司，以下简称</w:t>
      </w:r>
      <w:r>
        <w:rPr>
          <w:rFonts w:ascii="Arial" w:hAnsi="Arial" w:cs="Arial" w:eastAsia="Arial" w:hint="default"/>
          <w:sz w:val="21"/>
          <w:szCs w:val="21"/>
        </w:rPr>
        <w:t>“</w:t>
      </w:r>
      <w:r>
        <w:rPr>
          <w:rFonts w:ascii="宋体" w:hAnsi="宋体" w:cs="宋体" w:eastAsia="宋体" w:hint="default"/>
          <w:sz w:val="21"/>
          <w:szCs w:val="21"/>
        </w:rPr>
        <w:t>华方医药</w:t>
      </w:r>
      <w:r>
        <w:rPr>
          <w:rFonts w:ascii="Arial" w:hAnsi="Arial" w:cs="Arial" w:eastAsia="Arial" w:hint="default"/>
          <w:sz w:val="21"/>
          <w:szCs w:val="21"/>
        </w:rPr>
        <w:t>”</w:t>
      </w:r>
      <w:r>
        <w:rPr>
          <w:rFonts w:ascii="宋体" w:hAnsi="宋体" w:cs="宋体" w:eastAsia="宋体" w:hint="default"/>
          <w:sz w:val="21"/>
          <w:szCs w:val="21"/>
        </w:rPr>
        <w:t>）成为公司第一大股东。</w:t>
      </w:r>
      <w:r>
        <w:rPr>
          <w:rFonts w:ascii="Arial" w:hAnsi="Arial" w:cs="Arial" w:eastAsia="Arial" w:hint="default"/>
          <w:sz w:val="21"/>
          <w:szCs w:val="21"/>
        </w:rPr>
        <w:t>1999</w:t>
      </w:r>
      <w:r>
        <w:rPr>
          <w:rFonts w:ascii="Arial" w:hAnsi="Arial" w:cs="Arial" w:eastAsia="Arial"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10</w:t>
      </w:r>
      <w:r>
        <w:rPr>
          <w:rFonts w:ascii="Arial" w:hAnsi="Arial" w:cs="Arial" w:eastAsia="Arial" w:hint="default"/>
          <w:spacing w:val="-9"/>
          <w:sz w:val="21"/>
          <w:szCs w:val="21"/>
        </w:rPr>
        <w:t> </w:t>
      </w:r>
      <w:r>
        <w:rPr>
          <w:rFonts w:ascii="宋体" w:hAnsi="宋体" w:cs="宋体" w:eastAsia="宋体" w:hint="default"/>
          <w:sz w:val="21"/>
          <w:szCs w:val="21"/>
        </w:rPr>
        <w:t>月公司更名为</w:t>
      </w:r>
      <w:r>
        <w:rPr>
          <w:rFonts w:ascii="宋体" w:hAnsi="宋体" w:cs="宋体" w:eastAsia="宋体" w:hint="default"/>
          <w:w w:val="100"/>
          <w:sz w:val="21"/>
          <w:szCs w:val="21"/>
        </w:rPr>
        <w:t> </w:t>
      </w:r>
      <w:r>
        <w:rPr>
          <w:rFonts w:ascii="宋体" w:hAnsi="宋体" w:cs="宋体" w:eastAsia="宋体" w:hint="default"/>
          <w:sz w:val="21"/>
          <w:szCs w:val="21"/>
        </w:rPr>
        <w:t>重庆华立控股股份有限公司，</w:t>
      </w:r>
      <w:r>
        <w:rPr>
          <w:rFonts w:ascii="Arial" w:hAnsi="Arial" w:cs="Arial" w:eastAsia="Arial" w:hint="default"/>
          <w:sz w:val="21"/>
          <w:szCs w:val="21"/>
        </w:rPr>
        <w:t>2006</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6</w:t>
      </w:r>
      <w:r>
        <w:rPr>
          <w:rFonts w:ascii="Arial" w:hAnsi="Arial" w:cs="Arial" w:eastAsia="Arial" w:hint="default"/>
          <w:spacing w:val="-6"/>
          <w:sz w:val="21"/>
          <w:szCs w:val="21"/>
        </w:rPr>
        <w:t> </w:t>
      </w:r>
      <w:r>
        <w:rPr>
          <w:rFonts w:ascii="宋体" w:hAnsi="宋体" w:cs="宋体" w:eastAsia="宋体" w:hint="default"/>
          <w:sz w:val="21"/>
          <w:szCs w:val="21"/>
        </w:rPr>
        <w:t>月公司更名为重庆华立药业股份有限公司。</w:t>
      </w:r>
    </w:p>
    <w:p>
      <w:pPr>
        <w:spacing w:line="338" w:lineRule="auto" w:before="139"/>
        <w:ind w:left="100" w:right="0" w:firstLine="420"/>
        <w:jc w:val="left"/>
        <w:rPr>
          <w:rFonts w:ascii="宋体" w:hAnsi="宋体" w:cs="宋体" w:eastAsia="宋体" w:hint="default"/>
          <w:sz w:val="21"/>
          <w:szCs w:val="21"/>
        </w:rPr>
      </w:pPr>
      <w:r>
        <w:rPr>
          <w:rFonts w:ascii="Arial" w:hAnsi="Arial" w:cs="Arial" w:eastAsia="Arial" w:hint="default"/>
          <w:sz w:val="21"/>
          <w:szCs w:val="21"/>
        </w:rPr>
        <w:t>2001</w:t>
      </w:r>
      <w:r>
        <w:rPr>
          <w:rFonts w:ascii="Arial" w:hAnsi="Arial" w:cs="Arial" w:eastAsia="Arial" w:hint="default"/>
          <w:spacing w:val="-7"/>
          <w:sz w:val="21"/>
          <w:szCs w:val="21"/>
        </w:rPr>
        <w:t> </w:t>
      </w:r>
      <w:r>
        <w:rPr>
          <w:rFonts w:ascii="宋体" w:hAnsi="宋体" w:cs="宋体" w:eastAsia="宋体" w:hint="default"/>
          <w:sz w:val="21"/>
          <w:szCs w:val="21"/>
        </w:rPr>
        <w:t>年度，公司以</w:t>
      </w:r>
      <w:r>
        <w:rPr>
          <w:rFonts w:ascii="宋体" w:hAnsi="宋体" w:cs="宋体" w:eastAsia="宋体" w:hint="default"/>
          <w:spacing w:val="-54"/>
          <w:sz w:val="21"/>
          <w:szCs w:val="21"/>
        </w:rPr>
        <w:t> </w:t>
      </w:r>
      <w:r>
        <w:rPr>
          <w:rFonts w:ascii="Arial" w:hAnsi="Arial" w:cs="Arial" w:eastAsia="Arial" w:hint="default"/>
          <w:sz w:val="21"/>
          <w:szCs w:val="21"/>
        </w:rPr>
        <w:t>10</w:t>
      </w:r>
      <w:r>
        <w:rPr>
          <w:rFonts w:ascii="宋体" w:hAnsi="宋体" w:cs="宋体" w:eastAsia="宋体" w:hint="default"/>
          <w:sz w:val="21"/>
          <w:szCs w:val="21"/>
        </w:rPr>
        <w:t>：</w:t>
      </w:r>
      <w:r>
        <w:rPr>
          <w:rFonts w:ascii="Arial" w:hAnsi="Arial" w:cs="Arial" w:eastAsia="Arial" w:hint="default"/>
          <w:sz w:val="21"/>
          <w:szCs w:val="21"/>
        </w:rPr>
        <w:t>2.5</w:t>
      </w:r>
      <w:r>
        <w:rPr>
          <w:rFonts w:ascii="Arial" w:hAnsi="Arial" w:cs="Arial" w:eastAsia="Arial" w:hint="default"/>
          <w:spacing w:val="-7"/>
          <w:sz w:val="21"/>
          <w:szCs w:val="21"/>
        </w:rPr>
        <w:t> </w:t>
      </w:r>
      <w:r>
        <w:rPr>
          <w:rFonts w:ascii="宋体" w:hAnsi="宋体" w:cs="宋体" w:eastAsia="宋体" w:hint="default"/>
          <w:sz w:val="21"/>
          <w:szCs w:val="21"/>
        </w:rPr>
        <w:t>的比例以资本公积向全体股东转增股本</w:t>
      </w:r>
      <w:r>
        <w:rPr>
          <w:rFonts w:ascii="宋体" w:hAnsi="宋体" w:cs="宋体" w:eastAsia="宋体" w:hint="default"/>
          <w:spacing w:val="-54"/>
          <w:sz w:val="21"/>
          <w:szCs w:val="21"/>
        </w:rPr>
        <w:t> </w:t>
      </w:r>
      <w:r>
        <w:rPr>
          <w:rFonts w:ascii="Arial" w:hAnsi="Arial" w:cs="Arial" w:eastAsia="Arial" w:hint="default"/>
          <w:sz w:val="21"/>
          <w:szCs w:val="21"/>
        </w:rPr>
        <w:t>38,195,000.00</w:t>
      </w:r>
      <w:r>
        <w:rPr>
          <w:rFonts w:ascii="Arial" w:hAnsi="Arial" w:cs="Arial" w:eastAsia="Arial" w:hint="default"/>
          <w:spacing w:val="-9"/>
          <w:sz w:val="21"/>
          <w:szCs w:val="21"/>
        </w:rPr>
        <w:t> </w:t>
      </w:r>
      <w:r>
        <w:rPr>
          <w:rFonts w:ascii="宋体" w:hAnsi="宋体" w:cs="宋体" w:eastAsia="宋体" w:hint="default"/>
          <w:sz w:val="21"/>
          <w:szCs w:val="21"/>
        </w:rPr>
        <w:t>元。</w:t>
      </w:r>
      <w:r>
        <w:rPr>
          <w:rFonts w:ascii="Arial" w:hAnsi="Arial" w:cs="Arial" w:eastAsia="Arial" w:hint="default"/>
          <w:sz w:val="21"/>
          <w:szCs w:val="21"/>
        </w:rPr>
        <w:t>2003</w:t>
      </w:r>
      <w:r>
        <w:rPr>
          <w:rFonts w:ascii="Arial" w:hAnsi="Arial" w:cs="Arial" w:eastAsia="Arial" w:hint="default"/>
          <w:w w:val="100"/>
          <w:sz w:val="21"/>
          <w:szCs w:val="21"/>
        </w:rPr>
        <w:t> </w:t>
      </w:r>
      <w:r>
        <w:rPr>
          <w:rFonts w:ascii="宋体" w:hAnsi="宋体" w:cs="宋体" w:eastAsia="宋体" w:hint="default"/>
          <w:spacing w:val="-4"/>
          <w:sz w:val="21"/>
          <w:szCs w:val="21"/>
        </w:rPr>
        <w:t>年，经中国证监会证监发行字</w:t>
      </w:r>
      <w:r>
        <w:rPr>
          <w:rFonts w:ascii="Arial" w:hAnsi="Arial" w:cs="Arial" w:eastAsia="Arial" w:hint="default"/>
          <w:spacing w:val="-4"/>
          <w:sz w:val="21"/>
          <w:szCs w:val="21"/>
        </w:rPr>
        <w:t>[2003]43 </w:t>
      </w:r>
      <w:r>
        <w:rPr>
          <w:rFonts w:ascii="宋体" w:hAnsi="宋体" w:cs="宋体" w:eastAsia="宋体" w:hint="default"/>
          <w:spacing w:val="-5"/>
          <w:sz w:val="21"/>
          <w:szCs w:val="21"/>
        </w:rPr>
        <w:t>号文核准，公司向社会公开增发不超过人民币普通股（</w:t>
      </w:r>
      <w:r>
        <w:rPr>
          <w:rFonts w:ascii="Arial" w:hAnsi="Arial" w:cs="Arial" w:eastAsia="Arial" w:hint="default"/>
          <w:spacing w:val="-5"/>
          <w:sz w:val="21"/>
          <w:szCs w:val="21"/>
        </w:rPr>
        <w:t>A </w:t>
      </w:r>
      <w:r>
        <w:rPr>
          <w:rFonts w:ascii="宋体" w:hAnsi="宋体" w:cs="宋体" w:eastAsia="宋体" w:hint="default"/>
          <w:sz w:val="21"/>
          <w:szCs w:val="21"/>
        </w:rPr>
        <w:t>股）</w:t>
      </w:r>
      <w:r>
        <w:rPr>
          <w:rFonts w:ascii="宋体" w:hAnsi="宋体" w:cs="宋体" w:eastAsia="宋体" w:hint="default"/>
          <w:spacing w:val="-81"/>
          <w:sz w:val="21"/>
          <w:szCs w:val="21"/>
        </w:rPr>
        <w:t> </w:t>
      </w:r>
      <w:r>
        <w:rPr>
          <w:rFonts w:ascii="Arial" w:hAnsi="Arial" w:cs="Arial" w:eastAsia="Arial" w:hint="default"/>
          <w:sz w:val="21"/>
          <w:szCs w:val="21"/>
        </w:rPr>
        <w:t>35,000,000</w:t>
      </w:r>
      <w:r>
        <w:rPr>
          <w:rFonts w:ascii="Arial" w:hAnsi="Arial" w:cs="Arial" w:eastAsia="Arial" w:hint="default"/>
          <w:spacing w:val="-9"/>
          <w:sz w:val="21"/>
          <w:szCs w:val="21"/>
        </w:rPr>
        <w:t> </w:t>
      </w:r>
      <w:r>
        <w:rPr>
          <w:rFonts w:ascii="宋体" w:hAnsi="宋体" w:cs="宋体" w:eastAsia="宋体" w:hint="default"/>
          <w:sz w:val="21"/>
          <w:szCs w:val="21"/>
        </w:rPr>
        <w:t>股。</w:t>
      </w:r>
      <w:r>
        <w:rPr>
          <w:rFonts w:ascii="Arial" w:hAnsi="Arial" w:cs="Arial" w:eastAsia="Arial" w:hint="default"/>
          <w:sz w:val="21"/>
          <w:szCs w:val="21"/>
        </w:rPr>
        <w:t>2004</w:t>
      </w:r>
      <w:r>
        <w:rPr>
          <w:rFonts w:ascii="Arial" w:hAnsi="Arial" w:cs="Arial" w:eastAsia="Arial" w:hint="default"/>
          <w:spacing w:val="-6"/>
          <w:sz w:val="21"/>
          <w:szCs w:val="21"/>
        </w:rPr>
        <w:t> </w:t>
      </w:r>
      <w:r>
        <w:rPr>
          <w:rFonts w:ascii="宋体" w:hAnsi="宋体" w:cs="宋体" w:eastAsia="宋体" w:hint="default"/>
          <w:sz w:val="21"/>
          <w:szCs w:val="21"/>
        </w:rPr>
        <w:t>年，公司以</w:t>
      </w:r>
      <w:r>
        <w:rPr>
          <w:rFonts w:ascii="宋体" w:hAnsi="宋体" w:cs="宋体" w:eastAsia="宋体" w:hint="default"/>
          <w:spacing w:val="-54"/>
          <w:sz w:val="21"/>
          <w:szCs w:val="21"/>
        </w:rPr>
        <w:t> </w:t>
      </w:r>
      <w:r>
        <w:rPr>
          <w:rFonts w:ascii="Arial" w:hAnsi="Arial" w:cs="Arial" w:eastAsia="Arial" w:hint="default"/>
          <w:sz w:val="21"/>
          <w:szCs w:val="21"/>
        </w:rPr>
        <w:t>2003</w:t>
      </w:r>
      <w:r>
        <w:rPr>
          <w:rFonts w:ascii="Arial" w:hAnsi="Arial" w:cs="Arial" w:eastAsia="Arial" w:hint="default"/>
          <w:spacing w:val="-7"/>
          <w:sz w:val="21"/>
          <w:szCs w:val="21"/>
        </w:rPr>
        <w:t> </w:t>
      </w:r>
      <w:r>
        <w:rPr>
          <w:rFonts w:ascii="宋体" w:hAnsi="宋体" w:cs="宋体" w:eastAsia="宋体" w:hint="default"/>
          <w:sz w:val="21"/>
          <w:szCs w:val="21"/>
        </w:rPr>
        <w:t>年末总股本</w:t>
      </w:r>
      <w:r>
        <w:rPr>
          <w:rFonts w:ascii="宋体" w:hAnsi="宋体" w:cs="宋体" w:eastAsia="宋体" w:hint="default"/>
          <w:spacing w:val="-54"/>
          <w:sz w:val="21"/>
          <w:szCs w:val="21"/>
        </w:rPr>
        <w:t> </w:t>
      </w:r>
      <w:r>
        <w:rPr>
          <w:rFonts w:ascii="Arial" w:hAnsi="Arial" w:cs="Arial" w:eastAsia="Arial" w:hint="default"/>
          <w:sz w:val="21"/>
          <w:szCs w:val="21"/>
        </w:rPr>
        <w:t>223,722,157</w:t>
      </w:r>
      <w:r>
        <w:rPr>
          <w:rFonts w:ascii="Arial" w:hAnsi="Arial" w:cs="Arial" w:eastAsia="Arial" w:hint="default"/>
          <w:spacing w:val="-9"/>
          <w:sz w:val="21"/>
          <w:szCs w:val="21"/>
        </w:rPr>
        <w:t> </w:t>
      </w:r>
      <w:r>
        <w:rPr>
          <w:rFonts w:ascii="宋体" w:hAnsi="宋体" w:cs="宋体" w:eastAsia="宋体" w:hint="default"/>
          <w:sz w:val="21"/>
          <w:szCs w:val="21"/>
        </w:rPr>
        <w:t>股为基数，用资本公积金向全体</w:t>
      </w:r>
      <w:r>
        <w:rPr>
          <w:rFonts w:ascii="宋体" w:hAnsi="宋体" w:cs="宋体" w:eastAsia="宋体" w:hint="default"/>
          <w:w w:val="100"/>
          <w:sz w:val="21"/>
          <w:szCs w:val="21"/>
        </w:rPr>
        <w:t> </w:t>
      </w:r>
      <w:r>
        <w:rPr>
          <w:rFonts w:ascii="宋体" w:hAnsi="宋体" w:cs="宋体" w:eastAsia="宋体" w:hint="default"/>
          <w:sz w:val="21"/>
          <w:szCs w:val="21"/>
        </w:rPr>
        <w:t>股东按</w:t>
      </w:r>
      <w:r>
        <w:rPr>
          <w:rFonts w:ascii="宋体" w:hAnsi="宋体" w:cs="宋体" w:eastAsia="宋体" w:hint="default"/>
          <w:spacing w:val="-54"/>
          <w:sz w:val="21"/>
          <w:szCs w:val="21"/>
        </w:rPr>
        <w:t> </w:t>
      </w:r>
      <w:r>
        <w:rPr>
          <w:rFonts w:ascii="Arial" w:hAnsi="Arial" w:cs="Arial" w:eastAsia="Arial" w:hint="default"/>
          <w:sz w:val="21"/>
          <w:szCs w:val="21"/>
        </w:rPr>
        <w:t>10</w:t>
      </w:r>
      <w:r>
        <w:rPr>
          <w:rFonts w:ascii="宋体" w:hAnsi="宋体" w:cs="宋体" w:eastAsia="宋体" w:hint="default"/>
          <w:sz w:val="21"/>
          <w:szCs w:val="21"/>
        </w:rPr>
        <w:t>：</w:t>
      </w:r>
      <w:r>
        <w:rPr>
          <w:rFonts w:ascii="Arial" w:hAnsi="Arial" w:cs="Arial" w:eastAsia="Arial" w:hint="default"/>
          <w:sz w:val="21"/>
          <w:szCs w:val="21"/>
        </w:rPr>
        <w:t>6</w:t>
      </w:r>
      <w:r>
        <w:rPr>
          <w:rFonts w:ascii="Arial" w:hAnsi="Arial" w:cs="Arial" w:eastAsia="Arial" w:hint="default"/>
          <w:spacing w:val="-9"/>
          <w:sz w:val="21"/>
          <w:szCs w:val="21"/>
        </w:rPr>
        <w:t> </w:t>
      </w:r>
      <w:r>
        <w:rPr>
          <w:rFonts w:ascii="宋体" w:hAnsi="宋体" w:cs="宋体" w:eastAsia="宋体" w:hint="default"/>
          <w:sz w:val="21"/>
          <w:szCs w:val="21"/>
        </w:rPr>
        <w:t>的比例转增股本</w:t>
      </w:r>
      <w:r>
        <w:rPr>
          <w:rFonts w:ascii="宋体" w:hAnsi="宋体" w:cs="宋体" w:eastAsia="宋体" w:hint="default"/>
          <w:spacing w:val="-53"/>
          <w:sz w:val="21"/>
          <w:szCs w:val="21"/>
        </w:rPr>
        <w:t> </w:t>
      </w:r>
      <w:r>
        <w:rPr>
          <w:rFonts w:ascii="Arial" w:hAnsi="Arial" w:cs="Arial" w:eastAsia="Arial" w:hint="default"/>
          <w:sz w:val="21"/>
          <w:szCs w:val="21"/>
        </w:rPr>
        <w:t>134,233,294.00</w:t>
      </w:r>
      <w:r>
        <w:rPr>
          <w:rFonts w:ascii="Arial" w:hAnsi="Arial" w:cs="Arial" w:eastAsia="Arial" w:hint="default"/>
          <w:spacing w:val="-9"/>
          <w:sz w:val="21"/>
          <w:szCs w:val="21"/>
        </w:rPr>
        <w:t> </w:t>
      </w:r>
      <w:r>
        <w:rPr>
          <w:rFonts w:ascii="宋体" w:hAnsi="宋体" w:cs="宋体" w:eastAsia="宋体" w:hint="default"/>
          <w:sz w:val="21"/>
          <w:szCs w:val="21"/>
        </w:rPr>
        <w:t>元；</w:t>
      </w:r>
      <w:r>
        <w:rPr>
          <w:rFonts w:ascii="Arial" w:hAnsi="Arial" w:cs="Arial" w:eastAsia="Arial" w:hint="default"/>
          <w:sz w:val="21"/>
          <w:szCs w:val="21"/>
        </w:rPr>
        <w:t>2005</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2</w:t>
      </w:r>
      <w:r>
        <w:rPr>
          <w:rFonts w:ascii="Arial" w:hAnsi="Arial" w:cs="Arial" w:eastAsia="Arial" w:hint="default"/>
          <w:spacing w:val="-9"/>
          <w:sz w:val="21"/>
          <w:szCs w:val="21"/>
        </w:rPr>
        <w:t> </w:t>
      </w:r>
      <w:r>
        <w:rPr>
          <w:rFonts w:ascii="宋体" w:hAnsi="宋体" w:cs="宋体" w:eastAsia="宋体" w:hint="default"/>
          <w:sz w:val="21"/>
          <w:szCs w:val="21"/>
        </w:rPr>
        <w:t>日，公司的股权分置方案获得</w:t>
      </w:r>
      <w:r>
        <w:rPr>
          <w:rFonts w:ascii="宋体" w:hAnsi="宋体" w:cs="宋体" w:eastAsia="宋体" w:hint="default"/>
          <w:w w:val="100"/>
          <w:sz w:val="21"/>
          <w:szCs w:val="21"/>
        </w:rPr>
        <w:t> </w:t>
      </w:r>
      <w:r>
        <w:rPr>
          <w:rFonts w:ascii="Arial" w:hAnsi="Arial" w:cs="Arial" w:eastAsia="Arial" w:hint="default"/>
          <w:sz w:val="21"/>
          <w:szCs w:val="21"/>
        </w:rPr>
        <w:t>2005</w:t>
      </w:r>
      <w:r>
        <w:rPr>
          <w:rFonts w:ascii="Arial" w:hAnsi="Arial" w:cs="Arial" w:eastAsia="Arial" w:hint="default"/>
          <w:spacing w:val="-8"/>
          <w:sz w:val="21"/>
          <w:szCs w:val="21"/>
        </w:rPr>
        <w:t> </w:t>
      </w:r>
      <w:r>
        <w:rPr>
          <w:rFonts w:ascii="宋体" w:hAnsi="宋体" w:cs="宋体" w:eastAsia="宋体" w:hint="default"/>
          <w:sz w:val="21"/>
          <w:szCs w:val="21"/>
        </w:rPr>
        <w:t>年第二次临时股东大会审议通过，公司以流通股本</w:t>
      </w:r>
      <w:r>
        <w:rPr>
          <w:rFonts w:ascii="宋体" w:hAnsi="宋体" w:cs="宋体" w:eastAsia="宋体" w:hint="default"/>
          <w:spacing w:val="-55"/>
          <w:sz w:val="21"/>
          <w:szCs w:val="21"/>
        </w:rPr>
        <w:t> </w:t>
      </w:r>
      <w:r>
        <w:rPr>
          <w:rFonts w:ascii="Arial" w:hAnsi="Arial" w:cs="Arial" w:eastAsia="Arial" w:hint="default"/>
          <w:sz w:val="21"/>
          <w:szCs w:val="21"/>
        </w:rPr>
        <w:t>142,395,454</w:t>
      </w:r>
      <w:r>
        <w:rPr>
          <w:rFonts w:ascii="Arial" w:hAnsi="Arial" w:cs="Arial" w:eastAsia="Arial" w:hint="default"/>
          <w:spacing w:val="-7"/>
          <w:sz w:val="21"/>
          <w:szCs w:val="21"/>
        </w:rPr>
        <w:t> </w:t>
      </w:r>
      <w:r>
        <w:rPr>
          <w:rFonts w:ascii="宋体" w:hAnsi="宋体" w:cs="宋体" w:eastAsia="宋体" w:hint="default"/>
          <w:sz w:val="21"/>
          <w:szCs w:val="21"/>
        </w:rPr>
        <w:t>为基数，用资本公积向流通</w:t>
      </w:r>
      <w:r>
        <w:rPr>
          <w:rFonts w:ascii="宋体" w:hAnsi="宋体" w:cs="宋体" w:eastAsia="宋体" w:hint="default"/>
          <w:w w:val="100"/>
          <w:sz w:val="21"/>
          <w:szCs w:val="21"/>
        </w:rPr>
        <w:t> </w:t>
      </w:r>
      <w:r>
        <w:rPr>
          <w:rFonts w:ascii="宋体" w:hAnsi="宋体" w:cs="宋体" w:eastAsia="宋体" w:hint="default"/>
          <w:sz w:val="21"/>
          <w:szCs w:val="21"/>
        </w:rPr>
        <w:t>股股东按</w:t>
      </w:r>
      <w:r>
        <w:rPr>
          <w:rFonts w:ascii="宋体" w:hAnsi="宋体" w:cs="宋体" w:eastAsia="宋体" w:hint="default"/>
          <w:spacing w:val="-54"/>
          <w:sz w:val="21"/>
          <w:szCs w:val="21"/>
        </w:rPr>
        <w:t> </w:t>
      </w:r>
      <w:r>
        <w:rPr>
          <w:rFonts w:ascii="Arial" w:hAnsi="Arial" w:cs="Arial" w:eastAsia="Arial" w:hint="default"/>
          <w:sz w:val="21"/>
          <w:szCs w:val="21"/>
        </w:rPr>
        <w:t>10</w:t>
      </w:r>
      <w:r>
        <w:rPr>
          <w:rFonts w:ascii="宋体" w:hAnsi="宋体" w:cs="宋体" w:eastAsia="宋体" w:hint="default"/>
          <w:sz w:val="21"/>
          <w:szCs w:val="21"/>
        </w:rPr>
        <w:t>：</w:t>
      </w:r>
      <w:r>
        <w:rPr>
          <w:rFonts w:ascii="Arial" w:hAnsi="Arial" w:cs="Arial" w:eastAsia="Arial" w:hint="default"/>
          <w:sz w:val="21"/>
          <w:szCs w:val="21"/>
        </w:rPr>
        <w:t>6</w:t>
      </w:r>
      <w:r>
        <w:rPr>
          <w:rFonts w:ascii="Arial" w:hAnsi="Arial" w:cs="Arial" w:eastAsia="Arial" w:hint="default"/>
          <w:spacing w:val="-7"/>
          <w:sz w:val="21"/>
          <w:szCs w:val="21"/>
        </w:rPr>
        <w:t> </w:t>
      </w:r>
      <w:r>
        <w:rPr>
          <w:rFonts w:ascii="宋体" w:hAnsi="宋体" w:cs="宋体" w:eastAsia="宋体" w:hint="default"/>
          <w:sz w:val="21"/>
          <w:szCs w:val="21"/>
        </w:rPr>
        <w:t>的比例转增股本</w:t>
      </w:r>
      <w:r>
        <w:rPr>
          <w:rFonts w:ascii="宋体" w:hAnsi="宋体" w:cs="宋体" w:eastAsia="宋体" w:hint="default"/>
          <w:spacing w:val="-53"/>
          <w:sz w:val="21"/>
          <w:szCs w:val="21"/>
        </w:rPr>
        <w:t> </w:t>
      </w:r>
      <w:r>
        <w:rPr>
          <w:rFonts w:ascii="Arial" w:hAnsi="Arial" w:cs="Arial" w:eastAsia="Arial" w:hint="default"/>
          <w:sz w:val="21"/>
          <w:szCs w:val="21"/>
        </w:rPr>
        <w:t>85,437,272</w:t>
      </w:r>
      <w:r>
        <w:rPr>
          <w:rFonts w:ascii="Arial" w:hAnsi="Arial" w:cs="Arial" w:eastAsia="Arial" w:hint="default"/>
          <w:spacing w:val="-6"/>
          <w:sz w:val="21"/>
          <w:szCs w:val="21"/>
        </w:rPr>
        <w:t> </w:t>
      </w:r>
      <w:r>
        <w:rPr>
          <w:rFonts w:ascii="宋体" w:hAnsi="宋体" w:cs="宋体" w:eastAsia="宋体" w:hint="default"/>
          <w:sz w:val="21"/>
          <w:szCs w:val="21"/>
        </w:rPr>
        <w:t>股。</w:t>
      </w:r>
      <w:r>
        <w:rPr>
          <w:rFonts w:ascii="Arial" w:hAnsi="Arial" w:cs="Arial" w:eastAsia="Arial" w:hint="default"/>
          <w:sz w:val="21"/>
          <w:szCs w:val="21"/>
        </w:rPr>
        <w:t>2005</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w:hAnsi="Arial" w:cs="Arial" w:eastAsia="Arial" w:hint="default"/>
          <w:sz w:val="21"/>
          <w:szCs w:val="21"/>
        </w:rPr>
        <w:t>12</w:t>
      </w:r>
      <w:r>
        <w:rPr>
          <w:rFonts w:ascii="Arial" w:hAnsi="Arial" w:cs="Arial" w:eastAsia="Arial" w:hint="default"/>
          <w:spacing w:val="-9"/>
          <w:sz w:val="21"/>
          <w:szCs w:val="21"/>
        </w:rPr>
        <w:t> </w:t>
      </w:r>
      <w:r>
        <w:rPr>
          <w:rFonts w:ascii="宋体" w:hAnsi="宋体" w:cs="宋体" w:eastAsia="宋体" w:hint="default"/>
          <w:sz w:val="21"/>
          <w:szCs w:val="21"/>
        </w:rPr>
        <w:t>月股改方案实施完毕后，公司总股份</w:t>
      </w:r>
      <w:r>
        <w:rPr>
          <w:rFonts w:ascii="宋体" w:hAnsi="宋体" w:cs="宋体" w:eastAsia="宋体" w:hint="default"/>
          <w:w w:val="100"/>
          <w:sz w:val="21"/>
          <w:szCs w:val="21"/>
        </w:rPr>
        <w:t> </w:t>
      </w:r>
      <w:r>
        <w:rPr>
          <w:rFonts w:ascii="宋体" w:hAnsi="宋体" w:cs="宋体" w:eastAsia="宋体" w:hint="default"/>
          <w:sz w:val="21"/>
          <w:szCs w:val="21"/>
        </w:rPr>
        <w:t>变更为</w:t>
      </w:r>
      <w:r>
        <w:rPr>
          <w:rFonts w:ascii="宋体" w:hAnsi="宋体" w:cs="宋体" w:eastAsia="宋体" w:hint="default"/>
          <w:spacing w:val="-54"/>
          <w:sz w:val="21"/>
          <w:szCs w:val="21"/>
        </w:rPr>
        <w:t> </w:t>
      </w:r>
      <w:r>
        <w:rPr>
          <w:rFonts w:ascii="Arial" w:hAnsi="Arial" w:cs="Arial" w:eastAsia="Arial" w:hint="default"/>
          <w:sz w:val="21"/>
          <w:szCs w:val="21"/>
        </w:rPr>
        <w:t>443,392,723</w:t>
      </w:r>
      <w:r>
        <w:rPr>
          <w:rFonts w:ascii="Arial" w:hAnsi="Arial" w:cs="Arial" w:eastAsia="Arial" w:hint="default"/>
          <w:spacing w:val="-9"/>
          <w:sz w:val="21"/>
          <w:szCs w:val="21"/>
        </w:rPr>
        <w:t> </w:t>
      </w:r>
      <w:r>
        <w:rPr>
          <w:rFonts w:ascii="宋体" w:hAnsi="宋体" w:cs="宋体" w:eastAsia="宋体" w:hint="default"/>
          <w:sz w:val="21"/>
          <w:szCs w:val="21"/>
        </w:rPr>
        <w:t>股，股本</w:t>
      </w:r>
      <w:r>
        <w:rPr>
          <w:rFonts w:ascii="宋体" w:hAnsi="宋体" w:cs="宋体" w:eastAsia="宋体" w:hint="default"/>
          <w:spacing w:val="-54"/>
          <w:sz w:val="21"/>
          <w:szCs w:val="21"/>
        </w:rPr>
        <w:t> </w:t>
      </w:r>
      <w:r>
        <w:rPr>
          <w:rFonts w:ascii="Arial" w:hAnsi="Arial" w:cs="Arial" w:eastAsia="Arial" w:hint="default"/>
          <w:sz w:val="21"/>
          <w:szCs w:val="21"/>
        </w:rPr>
        <w:t>443,392,723.00</w:t>
      </w:r>
      <w:r>
        <w:rPr>
          <w:rFonts w:ascii="Arial" w:hAnsi="Arial" w:cs="Arial" w:eastAsia="Arial" w:hint="default"/>
          <w:spacing w:val="-8"/>
          <w:sz w:val="21"/>
          <w:szCs w:val="21"/>
        </w:rPr>
        <w:t> </w:t>
      </w:r>
      <w:r>
        <w:rPr>
          <w:rFonts w:ascii="宋体" w:hAnsi="宋体" w:cs="宋体" w:eastAsia="宋体" w:hint="default"/>
          <w:sz w:val="21"/>
          <w:szCs w:val="21"/>
        </w:rPr>
        <w:t>元，均为流通股。</w:t>
      </w:r>
    </w:p>
    <w:p>
      <w:pPr>
        <w:spacing w:line="338" w:lineRule="auto" w:before="145"/>
        <w:ind w:left="100" w:right="216" w:firstLine="420"/>
        <w:jc w:val="both"/>
        <w:rPr>
          <w:rFonts w:ascii="宋体" w:hAnsi="宋体" w:cs="宋体" w:eastAsia="宋体" w:hint="default"/>
          <w:sz w:val="21"/>
          <w:szCs w:val="21"/>
        </w:rPr>
      </w:pPr>
      <w:r>
        <w:rPr>
          <w:rFonts w:ascii="Arial" w:hAnsi="Arial" w:cs="Arial" w:eastAsia="Arial" w:hint="default"/>
          <w:sz w:val="21"/>
          <w:szCs w:val="21"/>
        </w:rPr>
        <w:t>2006</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w:hAnsi="Arial" w:cs="Arial" w:eastAsia="Arial" w:hint="default"/>
          <w:sz w:val="21"/>
          <w:szCs w:val="21"/>
        </w:rPr>
        <w:t>4</w:t>
      </w:r>
      <w:r>
        <w:rPr>
          <w:rFonts w:ascii="Arial" w:hAnsi="Arial" w:cs="Arial" w:eastAsia="Arial" w:hint="default"/>
          <w:spacing w:val="-7"/>
          <w:sz w:val="21"/>
          <w:szCs w:val="21"/>
        </w:rPr>
        <w:t> </w:t>
      </w:r>
      <w:r>
        <w:rPr>
          <w:rFonts w:ascii="宋体" w:hAnsi="宋体" w:cs="宋体" w:eastAsia="宋体" w:hint="default"/>
          <w:spacing w:val="-3"/>
          <w:sz w:val="21"/>
          <w:szCs w:val="21"/>
        </w:rPr>
        <w:t>月，经</w:t>
      </w:r>
      <w:r>
        <w:rPr>
          <w:rFonts w:ascii="宋体" w:hAnsi="宋体" w:cs="宋体" w:eastAsia="宋体" w:hint="default"/>
          <w:spacing w:val="-53"/>
          <w:sz w:val="21"/>
          <w:szCs w:val="21"/>
        </w:rPr>
        <w:t> </w:t>
      </w:r>
      <w:r>
        <w:rPr>
          <w:rFonts w:ascii="Arial" w:hAnsi="Arial" w:cs="Arial" w:eastAsia="Arial" w:hint="default"/>
          <w:sz w:val="21"/>
          <w:szCs w:val="21"/>
        </w:rPr>
        <w:t>2005</w:t>
      </w:r>
      <w:r>
        <w:rPr>
          <w:rFonts w:ascii="Arial" w:hAnsi="Arial" w:cs="Arial" w:eastAsia="Arial" w:hint="default"/>
          <w:spacing w:val="-9"/>
          <w:sz w:val="21"/>
          <w:szCs w:val="21"/>
        </w:rPr>
        <w:t> </w:t>
      </w:r>
      <w:r>
        <w:rPr>
          <w:rFonts w:ascii="宋体" w:hAnsi="宋体" w:cs="宋体" w:eastAsia="宋体" w:hint="default"/>
          <w:sz w:val="21"/>
          <w:szCs w:val="21"/>
        </w:rPr>
        <w:t>年度股东大会批准，公司以</w:t>
      </w:r>
      <w:r>
        <w:rPr>
          <w:rFonts w:ascii="宋体" w:hAnsi="宋体" w:cs="宋体" w:eastAsia="宋体" w:hint="default"/>
          <w:spacing w:val="-56"/>
          <w:sz w:val="21"/>
          <w:szCs w:val="21"/>
        </w:rPr>
        <w:t> </w:t>
      </w:r>
      <w:r>
        <w:rPr>
          <w:rFonts w:ascii="Arial" w:hAnsi="Arial" w:cs="Arial" w:eastAsia="Arial" w:hint="default"/>
          <w:sz w:val="21"/>
          <w:szCs w:val="21"/>
        </w:rPr>
        <w:t>2005</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31</w:t>
      </w:r>
      <w:r>
        <w:rPr>
          <w:rFonts w:ascii="Arial" w:hAnsi="Arial" w:cs="Arial" w:eastAsia="Arial" w:hint="default"/>
          <w:spacing w:val="-9"/>
          <w:sz w:val="21"/>
          <w:szCs w:val="21"/>
        </w:rPr>
        <w:t> </w:t>
      </w:r>
      <w:r>
        <w:rPr>
          <w:rFonts w:ascii="宋体" w:hAnsi="宋体" w:cs="宋体" w:eastAsia="宋体" w:hint="default"/>
          <w:sz w:val="21"/>
          <w:szCs w:val="21"/>
        </w:rPr>
        <w:t>日的总股本</w:t>
      </w:r>
      <w:r>
        <w:rPr>
          <w:rFonts w:ascii="宋体" w:hAnsi="宋体" w:cs="宋体" w:eastAsia="宋体" w:hint="default"/>
          <w:spacing w:val="-54"/>
          <w:sz w:val="21"/>
          <w:szCs w:val="21"/>
        </w:rPr>
        <w:t> </w:t>
      </w:r>
      <w:r>
        <w:rPr>
          <w:rFonts w:ascii="Arial" w:hAnsi="Arial" w:cs="Arial" w:eastAsia="Arial" w:hint="default"/>
          <w:sz w:val="21"/>
          <w:szCs w:val="21"/>
        </w:rPr>
        <w:t>443,392,723</w:t>
      </w:r>
      <w:r>
        <w:rPr>
          <w:rFonts w:ascii="Arial" w:hAnsi="Arial" w:cs="Arial" w:eastAsia="Arial" w:hint="default"/>
          <w:w w:val="100"/>
          <w:sz w:val="21"/>
          <w:szCs w:val="21"/>
        </w:rPr>
        <w:t> </w:t>
      </w:r>
      <w:r>
        <w:rPr>
          <w:rFonts w:ascii="宋体" w:hAnsi="宋体" w:cs="宋体" w:eastAsia="宋体" w:hint="default"/>
          <w:sz w:val="21"/>
          <w:szCs w:val="21"/>
        </w:rPr>
        <w:t>股为基数，按</w:t>
      </w:r>
      <w:r>
        <w:rPr>
          <w:rFonts w:ascii="宋体" w:hAnsi="宋体" w:cs="宋体" w:eastAsia="宋体" w:hint="default"/>
          <w:spacing w:val="-55"/>
          <w:sz w:val="21"/>
          <w:szCs w:val="21"/>
        </w:rPr>
        <w:t> </w:t>
      </w:r>
      <w:r>
        <w:rPr>
          <w:rFonts w:ascii="Arial" w:hAnsi="Arial" w:cs="Arial" w:eastAsia="Arial" w:hint="default"/>
          <w:sz w:val="21"/>
          <w:szCs w:val="21"/>
        </w:rPr>
        <w:t>10</w:t>
      </w:r>
      <w:r>
        <w:rPr>
          <w:rFonts w:ascii="宋体" w:hAnsi="宋体" w:cs="宋体" w:eastAsia="宋体" w:hint="default"/>
          <w:sz w:val="21"/>
          <w:szCs w:val="21"/>
        </w:rPr>
        <w:t>：</w:t>
      </w:r>
      <w:r>
        <w:rPr>
          <w:rFonts w:ascii="Arial" w:hAnsi="Arial" w:cs="Arial" w:eastAsia="Arial" w:hint="default"/>
          <w:sz w:val="21"/>
          <w:szCs w:val="21"/>
        </w:rPr>
        <w:t>1</w:t>
      </w:r>
      <w:r>
        <w:rPr>
          <w:rFonts w:ascii="Arial" w:hAnsi="Arial" w:cs="Arial" w:eastAsia="Arial" w:hint="default"/>
          <w:spacing w:val="-7"/>
          <w:sz w:val="21"/>
          <w:szCs w:val="21"/>
        </w:rPr>
        <w:t> </w:t>
      </w:r>
      <w:r>
        <w:rPr>
          <w:rFonts w:ascii="宋体" w:hAnsi="宋体" w:cs="宋体" w:eastAsia="宋体" w:hint="default"/>
          <w:sz w:val="21"/>
          <w:szCs w:val="21"/>
        </w:rPr>
        <w:t>的比例用未分配利润向全体股东派送红股</w:t>
      </w:r>
      <w:r>
        <w:rPr>
          <w:rFonts w:ascii="宋体" w:hAnsi="宋体" w:cs="宋体" w:eastAsia="宋体" w:hint="default"/>
          <w:spacing w:val="-55"/>
          <w:sz w:val="21"/>
          <w:szCs w:val="21"/>
        </w:rPr>
        <w:t> </w:t>
      </w:r>
      <w:r>
        <w:rPr>
          <w:rFonts w:ascii="Arial" w:hAnsi="Arial" w:cs="Arial" w:eastAsia="Arial" w:hint="default"/>
          <w:sz w:val="21"/>
          <w:szCs w:val="21"/>
        </w:rPr>
        <w:t>44,339,272</w:t>
      </w:r>
      <w:r>
        <w:rPr>
          <w:rFonts w:ascii="Arial" w:hAnsi="Arial" w:cs="Arial" w:eastAsia="Arial" w:hint="default"/>
          <w:spacing w:val="-7"/>
          <w:sz w:val="21"/>
          <w:szCs w:val="21"/>
        </w:rPr>
        <w:t> </w:t>
      </w:r>
      <w:r>
        <w:rPr>
          <w:rFonts w:ascii="宋体" w:hAnsi="宋体" w:cs="宋体" w:eastAsia="宋体" w:hint="default"/>
          <w:sz w:val="21"/>
          <w:szCs w:val="21"/>
        </w:rPr>
        <w:t>股，每股面值</w:t>
      </w:r>
      <w:r>
        <w:rPr>
          <w:rFonts w:ascii="宋体" w:hAnsi="宋体" w:cs="宋体" w:eastAsia="宋体" w:hint="default"/>
          <w:spacing w:val="-55"/>
          <w:sz w:val="21"/>
          <w:szCs w:val="21"/>
        </w:rPr>
        <w:t> </w:t>
      </w:r>
      <w:r>
        <w:rPr>
          <w:rFonts w:ascii="Arial" w:hAnsi="Arial" w:cs="Arial" w:eastAsia="Arial" w:hint="default"/>
          <w:sz w:val="21"/>
          <w:szCs w:val="21"/>
        </w:rPr>
        <w:t>1</w:t>
      </w:r>
      <w:r>
        <w:rPr>
          <w:rFonts w:ascii="Arial" w:hAnsi="Arial" w:cs="Arial" w:eastAsia="Arial" w:hint="default"/>
          <w:spacing w:val="-10"/>
          <w:sz w:val="21"/>
          <w:szCs w:val="21"/>
        </w:rPr>
        <w:t> </w:t>
      </w:r>
      <w:r>
        <w:rPr>
          <w:rFonts w:ascii="宋体" w:hAnsi="宋体" w:cs="宋体" w:eastAsia="宋体" w:hint="default"/>
          <w:sz w:val="21"/>
          <w:szCs w:val="21"/>
        </w:rPr>
        <w:t>元，共</w:t>
      </w:r>
      <w:r>
        <w:rPr>
          <w:rFonts w:ascii="宋体" w:hAnsi="宋体" w:cs="宋体" w:eastAsia="宋体" w:hint="default"/>
          <w:w w:val="100"/>
          <w:sz w:val="21"/>
          <w:szCs w:val="21"/>
        </w:rPr>
        <w:t> </w:t>
      </w:r>
      <w:r>
        <w:rPr>
          <w:rFonts w:ascii="宋体" w:hAnsi="宋体" w:cs="宋体" w:eastAsia="宋体" w:hint="default"/>
          <w:sz w:val="21"/>
          <w:szCs w:val="21"/>
        </w:rPr>
        <w:t>转增股本</w:t>
      </w:r>
      <w:r>
        <w:rPr>
          <w:rFonts w:ascii="宋体" w:hAnsi="宋体" w:cs="宋体" w:eastAsia="宋体" w:hint="default"/>
          <w:spacing w:val="-53"/>
          <w:sz w:val="21"/>
          <w:szCs w:val="21"/>
        </w:rPr>
        <w:t> </w:t>
      </w:r>
      <w:r>
        <w:rPr>
          <w:rFonts w:ascii="Arial" w:hAnsi="Arial" w:cs="Arial" w:eastAsia="Arial" w:hint="default"/>
          <w:sz w:val="21"/>
          <w:szCs w:val="21"/>
        </w:rPr>
        <w:t>44,339,272.00</w:t>
      </w:r>
      <w:r>
        <w:rPr>
          <w:rFonts w:ascii="Arial" w:hAnsi="Arial" w:cs="Arial" w:eastAsia="Arial" w:hint="default"/>
          <w:spacing w:val="-8"/>
          <w:sz w:val="21"/>
          <w:szCs w:val="21"/>
        </w:rPr>
        <w:t> </w:t>
      </w:r>
      <w:r>
        <w:rPr>
          <w:rFonts w:ascii="宋体" w:hAnsi="宋体" w:cs="宋体" w:eastAsia="宋体" w:hint="default"/>
          <w:sz w:val="21"/>
          <w:szCs w:val="21"/>
        </w:rPr>
        <w:t>元。</w:t>
      </w:r>
    </w:p>
    <w:p>
      <w:pPr>
        <w:spacing w:line="340" w:lineRule="auto" w:before="142"/>
        <w:ind w:left="100" w:right="211" w:firstLine="420"/>
        <w:jc w:val="both"/>
        <w:rPr>
          <w:rFonts w:ascii="宋体" w:hAnsi="宋体" w:cs="宋体" w:eastAsia="宋体" w:hint="default"/>
          <w:sz w:val="21"/>
          <w:szCs w:val="21"/>
        </w:rPr>
      </w:pPr>
      <w:r>
        <w:rPr>
          <w:rFonts w:ascii="宋体" w:hAnsi="宋体" w:cs="宋体" w:eastAsia="宋体" w:hint="default"/>
          <w:sz w:val="21"/>
          <w:szCs w:val="21"/>
        </w:rPr>
        <w:t>根据 </w:t>
      </w:r>
      <w:r>
        <w:rPr>
          <w:rFonts w:ascii="Arial" w:hAnsi="Arial" w:cs="Arial" w:eastAsia="Arial" w:hint="default"/>
          <w:sz w:val="21"/>
          <w:szCs w:val="21"/>
        </w:rPr>
        <w:t>2009 </w:t>
      </w:r>
      <w:r>
        <w:rPr>
          <w:rFonts w:ascii="宋体" w:hAnsi="宋体" w:cs="宋体" w:eastAsia="宋体" w:hint="default"/>
          <w:sz w:val="21"/>
          <w:szCs w:val="21"/>
        </w:rPr>
        <w:t>年 </w:t>
      </w:r>
      <w:r>
        <w:rPr>
          <w:rFonts w:ascii="Arial" w:hAnsi="Arial" w:cs="Arial" w:eastAsia="Arial" w:hint="default"/>
          <w:sz w:val="21"/>
          <w:szCs w:val="21"/>
        </w:rPr>
        <w:t>8 </w:t>
      </w:r>
      <w:r>
        <w:rPr>
          <w:rFonts w:ascii="宋体" w:hAnsi="宋体" w:cs="宋体" w:eastAsia="宋体" w:hint="default"/>
          <w:sz w:val="21"/>
          <w:szCs w:val="21"/>
        </w:rPr>
        <w:t>月 </w:t>
      </w:r>
      <w:r>
        <w:rPr>
          <w:rFonts w:ascii="Arial" w:hAnsi="Arial" w:cs="Arial" w:eastAsia="Arial" w:hint="default"/>
          <w:sz w:val="21"/>
          <w:szCs w:val="21"/>
        </w:rPr>
        <w:t>4</w:t>
      </w:r>
      <w:r>
        <w:rPr>
          <w:rFonts w:ascii="Arial" w:hAnsi="Arial" w:cs="Arial" w:eastAsia="Arial" w:hint="default"/>
          <w:spacing w:val="13"/>
          <w:sz w:val="21"/>
          <w:szCs w:val="21"/>
        </w:rPr>
        <w:t> </w:t>
      </w:r>
      <w:r>
        <w:rPr>
          <w:rFonts w:ascii="宋体" w:hAnsi="宋体" w:cs="宋体" w:eastAsia="宋体" w:hint="default"/>
          <w:spacing w:val="-3"/>
          <w:sz w:val="21"/>
          <w:szCs w:val="21"/>
        </w:rPr>
        <w:t>日华方医药与华立集团股份有限公司（以下简称</w:t>
      </w:r>
      <w:r>
        <w:rPr>
          <w:rFonts w:ascii="Arial" w:hAnsi="Arial" w:cs="Arial" w:eastAsia="Arial" w:hint="default"/>
          <w:spacing w:val="-3"/>
          <w:sz w:val="21"/>
          <w:szCs w:val="21"/>
        </w:rPr>
        <w:t>“</w:t>
      </w:r>
      <w:r>
        <w:rPr>
          <w:rFonts w:ascii="宋体" w:hAnsi="宋体" w:cs="宋体" w:eastAsia="宋体" w:hint="default"/>
          <w:spacing w:val="-3"/>
          <w:sz w:val="21"/>
          <w:szCs w:val="21"/>
        </w:rPr>
        <w:t>华立集团</w:t>
      </w:r>
      <w:r>
        <w:rPr>
          <w:rFonts w:ascii="Arial" w:hAnsi="Arial" w:cs="Arial" w:eastAsia="Arial" w:hint="default"/>
          <w:spacing w:val="-3"/>
          <w:sz w:val="21"/>
          <w:szCs w:val="21"/>
        </w:rPr>
        <w:t>”</w:t>
      </w:r>
      <w:r>
        <w:rPr>
          <w:rFonts w:ascii="宋体" w:hAnsi="宋体" w:cs="宋体" w:eastAsia="宋体" w:hint="default"/>
          <w:spacing w:val="-3"/>
          <w:sz w:val="21"/>
          <w:szCs w:val="21"/>
        </w:rPr>
        <w:t>）签订的股权</w:t>
      </w:r>
      <w:r>
        <w:rPr>
          <w:rFonts w:ascii="宋体" w:hAnsi="宋体" w:cs="宋体" w:eastAsia="宋体" w:hint="default"/>
          <w:w w:val="100"/>
          <w:sz w:val="21"/>
          <w:szCs w:val="21"/>
        </w:rPr>
        <w:t> </w:t>
      </w:r>
      <w:r>
        <w:rPr>
          <w:rFonts w:ascii="宋体" w:hAnsi="宋体" w:cs="宋体" w:eastAsia="宋体" w:hint="default"/>
          <w:sz w:val="21"/>
          <w:szCs w:val="21"/>
        </w:rPr>
        <w:t>转让合同，华方医药将持有公司</w:t>
      </w:r>
      <w:r>
        <w:rPr>
          <w:rFonts w:ascii="宋体" w:hAnsi="宋体" w:cs="宋体" w:eastAsia="宋体" w:hint="default"/>
          <w:spacing w:val="-55"/>
          <w:sz w:val="21"/>
          <w:szCs w:val="21"/>
        </w:rPr>
        <w:t> </w:t>
      </w:r>
      <w:r>
        <w:rPr>
          <w:rFonts w:ascii="Arial" w:hAnsi="Arial" w:cs="Arial" w:eastAsia="Arial" w:hint="default"/>
          <w:sz w:val="21"/>
          <w:szCs w:val="21"/>
        </w:rPr>
        <w:t>23.52%</w:t>
      </w:r>
      <w:r>
        <w:rPr>
          <w:rFonts w:ascii="宋体" w:hAnsi="宋体" w:cs="宋体" w:eastAsia="宋体" w:hint="default"/>
          <w:sz w:val="21"/>
          <w:szCs w:val="21"/>
        </w:rPr>
        <w:t>的股份转让给华立集团，华立集团成为公司第一大股东。</w:t>
      </w:r>
      <w:r>
        <w:rPr>
          <w:rFonts w:ascii="宋体" w:hAnsi="宋体" w:cs="宋体" w:eastAsia="宋体" w:hint="default"/>
          <w:w w:val="100"/>
          <w:sz w:val="21"/>
          <w:szCs w:val="21"/>
        </w:rPr>
        <w:t> </w:t>
      </w: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10</w:t>
      </w:r>
      <w:r>
        <w:rPr>
          <w:rFonts w:ascii="Arial" w:hAnsi="Arial" w:cs="Arial" w:eastAsia="Arial"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13</w:t>
      </w:r>
      <w:r>
        <w:rPr>
          <w:rFonts w:ascii="Arial" w:hAnsi="Arial" w:cs="Arial" w:eastAsia="Arial" w:hint="default"/>
          <w:spacing w:val="-9"/>
          <w:sz w:val="21"/>
          <w:szCs w:val="21"/>
        </w:rPr>
        <w:t> </w:t>
      </w:r>
      <w:r>
        <w:rPr>
          <w:rFonts w:ascii="宋体" w:hAnsi="宋体" w:cs="宋体" w:eastAsia="宋体" w:hint="default"/>
          <w:sz w:val="21"/>
          <w:szCs w:val="21"/>
        </w:rPr>
        <w:t>日，公司名称变更为重庆华智控股股份有限公司。截止</w:t>
      </w:r>
      <w:r>
        <w:rPr>
          <w:rFonts w:ascii="宋体" w:hAnsi="宋体" w:cs="宋体" w:eastAsia="宋体" w:hint="default"/>
          <w:spacing w:val="-53"/>
          <w:sz w:val="21"/>
          <w:szCs w:val="21"/>
        </w:rPr>
        <w:t> </w:t>
      </w:r>
      <w:r>
        <w:rPr>
          <w:rFonts w:ascii="Arial" w:hAnsi="Arial" w:cs="Arial" w:eastAsia="Arial" w:hint="default"/>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w:hAnsi="Arial" w:cs="Arial" w:eastAsia="Arial" w:hint="default"/>
          <w:sz w:val="21"/>
          <w:szCs w:val="21"/>
        </w:rPr>
        <w:t>12</w:t>
      </w:r>
      <w:r>
        <w:rPr>
          <w:rFonts w:ascii="Arial" w:hAnsi="Arial" w:cs="Arial" w:eastAsia="Arial"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日，公</w:t>
      </w:r>
    </w:p>
    <w:p>
      <w:pPr>
        <w:spacing w:line="340" w:lineRule="auto" w:before="19"/>
        <w:ind w:left="100" w:right="306" w:firstLine="0"/>
        <w:jc w:val="left"/>
        <w:rPr>
          <w:rFonts w:ascii="宋体" w:hAnsi="宋体" w:cs="宋体" w:eastAsia="宋体" w:hint="default"/>
          <w:sz w:val="21"/>
          <w:szCs w:val="21"/>
        </w:rPr>
      </w:pPr>
      <w:r>
        <w:rPr>
          <w:rFonts w:ascii="宋体" w:hAnsi="宋体" w:cs="宋体" w:eastAsia="宋体" w:hint="default"/>
          <w:sz w:val="21"/>
          <w:szCs w:val="21"/>
        </w:rPr>
        <w:t>司注册资本</w:t>
      </w:r>
      <w:r>
        <w:rPr>
          <w:rFonts w:ascii="宋体" w:hAnsi="宋体" w:cs="宋体" w:eastAsia="宋体" w:hint="default"/>
          <w:spacing w:val="-54"/>
          <w:sz w:val="21"/>
          <w:szCs w:val="21"/>
        </w:rPr>
        <w:t> </w:t>
      </w:r>
      <w:r>
        <w:rPr>
          <w:rFonts w:ascii="Arial" w:hAnsi="Arial" w:cs="Arial" w:eastAsia="Arial" w:hint="default"/>
          <w:sz w:val="21"/>
          <w:szCs w:val="21"/>
        </w:rPr>
        <w:t>487,731,995.00</w:t>
      </w:r>
      <w:r>
        <w:rPr>
          <w:rFonts w:ascii="Arial" w:hAnsi="Arial" w:cs="Arial" w:eastAsia="Arial" w:hint="default"/>
          <w:spacing w:val="-7"/>
          <w:sz w:val="21"/>
          <w:szCs w:val="21"/>
        </w:rPr>
        <w:t> </w:t>
      </w:r>
      <w:r>
        <w:rPr>
          <w:rFonts w:ascii="宋体" w:hAnsi="宋体" w:cs="宋体" w:eastAsia="宋体" w:hint="default"/>
          <w:sz w:val="21"/>
          <w:szCs w:val="21"/>
        </w:rPr>
        <w:t>元，股本</w:t>
      </w:r>
      <w:r>
        <w:rPr>
          <w:rFonts w:ascii="宋体" w:hAnsi="宋体" w:cs="宋体" w:eastAsia="宋体" w:hint="default"/>
          <w:spacing w:val="-54"/>
          <w:sz w:val="21"/>
          <w:szCs w:val="21"/>
        </w:rPr>
        <w:t> </w:t>
      </w:r>
      <w:r>
        <w:rPr>
          <w:rFonts w:ascii="Arial" w:hAnsi="Arial" w:cs="Arial" w:eastAsia="Arial" w:hint="default"/>
          <w:sz w:val="21"/>
          <w:szCs w:val="21"/>
        </w:rPr>
        <w:t>487,731,995</w:t>
      </w:r>
      <w:r>
        <w:rPr>
          <w:rFonts w:ascii="Arial" w:hAnsi="Arial" w:cs="Arial" w:eastAsia="Arial" w:hint="default"/>
          <w:spacing w:val="-9"/>
          <w:sz w:val="21"/>
          <w:szCs w:val="21"/>
        </w:rPr>
        <w:t> </w:t>
      </w:r>
      <w:r>
        <w:rPr>
          <w:rFonts w:ascii="宋体" w:hAnsi="宋体" w:cs="宋体" w:eastAsia="宋体" w:hint="default"/>
          <w:sz w:val="21"/>
          <w:szCs w:val="21"/>
        </w:rPr>
        <w:t>股，均为无限售条件流通股。华立集团股份有</w:t>
      </w:r>
      <w:r>
        <w:rPr>
          <w:rFonts w:ascii="宋体" w:hAnsi="宋体" w:cs="宋体" w:eastAsia="宋体" w:hint="default"/>
          <w:w w:val="100"/>
          <w:sz w:val="21"/>
          <w:szCs w:val="21"/>
        </w:rPr>
        <w:t> </w:t>
      </w:r>
      <w:r>
        <w:rPr>
          <w:rFonts w:ascii="宋体" w:hAnsi="宋体" w:cs="宋体" w:eastAsia="宋体" w:hint="default"/>
          <w:sz w:val="21"/>
          <w:szCs w:val="21"/>
        </w:rPr>
        <w:t>限公司持有</w:t>
      </w:r>
      <w:r>
        <w:rPr>
          <w:rFonts w:ascii="宋体" w:hAnsi="宋体" w:cs="宋体" w:eastAsia="宋体" w:hint="default"/>
          <w:spacing w:val="-54"/>
          <w:sz w:val="21"/>
          <w:szCs w:val="21"/>
        </w:rPr>
        <w:t> </w:t>
      </w:r>
      <w:r>
        <w:rPr>
          <w:rFonts w:ascii="Arial" w:hAnsi="Arial" w:cs="Arial" w:eastAsia="Arial" w:hint="default"/>
          <w:sz w:val="21"/>
          <w:szCs w:val="21"/>
        </w:rPr>
        <w:t>114,690,754</w:t>
      </w:r>
      <w:r>
        <w:rPr>
          <w:rFonts w:ascii="Arial" w:hAnsi="Arial" w:cs="Arial" w:eastAsia="Arial" w:hint="default"/>
          <w:spacing w:val="-9"/>
          <w:sz w:val="21"/>
          <w:szCs w:val="21"/>
        </w:rPr>
        <w:t> </w:t>
      </w:r>
      <w:r>
        <w:rPr>
          <w:rFonts w:ascii="宋体" w:hAnsi="宋体" w:cs="宋体" w:eastAsia="宋体" w:hint="default"/>
          <w:sz w:val="21"/>
          <w:szCs w:val="21"/>
        </w:rPr>
        <w:t>股，占股本的</w:t>
      </w:r>
      <w:r>
        <w:rPr>
          <w:rFonts w:ascii="宋体" w:hAnsi="宋体" w:cs="宋体" w:eastAsia="宋体" w:hint="default"/>
          <w:spacing w:val="-54"/>
          <w:sz w:val="21"/>
          <w:szCs w:val="21"/>
        </w:rPr>
        <w:t> </w:t>
      </w:r>
      <w:r>
        <w:rPr>
          <w:rFonts w:ascii="Arial" w:hAnsi="Arial" w:cs="Arial" w:eastAsia="Arial" w:hint="default"/>
          <w:sz w:val="21"/>
          <w:szCs w:val="21"/>
        </w:rPr>
        <w:t>23.52%</w:t>
      </w:r>
      <w:r>
        <w:rPr>
          <w:rFonts w:ascii="宋体" w:hAnsi="宋体" w:cs="宋体" w:eastAsia="宋体" w:hint="default"/>
          <w:sz w:val="21"/>
          <w:szCs w:val="21"/>
        </w:rPr>
        <w:t>。</w:t>
      </w:r>
    </w:p>
    <w:p>
      <w:pPr>
        <w:spacing w:line="436" w:lineRule="auto" w:before="142"/>
        <w:ind w:left="520" w:right="0" w:firstLine="0"/>
        <w:jc w:val="lef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月公司更名为浙江华智控股股份有限公司。</w:t>
      </w:r>
      <w:r>
        <w:rPr>
          <w:rFonts w:ascii="宋体" w:hAnsi="宋体" w:cs="宋体" w:eastAsia="宋体" w:hint="default"/>
          <w:w w:val="100"/>
          <w:sz w:val="21"/>
          <w:szCs w:val="21"/>
        </w:rPr>
        <w:t> </w:t>
      </w:r>
      <w:r>
        <w:rPr>
          <w:rFonts w:ascii="宋体" w:hAnsi="宋体" w:cs="宋体" w:eastAsia="宋体" w:hint="default"/>
          <w:spacing w:val="-2"/>
          <w:sz w:val="21"/>
          <w:szCs w:val="21"/>
        </w:rPr>
        <w:t>本公司属仪器仪表行业。公司经营范围：仪器仪表、仪表元器件、家用电器、电子产品、电工</w:t>
      </w:r>
    </w:p>
    <w:p>
      <w:pPr>
        <w:spacing w:line="238" w:lineRule="exact" w:before="0"/>
        <w:ind w:left="100" w:right="0" w:firstLine="0"/>
        <w:jc w:val="left"/>
        <w:rPr>
          <w:rFonts w:ascii="宋体" w:hAnsi="宋体" w:cs="宋体" w:eastAsia="宋体" w:hint="default"/>
          <w:sz w:val="21"/>
          <w:szCs w:val="21"/>
        </w:rPr>
      </w:pPr>
      <w:r>
        <w:rPr>
          <w:rFonts w:ascii="宋体" w:hAnsi="宋体" w:cs="宋体" w:eastAsia="宋体" w:hint="default"/>
          <w:sz w:val="21"/>
          <w:szCs w:val="21"/>
        </w:rPr>
        <w:t>器材及原材料、机电一体化设备、计算机及工业控制软件的销售，电力自动化系统、电力信息系统</w:t>
      </w:r>
    </w:p>
    <w:p>
      <w:pPr>
        <w:spacing w:line="357" w:lineRule="auto" w:before="133"/>
        <w:ind w:left="100" w:right="0" w:firstLine="0"/>
        <w:jc w:val="left"/>
        <w:rPr>
          <w:rFonts w:ascii="宋体" w:hAnsi="宋体" w:cs="宋体" w:eastAsia="宋体" w:hint="default"/>
          <w:sz w:val="21"/>
          <w:szCs w:val="21"/>
        </w:rPr>
      </w:pPr>
      <w:r>
        <w:rPr>
          <w:rFonts w:ascii="宋体" w:hAnsi="宋体" w:cs="宋体" w:eastAsia="宋体" w:hint="default"/>
          <w:spacing w:val="-5"/>
          <w:sz w:val="21"/>
          <w:szCs w:val="21"/>
        </w:rPr>
        <w:t>开发、设计及相关产品的销售，电力电子设备及电网终端设备、电力通讯设备、高低压电器的开发、</w:t>
      </w:r>
      <w:r>
        <w:rPr>
          <w:rFonts w:ascii="宋体" w:hAnsi="宋体" w:cs="宋体" w:eastAsia="宋体" w:hint="default"/>
          <w:spacing w:val="-10"/>
          <w:sz w:val="21"/>
          <w:szCs w:val="21"/>
        </w:rPr>
        <w:t> </w:t>
      </w:r>
      <w:r>
        <w:rPr>
          <w:rFonts w:ascii="宋体" w:hAnsi="宋体" w:cs="宋体" w:eastAsia="宋体" w:hint="default"/>
          <w:spacing w:val="-10"/>
          <w:sz w:val="21"/>
          <w:szCs w:val="21"/>
        </w:rPr>
      </w:r>
      <w:r>
        <w:rPr>
          <w:rFonts w:ascii="宋体" w:hAnsi="宋体" w:cs="宋体" w:eastAsia="宋体" w:hint="default"/>
          <w:sz w:val="21"/>
          <w:szCs w:val="21"/>
        </w:rPr>
        <w:t>设计、销售，电力管理软件的技术开发、技术服务，仪器仪表技术开发、技术咨询、技术服务，计</w:t>
      </w:r>
      <w:r>
        <w:rPr>
          <w:rFonts w:ascii="宋体" w:hAnsi="宋体" w:cs="宋体" w:eastAsia="宋体" w:hint="default"/>
          <w:w w:val="100"/>
          <w:sz w:val="21"/>
          <w:szCs w:val="21"/>
        </w:rPr>
        <w:t> </w:t>
      </w:r>
      <w:r>
        <w:rPr>
          <w:rFonts w:ascii="宋体" w:hAnsi="宋体" w:cs="宋体" w:eastAsia="宋体" w:hint="default"/>
          <w:sz w:val="21"/>
          <w:szCs w:val="21"/>
        </w:rPr>
        <w:t>算机网络信息技术开发，仪器仪表新产品的科技开发及咨询服务，从事投资业务，本企业生产的仪</w:t>
      </w:r>
      <w:r>
        <w:rPr>
          <w:rFonts w:ascii="宋体" w:hAnsi="宋体" w:cs="宋体" w:eastAsia="宋体" w:hint="default"/>
          <w:w w:val="100"/>
          <w:sz w:val="21"/>
          <w:szCs w:val="21"/>
        </w:rPr>
        <w:t> </w:t>
      </w:r>
      <w:r>
        <w:rPr>
          <w:rFonts w:ascii="宋体" w:hAnsi="宋体" w:cs="宋体" w:eastAsia="宋体" w:hint="default"/>
          <w:sz w:val="21"/>
          <w:szCs w:val="21"/>
        </w:rPr>
        <w:t>器仪表、仪表元器件的配送（不含货物运输）及相关配送信息咨询服务，货物进出口，技术进出口</w:t>
      </w:r>
    </w:p>
    <w:p>
      <w:pPr>
        <w:spacing w:before="32"/>
        <w:ind w:left="100" w:right="0" w:firstLine="0"/>
        <w:jc w:val="left"/>
        <w:rPr>
          <w:rFonts w:ascii="宋体" w:hAnsi="宋体" w:cs="宋体" w:eastAsia="宋体" w:hint="default"/>
          <w:sz w:val="21"/>
          <w:szCs w:val="21"/>
        </w:rPr>
      </w:pPr>
      <w:r>
        <w:rPr>
          <w:rFonts w:ascii="宋体" w:hAnsi="宋体" w:cs="宋体" w:eastAsia="宋体" w:hint="default"/>
          <w:sz w:val="21"/>
          <w:szCs w:val="21"/>
        </w:rPr>
        <w:t>（以上经营范围不含国家法律法规禁止、限制和许可经营的项目）。公司注册地址为杭州市余杭区</w:t>
      </w:r>
    </w:p>
    <w:p>
      <w:pPr>
        <w:spacing w:after="0"/>
        <w:jc w:val="left"/>
        <w:rPr>
          <w:rFonts w:ascii="宋体" w:hAnsi="宋体" w:cs="宋体" w:eastAsia="宋体" w:hint="default"/>
          <w:sz w:val="21"/>
          <w:szCs w:val="21"/>
        </w:rPr>
        <w:sectPr>
          <w:type w:val="continuous"/>
          <w:pgSz w:w="11910" w:h="16840"/>
          <w:pgMar w:top="1580" w:bottom="280" w:left="1340" w:right="1220"/>
        </w:sectPr>
      </w:pPr>
    </w:p>
    <w:p>
      <w:pPr>
        <w:tabs>
          <w:tab w:pos="7284" w:val="left" w:leader="none"/>
        </w:tabs>
        <w:spacing w:before="22"/>
        <w:ind w:left="3551" w:right="0" w:firstLine="0"/>
        <w:jc w:val="left"/>
        <w:rPr>
          <w:rFonts w:ascii="黑体" w:hAnsi="黑体" w:cs="黑体" w:eastAsia="黑体" w:hint="default"/>
          <w:sz w:val="21"/>
          <w:szCs w:val="21"/>
        </w:rPr>
      </w:pPr>
      <w:r>
        <w:rPr/>
        <w:pict>
          <v:group style="position:absolute;margin-left:70.223999pt;margin-top:14.083687pt;width:437.05pt;height:4pt;mso-position-horizontal-relative:page;mso-position-vertical-relative:paragraph;z-index:-621112" coordorigin="1404,282" coordsize="8741,80">
            <v:group style="position:absolute;left:1412;top:354;width:8726;height:2" coordorigin="1412,354" coordsize="8726,2">
              <v:shape style="position:absolute;left:1412;top:354;width:8726;height:2" coordorigin="1412,354" coordsize="8726,0" path="m1412,354l10138,354e" filled="false" stroked="true" strokeweight=".72pt" strokecolor="#000000">
                <v:path arrowok="t"/>
              </v:shape>
            </v:group>
            <v:group style="position:absolute;left:1440;top:289;width:180;height:2" coordorigin="1440,289" coordsize="180,2">
              <v:shape style="position:absolute;left:1440;top:289;width:180;height:2" coordorigin="1440,289" coordsize="180,0" path="m1440,289l1620,289e" filled="false" stroked="true" strokeweight=".72pt" strokecolor="#000000">
                <v:path arrowok="t"/>
              </v:shape>
            </v:group>
            <w10:wrap type="none"/>
          </v:group>
        </w:pict>
      </w:r>
      <w:r>
        <w:rPr>
          <w:rFonts w:ascii="黑体" w:hAnsi="黑体" w:cs="黑体" w:eastAsia="黑体" w:hint="default"/>
          <w:b/>
          <w:bCs/>
          <w:sz w:val="21"/>
          <w:szCs w:val="21"/>
        </w:rPr>
        <w:t>2011</w:t>
      </w:r>
      <w:r>
        <w:rPr>
          <w:rFonts w:ascii="黑体" w:hAnsi="黑体" w:cs="黑体" w:eastAsia="黑体" w:hint="default"/>
          <w:b/>
          <w:bCs/>
          <w:spacing w:val="-61"/>
          <w:sz w:val="21"/>
          <w:szCs w:val="21"/>
        </w:rPr>
        <w:t> </w:t>
      </w:r>
      <w:r>
        <w:rPr>
          <w:rFonts w:ascii="黑体" w:hAnsi="黑体" w:cs="黑体" w:eastAsia="黑体" w:hint="default"/>
          <w:b/>
          <w:bCs/>
          <w:sz w:val="21"/>
          <w:szCs w:val="21"/>
        </w:rPr>
        <w:t>年年度报告正文</w:t>
        <w:tab/>
        <w:t>证券代码</w:t>
      </w:r>
      <w:r>
        <w:rPr>
          <w:rFonts w:ascii="黑体" w:hAnsi="黑体" w:cs="黑体" w:eastAsia="黑体" w:hint="default"/>
          <w:b/>
          <w:bCs/>
          <w:spacing w:val="-59"/>
          <w:sz w:val="21"/>
          <w:szCs w:val="21"/>
        </w:rPr>
        <w:t> </w:t>
      </w:r>
      <w:r>
        <w:rPr>
          <w:rFonts w:ascii="黑体" w:hAnsi="黑体" w:cs="黑体" w:eastAsia="黑体" w:hint="default"/>
          <w:b/>
          <w:bCs/>
          <w:sz w:val="21"/>
          <w:szCs w:val="21"/>
        </w:rPr>
        <w:t>000607</w:t>
      </w:r>
      <w:r>
        <w:rPr>
          <w:rFonts w:ascii="黑体" w:hAnsi="黑体" w:cs="黑体" w:eastAsia="黑体" w:hint="default"/>
          <w:sz w:val="21"/>
          <w:szCs w:val="21"/>
        </w:rPr>
      </w:r>
    </w:p>
    <w:p>
      <w:pPr>
        <w:spacing w:line="439" w:lineRule="auto" w:before="30"/>
        <w:ind w:left="560" w:right="3300" w:hanging="420"/>
        <w:jc w:val="left"/>
        <w:rPr>
          <w:rFonts w:ascii="宋体" w:hAnsi="宋体" w:cs="宋体" w:eastAsia="宋体" w:hint="default"/>
          <w:sz w:val="21"/>
          <w:szCs w:val="21"/>
        </w:rPr>
      </w:pPr>
      <w:r>
        <w:rPr>
          <w:rFonts w:ascii="宋体" w:hAnsi="宋体" w:cs="宋体" w:eastAsia="宋体" w:hint="default"/>
          <w:sz w:val="21"/>
          <w:szCs w:val="21"/>
        </w:rPr>
        <w:t>五常街道五常大道</w:t>
      </w:r>
      <w:r>
        <w:rPr>
          <w:rFonts w:ascii="宋体" w:hAnsi="宋体" w:cs="宋体" w:eastAsia="宋体" w:hint="default"/>
          <w:spacing w:val="-54"/>
          <w:sz w:val="21"/>
          <w:szCs w:val="21"/>
        </w:rPr>
        <w:t> </w:t>
      </w:r>
      <w:r>
        <w:rPr>
          <w:rFonts w:ascii="Arial" w:hAnsi="Arial" w:cs="Arial" w:eastAsia="Arial" w:hint="default"/>
          <w:sz w:val="21"/>
          <w:szCs w:val="21"/>
        </w:rPr>
        <w:t>181</w:t>
      </w:r>
      <w:r>
        <w:rPr>
          <w:rFonts w:ascii="Arial" w:hAnsi="Arial" w:cs="Arial" w:eastAsia="Arial" w:hint="default"/>
          <w:spacing w:val="-8"/>
          <w:sz w:val="21"/>
          <w:szCs w:val="21"/>
        </w:rPr>
        <w:t> </w:t>
      </w:r>
      <w:r>
        <w:rPr>
          <w:rFonts w:ascii="宋体" w:hAnsi="宋体" w:cs="宋体" w:eastAsia="宋体" w:hint="default"/>
          <w:sz w:val="21"/>
          <w:szCs w:val="21"/>
        </w:rPr>
        <w:t>号</w:t>
      </w:r>
      <w:r>
        <w:rPr>
          <w:rFonts w:ascii="宋体" w:hAnsi="宋体" w:cs="宋体" w:eastAsia="宋体" w:hint="default"/>
          <w:spacing w:val="-56"/>
          <w:sz w:val="21"/>
          <w:szCs w:val="21"/>
        </w:rPr>
        <w:t> </w:t>
      </w:r>
      <w:r>
        <w:rPr>
          <w:rFonts w:ascii="Arial" w:hAnsi="Arial" w:cs="Arial" w:eastAsia="Arial" w:hint="default"/>
          <w:sz w:val="21"/>
          <w:szCs w:val="21"/>
        </w:rPr>
        <w:t>1</w:t>
      </w:r>
      <w:r>
        <w:rPr>
          <w:rFonts w:ascii="Arial" w:hAnsi="Arial" w:cs="Arial" w:eastAsia="Arial" w:hint="default"/>
          <w:spacing w:val="-7"/>
          <w:sz w:val="21"/>
          <w:szCs w:val="21"/>
        </w:rPr>
        <w:t> </w:t>
      </w:r>
      <w:r>
        <w:rPr>
          <w:rFonts w:ascii="宋体" w:hAnsi="宋体" w:cs="宋体" w:eastAsia="宋体" w:hint="default"/>
          <w:sz w:val="21"/>
          <w:szCs w:val="21"/>
        </w:rPr>
        <w:t>幢</w:t>
      </w:r>
      <w:r>
        <w:rPr>
          <w:rFonts w:ascii="宋体" w:hAnsi="宋体" w:cs="宋体" w:eastAsia="宋体" w:hint="default"/>
          <w:spacing w:val="-56"/>
          <w:sz w:val="21"/>
          <w:szCs w:val="21"/>
        </w:rPr>
        <w:t> </w:t>
      </w:r>
      <w:r>
        <w:rPr>
          <w:rFonts w:ascii="Arial" w:hAnsi="Arial" w:cs="Arial" w:eastAsia="Arial" w:hint="default"/>
          <w:sz w:val="21"/>
          <w:szCs w:val="21"/>
        </w:rPr>
        <w:t>3</w:t>
      </w:r>
      <w:r>
        <w:rPr>
          <w:rFonts w:ascii="Arial" w:hAnsi="Arial" w:cs="Arial" w:eastAsia="Arial" w:hint="default"/>
          <w:spacing w:val="-7"/>
          <w:sz w:val="21"/>
          <w:szCs w:val="21"/>
        </w:rPr>
        <w:t> </w:t>
      </w:r>
      <w:r>
        <w:rPr>
          <w:rFonts w:ascii="宋体" w:hAnsi="宋体" w:cs="宋体" w:eastAsia="宋体" w:hint="default"/>
          <w:sz w:val="21"/>
          <w:szCs w:val="21"/>
        </w:rPr>
        <w:t>号，法定代表人为刘浩军先生。</w:t>
      </w:r>
      <w:r>
        <w:rPr>
          <w:rFonts w:ascii="宋体" w:hAnsi="宋体" w:cs="宋体" w:eastAsia="宋体" w:hint="default"/>
          <w:w w:val="100"/>
          <w:sz w:val="21"/>
          <w:szCs w:val="21"/>
        </w:rPr>
        <w:t> </w:t>
      </w:r>
      <w:r>
        <w:rPr>
          <w:rFonts w:ascii="宋体" w:hAnsi="宋体" w:cs="宋体" w:eastAsia="宋体" w:hint="default"/>
          <w:sz w:val="21"/>
          <w:szCs w:val="21"/>
        </w:rPr>
        <w:t>本公司的母公司为华立集团股份有限公司。</w:t>
      </w:r>
    </w:p>
    <w:p>
      <w:pPr>
        <w:spacing w:line="240" w:lineRule="auto" w:before="3"/>
        <w:rPr>
          <w:rFonts w:ascii="宋体" w:hAnsi="宋体" w:cs="宋体" w:eastAsia="宋体" w:hint="default"/>
          <w:sz w:val="15"/>
          <w:szCs w:val="15"/>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b/>
          <w:bCs/>
          <w:i/>
          <w:sz w:val="21"/>
          <w:szCs w:val="21"/>
        </w:rPr>
        <w:t>二、</w:t>
      </w:r>
      <w:r>
        <w:rPr>
          <w:rFonts w:ascii="宋体" w:hAnsi="宋体" w:cs="宋体" w:eastAsia="宋体" w:hint="default"/>
          <w:b/>
          <w:bCs/>
          <w:i/>
          <w:spacing w:val="-60"/>
          <w:sz w:val="21"/>
          <w:szCs w:val="21"/>
        </w:rPr>
        <w:t> </w:t>
      </w:r>
      <w:r>
        <w:rPr>
          <w:rFonts w:ascii="宋体" w:hAnsi="宋体" w:cs="宋体" w:eastAsia="宋体" w:hint="default"/>
          <w:b/>
          <w:bCs/>
          <w:i/>
          <w:sz w:val="21"/>
          <w:szCs w:val="21"/>
        </w:rPr>
        <w:t>公司主要会计政策、会计估计和前期差错</w:t>
      </w:r>
      <w:r>
        <w:rPr>
          <w:rFonts w:ascii="宋体" w:hAnsi="宋体" w:cs="宋体" w:eastAsia="宋体" w:hint="default"/>
          <w:sz w:val="21"/>
          <w:szCs w:val="21"/>
        </w:rPr>
      </w:r>
    </w:p>
    <w:p>
      <w:pPr>
        <w:spacing w:line="240" w:lineRule="auto" w:before="7"/>
        <w:rPr>
          <w:rFonts w:ascii="宋体" w:hAnsi="宋体" w:cs="宋体" w:eastAsia="宋体" w:hint="default"/>
          <w:b/>
          <w:bCs/>
          <w:i/>
          <w:sz w:val="19"/>
          <w:szCs w:val="19"/>
        </w:rPr>
      </w:pPr>
    </w:p>
    <w:p>
      <w:pPr>
        <w:spacing w:line="408" w:lineRule="auto" w:before="0"/>
        <w:ind w:left="560" w:right="0" w:firstLine="0"/>
        <w:jc w:val="left"/>
        <w:rPr>
          <w:rFonts w:ascii="宋体" w:hAnsi="宋体" w:cs="宋体" w:eastAsia="宋体" w:hint="default"/>
          <w:sz w:val="21"/>
          <w:szCs w:val="21"/>
        </w:rPr>
      </w:pPr>
      <w:r>
        <w:rPr>
          <w:rFonts w:ascii="宋体" w:hAnsi="宋体" w:cs="宋体" w:eastAsia="宋体" w:hint="default"/>
          <w:b/>
          <w:bCs/>
          <w:i/>
          <w:sz w:val="21"/>
          <w:szCs w:val="21"/>
        </w:rPr>
        <w:t>（一）</w:t>
      </w:r>
      <w:r>
        <w:rPr>
          <w:rFonts w:ascii="宋体" w:hAnsi="宋体" w:cs="宋体" w:eastAsia="宋体" w:hint="default"/>
          <w:b/>
          <w:bCs/>
          <w:i/>
          <w:spacing w:val="-80"/>
          <w:sz w:val="21"/>
          <w:szCs w:val="21"/>
        </w:rPr>
        <w:t> </w:t>
      </w:r>
      <w:r>
        <w:rPr>
          <w:rFonts w:ascii="宋体" w:hAnsi="宋体" w:cs="宋体" w:eastAsia="宋体" w:hint="default"/>
          <w:b/>
          <w:bCs/>
          <w:i/>
          <w:sz w:val="21"/>
          <w:szCs w:val="21"/>
        </w:rPr>
        <w:t>财务报表的编制基础</w:t>
      </w:r>
      <w:r>
        <w:rPr>
          <w:rFonts w:ascii="宋体" w:hAnsi="宋体" w:cs="宋体" w:eastAsia="宋体" w:hint="default"/>
          <w:b/>
          <w:bCs/>
          <w:i/>
          <w:w w:val="100"/>
          <w:sz w:val="21"/>
          <w:szCs w:val="21"/>
        </w:rPr>
        <w:t> </w:t>
      </w:r>
      <w:r>
        <w:rPr>
          <w:rFonts w:ascii="宋体" w:hAnsi="宋体" w:cs="宋体" w:eastAsia="宋体" w:hint="default"/>
          <w:spacing w:val="-2"/>
          <w:sz w:val="21"/>
          <w:szCs w:val="21"/>
        </w:rPr>
        <w:t>本公司以持续经营为基础，根据实际发生的交易和事项，按照《企业会计准则——基本准则》</w:t>
      </w:r>
    </w:p>
    <w:p>
      <w:pPr>
        <w:spacing w:line="357" w:lineRule="auto" w:before="0"/>
        <w:ind w:left="140" w:right="0" w:firstLine="0"/>
        <w:jc w:val="left"/>
        <w:rPr>
          <w:rFonts w:ascii="宋体" w:hAnsi="宋体" w:cs="宋体" w:eastAsia="宋体" w:hint="default"/>
          <w:sz w:val="21"/>
          <w:szCs w:val="21"/>
        </w:rPr>
      </w:pPr>
      <w:r>
        <w:rPr>
          <w:rFonts w:ascii="宋体" w:hAnsi="宋体" w:cs="宋体" w:eastAsia="宋体" w:hint="default"/>
          <w:spacing w:val="-4"/>
          <w:sz w:val="21"/>
          <w:szCs w:val="21"/>
        </w:rPr>
        <w:t>和其他各项具体会计准则、应用指南及准则解释的规定进行确认和计量，在此基础上编制财务报表。</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编制符合企业会计准则要求的财务报表需要使用估计和假设，这些估计和假设会影响到财务报告日</w:t>
      </w:r>
      <w:r>
        <w:rPr>
          <w:rFonts w:ascii="宋体" w:hAnsi="宋体" w:cs="宋体" w:eastAsia="宋体" w:hint="default"/>
          <w:w w:val="100"/>
          <w:sz w:val="21"/>
          <w:szCs w:val="21"/>
        </w:rPr>
        <w:t> </w:t>
      </w:r>
      <w:r>
        <w:rPr>
          <w:rFonts w:ascii="宋体" w:hAnsi="宋体" w:cs="宋体" w:eastAsia="宋体" w:hint="default"/>
          <w:sz w:val="21"/>
          <w:szCs w:val="21"/>
        </w:rPr>
        <w:t>的资产、负债和或有负债的披露，以及报告期间的收入和费用。</w:t>
      </w:r>
    </w:p>
    <w:p>
      <w:pPr>
        <w:spacing w:line="240" w:lineRule="auto" w:before="4"/>
        <w:rPr>
          <w:rFonts w:ascii="宋体" w:hAnsi="宋体" w:cs="宋体" w:eastAsia="宋体" w:hint="default"/>
          <w:sz w:val="16"/>
          <w:szCs w:val="16"/>
        </w:rPr>
      </w:pPr>
    </w:p>
    <w:p>
      <w:pPr>
        <w:spacing w:line="410" w:lineRule="auto" w:before="0"/>
        <w:ind w:left="560" w:right="209" w:firstLine="0"/>
        <w:jc w:val="left"/>
        <w:rPr>
          <w:rFonts w:ascii="Arial" w:hAnsi="Arial" w:cs="Arial" w:eastAsia="Arial" w:hint="default"/>
          <w:sz w:val="21"/>
          <w:szCs w:val="21"/>
        </w:rPr>
      </w:pPr>
      <w:r>
        <w:rPr>
          <w:rFonts w:ascii="宋体" w:hAnsi="宋体" w:cs="宋体" w:eastAsia="宋体" w:hint="default"/>
          <w:b/>
          <w:bCs/>
          <w:i/>
          <w:sz w:val="21"/>
          <w:szCs w:val="21"/>
        </w:rPr>
        <w:t>（二）</w:t>
      </w:r>
      <w:r>
        <w:rPr>
          <w:rFonts w:ascii="宋体" w:hAnsi="宋体" w:cs="宋体" w:eastAsia="宋体" w:hint="default"/>
          <w:b/>
          <w:bCs/>
          <w:i/>
          <w:spacing w:val="-80"/>
          <w:sz w:val="21"/>
          <w:szCs w:val="21"/>
        </w:rPr>
        <w:t> </w:t>
      </w:r>
      <w:r>
        <w:rPr>
          <w:rFonts w:ascii="宋体" w:hAnsi="宋体" w:cs="宋体" w:eastAsia="宋体" w:hint="default"/>
          <w:b/>
          <w:bCs/>
          <w:i/>
          <w:sz w:val="21"/>
          <w:szCs w:val="21"/>
        </w:rPr>
        <w:t>遵循企业会计准则的声明</w:t>
      </w:r>
      <w:r>
        <w:rPr>
          <w:rFonts w:ascii="宋体" w:hAnsi="宋体" w:cs="宋体" w:eastAsia="宋体" w:hint="default"/>
          <w:b/>
          <w:bCs/>
          <w:i/>
          <w:w w:val="100"/>
          <w:sz w:val="21"/>
          <w:szCs w:val="21"/>
        </w:rPr>
        <w:t> </w:t>
      </w:r>
      <w:r>
        <w:rPr>
          <w:rFonts w:ascii="宋体" w:hAnsi="宋体" w:cs="宋体" w:eastAsia="宋体" w:hint="default"/>
          <w:spacing w:val="-3"/>
          <w:sz w:val="21"/>
          <w:szCs w:val="21"/>
        </w:rPr>
        <w:t>本公司编制的财务报表符合《企业会计准则》的要求，真实、完整地反映了本公司 </w:t>
      </w:r>
      <w:r>
        <w:rPr>
          <w:rFonts w:ascii="Arial" w:hAnsi="Arial" w:cs="Arial" w:eastAsia="Arial" w:hint="default"/>
          <w:sz w:val="21"/>
          <w:szCs w:val="21"/>
        </w:rPr>
        <w:t>2011 </w:t>
      </w:r>
      <w:r>
        <w:rPr>
          <w:rFonts w:ascii="宋体" w:hAnsi="宋体" w:cs="宋体" w:eastAsia="宋体" w:hint="default"/>
          <w:sz w:val="21"/>
          <w:szCs w:val="21"/>
        </w:rPr>
        <w:t>年</w:t>
      </w:r>
      <w:r>
        <w:rPr>
          <w:rFonts w:ascii="宋体" w:hAnsi="宋体" w:cs="宋体" w:eastAsia="宋体" w:hint="default"/>
          <w:spacing w:val="-31"/>
          <w:sz w:val="21"/>
          <w:szCs w:val="21"/>
        </w:rPr>
        <w:t> </w:t>
      </w:r>
      <w:r>
        <w:rPr>
          <w:rFonts w:ascii="Arial" w:hAnsi="Arial" w:cs="Arial" w:eastAsia="Arial" w:hint="default"/>
          <w:sz w:val="21"/>
          <w:szCs w:val="21"/>
        </w:rPr>
        <w:t>12</w:t>
      </w:r>
    </w:p>
    <w:p>
      <w:pPr>
        <w:spacing w:line="241" w:lineRule="exact" w:before="0"/>
        <w:ind w:left="140" w:right="0" w:firstLine="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31</w:t>
      </w:r>
      <w:r>
        <w:rPr>
          <w:rFonts w:ascii="Arial" w:hAnsi="Arial" w:cs="Arial" w:eastAsia="Arial" w:hint="default"/>
          <w:spacing w:val="-10"/>
          <w:sz w:val="21"/>
          <w:szCs w:val="21"/>
        </w:rPr>
        <w:t> </w:t>
      </w:r>
      <w:r>
        <w:rPr>
          <w:rFonts w:ascii="宋体" w:hAnsi="宋体" w:cs="宋体" w:eastAsia="宋体" w:hint="default"/>
          <w:sz w:val="21"/>
          <w:szCs w:val="21"/>
        </w:rPr>
        <w:t>日的财务状况、</w:t>
      </w:r>
      <w:r>
        <w:rPr>
          <w:rFonts w:ascii="Arial" w:hAnsi="Arial" w:cs="Arial" w:eastAsia="Arial" w:hint="default"/>
          <w:sz w:val="21"/>
          <w:szCs w:val="21"/>
        </w:rPr>
        <w:t>2011</w:t>
      </w:r>
      <w:r>
        <w:rPr>
          <w:rFonts w:ascii="Arial" w:hAnsi="Arial" w:cs="Arial" w:eastAsia="Arial" w:hint="default"/>
          <w:spacing w:val="-8"/>
          <w:sz w:val="21"/>
          <w:szCs w:val="21"/>
        </w:rPr>
        <w:t> </w:t>
      </w:r>
      <w:r>
        <w:rPr>
          <w:rFonts w:ascii="宋体" w:hAnsi="宋体" w:cs="宋体" w:eastAsia="宋体" w:hint="default"/>
          <w:sz w:val="21"/>
          <w:szCs w:val="21"/>
        </w:rPr>
        <w:t>年度的经营成果和现金流量等有关信息。</w:t>
      </w:r>
    </w:p>
    <w:p>
      <w:pPr>
        <w:spacing w:line="240" w:lineRule="auto" w:before="13"/>
        <w:rPr>
          <w:rFonts w:ascii="宋体" w:hAnsi="宋体" w:cs="宋体" w:eastAsia="宋体" w:hint="default"/>
          <w:sz w:val="22"/>
          <w:szCs w:val="22"/>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b/>
          <w:bCs/>
          <w:i/>
          <w:sz w:val="21"/>
          <w:szCs w:val="21"/>
        </w:rPr>
        <w:t>（三）</w:t>
      </w:r>
      <w:r>
        <w:rPr>
          <w:rFonts w:ascii="宋体" w:hAnsi="宋体" w:cs="宋体" w:eastAsia="宋体" w:hint="default"/>
          <w:b/>
          <w:bCs/>
          <w:i/>
          <w:spacing w:val="-81"/>
          <w:sz w:val="21"/>
          <w:szCs w:val="21"/>
        </w:rPr>
        <w:t> </w:t>
      </w:r>
      <w:r>
        <w:rPr>
          <w:rFonts w:ascii="宋体" w:hAnsi="宋体" w:cs="宋体" w:eastAsia="宋体" w:hint="default"/>
          <w:b/>
          <w:bCs/>
          <w:i/>
          <w:sz w:val="21"/>
          <w:szCs w:val="21"/>
        </w:rPr>
        <w:t>会计期间</w:t>
      </w:r>
      <w:r>
        <w:rPr>
          <w:rFonts w:ascii="宋体" w:hAnsi="宋体" w:cs="宋体" w:eastAsia="宋体" w:hint="default"/>
          <w:sz w:val="21"/>
          <w:szCs w:val="21"/>
        </w:rPr>
      </w:r>
    </w:p>
    <w:p>
      <w:pPr>
        <w:spacing w:line="240" w:lineRule="auto" w:before="10"/>
        <w:rPr>
          <w:rFonts w:ascii="宋体" w:hAnsi="宋体" w:cs="宋体" w:eastAsia="宋体" w:hint="default"/>
          <w:b/>
          <w:bCs/>
          <w:i/>
          <w:sz w:val="14"/>
          <w:szCs w:val="14"/>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sz w:val="21"/>
          <w:szCs w:val="21"/>
        </w:rPr>
        <w:t>本公司会计期间为公历年度，即每年</w:t>
      </w:r>
      <w:r>
        <w:rPr>
          <w:rFonts w:ascii="宋体" w:hAnsi="宋体" w:cs="宋体" w:eastAsia="宋体" w:hint="default"/>
          <w:spacing w:val="-53"/>
          <w:sz w:val="21"/>
          <w:szCs w:val="21"/>
        </w:rPr>
        <w:t> </w:t>
      </w:r>
      <w:r>
        <w:rPr>
          <w:rFonts w:ascii="Arial" w:hAnsi="Arial" w:cs="Arial" w:eastAsia="Arial" w:hint="default"/>
          <w:sz w:val="21"/>
          <w:szCs w:val="21"/>
        </w:rPr>
        <w:t>1</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1</w:t>
      </w:r>
      <w:r>
        <w:rPr>
          <w:rFonts w:ascii="Arial" w:hAnsi="Arial" w:cs="Arial" w:eastAsia="Arial" w:hint="default"/>
          <w:spacing w:val="-8"/>
          <w:sz w:val="21"/>
          <w:szCs w:val="21"/>
        </w:rPr>
        <w:t> </w:t>
      </w:r>
      <w:r>
        <w:rPr>
          <w:rFonts w:ascii="宋体" w:hAnsi="宋体" w:cs="宋体" w:eastAsia="宋体" w:hint="default"/>
          <w:sz w:val="21"/>
          <w:szCs w:val="21"/>
        </w:rPr>
        <w:t>日起至</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日止。</w:t>
      </w:r>
    </w:p>
    <w:p>
      <w:pPr>
        <w:spacing w:line="410" w:lineRule="auto" w:before="180"/>
        <w:ind w:left="560" w:right="5096" w:firstLine="0"/>
        <w:jc w:val="left"/>
        <w:rPr>
          <w:rFonts w:ascii="宋体" w:hAnsi="宋体" w:cs="宋体" w:eastAsia="宋体" w:hint="default"/>
          <w:sz w:val="21"/>
          <w:szCs w:val="21"/>
        </w:rPr>
      </w:pPr>
      <w:r>
        <w:rPr>
          <w:rFonts w:ascii="宋体" w:hAnsi="宋体" w:cs="宋体" w:eastAsia="宋体" w:hint="default"/>
          <w:b/>
          <w:bCs/>
          <w:i/>
          <w:sz w:val="21"/>
          <w:szCs w:val="21"/>
        </w:rPr>
        <w:t>（四）</w:t>
      </w:r>
      <w:r>
        <w:rPr>
          <w:rFonts w:ascii="宋体" w:hAnsi="宋体" w:cs="宋体" w:eastAsia="宋体" w:hint="default"/>
          <w:b/>
          <w:bCs/>
          <w:i/>
          <w:spacing w:val="-80"/>
          <w:sz w:val="21"/>
          <w:szCs w:val="21"/>
        </w:rPr>
        <w:t> </w:t>
      </w:r>
      <w:r>
        <w:rPr>
          <w:rFonts w:ascii="宋体" w:hAnsi="宋体" w:cs="宋体" w:eastAsia="宋体" w:hint="default"/>
          <w:b/>
          <w:bCs/>
          <w:i/>
          <w:sz w:val="21"/>
          <w:szCs w:val="21"/>
        </w:rPr>
        <w:t>记账本位币</w:t>
      </w:r>
      <w:r>
        <w:rPr>
          <w:rFonts w:ascii="宋体" w:hAnsi="宋体" w:cs="宋体" w:eastAsia="宋体" w:hint="default"/>
          <w:b/>
          <w:bCs/>
          <w:i/>
          <w:w w:val="100"/>
          <w:sz w:val="21"/>
          <w:szCs w:val="21"/>
        </w:rPr>
        <w:t> </w:t>
      </w:r>
      <w:r>
        <w:rPr>
          <w:rFonts w:ascii="宋体" w:hAnsi="宋体" w:cs="宋体" w:eastAsia="宋体" w:hint="default"/>
          <w:spacing w:val="-2"/>
          <w:sz w:val="21"/>
          <w:szCs w:val="21"/>
        </w:rPr>
        <w:t>本公司以人民币为记账本位币。</w:t>
      </w:r>
    </w:p>
    <w:p>
      <w:pPr>
        <w:spacing w:before="44"/>
        <w:ind w:left="560" w:right="0" w:firstLine="0"/>
        <w:jc w:val="left"/>
        <w:rPr>
          <w:rFonts w:ascii="宋体" w:hAnsi="宋体" w:cs="宋体" w:eastAsia="宋体" w:hint="default"/>
          <w:sz w:val="21"/>
          <w:szCs w:val="21"/>
        </w:rPr>
      </w:pPr>
      <w:r>
        <w:rPr>
          <w:rFonts w:ascii="宋体" w:hAnsi="宋体" w:cs="宋体" w:eastAsia="宋体" w:hint="default"/>
          <w:b/>
          <w:bCs/>
          <w:i/>
          <w:sz w:val="21"/>
          <w:szCs w:val="21"/>
        </w:rPr>
        <w:t>（五）</w:t>
      </w:r>
      <w:r>
        <w:rPr>
          <w:rFonts w:ascii="宋体" w:hAnsi="宋体" w:cs="宋体" w:eastAsia="宋体" w:hint="default"/>
          <w:b/>
          <w:bCs/>
          <w:i/>
          <w:spacing w:val="-49"/>
          <w:sz w:val="21"/>
          <w:szCs w:val="21"/>
        </w:rPr>
        <w:t> </w:t>
      </w:r>
      <w:r>
        <w:rPr>
          <w:rFonts w:ascii="宋体" w:hAnsi="宋体" w:cs="宋体" w:eastAsia="宋体" w:hint="default"/>
          <w:b/>
          <w:bCs/>
          <w:i/>
          <w:spacing w:val="-2"/>
          <w:sz w:val="21"/>
          <w:szCs w:val="21"/>
        </w:rPr>
        <w:t>同一控制下和非同一控制下企业合并的会计处理方法</w:t>
      </w:r>
      <w:r>
        <w:rPr>
          <w:rFonts w:ascii="宋体" w:hAnsi="宋体" w:cs="宋体" w:eastAsia="宋体" w:hint="default"/>
          <w:spacing w:val="-2"/>
          <w:sz w:val="21"/>
          <w:szCs w:val="21"/>
        </w:rPr>
      </w:r>
    </w:p>
    <w:p>
      <w:pPr>
        <w:spacing w:line="240" w:lineRule="auto" w:before="7"/>
        <w:rPr>
          <w:rFonts w:ascii="宋体" w:hAnsi="宋体" w:cs="宋体" w:eastAsia="宋体" w:hint="default"/>
          <w:b/>
          <w:bCs/>
          <w:i/>
          <w:sz w:val="19"/>
          <w:szCs w:val="19"/>
        </w:rPr>
      </w:pPr>
    </w:p>
    <w:p>
      <w:pPr>
        <w:spacing w:line="388" w:lineRule="auto" w:before="0"/>
        <w:ind w:left="560" w:right="0" w:firstLine="0"/>
        <w:jc w:val="left"/>
        <w:rPr>
          <w:rFonts w:ascii="宋体" w:hAnsi="宋体" w:cs="宋体" w:eastAsia="宋体" w:hint="default"/>
          <w:sz w:val="21"/>
          <w:szCs w:val="21"/>
        </w:rPr>
      </w:pPr>
      <w:r>
        <w:rPr>
          <w:rFonts w:ascii="Arial" w:hAnsi="Arial" w:cs="Arial" w:eastAsia="Arial" w:hint="default"/>
          <w:b/>
          <w:bCs/>
          <w:sz w:val="21"/>
          <w:szCs w:val="21"/>
        </w:rPr>
        <w:t>1.</w:t>
      </w:r>
      <w:r>
        <w:rPr>
          <w:rFonts w:ascii="Arial" w:hAnsi="Arial" w:cs="Arial" w:eastAsia="Arial" w:hint="default"/>
          <w:b/>
          <w:bCs/>
          <w:spacing w:val="16"/>
          <w:sz w:val="21"/>
          <w:szCs w:val="21"/>
        </w:rPr>
        <w:t> </w:t>
      </w:r>
      <w:r>
        <w:rPr>
          <w:rFonts w:ascii="宋体" w:hAnsi="宋体" w:cs="宋体" w:eastAsia="宋体" w:hint="default"/>
          <w:b/>
          <w:bCs/>
          <w:i/>
          <w:sz w:val="21"/>
          <w:szCs w:val="21"/>
        </w:rPr>
        <w:t>同一控制下的企业合并</w:t>
      </w:r>
      <w:r>
        <w:rPr>
          <w:rFonts w:ascii="宋体" w:hAnsi="宋体" w:cs="宋体" w:eastAsia="宋体" w:hint="default"/>
          <w:b/>
          <w:bCs/>
          <w:i/>
          <w:w w:val="100"/>
          <w:sz w:val="21"/>
          <w:szCs w:val="21"/>
        </w:rPr>
        <w:t> </w:t>
      </w:r>
      <w:r>
        <w:rPr>
          <w:rFonts w:ascii="宋体" w:hAnsi="宋体" w:cs="宋体" w:eastAsia="宋体" w:hint="default"/>
          <w:spacing w:val="-2"/>
          <w:sz w:val="21"/>
          <w:szCs w:val="21"/>
        </w:rPr>
        <w:t>对于同一控制下的企业合并，合并方在企业合并中取得的资产和负债，按照合并日在被合并方</w:t>
      </w:r>
    </w:p>
    <w:p>
      <w:pPr>
        <w:spacing w:line="357" w:lineRule="auto" w:before="3"/>
        <w:ind w:left="140" w:right="0" w:firstLine="0"/>
        <w:jc w:val="left"/>
        <w:rPr>
          <w:rFonts w:ascii="宋体" w:hAnsi="宋体" w:cs="宋体" w:eastAsia="宋体" w:hint="default"/>
          <w:sz w:val="21"/>
          <w:szCs w:val="21"/>
        </w:rPr>
      </w:pPr>
      <w:r>
        <w:rPr>
          <w:rFonts w:ascii="宋体" w:hAnsi="宋体" w:cs="宋体" w:eastAsia="宋体" w:hint="default"/>
          <w:spacing w:val="-4"/>
          <w:sz w:val="21"/>
          <w:szCs w:val="21"/>
        </w:rPr>
        <w:t>的账面价值计量。合并方取得的净资产账面价值与支付的合并对价账面价值（或发行股份面值总额）</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的差额，调整资本公积；资本公积不足冲减的，调整留存收益。</w:t>
      </w:r>
    </w:p>
    <w:p>
      <w:pPr>
        <w:spacing w:line="240" w:lineRule="auto" w:before="1"/>
        <w:rPr>
          <w:rFonts w:ascii="宋体" w:hAnsi="宋体" w:cs="宋体" w:eastAsia="宋体" w:hint="default"/>
          <w:sz w:val="16"/>
          <w:szCs w:val="16"/>
        </w:rPr>
      </w:pPr>
    </w:p>
    <w:p>
      <w:pPr>
        <w:spacing w:line="388" w:lineRule="auto" w:before="0"/>
        <w:ind w:left="560" w:right="0" w:firstLine="0"/>
        <w:jc w:val="left"/>
        <w:rPr>
          <w:rFonts w:ascii="宋体" w:hAnsi="宋体" w:cs="宋体" w:eastAsia="宋体" w:hint="default"/>
          <w:sz w:val="21"/>
          <w:szCs w:val="21"/>
        </w:rPr>
      </w:pPr>
      <w:r>
        <w:rPr>
          <w:rFonts w:ascii="Arial" w:hAnsi="Arial" w:cs="Arial" w:eastAsia="Arial" w:hint="default"/>
          <w:b/>
          <w:bCs/>
          <w:sz w:val="21"/>
          <w:szCs w:val="21"/>
        </w:rPr>
        <w:t>2.</w:t>
      </w:r>
      <w:r>
        <w:rPr>
          <w:rFonts w:ascii="Arial" w:hAnsi="Arial" w:cs="Arial" w:eastAsia="Arial" w:hint="default"/>
          <w:b/>
          <w:bCs/>
          <w:spacing w:val="16"/>
          <w:sz w:val="21"/>
          <w:szCs w:val="21"/>
        </w:rPr>
        <w:t> </w:t>
      </w:r>
      <w:r>
        <w:rPr>
          <w:rFonts w:ascii="宋体" w:hAnsi="宋体" w:cs="宋体" w:eastAsia="宋体" w:hint="default"/>
          <w:b/>
          <w:bCs/>
          <w:i/>
          <w:sz w:val="21"/>
          <w:szCs w:val="21"/>
        </w:rPr>
        <w:t>非同一控制下的企业合并</w:t>
      </w:r>
      <w:r>
        <w:rPr>
          <w:rFonts w:ascii="宋体" w:hAnsi="宋体" w:cs="宋体" w:eastAsia="宋体" w:hint="default"/>
          <w:b/>
          <w:bCs/>
          <w:i/>
          <w:w w:val="100"/>
          <w:sz w:val="21"/>
          <w:szCs w:val="21"/>
        </w:rPr>
        <w:t> </w:t>
      </w:r>
      <w:r>
        <w:rPr>
          <w:rFonts w:ascii="宋体" w:hAnsi="宋体" w:cs="宋体" w:eastAsia="宋体" w:hint="default"/>
          <w:spacing w:val="-2"/>
          <w:sz w:val="21"/>
          <w:szCs w:val="21"/>
        </w:rPr>
        <w:t>对于非同一控制下的企业合并，合并成本为购买方在购买日为取得对被购买方的控制权而付出</w:t>
      </w:r>
    </w:p>
    <w:p>
      <w:pPr>
        <w:spacing w:before="5"/>
        <w:ind w:left="140" w:right="0" w:firstLine="0"/>
        <w:jc w:val="left"/>
        <w:rPr>
          <w:rFonts w:ascii="宋体" w:hAnsi="宋体" w:cs="宋体" w:eastAsia="宋体" w:hint="default"/>
          <w:sz w:val="21"/>
          <w:szCs w:val="21"/>
        </w:rPr>
      </w:pPr>
      <w:r>
        <w:rPr>
          <w:rFonts w:ascii="宋体" w:hAnsi="宋体" w:cs="宋体" w:eastAsia="宋体" w:hint="default"/>
          <w:sz w:val="21"/>
          <w:szCs w:val="21"/>
        </w:rPr>
        <w:t>的资产、发生或承担的负债以及发行的权益性证券的公允价值。</w:t>
      </w:r>
    </w:p>
    <w:p>
      <w:pPr>
        <w:spacing w:line="240" w:lineRule="auto" w:before="5"/>
        <w:rPr>
          <w:rFonts w:ascii="宋体" w:hAnsi="宋体" w:cs="宋体" w:eastAsia="宋体" w:hint="default"/>
          <w:sz w:val="19"/>
          <w:szCs w:val="19"/>
        </w:rPr>
      </w:pPr>
    </w:p>
    <w:p>
      <w:pPr>
        <w:spacing w:line="357" w:lineRule="auto" w:before="0"/>
        <w:ind w:left="140" w:right="0" w:firstLine="420"/>
        <w:jc w:val="left"/>
        <w:rPr>
          <w:rFonts w:ascii="宋体" w:hAnsi="宋体" w:cs="宋体" w:eastAsia="宋体" w:hint="default"/>
          <w:sz w:val="21"/>
          <w:szCs w:val="21"/>
        </w:rPr>
      </w:pPr>
      <w:r>
        <w:rPr>
          <w:rFonts w:ascii="宋体" w:hAnsi="宋体" w:cs="宋体" w:eastAsia="宋体" w:hint="default"/>
          <w:spacing w:val="-2"/>
          <w:sz w:val="21"/>
          <w:szCs w:val="21"/>
        </w:rPr>
        <w:t>通过多次交换交易分步实现的非同一控制下企业合并，区分个别财务报表和合并财务报表进行</w:t>
      </w:r>
      <w:r>
        <w:rPr>
          <w:rFonts w:ascii="宋体" w:hAnsi="宋体" w:cs="宋体" w:eastAsia="宋体" w:hint="default"/>
          <w:w w:val="100"/>
          <w:sz w:val="21"/>
          <w:szCs w:val="21"/>
        </w:rPr>
        <w:t> </w:t>
      </w:r>
      <w:r>
        <w:rPr>
          <w:rFonts w:ascii="宋体" w:hAnsi="宋体" w:cs="宋体" w:eastAsia="宋体" w:hint="default"/>
          <w:sz w:val="21"/>
          <w:szCs w:val="21"/>
        </w:rPr>
        <w:t>相关会计处理：</w:t>
      </w:r>
    </w:p>
    <w:p>
      <w:pPr>
        <w:spacing w:line="350" w:lineRule="auto" w:before="152"/>
        <w:ind w:left="140" w:right="0" w:firstLine="42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Arial Narrow" w:hAnsi="Arial Narrow" w:cs="Arial Narrow" w:eastAsia="Arial Narrow" w:hint="default"/>
          <w:spacing w:val="-4"/>
          <w:sz w:val="21"/>
          <w:szCs w:val="21"/>
        </w:rPr>
        <w:t>1</w:t>
      </w:r>
      <w:r>
        <w:rPr>
          <w:rFonts w:ascii="宋体" w:hAnsi="宋体" w:cs="宋体" w:eastAsia="宋体" w:hint="default"/>
          <w:spacing w:val="-4"/>
          <w:sz w:val="21"/>
          <w:szCs w:val="21"/>
        </w:rPr>
        <w:t>）在个别财务报表中，以购买日之前所持被购买方的股权投资的账面价值与购买日新增投资</w:t>
      </w:r>
      <w:r>
        <w:rPr>
          <w:rFonts w:ascii="宋体" w:hAnsi="宋体" w:cs="宋体" w:eastAsia="宋体" w:hint="default"/>
          <w:w w:val="100"/>
          <w:sz w:val="21"/>
          <w:szCs w:val="21"/>
        </w:rPr>
        <w:t> </w:t>
      </w:r>
      <w:r>
        <w:rPr>
          <w:rFonts w:ascii="宋体" w:hAnsi="宋体" w:cs="宋体" w:eastAsia="宋体" w:hint="default"/>
          <w:spacing w:val="-4"/>
          <w:sz w:val="21"/>
          <w:szCs w:val="21"/>
        </w:rPr>
        <w:t>成本之和，作为该项投资的初始投资成本；购买日之前持有的被购买方的股权涉及其他综合收益的，</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在处置该项投资时将与其相关的其他综合收益（例如，可供出售金融资产公允价值变动计入资本公</w:t>
      </w:r>
      <w:r>
        <w:rPr>
          <w:rFonts w:ascii="宋体" w:hAnsi="宋体" w:cs="宋体" w:eastAsia="宋体" w:hint="default"/>
          <w:w w:val="100"/>
          <w:sz w:val="21"/>
          <w:szCs w:val="21"/>
        </w:rPr>
        <w:t> </w:t>
      </w:r>
      <w:r>
        <w:rPr>
          <w:rFonts w:ascii="宋体" w:hAnsi="宋体" w:cs="宋体" w:eastAsia="宋体" w:hint="default"/>
          <w:sz w:val="21"/>
          <w:szCs w:val="21"/>
        </w:rPr>
        <w:t>积的部分，下同）转入当期投资收益。</w:t>
      </w:r>
    </w:p>
    <w:p>
      <w:pPr>
        <w:spacing w:before="159"/>
        <w:ind w:left="560" w:right="0" w:firstLine="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Arial Narrow" w:hAnsi="Arial Narrow" w:cs="Arial Narrow" w:eastAsia="Arial Narrow" w:hint="default"/>
          <w:spacing w:val="-4"/>
          <w:sz w:val="21"/>
          <w:szCs w:val="21"/>
        </w:rPr>
        <w:t>2</w:t>
      </w:r>
      <w:r>
        <w:rPr>
          <w:rFonts w:ascii="宋体" w:hAnsi="宋体" w:cs="宋体" w:eastAsia="宋体" w:hint="default"/>
          <w:spacing w:val="-4"/>
          <w:sz w:val="21"/>
          <w:szCs w:val="21"/>
        </w:rPr>
        <w:t>）在合并财务报表中，对于购买日之前持有的被购买方的股权，按照该股权在购买日的公允</w:t>
      </w:r>
    </w:p>
    <w:p>
      <w:pPr>
        <w:spacing w:after="0"/>
        <w:jc w:val="left"/>
        <w:rPr>
          <w:rFonts w:ascii="宋体" w:hAnsi="宋体" w:cs="宋体" w:eastAsia="宋体" w:hint="default"/>
          <w:sz w:val="21"/>
          <w:szCs w:val="21"/>
        </w:rPr>
        <w:sectPr>
          <w:headerReference w:type="default" r:id="rId21"/>
          <w:footerReference w:type="default" r:id="rId22"/>
          <w:pgSz w:w="11910" w:h="16840"/>
          <w:pgMar w:header="0" w:footer="1220" w:top="780" w:bottom="1400" w:left="1300" w:right="1220"/>
          <w:pgNumType w:start="52"/>
        </w:sectPr>
      </w:pPr>
    </w:p>
    <w:p>
      <w:pPr>
        <w:tabs>
          <w:tab w:pos="7284" w:val="left" w:leader="none"/>
          <w:tab w:pos="9264" w:val="left" w:leader="none"/>
        </w:tabs>
        <w:spacing w:before="22"/>
        <w:ind w:left="3551" w:right="192" w:firstLine="0"/>
        <w:jc w:val="left"/>
        <w:rPr>
          <w:rFonts w:ascii="黑体" w:hAnsi="黑体" w:cs="黑体" w:eastAsia="黑体" w:hint="default"/>
          <w:sz w:val="21"/>
          <w:szCs w:val="21"/>
        </w:rPr>
      </w:pPr>
      <w:r>
        <w:rPr>
          <w:rFonts w:ascii="黑体" w:hAnsi="黑体" w:cs="黑体" w:eastAsia="黑体" w:hint="default"/>
          <w:b/>
          <w:bCs/>
          <w:sz w:val="21"/>
          <w:szCs w:val="21"/>
        </w:rPr>
        <w:t>2011</w:t>
      </w:r>
      <w:r>
        <w:rPr>
          <w:rFonts w:ascii="黑体" w:hAnsi="黑体" w:cs="黑体" w:eastAsia="黑体" w:hint="default"/>
          <w:b/>
          <w:bCs/>
          <w:spacing w:val="-61"/>
          <w:sz w:val="21"/>
          <w:szCs w:val="21"/>
        </w:rPr>
        <w:t> </w:t>
      </w:r>
      <w:r>
        <w:rPr>
          <w:rFonts w:ascii="黑体" w:hAnsi="黑体" w:cs="黑体" w:eastAsia="黑体" w:hint="default"/>
          <w:b/>
          <w:bCs/>
          <w:sz w:val="21"/>
          <w:szCs w:val="21"/>
        </w:rPr>
        <w:t>年年度报告正文</w:t>
        <w:tab/>
        <w:t>证券代码</w:t>
      </w:r>
      <w:r>
        <w:rPr>
          <w:rFonts w:ascii="黑体" w:hAnsi="黑体" w:cs="黑体" w:eastAsia="黑体" w:hint="default"/>
          <w:b/>
          <w:bCs/>
          <w:spacing w:val="-59"/>
          <w:sz w:val="21"/>
          <w:szCs w:val="21"/>
        </w:rPr>
        <w:t> </w:t>
      </w:r>
      <w:r>
        <w:rPr>
          <w:rFonts w:ascii="黑体" w:hAnsi="黑体" w:cs="黑体" w:eastAsia="黑体" w:hint="default"/>
          <w:b/>
          <w:bCs/>
          <w:sz w:val="21"/>
          <w:szCs w:val="21"/>
        </w:rPr>
        <w:t>000607 </w:t>
      </w:r>
      <w:r>
        <w:rPr>
          <w:rFonts w:ascii="黑体" w:hAnsi="黑体" w:cs="黑体" w:eastAsia="黑体" w:hint="default"/>
          <w:b/>
          <w:bCs/>
          <w:spacing w:val="-34"/>
          <w:sz w:val="21"/>
          <w:szCs w:val="21"/>
        </w:rPr>
        <w:t> </w:t>
      </w:r>
      <w:r>
        <w:rPr>
          <w:rFonts w:ascii="黑体" w:hAnsi="黑体" w:cs="黑体" w:eastAsia="黑体" w:hint="default"/>
          <w:b/>
          <w:bCs/>
          <w:spacing w:val="-34"/>
          <w:w w:val="99"/>
          <w:sz w:val="21"/>
          <w:szCs w:val="21"/>
        </w:rPr>
      </w:r>
      <w:r>
        <w:rPr>
          <w:rFonts w:ascii="黑体" w:hAnsi="黑体" w:cs="黑体" w:eastAsia="黑体" w:hint="default"/>
          <w:b/>
          <w:bCs/>
          <w:w w:val="99"/>
          <w:sz w:val="21"/>
          <w:szCs w:val="21"/>
          <w:u w:val="single" w:color="000000"/>
        </w:rPr>
        <w:t> </w:t>
      </w:r>
      <w:r>
        <w:rPr>
          <w:rFonts w:ascii="黑体" w:hAnsi="黑体" w:cs="黑体" w:eastAsia="黑体" w:hint="default"/>
          <w:b/>
          <w:bCs/>
          <w:sz w:val="21"/>
          <w:szCs w:val="21"/>
          <w:u w:val="single" w:color="000000"/>
        </w:rPr>
        <w:tab/>
      </w:r>
      <w:r>
        <w:rPr>
          <w:rFonts w:ascii="黑体" w:hAnsi="黑体" w:cs="黑体" w:eastAsia="黑体" w:hint="default"/>
          <w:b/>
          <w:bCs/>
          <w:sz w:val="21"/>
          <w:szCs w:val="21"/>
        </w:rPr>
      </w:r>
      <w:r>
        <w:rPr>
          <w:rFonts w:ascii="黑体" w:hAnsi="黑体" w:cs="黑体" w:eastAsia="黑体" w:hint="default"/>
          <w:sz w:val="21"/>
          <w:szCs w:val="21"/>
        </w:rPr>
      </w:r>
    </w:p>
    <w:p>
      <w:pPr>
        <w:spacing w:line="357" w:lineRule="auto" w:before="30"/>
        <w:ind w:left="140" w:right="191" w:firstLine="0"/>
        <w:jc w:val="both"/>
        <w:rPr>
          <w:rFonts w:ascii="宋体" w:hAnsi="宋体" w:cs="宋体" w:eastAsia="宋体" w:hint="default"/>
          <w:sz w:val="21"/>
          <w:szCs w:val="21"/>
        </w:rPr>
      </w:pPr>
      <w:r>
        <w:rPr/>
        <w:pict>
          <v:group style="position:absolute;margin-left:70.584pt;margin-top:2.843696pt;width:436.3pt;height:.1pt;mso-position-horizontal-relative:page;mso-position-vertical-relative:paragraph;z-index:-621088" coordorigin="1412,57" coordsize="8726,2">
            <v:shape style="position:absolute;left:1412;top:57;width:8726;height:2" coordorigin="1412,57" coordsize="8726,0" path="m1412,57l10138,57e" filled="false" stroked="true" strokeweight=".72pt" strokecolor="#000000">
              <v:path arrowok="t"/>
            </v:shape>
            <w10:wrap type="none"/>
          </v:group>
        </w:pict>
      </w:r>
      <w:r>
        <w:rPr>
          <w:rFonts w:ascii="宋体" w:hAnsi="宋体" w:cs="宋体" w:eastAsia="宋体" w:hint="default"/>
          <w:spacing w:val="-2"/>
          <w:sz w:val="21"/>
          <w:szCs w:val="21"/>
        </w:rPr>
        <w:t>价值进行重新计量，公允价值与其账面价值的差额计入当期投资收益；购买日之前持有的被购买方</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z w:val="21"/>
          <w:szCs w:val="21"/>
        </w:rPr>
        <w:t>的股权涉及其他综合收益的，与其相关的其他综合收益转为购买日所属当期投资收益。</w:t>
      </w:r>
    </w:p>
    <w:p>
      <w:pPr>
        <w:spacing w:line="357" w:lineRule="auto" w:before="150"/>
        <w:ind w:left="140" w:right="186" w:firstLine="420"/>
        <w:jc w:val="both"/>
        <w:rPr>
          <w:rFonts w:ascii="宋体" w:hAnsi="宋体" w:cs="宋体" w:eastAsia="宋体" w:hint="default"/>
          <w:sz w:val="21"/>
          <w:szCs w:val="21"/>
        </w:rPr>
      </w:pPr>
      <w:r>
        <w:rPr>
          <w:rFonts w:ascii="宋体" w:hAnsi="宋体" w:cs="宋体" w:eastAsia="宋体" w:hint="default"/>
          <w:spacing w:val="-2"/>
          <w:sz w:val="21"/>
          <w:szCs w:val="21"/>
        </w:rPr>
        <w:t>购买方为进行企业合并发生的审计、法律服务、评估咨询等中介费用以及其他相关管理费用，</w:t>
      </w:r>
      <w:r>
        <w:rPr>
          <w:rFonts w:ascii="宋体" w:hAnsi="宋体" w:cs="宋体" w:eastAsia="宋体" w:hint="default"/>
          <w:w w:val="100"/>
          <w:sz w:val="21"/>
          <w:szCs w:val="21"/>
        </w:rPr>
        <w:t> </w:t>
      </w:r>
      <w:r>
        <w:rPr>
          <w:rFonts w:ascii="宋体" w:hAnsi="宋体" w:cs="宋体" w:eastAsia="宋体" w:hint="default"/>
          <w:spacing w:val="-2"/>
          <w:sz w:val="21"/>
          <w:szCs w:val="21"/>
        </w:rPr>
        <w:t>于发生时计入当期损益；购买方作为合并对价发行的权益性证券或债务性证券的交易费用，计入权</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z w:val="21"/>
          <w:szCs w:val="21"/>
        </w:rPr>
        <w:t>益性证券或债务性证券的初始确认金额。</w:t>
      </w:r>
    </w:p>
    <w:p>
      <w:pPr>
        <w:spacing w:line="357" w:lineRule="auto" w:before="152"/>
        <w:ind w:left="140" w:right="191" w:firstLine="420"/>
        <w:jc w:val="both"/>
        <w:rPr>
          <w:rFonts w:ascii="宋体" w:hAnsi="宋体" w:cs="宋体" w:eastAsia="宋体" w:hint="default"/>
          <w:sz w:val="21"/>
          <w:szCs w:val="21"/>
        </w:rPr>
      </w:pPr>
      <w:r>
        <w:rPr>
          <w:rFonts w:ascii="宋体" w:hAnsi="宋体" w:cs="宋体" w:eastAsia="宋体" w:hint="default"/>
          <w:spacing w:val="2"/>
          <w:sz w:val="21"/>
          <w:szCs w:val="21"/>
        </w:rPr>
        <w:t>购买方对合并成本大于合并中取得的被购买方可辨认净资产公允价值份额的差额，确认为商</w:t>
      </w:r>
      <w:r>
        <w:rPr>
          <w:rFonts w:ascii="宋体" w:hAnsi="宋体" w:cs="宋体" w:eastAsia="宋体" w:hint="default"/>
          <w:w w:val="100"/>
          <w:sz w:val="21"/>
          <w:szCs w:val="21"/>
        </w:rPr>
        <w:t> </w:t>
      </w:r>
      <w:r>
        <w:rPr>
          <w:rFonts w:ascii="宋体" w:hAnsi="宋体" w:cs="宋体" w:eastAsia="宋体" w:hint="default"/>
          <w:spacing w:val="-2"/>
          <w:sz w:val="21"/>
          <w:szCs w:val="21"/>
        </w:rPr>
        <w:t>誉。购买方对合并成本小于合并中取得的被购买方可辨认净资产公允价值份额的，经复核后合并成</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本仍小于合并中取得的被购买方可辨认净资产公允价值份额的差额，计入当期损益。</w:t>
      </w:r>
    </w:p>
    <w:p>
      <w:pPr>
        <w:spacing w:line="412" w:lineRule="auto" w:before="92"/>
        <w:ind w:left="560" w:right="192" w:firstLine="0"/>
        <w:jc w:val="left"/>
        <w:rPr>
          <w:rFonts w:ascii="宋体" w:hAnsi="宋体" w:cs="宋体" w:eastAsia="宋体" w:hint="default"/>
          <w:sz w:val="21"/>
          <w:szCs w:val="21"/>
        </w:rPr>
      </w:pPr>
      <w:r>
        <w:rPr>
          <w:rFonts w:ascii="宋体" w:hAnsi="宋体" w:cs="宋体" w:eastAsia="宋体" w:hint="default"/>
          <w:b/>
          <w:bCs/>
          <w:i/>
          <w:sz w:val="21"/>
          <w:szCs w:val="21"/>
        </w:rPr>
        <w:t>（六）</w:t>
      </w:r>
      <w:r>
        <w:rPr>
          <w:rFonts w:ascii="宋体" w:hAnsi="宋体" w:cs="宋体" w:eastAsia="宋体" w:hint="default"/>
          <w:b/>
          <w:bCs/>
          <w:i/>
          <w:spacing w:val="-80"/>
          <w:sz w:val="21"/>
          <w:szCs w:val="21"/>
        </w:rPr>
        <w:t> </w:t>
      </w:r>
      <w:r>
        <w:rPr>
          <w:rFonts w:ascii="宋体" w:hAnsi="宋体" w:cs="宋体" w:eastAsia="宋体" w:hint="default"/>
          <w:b/>
          <w:bCs/>
          <w:i/>
          <w:sz w:val="21"/>
          <w:szCs w:val="21"/>
        </w:rPr>
        <w:t>合并财务报表的编制方法</w:t>
      </w:r>
      <w:r>
        <w:rPr>
          <w:rFonts w:ascii="宋体" w:hAnsi="宋体" w:cs="宋体" w:eastAsia="宋体" w:hint="default"/>
          <w:b/>
          <w:bCs/>
          <w:i/>
          <w:w w:val="100"/>
          <w:sz w:val="21"/>
          <w:szCs w:val="21"/>
        </w:rPr>
        <w:t> </w:t>
      </w:r>
      <w:r>
        <w:rPr>
          <w:rFonts w:ascii="宋体" w:hAnsi="宋体" w:cs="宋体" w:eastAsia="宋体" w:hint="default"/>
          <w:sz w:val="21"/>
          <w:szCs w:val="21"/>
        </w:rPr>
        <w:t>本公司将拥有实际控制权的子公司和特殊目的主体纳入合并财务报表范围。</w:t>
      </w:r>
    </w:p>
    <w:p>
      <w:pPr>
        <w:spacing w:line="324" w:lineRule="auto" w:before="75"/>
        <w:ind w:left="140" w:right="192" w:firstLine="420"/>
        <w:jc w:val="left"/>
        <w:rPr>
          <w:rFonts w:ascii="宋体" w:hAnsi="宋体" w:cs="宋体" w:eastAsia="宋体" w:hint="default"/>
          <w:sz w:val="21"/>
          <w:szCs w:val="21"/>
        </w:rPr>
      </w:pPr>
      <w:r>
        <w:rPr>
          <w:rFonts w:ascii="宋体" w:hAnsi="宋体" w:cs="宋体" w:eastAsia="宋体" w:hint="default"/>
          <w:sz w:val="21"/>
          <w:szCs w:val="21"/>
        </w:rPr>
        <w:t>本公司合并财务报表按照《企业会计准则第</w:t>
      </w:r>
      <w:r>
        <w:rPr>
          <w:rFonts w:ascii="宋体" w:hAnsi="宋体" w:cs="宋体" w:eastAsia="宋体" w:hint="default"/>
          <w:spacing w:val="-54"/>
          <w:sz w:val="21"/>
          <w:szCs w:val="21"/>
        </w:rPr>
        <w:t> </w:t>
      </w:r>
      <w:r>
        <w:rPr>
          <w:rFonts w:ascii="Arial" w:hAnsi="Arial" w:cs="Arial" w:eastAsia="Arial" w:hint="default"/>
          <w:sz w:val="21"/>
          <w:szCs w:val="21"/>
        </w:rPr>
        <w:t>33</w:t>
      </w:r>
      <w:r>
        <w:rPr>
          <w:rFonts w:ascii="Arial" w:hAnsi="Arial" w:cs="Arial" w:eastAsia="Arial" w:hint="default"/>
          <w:spacing w:val="-8"/>
          <w:sz w:val="21"/>
          <w:szCs w:val="21"/>
        </w:rPr>
        <w:t> </w:t>
      </w:r>
      <w:r>
        <w:rPr>
          <w:rFonts w:ascii="宋体" w:hAnsi="宋体" w:cs="宋体" w:eastAsia="宋体" w:hint="default"/>
          <w:sz w:val="21"/>
          <w:szCs w:val="21"/>
        </w:rPr>
        <w:t>号－合并财务报表》及相关规定的要求编制，</w:t>
      </w:r>
      <w:r>
        <w:rPr>
          <w:rFonts w:ascii="宋体" w:hAnsi="宋体" w:cs="宋体" w:eastAsia="宋体" w:hint="default"/>
          <w:w w:val="100"/>
          <w:sz w:val="21"/>
          <w:szCs w:val="21"/>
        </w:rPr>
        <w:t> </w:t>
      </w:r>
      <w:r>
        <w:rPr>
          <w:rFonts w:ascii="宋体" w:hAnsi="宋体" w:cs="宋体" w:eastAsia="宋体" w:hint="default"/>
          <w:spacing w:val="-2"/>
          <w:sz w:val="21"/>
          <w:szCs w:val="21"/>
        </w:rPr>
        <w:t>合并时合并范围内的所有重大内部交易和往来业已抵销。子公司的股东权益中不属于母公司所拥有</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的部分作为少数股东权益在合并财务报表中股东权益项下单独列示。</w:t>
      </w:r>
    </w:p>
    <w:p>
      <w:pPr>
        <w:spacing w:line="333" w:lineRule="auto" w:before="155"/>
        <w:ind w:left="140" w:right="191" w:firstLine="420"/>
        <w:jc w:val="both"/>
        <w:rPr>
          <w:rFonts w:ascii="宋体" w:hAnsi="宋体" w:cs="宋体" w:eastAsia="宋体" w:hint="default"/>
          <w:sz w:val="21"/>
          <w:szCs w:val="21"/>
        </w:rPr>
      </w:pPr>
      <w:r>
        <w:rPr>
          <w:rFonts w:ascii="宋体" w:hAnsi="宋体" w:cs="宋体" w:eastAsia="宋体" w:hint="default"/>
          <w:spacing w:val="-2"/>
          <w:sz w:val="21"/>
          <w:szCs w:val="21"/>
        </w:rPr>
        <w:t>子公司与本公司采用的会计政策或会计期间不一致的，在编制合并财务报表时，按照本公司的</w:t>
      </w:r>
      <w:r>
        <w:rPr>
          <w:rFonts w:ascii="宋体" w:hAnsi="宋体" w:cs="宋体" w:eastAsia="宋体" w:hint="default"/>
          <w:w w:val="100"/>
          <w:sz w:val="21"/>
          <w:szCs w:val="21"/>
        </w:rPr>
        <w:t> </w:t>
      </w:r>
      <w:r>
        <w:rPr>
          <w:rFonts w:ascii="宋体" w:hAnsi="宋体" w:cs="宋体" w:eastAsia="宋体" w:hint="default"/>
          <w:sz w:val="21"/>
          <w:szCs w:val="21"/>
        </w:rPr>
        <w:t>会计政策或会计期间对子公司财务报表进行必要的调整。</w:t>
      </w:r>
    </w:p>
    <w:p>
      <w:pPr>
        <w:spacing w:line="333" w:lineRule="auto" w:before="145"/>
        <w:ind w:left="140" w:right="190" w:firstLine="420"/>
        <w:jc w:val="both"/>
        <w:rPr>
          <w:rFonts w:ascii="宋体" w:hAnsi="宋体" w:cs="宋体" w:eastAsia="宋体" w:hint="default"/>
          <w:sz w:val="21"/>
          <w:szCs w:val="21"/>
        </w:rPr>
      </w:pPr>
      <w:r>
        <w:rPr>
          <w:rFonts w:ascii="宋体" w:hAnsi="宋体" w:cs="宋体" w:eastAsia="宋体" w:hint="default"/>
          <w:spacing w:val="-2"/>
          <w:sz w:val="21"/>
          <w:szCs w:val="21"/>
        </w:rPr>
        <w:t>对于非同一控制下企业合并取得的子公司，在编制合并财务报表时，以购买日可辨认净资产公</w:t>
      </w:r>
      <w:r>
        <w:rPr>
          <w:rFonts w:ascii="宋体" w:hAnsi="宋体" w:cs="宋体" w:eastAsia="宋体" w:hint="default"/>
          <w:w w:val="100"/>
          <w:sz w:val="21"/>
          <w:szCs w:val="21"/>
        </w:rPr>
        <w:t> </w:t>
      </w:r>
      <w:r>
        <w:rPr>
          <w:rFonts w:ascii="宋体" w:hAnsi="宋体" w:cs="宋体" w:eastAsia="宋体" w:hint="default"/>
          <w:spacing w:val="-2"/>
          <w:sz w:val="21"/>
          <w:szCs w:val="21"/>
        </w:rPr>
        <w:t>允价值为基础对其个别财务报表进行调整；对于同一控制下企业合并取得的子公司，在编制合并财</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2"/>
          <w:sz w:val="21"/>
          <w:szCs w:val="21"/>
        </w:rPr>
        <w:t>务报表时，视同合并后形成的报告主体自最终控制方开始实施控制时一直是一体化存续下来的，对</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z w:val="21"/>
          <w:szCs w:val="21"/>
        </w:rPr>
        <w:t>合并资产负债表的期初数进行调整，同时对比较报表的相关项目进行调整。</w:t>
      </w:r>
    </w:p>
    <w:p>
      <w:pPr>
        <w:spacing w:line="240" w:lineRule="auto" w:before="6"/>
        <w:rPr>
          <w:rFonts w:ascii="宋体" w:hAnsi="宋体" w:cs="宋体" w:eastAsia="宋体" w:hint="default"/>
          <w:sz w:val="15"/>
          <w:szCs w:val="15"/>
        </w:rPr>
      </w:pPr>
    </w:p>
    <w:p>
      <w:pPr>
        <w:spacing w:line="410" w:lineRule="auto" w:before="0"/>
        <w:ind w:left="560" w:right="192" w:firstLine="0"/>
        <w:jc w:val="left"/>
        <w:rPr>
          <w:rFonts w:ascii="宋体" w:hAnsi="宋体" w:cs="宋体" w:eastAsia="宋体" w:hint="default"/>
          <w:sz w:val="21"/>
          <w:szCs w:val="21"/>
        </w:rPr>
      </w:pPr>
      <w:r>
        <w:rPr>
          <w:rFonts w:ascii="宋体" w:hAnsi="宋体" w:cs="宋体" w:eastAsia="宋体" w:hint="default"/>
          <w:b/>
          <w:bCs/>
          <w:i/>
          <w:sz w:val="21"/>
          <w:szCs w:val="21"/>
        </w:rPr>
        <w:t>（七）</w:t>
      </w:r>
      <w:r>
        <w:rPr>
          <w:rFonts w:ascii="宋体" w:hAnsi="宋体" w:cs="宋体" w:eastAsia="宋体" w:hint="default"/>
          <w:b/>
          <w:bCs/>
          <w:i/>
          <w:spacing w:val="-81"/>
          <w:sz w:val="21"/>
          <w:szCs w:val="21"/>
        </w:rPr>
        <w:t> </w:t>
      </w:r>
      <w:r>
        <w:rPr>
          <w:rFonts w:ascii="宋体" w:hAnsi="宋体" w:cs="宋体" w:eastAsia="宋体" w:hint="default"/>
          <w:b/>
          <w:bCs/>
          <w:i/>
          <w:sz w:val="21"/>
          <w:szCs w:val="21"/>
        </w:rPr>
        <w:t>现金及现金等价物的确定标准</w:t>
      </w:r>
      <w:r>
        <w:rPr>
          <w:rFonts w:ascii="宋体" w:hAnsi="宋体" w:cs="宋体" w:eastAsia="宋体" w:hint="default"/>
          <w:b/>
          <w:bCs/>
          <w:i/>
          <w:w w:val="100"/>
          <w:sz w:val="21"/>
          <w:szCs w:val="21"/>
        </w:rPr>
        <w:t> </w:t>
      </w:r>
      <w:r>
        <w:rPr>
          <w:rFonts w:ascii="宋体" w:hAnsi="宋体" w:cs="宋体" w:eastAsia="宋体" w:hint="default"/>
          <w:spacing w:val="-2"/>
          <w:sz w:val="21"/>
          <w:szCs w:val="21"/>
        </w:rPr>
        <w:t>本公司在编制现金流量表时所确定的现金，是指本公司的库存现金以及可以随时用于支付的存</w:t>
      </w:r>
    </w:p>
    <w:p>
      <w:pPr>
        <w:spacing w:line="259" w:lineRule="exact" w:before="0"/>
        <w:ind w:left="140" w:right="0" w:firstLine="0"/>
        <w:jc w:val="both"/>
        <w:rPr>
          <w:rFonts w:ascii="宋体" w:hAnsi="宋体" w:cs="宋体" w:eastAsia="宋体" w:hint="default"/>
          <w:sz w:val="21"/>
          <w:szCs w:val="21"/>
        </w:rPr>
      </w:pPr>
      <w:r>
        <w:rPr>
          <w:rFonts w:ascii="宋体" w:hAnsi="宋体" w:cs="宋体" w:eastAsia="宋体" w:hint="default"/>
          <w:sz w:val="21"/>
          <w:szCs w:val="21"/>
        </w:rPr>
        <w:t>款；现金等价物，是指本公司持有的期限短、流动性强、易于转换为已知金额现金、价值变动风险</w:t>
      </w:r>
    </w:p>
    <w:p>
      <w:pPr>
        <w:spacing w:before="135"/>
        <w:ind w:left="140" w:right="0" w:firstLine="0"/>
        <w:jc w:val="both"/>
        <w:rPr>
          <w:rFonts w:ascii="宋体" w:hAnsi="宋体" w:cs="宋体" w:eastAsia="宋体" w:hint="default"/>
          <w:sz w:val="21"/>
          <w:szCs w:val="21"/>
        </w:rPr>
      </w:pPr>
      <w:r>
        <w:rPr>
          <w:rFonts w:ascii="宋体" w:hAnsi="宋体" w:cs="宋体" w:eastAsia="宋体" w:hint="default"/>
          <w:sz w:val="21"/>
          <w:szCs w:val="21"/>
        </w:rPr>
        <w:t>很小的投资。</w:t>
      </w:r>
    </w:p>
    <w:p>
      <w:pPr>
        <w:spacing w:line="240" w:lineRule="auto" w:before="2"/>
        <w:rPr>
          <w:rFonts w:ascii="宋体" w:hAnsi="宋体" w:cs="宋体" w:eastAsia="宋体" w:hint="default"/>
          <w:sz w:val="24"/>
          <w:szCs w:val="24"/>
        </w:rPr>
      </w:pPr>
    </w:p>
    <w:p>
      <w:pPr>
        <w:spacing w:before="0"/>
        <w:ind w:left="560" w:right="192" w:firstLine="0"/>
        <w:jc w:val="left"/>
        <w:rPr>
          <w:rFonts w:ascii="宋体" w:hAnsi="宋体" w:cs="宋体" w:eastAsia="宋体" w:hint="default"/>
          <w:sz w:val="21"/>
          <w:szCs w:val="21"/>
        </w:rPr>
      </w:pPr>
      <w:r>
        <w:rPr>
          <w:rFonts w:ascii="宋体" w:hAnsi="宋体" w:cs="宋体" w:eastAsia="宋体" w:hint="default"/>
          <w:b/>
          <w:bCs/>
          <w:i/>
          <w:sz w:val="21"/>
          <w:szCs w:val="21"/>
        </w:rPr>
        <w:t>（八）</w:t>
      </w:r>
      <w:r>
        <w:rPr>
          <w:rFonts w:ascii="宋体" w:hAnsi="宋体" w:cs="宋体" w:eastAsia="宋体" w:hint="default"/>
          <w:b/>
          <w:bCs/>
          <w:i/>
          <w:spacing w:val="-84"/>
          <w:sz w:val="21"/>
          <w:szCs w:val="21"/>
        </w:rPr>
        <w:t> </w:t>
      </w:r>
      <w:r>
        <w:rPr>
          <w:rFonts w:ascii="宋体" w:hAnsi="宋体" w:cs="宋体" w:eastAsia="宋体" w:hint="default"/>
          <w:b/>
          <w:bCs/>
          <w:i/>
          <w:sz w:val="21"/>
          <w:szCs w:val="21"/>
        </w:rPr>
        <w:t>外币业务和外币报表折算</w:t>
      </w:r>
      <w:r>
        <w:rPr>
          <w:rFonts w:ascii="宋体" w:hAnsi="宋体" w:cs="宋体" w:eastAsia="宋体" w:hint="default"/>
          <w:sz w:val="21"/>
          <w:szCs w:val="21"/>
        </w:rPr>
      </w:r>
    </w:p>
    <w:p>
      <w:pPr>
        <w:spacing w:line="240" w:lineRule="auto" w:before="5"/>
        <w:rPr>
          <w:rFonts w:ascii="宋体" w:hAnsi="宋体" w:cs="宋体" w:eastAsia="宋体" w:hint="default"/>
          <w:b/>
          <w:bCs/>
          <w:i/>
          <w:sz w:val="19"/>
          <w:szCs w:val="19"/>
        </w:rPr>
      </w:pPr>
    </w:p>
    <w:p>
      <w:pPr>
        <w:spacing w:line="391" w:lineRule="auto" w:before="0"/>
        <w:ind w:left="560" w:right="192" w:firstLine="120"/>
        <w:jc w:val="left"/>
        <w:rPr>
          <w:rFonts w:ascii="宋体" w:hAnsi="宋体" w:cs="宋体" w:eastAsia="宋体" w:hint="default"/>
          <w:sz w:val="21"/>
          <w:szCs w:val="21"/>
        </w:rPr>
      </w:pPr>
      <w:r>
        <w:rPr>
          <w:rFonts w:ascii="Arial" w:hAnsi="Arial" w:cs="Arial" w:eastAsia="Arial" w:hint="default"/>
          <w:b/>
          <w:bCs/>
          <w:sz w:val="21"/>
          <w:szCs w:val="21"/>
        </w:rPr>
        <w:t>1.</w:t>
      </w:r>
      <w:r>
        <w:rPr>
          <w:rFonts w:ascii="Arial" w:hAnsi="Arial" w:cs="Arial" w:eastAsia="Arial" w:hint="default"/>
          <w:b/>
          <w:bCs/>
          <w:spacing w:val="5"/>
          <w:sz w:val="21"/>
          <w:szCs w:val="21"/>
        </w:rPr>
        <w:t> </w:t>
      </w:r>
      <w:r>
        <w:rPr>
          <w:rFonts w:ascii="宋体" w:hAnsi="宋体" w:cs="宋体" w:eastAsia="宋体" w:hint="default"/>
          <w:b/>
          <w:bCs/>
          <w:i/>
          <w:sz w:val="21"/>
          <w:szCs w:val="21"/>
        </w:rPr>
        <w:t>外币业务</w:t>
      </w:r>
      <w:r>
        <w:rPr>
          <w:rFonts w:ascii="宋体" w:hAnsi="宋体" w:cs="宋体" w:eastAsia="宋体" w:hint="default"/>
          <w:b/>
          <w:bCs/>
          <w:i/>
          <w:w w:val="100"/>
          <w:sz w:val="21"/>
          <w:szCs w:val="21"/>
        </w:rPr>
        <w:t> </w:t>
      </w:r>
      <w:r>
        <w:rPr>
          <w:rFonts w:ascii="宋体" w:hAnsi="宋体" w:cs="宋体" w:eastAsia="宋体" w:hint="default"/>
          <w:spacing w:val="-2"/>
          <w:sz w:val="21"/>
          <w:szCs w:val="21"/>
        </w:rPr>
        <w:t>本公司对发生的外币业务，采用业务发生日中国人民银行授权中国外汇交易中心公布的中间价</w:t>
      </w:r>
    </w:p>
    <w:p>
      <w:pPr>
        <w:spacing w:line="357" w:lineRule="auto" w:before="1"/>
        <w:ind w:left="140" w:right="191" w:firstLine="0"/>
        <w:jc w:val="both"/>
        <w:rPr>
          <w:rFonts w:ascii="宋体" w:hAnsi="宋体" w:cs="宋体" w:eastAsia="宋体" w:hint="default"/>
          <w:sz w:val="21"/>
          <w:szCs w:val="21"/>
        </w:rPr>
      </w:pPr>
      <w:r>
        <w:rPr>
          <w:rFonts w:ascii="宋体" w:hAnsi="宋体" w:cs="宋体" w:eastAsia="宋体" w:hint="default"/>
          <w:spacing w:val="-2"/>
          <w:sz w:val="21"/>
          <w:szCs w:val="21"/>
        </w:rPr>
        <w:t>折合为人民币记账。资产负债表日，外币货币性项目按中国人民银行授权中国外汇交易中心公布的</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2"/>
          <w:sz w:val="21"/>
          <w:szCs w:val="21"/>
        </w:rPr>
        <w:t>中间价折算，由此产生的汇兑损益，除属于与符合资本化条件资产有关的借款产生的汇兑损益，予</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2"/>
          <w:sz w:val="21"/>
          <w:szCs w:val="21"/>
        </w:rPr>
        <w:t>以资本化计入相关资产成本外，其余计入当期损益。以历史成本计量的外币非货币性项目，仍采用</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z w:val="21"/>
          <w:szCs w:val="21"/>
        </w:rPr>
        <w:t>业务发生日中国人民银行授权中国外汇交易中心公布的中间价折算，不改变其记账本位币金额。</w:t>
      </w:r>
    </w:p>
    <w:p>
      <w:pPr>
        <w:spacing w:line="240" w:lineRule="auto" w:before="3"/>
        <w:rPr>
          <w:rFonts w:ascii="宋体" w:hAnsi="宋体" w:cs="宋体" w:eastAsia="宋体" w:hint="default"/>
          <w:sz w:val="16"/>
          <w:szCs w:val="16"/>
        </w:rPr>
      </w:pPr>
    </w:p>
    <w:p>
      <w:pPr>
        <w:spacing w:before="0"/>
        <w:ind w:left="680" w:right="192" w:firstLine="0"/>
        <w:jc w:val="left"/>
        <w:rPr>
          <w:rFonts w:ascii="宋体" w:hAnsi="宋体" w:cs="宋体" w:eastAsia="宋体" w:hint="default"/>
          <w:sz w:val="21"/>
          <w:szCs w:val="21"/>
        </w:rPr>
      </w:pPr>
      <w:r>
        <w:rPr>
          <w:rFonts w:ascii="Arial" w:hAnsi="Arial" w:cs="Arial" w:eastAsia="Arial" w:hint="default"/>
          <w:b/>
          <w:bCs/>
          <w:sz w:val="21"/>
          <w:szCs w:val="21"/>
        </w:rPr>
        <w:t>2.</w:t>
      </w:r>
      <w:r>
        <w:rPr>
          <w:rFonts w:ascii="Arial" w:hAnsi="Arial" w:cs="Arial" w:eastAsia="Arial" w:hint="default"/>
          <w:b/>
          <w:bCs/>
          <w:spacing w:val="3"/>
          <w:sz w:val="21"/>
          <w:szCs w:val="21"/>
        </w:rPr>
        <w:t> </w:t>
      </w:r>
      <w:r>
        <w:rPr>
          <w:rFonts w:ascii="宋体" w:hAnsi="宋体" w:cs="宋体" w:eastAsia="宋体" w:hint="default"/>
          <w:b/>
          <w:bCs/>
          <w:i/>
          <w:sz w:val="21"/>
          <w:szCs w:val="21"/>
        </w:rPr>
        <w:t>外币财务报表折算</w:t>
      </w:r>
      <w:r>
        <w:rPr>
          <w:rFonts w:ascii="宋体" w:hAnsi="宋体" w:cs="宋体" w:eastAsia="宋体" w:hint="default"/>
          <w:sz w:val="21"/>
          <w:szCs w:val="21"/>
        </w:rPr>
      </w:r>
    </w:p>
    <w:p>
      <w:pPr>
        <w:spacing w:after="0"/>
        <w:jc w:val="left"/>
        <w:rPr>
          <w:rFonts w:ascii="宋体" w:hAnsi="宋体" w:cs="宋体" w:eastAsia="宋体" w:hint="default"/>
          <w:sz w:val="21"/>
          <w:szCs w:val="21"/>
        </w:rPr>
        <w:sectPr>
          <w:headerReference w:type="default" r:id="rId23"/>
          <w:footerReference w:type="default" r:id="rId24"/>
          <w:pgSz w:w="11910" w:h="16840"/>
          <w:pgMar w:header="0" w:footer="1220" w:top="780" w:bottom="1400" w:left="1300" w:right="1240"/>
          <w:pgNumType w:start="53"/>
        </w:sectPr>
      </w:pPr>
    </w:p>
    <w:p>
      <w:pPr>
        <w:tabs>
          <w:tab w:pos="7284" w:val="left" w:leader="none"/>
        </w:tabs>
        <w:spacing w:before="22"/>
        <w:ind w:left="3551" w:right="0" w:firstLine="0"/>
        <w:jc w:val="left"/>
        <w:rPr>
          <w:rFonts w:ascii="黑体" w:hAnsi="黑体" w:cs="黑体" w:eastAsia="黑体" w:hint="default"/>
          <w:sz w:val="21"/>
          <w:szCs w:val="21"/>
        </w:rPr>
      </w:pPr>
      <w:r>
        <w:rPr/>
        <w:pict>
          <v:group style="position:absolute;margin-left:70.223999pt;margin-top:14.083687pt;width:437.05pt;height:4pt;mso-position-horizontal-relative:page;mso-position-vertical-relative:paragraph;z-index:-621064" coordorigin="1404,282" coordsize="8741,80">
            <v:group style="position:absolute;left:1412;top:354;width:8726;height:2" coordorigin="1412,354" coordsize="8726,2">
              <v:shape style="position:absolute;left:1412;top:354;width:8726;height:2" coordorigin="1412,354" coordsize="8726,0" path="m1412,354l10138,354e" filled="false" stroked="true" strokeweight=".72pt" strokecolor="#000000">
                <v:path arrowok="t"/>
              </v:shape>
            </v:group>
            <v:group style="position:absolute;left:1440;top:289;width:180;height:2" coordorigin="1440,289" coordsize="180,2">
              <v:shape style="position:absolute;left:1440;top:289;width:180;height:2" coordorigin="1440,289" coordsize="180,0" path="m1440,289l1620,289e" filled="false" stroked="true" strokeweight=".72pt" strokecolor="#000000">
                <v:path arrowok="t"/>
              </v:shape>
            </v:group>
            <w10:wrap type="none"/>
          </v:group>
        </w:pict>
      </w:r>
      <w:r>
        <w:rPr>
          <w:rFonts w:ascii="黑体" w:hAnsi="黑体" w:cs="黑体" w:eastAsia="黑体" w:hint="default"/>
          <w:b/>
          <w:bCs/>
          <w:sz w:val="21"/>
          <w:szCs w:val="21"/>
        </w:rPr>
        <w:t>2011</w:t>
      </w:r>
      <w:r>
        <w:rPr>
          <w:rFonts w:ascii="黑体" w:hAnsi="黑体" w:cs="黑体" w:eastAsia="黑体" w:hint="default"/>
          <w:b/>
          <w:bCs/>
          <w:spacing w:val="-61"/>
          <w:sz w:val="21"/>
          <w:szCs w:val="21"/>
        </w:rPr>
        <w:t> </w:t>
      </w:r>
      <w:r>
        <w:rPr>
          <w:rFonts w:ascii="黑体" w:hAnsi="黑体" w:cs="黑体" w:eastAsia="黑体" w:hint="default"/>
          <w:b/>
          <w:bCs/>
          <w:sz w:val="21"/>
          <w:szCs w:val="21"/>
        </w:rPr>
        <w:t>年年度报告正文</w:t>
        <w:tab/>
        <w:t>证券代码</w:t>
      </w:r>
      <w:r>
        <w:rPr>
          <w:rFonts w:ascii="黑体" w:hAnsi="黑体" w:cs="黑体" w:eastAsia="黑体" w:hint="default"/>
          <w:b/>
          <w:bCs/>
          <w:spacing w:val="-59"/>
          <w:sz w:val="21"/>
          <w:szCs w:val="21"/>
        </w:rPr>
        <w:t> </w:t>
      </w:r>
      <w:r>
        <w:rPr>
          <w:rFonts w:ascii="黑体" w:hAnsi="黑体" w:cs="黑体" w:eastAsia="黑体" w:hint="default"/>
          <w:b/>
          <w:bCs/>
          <w:sz w:val="21"/>
          <w:szCs w:val="21"/>
        </w:rPr>
        <w:t>000607</w:t>
      </w:r>
      <w:r>
        <w:rPr>
          <w:rFonts w:ascii="黑体" w:hAnsi="黑体" w:cs="黑体" w:eastAsia="黑体" w:hint="default"/>
          <w:sz w:val="21"/>
          <w:szCs w:val="21"/>
        </w:rPr>
      </w:r>
    </w:p>
    <w:p>
      <w:pPr>
        <w:spacing w:line="357" w:lineRule="auto" w:before="30"/>
        <w:ind w:left="140" w:right="0" w:firstLine="420"/>
        <w:jc w:val="left"/>
        <w:rPr>
          <w:rFonts w:ascii="宋体" w:hAnsi="宋体" w:cs="宋体" w:eastAsia="宋体" w:hint="default"/>
          <w:sz w:val="21"/>
          <w:szCs w:val="21"/>
        </w:rPr>
      </w:pPr>
      <w:r>
        <w:rPr>
          <w:rFonts w:ascii="宋体" w:hAnsi="宋体" w:cs="宋体" w:eastAsia="宋体" w:hint="default"/>
          <w:spacing w:val="-2"/>
          <w:sz w:val="21"/>
          <w:szCs w:val="21"/>
        </w:rPr>
        <w:t>本公司对合并范围内境外经营实体的财务报表（含采用不同于本公司记账本位币的境内子公</w:t>
      </w:r>
      <w:r>
        <w:rPr>
          <w:rFonts w:ascii="宋体" w:hAnsi="宋体" w:cs="宋体" w:eastAsia="宋体" w:hint="default"/>
          <w:w w:val="100"/>
          <w:sz w:val="21"/>
          <w:szCs w:val="21"/>
        </w:rPr>
        <w:t> </w:t>
      </w:r>
      <w:r>
        <w:rPr>
          <w:rFonts w:ascii="宋体" w:hAnsi="宋体" w:cs="宋体" w:eastAsia="宋体" w:hint="default"/>
          <w:sz w:val="21"/>
          <w:szCs w:val="21"/>
        </w:rPr>
        <w:t>司、合营企业、联营企业、分支机构等），折算为人民币财务报表进行编报。</w:t>
      </w:r>
    </w:p>
    <w:p>
      <w:pPr>
        <w:spacing w:line="352" w:lineRule="auto" w:before="150"/>
        <w:ind w:left="140" w:right="111" w:firstLine="420"/>
        <w:jc w:val="both"/>
        <w:rPr>
          <w:rFonts w:ascii="宋体" w:hAnsi="宋体" w:cs="宋体" w:eastAsia="宋体" w:hint="default"/>
          <w:sz w:val="21"/>
          <w:szCs w:val="21"/>
        </w:rPr>
      </w:pPr>
      <w:r>
        <w:rPr>
          <w:rFonts w:ascii="宋体" w:hAnsi="宋体" w:cs="宋体" w:eastAsia="宋体" w:hint="default"/>
          <w:spacing w:val="-2"/>
          <w:sz w:val="21"/>
          <w:szCs w:val="21"/>
        </w:rPr>
        <w:t>资产负债表中的资产和负债项目，采用资产负债表日中国人民银行授权中国外汇交易中心公布</w:t>
      </w:r>
      <w:r>
        <w:rPr>
          <w:rFonts w:ascii="宋体" w:hAnsi="宋体" w:cs="宋体" w:eastAsia="宋体" w:hint="default"/>
          <w:w w:val="100"/>
          <w:sz w:val="21"/>
          <w:szCs w:val="21"/>
        </w:rPr>
        <w:t> </w:t>
      </w:r>
      <w:r>
        <w:rPr>
          <w:rFonts w:ascii="宋体" w:hAnsi="宋体" w:cs="宋体" w:eastAsia="宋体" w:hint="default"/>
          <w:sz w:val="21"/>
          <w:szCs w:val="21"/>
        </w:rPr>
        <w:t>的中间价折算，所有者权益项目除</w:t>
      </w:r>
      <w:r>
        <w:rPr>
          <w:rFonts w:ascii="Arial" w:hAnsi="Arial" w:cs="Arial" w:eastAsia="Arial" w:hint="default"/>
          <w:sz w:val="21"/>
          <w:szCs w:val="21"/>
        </w:rPr>
        <w:t>“</w:t>
      </w:r>
      <w:r>
        <w:rPr>
          <w:rFonts w:ascii="宋体" w:hAnsi="宋体" w:cs="宋体" w:eastAsia="宋体" w:hint="default"/>
          <w:sz w:val="21"/>
          <w:szCs w:val="21"/>
        </w:rPr>
        <w:t>未分配利润</w:t>
      </w:r>
      <w:r>
        <w:rPr>
          <w:rFonts w:ascii="Arial" w:hAnsi="Arial" w:cs="Arial" w:eastAsia="Arial" w:hint="default"/>
          <w:sz w:val="21"/>
          <w:szCs w:val="21"/>
        </w:rPr>
        <w:t>”</w:t>
      </w:r>
      <w:r>
        <w:rPr>
          <w:rFonts w:ascii="宋体" w:hAnsi="宋体" w:cs="宋体" w:eastAsia="宋体" w:hint="default"/>
          <w:sz w:val="21"/>
          <w:szCs w:val="21"/>
        </w:rPr>
        <w:t>项目外，其他项目采用发生时中国人民银行授权中</w:t>
      </w:r>
      <w:r>
        <w:rPr>
          <w:rFonts w:ascii="宋体" w:hAnsi="宋体" w:cs="宋体" w:eastAsia="宋体" w:hint="default"/>
          <w:w w:val="100"/>
          <w:sz w:val="21"/>
          <w:szCs w:val="21"/>
        </w:rPr>
        <w:t> </w:t>
      </w:r>
      <w:r>
        <w:rPr>
          <w:rFonts w:ascii="宋体" w:hAnsi="宋体" w:cs="宋体" w:eastAsia="宋体" w:hint="default"/>
          <w:spacing w:val="-2"/>
          <w:sz w:val="21"/>
          <w:szCs w:val="21"/>
        </w:rPr>
        <w:t>国外汇交易中心公布的中间价折算。利润表中的收入和费用项目，采用交易发生日即期汇率近似的</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pacing w:val="-2"/>
          <w:sz w:val="21"/>
          <w:szCs w:val="21"/>
        </w:rPr>
        <w:t>汇率折算。折算产生的外币财务报表折算差额，在资产负债表中所有者权益项目下单独列示。外币</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pacing w:val="-2"/>
          <w:sz w:val="21"/>
          <w:szCs w:val="21"/>
        </w:rPr>
        <w:t>现金流量采用现金流量发生日中国人民银行授权中国外汇交易中心公布的中间价折算。汇率变动对</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现金的影响额，在现金流量表中单独列示。</w:t>
      </w:r>
    </w:p>
    <w:p>
      <w:pPr>
        <w:spacing w:before="157"/>
        <w:ind w:left="560" w:right="0" w:firstLine="0"/>
        <w:jc w:val="left"/>
        <w:rPr>
          <w:rFonts w:ascii="宋体" w:hAnsi="宋体" w:cs="宋体" w:eastAsia="宋体" w:hint="default"/>
          <w:sz w:val="21"/>
          <w:szCs w:val="21"/>
        </w:rPr>
      </w:pPr>
      <w:r>
        <w:rPr>
          <w:rFonts w:ascii="宋体" w:hAnsi="宋体" w:cs="宋体" w:eastAsia="宋体" w:hint="default"/>
          <w:sz w:val="21"/>
          <w:szCs w:val="21"/>
        </w:rPr>
        <w:t>处置境外经营时，与该境外经营有关的外币报表折算差额，按比例转入处置当期损益。</w:t>
      </w:r>
    </w:p>
    <w:p>
      <w:pPr>
        <w:spacing w:line="240" w:lineRule="auto" w:before="2"/>
        <w:rPr>
          <w:rFonts w:ascii="宋体" w:hAnsi="宋体" w:cs="宋体" w:eastAsia="宋体" w:hint="default"/>
          <w:sz w:val="24"/>
          <w:szCs w:val="24"/>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b/>
          <w:bCs/>
          <w:i/>
          <w:sz w:val="21"/>
          <w:szCs w:val="21"/>
        </w:rPr>
        <w:t>（九）</w:t>
      </w:r>
      <w:r>
        <w:rPr>
          <w:rFonts w:ascii="宋体" w:hAnsi="宋体" w:cs="宋体" w:eastAsia="宋体" w:hint="default"/>
          <w:b/>
          <w:bCs/>
          <w:i/>
          <w:spacing w:val="-81"/>
          <w:sz w:val="21"/>
          <w:szCs w:val="21"/>
        </w:rPr>
        <w:t> </w:t>
      </w:r>
      <w:r>
        <w:rPr>
          <w:rFonts w:ascii="宋体" w:hAnsi="宋体" w:cs="宋体" w:eastAsia="宋体" w:hint="default"/>
          <w:b/>
          <w:bCs/>
          <w:i/>
          <w:sz w:val="21"/>
          <w:szCs w:val="21"/>
        </w:rPr>
        <w:t>金融工具</w:t>
      </w:r>
      <w:r>
        <w:rPr>
          <w:rFonts w:ascii="宋体" w:hAnsi="宋体" w:cs="宋体" w:eastAsia="宋体" w:hint="default"/>
          <w:sz w:val="21"/>
          <w:szCs w:val="21"/>
        </w:rPr>
      </w:r>
    </w:p>
    <w:p>
      <w:pPr>
        <w:spacing w:line="240" w:lineRule="auto" w:before="5"/>
        <w:rPr>
          <w:rFonts w:ascii="宋体" w:hAnsi="宋体" w:cs="宋体" w:eastAsia="宋体" w:hint="default"/>
          <w:b/>
          <w:bCs/>
          <w:i/>
          <w:sz w:val="19"/>
          <w:szCs w:val="19"/>
        </w:rPr>
      </w:pPr>
    </w:p>
    <w:p>
      <w:pPr>
        <w:spacing w:line="388" w:lineRule="auto" w:before="0"/>
        <w:ind w:left="560" w:right="0" w:firstLine="2"/>
        <w:jc w:val="left"/>
        <w:rPr>
          <w:rFonts w:ascii="宋体" w:hAnsi="宋体" w:cs="宋体" w:eastAsia="宋体" w:hint="default"/>
          <w:sz w:val="21"/>
          <w:szCs w:val="21"/>
        </w:rPr>
      </w:pPr>
      <w:r>
        <w:rPr>
          <w:rFonts w:ascii="Arial" w:hAnsi="Arial" w:cs="Arial" w:eastAsia="Arial" w:hint="default"/>
          <w:b/>
          <w:bCs/>
          <w:sz w:val="21"/>
          <w:szCs w:val="21"/>
        </w:rPr>
        <w:t>1.</w:t>
      </w:r>
      <w:r>
        <w:rPr>
          <w:rFonts w:ascii="Arial" w:hAnsi="Arial" w:cs="Arial" w:eastAsia="Arial" w:hint="default"/>
          <w:b/>
          <w:bCs/>
          <w:spacing w:val="43"/>
          <w:sz w:val="21"/>
          <w:szCs w:val="21"/>
        </w:rPr>
        <w:t> </w:t>
      </w:r>
      <w:r>
        <w:rPr>
          <w:rFonts w:ascii="宋体" w:hAnsi="宋体" w:cs="宋体" w:eastAsia="宋体" w:hint="default"/>
          <w:b/>
          <w:bCs/>
          <w:i/>
          <w:sz w:val="21"/>
          <w:szCs w:val="21"/>
        </w:rPr>
        <w:t>金融工具的分类、确认依据和计量方法</w:t>
      </w:r>
      <w:r>
        <w:rPr>
          <w:rFonts w:ascii="宋体" w:hAnsi="宋体" w:cs="宋体" w:eastAsia="宋体" w:hint="default"/>
          <w:b/>
          <w:bCs/>
          <w:i/>
          <w:w w:val="100"/>
          <w:sz w:val="21"/>
          <w:szCs w:val="21"/>
        </w:rPr>
        <w:t> </w:t>
      </w:r>
      <w:r>
        <w:rPr>
          <w:rFonts w:ascii="宋体" w:hAnsi="宋体" w:cs="宋体" w:eastAsia="宋体" w:hint="default"/>
          <w:spacing w:val="-2"/>
          <w:sz w:val="21"/>
          <w:szCs w:val="21"/>
        </w:rPr>
        <w:t>本公司的金融资产包括：应收款项（相关说明见附注二之（十））。金融资产的分类取决于本</w:t>
      </w:r>
    </w:p>
    <w:p>
      <w:pPr>
        <w:spacing w:line="463" w:lineRule="auto" w:before="3"/>
        <w:ind w:left="560" w:right="3875" w:hanging="420"/>
        <w:jc w:val="left"/>
        <w:rPr>
          <w:rFonts w:ascii="宋体" w:hAnsi="宋体" w:cs="宋体" w:eastAsia="宋体" w:hint="default"/>
          <w:sz w:val="21"/>
          <w:szCs w:val="21"/>
        </w:rPr>
      </w:pPr>
      <w:r>
        <w:rPr>
          <w:rFonts w:ascii="宋体" w:hAnsi="宋体" w:cs="宋体" w:eastAsia="宋体" w:hint="default"/>
          <w:spacing w:val="-2"/>
          <w:sz w:val="21"/>
          <w:szCs w:val="21"/>
        </w:rPr>
        <w:t>公司及其子公司对金融资产的持有意图和持有能力。</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本公司的金融负债包括：其他金融负债。</w:t>
      </w:r>
    </w:p>
    <w:p>
      <w:pPr>
        <w:spacing w:line="436" w:lineRule="auto" w:before="60"/>
        <w:ind w:left="56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）其他金融负债</w:t>
      </w:r>
      <w:r>
        <w:rPr>
          <w:rFonts w:ascii="宋体" w:hAnsi="宋体" w:cs="宋体" w:eastAsia="宋体" w:hint="default"/>
          <w:w w:val="100"/>
          <w:sz w:val="21"/>
          <w:szCs w:val="21"/>
        </w:rPr>
        <w:t> </w:t>
      </w:r>
      <w:r>
        <w:rPr>
          <w:rFonts w:ascii="宋体" w:hAnsi="宋体" w:cs="宋体" w:eastAsia="宋体" w:hint="default"/>
          <w:spacing w:val="-2"/>
          <w:sz w:val="21"/>
          <w:szCs w:val="21"/>
        </w:rPr>
        <w:t>本公司的其他金融负债是指除以公允价值计量且其变动计入当期损益的金融负债以外的金融</w:t>
      </w:r>
    </w:p>
    <w:p>
      <w:pPr>
        <w:spacing w:line="239" w:lineRule="exact" w:before="0"/>
        <w:ind w:left="140" w:right="0" w:firstLine="0"/>
        <w:jc w:val="left"/>
        <w:rPr>
          <w:rFonts w:ascii="宋体" w:hAnsi="宋体" w:cs="宋体" w:eastAsia="宋体" w:hint="default"/>
          <w:sz w:val="21"/>
          <w:szCs w:val="21"/>
        </w:rPr>
      </w:pPr>
      <w:r>
        <w:rPr>
          <w:rFonts w:ascii="宋体" w:hAnsi="宋体" w:cs="宋体" w:eastAsia="宋体" w:hint="default"/>
          <w:sz w:val="21"/>
          <w:szCs w:val="21"/>
        </w:rPr>
        <w:t>负债。主要包括因购买商品产生的应付账款等。其他金融负债按其公允价值和相关交易费用之和作</w:t>
      </w:r>
    </w:p>
    <w:p>
      <w:pPr>
        <w:spacing w:before="135"/>
        <w:ind w:left="140" w:right="0" w:firstLine="0"/>
        <w:jc w:val="left"/>
        <w:rPr>
          <w:rFonts w:ascii="宋体" w:hAnsi="宋体" w:cs="宋体" w:eastAsia="宋体" w:hint="default"/>
          <w:sz w:val="21"/>
          <w:szCs w:val="21"/>
        </w:rPr>
      </w:pPr>
      <w:r>
        <w:rPr>
          <w:rFonts w:ascii="宋体" w:hAnsi="宋体" w:cs="宋体" w:eastAsia="宋体" w:hint="default"/>
          <w:sz w:val="21"/>
          <w:szCs w:val="21"/>
        </w:rPr>
        <w:t>为初始确认金额。采用摊余成本进行后续计量。</w:t>
      </w:r>
    </w:p>
    <w:p>
      <w:pPr>
        <w:spacing w:line="240" w:lineRule="auto" w:before="5"/>
        <w:rPr>
          <w:rFonts w:ascii="宋体" w:hAnsi="宋体" w:cs="宋体" w:eastAsia="宋体" w:hint="default"/>
          <w:sz w:val="19"/>
          <w:szCs w:val="19"/>
        </w:rPr>
      </w:pPr>
    </w:p>
    <w:p>
      <w:pPr>
        <w:spacing w:line="357" w:lineRule="auto" w:before="0"/>
        <w:ind w:left="140" w:right="0" w:firstLine="420"/>
        <w:jc w:val="left"/>
        <w:rPr>
          <w:rFonts w:ascii="宋体" w:hAnsi="宋体" w:cs="宋体" w:eastAsia="宋体" w:hint="default"/>
          <w:sz w:val="21"/>
          <w:szCs w:val="21"/>
        </w:rPr>
      </w:pPr>
      <w:r>
        <w:rPr>
          <w:rFonts w:ascii="宋体" w:hAnsi="宋体" w:cs="宋体" w:eastAsia="宋体" w:hint="default"/>
          <w:sz w:val="21"/>
          <w:szCs w:val="21"/>
        </w:rPr>
        <w:t>本公司拥有的其他不属于以公允价值计量且其变动计入当期损益的金融负债的财务担保合同</w:t>
      </w:r>
      <w:r>
        <w:rPr>
          <w:rFonts w:ascii="宋体" w:hAnsi="宋体" w:cs="宋体" w:eastAsia="宋体" w:hint="default"/>
          <w:w w:val="100"/>
          <w:sz w:val="21"/>
          <w:szCs w:val="21"/>
        </w:rPr>
        <w:t> </w:t>
      </w:r>
      <w:r>
        <w:rPr>
          <w:rFonts w:ascii="宋体" w:hAnsi="宋体" w:cs="宋体" w:eastAsia="宋体" w:hint="default"/>
          <w:spacing w:val="-2"/>
          <w:sz w:val="21"/>
          <w:szCs w:val="21"/>
        </w:rPr>
        <w:t>等，按其公允价值和相关交易费用之和作为初始确认金额。在初始计量后按照下列两项金额之中的</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较高者进行后续计量：</w:t>
      </w:r>
    </w:p>
    <w:p>
      <w:pPr>
        <w:spacing w:before="152"/>
        <w:ind w:left="560" w:right="0" w:firstLine="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．按照《企业会计准则第 </w:t>
      </w:r>
      <w:r>
        <w:rPr>
          <w:rFonts w:ascii="Arial" w:hAnsi="Arial" w:cs="Arial" w:eastAsia="Arial" w:hint="default"/>
          <w:sz w:val="21"/>
          <w:szCs w:val="21"/>
        </w:rPr>
        <w:t>13</w:t>
      </w:r>
      <w:r>
        <w:rPr>
          <w:rFonts w:ascii="Arial" w:hAnsi="Arial" w:cs="Arial" w:eastAsia="Arial" w:hint="default"/>
          <w:spacing w:val="-13"/>
          <w:sz w:val="21"/>
          <w:szCs w:val="21"/>
        </w:rPr>
        <w:t> </w:t>
      </w:r>
      <w:r>
        <w:rPr>
          <w:rFonts w:ascii="宋体" w:hAnsi="宋体" w:cs="宋体" w:eastAsia="宋体" w:hint="default"/>
          <w:sz w:val="21"/>
          <w:szCs w:val="21"/>
        </w:rPr>
        <w:t>号</w:t>
      </w:r>
      <w:r>
        <w:rPr>
          <w:rFonts w:ascii="Arial" w:hAnsi="Arial" w:cs="Arial" w:eastAsia="Arial" w:hint="default"/>
          <w:sz w:val="21"/>
          <w:szCs w:val="21"/>
        </w:rPr>
        <w:t>——</w:t>
      </w:r>
      <w:r>
        <w:rPr>
          <w:rFonts w:ascii="宋体" w:hAnsi="宋体" w:cs="宋体" w:eastAsia="宋体" w:hint="default"/>
          <w:sz w:val="21"/>
          <w:szCs w:val="21"/>
        </w:rPr>
        <w:t>或有事项》确定的金额；</w:t>
      </w:r>
    </w:p>
    <w:p>
      <w:pPr>
        <w:spacing w:line="240" w:lineRule="auto" w:before="5"/>
        <w:rPr>
          <w:rFonts w:ascii="宋体" w:hAnsi="宋体" w:cs="宋体" w:eastAsia="宋体" w:hint="default"/>
          <w:sz w:val="18"/>
          <w:szCs w:val="18"/>
        </w:rPr>
      </w:pPr>
    </w:p>
    <w:p>
      <w:pPr>
        <w:spacing w:line="338" w:lineRule="auto" w:before="0"/>
        <w:ind w:left="140" w:right="0" w:firstLine="420"/>
        <w:jc w:val="left"/>
        <w:rPr>
          <w:rFonts w:ascii="宋体" w:hAnsi="宋体" w:cs="宋体" w:eastAsia="宋体" w:hint="default"/>
          <w:sz w:val="21"/>
          <w:szCs w:val="21"/>
        </w:rPr>
      </w:pPr>
      <w:r>
        <w:rPr>
          <w:rFonts w:ascii="Arial" w:hAnsi="Arial" w:cs="Arial" w:eastAsia="Arial" w:hint="default"/>
          <w:spacing w:val="-5"/>
          <w:sz w:val="21"/>
          <w:szCs w:val="21"/>
        </w:rPr>
        <w:t>2</w:t>
      </w:r>
      <w:r>
        <w:rPr>
          <w:rFonts w:ascii="宋体" w:hAnsi="宋体" w:cs="宋体" w:eastAsia="宋体" w:hint="default"/>
          <w:spacing w:val="-5"/>
          <w:sz w:val="21"/>
          <w:szCs w:val="21"/>
        </w:rPr>
        <w:t>．初始确认金额扣除按照《企业会计准则第 </w:t>
      </w:r>
      <w:r>
        <w:rPr>
          <w:rFonts w:ascii="Arial" w:hAnsi="Arial" w:cs="Arial" w:eastAsia="Arial" w:hint="default"/>
          <w:sz w:val="21"/>
          <w:szCs w:val="21"/>
        </w:rPr>
        <w:t>14</w:t>
      </w:r>
      <w:r>
        <w:rPr>
          <w:rFonts w:ascii="Arial" w:hAnsi="Arial" w:cs="Arial" w:eastAsia="Arial" w:hint="default"/>
          <w:spacing w:val="49"/>
          <w:sz w:val="21"/>
          <w:szCs w:val="21"/>
        </w:rPr>
        <w:t> </w:t>
      </w:r>
      <w:r>
        <w:rPr>
          <w:rFonts w:ascii="宋体" w:hAnsi="宋体" w:cs="宋体" w:eastAsia="宋体" w:hint="default"/>
          <w:spacing w:val="-3"/>
          <w:sz w:val="21"/>
          <w:szCs w:val="21"/>
        </w:rPr>
        <w:t>号</w:t>
      </w:r>
      <w:r>
        <w:rPr>
          <w:rFonts w:ascii="Arial" w:hAnsi="Arial" w:cs="Arial" w:eastAsia="Arial" w:hint="default"/>
          <w:spacing w:val="-3"/>
          <w:sz w:val="21"/>
          <w:szCs w:val="21"/>
        </w:rPr>
        <w:t>——</w:t>
      </w:r>
      <w:r>
        <w:rPr>
          <w:rFonts w:ascii="宋体" w:hAnsi="宋体" w:cs="宋体" w:eastAsia="宋体" w:hint="default"/>
          <w:spacing w:val="-3"/>
          <w:sz w:val="21"/>
          <w:szCs w:val="21"/>
        </w:rPr>
        <w:t>收入》的原则确定的累计摊销额后的余</w:t>
      </w:r>
      <w:r>
        <w:rPr>
          <w:rFonts w:ascii="宋体" w:hAnsi="宋体" w:cs="宋体" w:eastAsia="宋体" w:hint="default"/>
          <w:w w:val="100"/>
          <w:sz w:val="21"/>
          <w:szCs w:val="21"/>
        </w:rPr>
        <w:t> </w:t>
      </w:r>
      <w:r>
        <w:rPr>
          <w:rFonts w:ascii="宋体" w:hAnsi="宋体" w:cs="宋体" w:eastAsia="宋体" w:hint="default"/>
          <w:sz w:val="21"/>
          <w:szCs w:val="21"/>
        </w:rPr>
        <w:t>额。</w:t>
      </w:r>
    </w:p>
    <w:p>
      <w:pPr>
        <w:spacing w:line="240" w:lineRule="auto" w:before="8"/>
        <w:rPr>
          <w:rFonts w:ascii="宋体" w:hAnsi="宋体" w:cs="宋体" w:eastAsia="宋体" w:hint="default"/>
          <w:sz w:val="17"/>
          <w:szCs w:val="17"/>
        </w:rPr>
      </w:pPr>
    </w:p>
    <w:p>
      <w:pPr>
        <w:spacing w:line="388" w:lineRule="auto" w:before="0"/>
        <w:ind w:left="560" w:right="3875" w:firstLine="2"/>
        <w:jc w:val="left"/>
        <w:rPr>
          <w:rFonts w:ascii="宋体" w:hAnsi="宋体" w:cs="宋体" w:eastAsia="宋体" w:hint="default"/>
          <w:sz w:val="21"/>
          <w:szCs w:val="21"/>
        </w:rPr>
      </w:pPr>
      <w:r>
        <w:rPr>
          <w:rFonts w:ascii="Arial" w:hAnsi="Arial" w:cs="Arial" w:eastAsia="Arial" w:hint="default"/>
          <w:b/>
          <w:bCs/>
          <w:sz w:val="21"/>
          <w:szCs w:val="21"/>
        </w:rPr>
        <w:t>2.</w:t>
      </w:r>
      <w:r>
        <w:rPr>
          <w:rFonts w:ascii="Arial" w:hAnsi="Arial" w:cs="Arial" w:eastAsia="Arial" w:hint="default"/>
          <w:b/>
          <w:bCs/>
          <w:spacing w:val="42"/>
          <w:sz w:val="21"/>
          <w:szCs w:val="21"/>
        </w:rPr>
        <w:t> </w:t>
      </w:r>
      <w:r>
        <w:rPr>
          <w:rFonts w:ascii="宋体" w:hAnsi="宋体" w:cs="宋体" w:eastAsia="宋体" w:hint="default"/>
          <w:b/>
          <w:bCs/>
          <w:i/>
          <w:sz w:val="21"/>
          <w:szCs w:val="21"/>
        </w:rPr>
        <w:t>金融资产转移的确认依据和计量方法</w:t>
      </w:r>
      <w:r>
        <w:rPr>
          <w:rFonts w:ascii="宋体" w:hAnsi="宋体" w:cs="宋体" w:eastAsia="宋体" w:hint="default"/>
          <w:b/>
          <w:bCs/>
          <w:i/>
          <w:w w:val="100"/>
          <w:sz w:val="21"/>
          <w:szCs w:val="21"/>
        </w:rPr>
        <w:t> </w:t>
      </w:r>
      <w:r>
        <w:rPr>
          <w:rFonts w:ascii="宋体" w:hAnsi="宋体" w:cs="宋体" w:eastAsia="宋体" w:hint="default"/>
          <w:spacing w:val="-2"/>
          <w:sz w:val="21"/>
          <w:szCs w:val="21"/>
        </w:rPr>
        <w:t>本公司的金融资产转移，包括下列两种情形：</w:t>
      </w:r>
    </w:p>
    <w:p>
      <w:pPr>
        <w:spacing w:before="123"/>
        <w:ind w:left="56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）将收取金融资产现金流量的权利转移给另一方；</w:t>
      </w:r>
    </w:p>
    <w:p>
      <w:pPr>
        <w:spacing w:line="240" w:lineRule="auto" w:before="5"/>
        <w:rPr>
          <w:rFonts w:ascii="宋体" w:hAnsi="宋体" w:cs="宋体" w:eastAsia="宋体" w:hint="default"/>
          <w:sz w:val="18"/>
          <w:szCs w:val="18"/>
        </w:rPr>
      </w:pPr>
    </w:p>
    <w:p>
      <w:pPr>
        <w:spacing w:line="338" w:lineRule="auto" w:before="0"/>
        <w:ind w:left="140" w:right="0" w:firstLine="42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Arial" w:hAnsi="Arial" w:cs="Arial" w:eastAsia="Arial" w:hint="default"/>
          <w:spacing w:val="-2"/>
          <w:sz w:val="21"/>
          <w:szCs w:val="21"/>
        </w:rPr>
        <w:t>2</w:t>
      </w:r>
      <w:r>
        <w:rPr>
          <w:rFonts w:ascii="宋体" w:hAnsi="宋体" w:cs="宋体" w:eastAsia="宋体" w:hint="default"/>
          <w:spacing w:val="-2"/>
          <w:sz w:val="21"/>
          <w:szCs w:val="21"/>
        </w:rPr>
        <w:t>）将金融资产转移给另一方，但保留收取金融资产现金流量的权利，并承担将收取的现金</w:t>
      </w:r>
      <w:r>
        <w:rPr>
          <w:rFonts w:ascii="宋体" w:hAnsi="宋体" w:cs="宋体" w:eastAsia="宋体" w:hint="default"/>
          <w:w w:val="100"/>
          <w:sz w:val="21"/>
          <w:szCs w:val="21"/>
        </w:rPr>
        <w:t> </w:t>
      </w:r>
      <w:r>
        <w:rPr>
          <w:rFonts w:ascii="宋体" w:hAnsi="宋体" w:cs="宋体" w:eastAsia="宋体" w:hint="default"/>
          <w:sz w:val="21"/>
          <w:szCs w:val="21"/>
        </w:rPr>
        <w:t>流量支付给最终收款方的义务，同时满足下列条件：</w:t>
      </w:r>
    </w:p>
    <w:p>
      <w:pPr>
        <w:spacing w:before="169"/>
        <w:ind w:left="560" w:right="0" w:firstLine="0"/>
        <w:jc w:val="left"/>
        <w:rPr>
          <w:rFonts w:ascii="宋体" w:hAnsi="宋体" w:cs="宋体" w:eastAsia="宋体" w:hint="default"/>
          <w:sz w:val="21"/>
          <w:szCs w:val="21"/>
        </w:rPr>
      </w:pPr>
      <w:r>
        <w:rPr>
          <w:rFonts w:ascii="Arial" w:hAnsi="Arial" w:cs="Arial" w:eastAsia="Arial" w:hint="default"/>
          <w:sz w:val="21"/>
          <w:szCs w:val="21"/>
        </w:rPr>
        <w:t>A</w:t>
      </w:r>
      <w:r>
        <w:rPr>
          <w:rFonts w:ascii="宋体" w:hAnsi="宋体" w:cs="宋体" w:eastAsia="宋体" w:hint="default"/>
          <w:sz w:val="21"/>
          <w:szCs w:val="21"/>
        </w:rPr>
        <w:t>．从该金融资产收到对等的现金流量时，才有义务将其支付给最终收款方。企业发生短期垫</w:t>
      </w:r>
    </w:p>
    <w:p>
      <w:pPr>
        <w:spacing w:after="0"/>
        <w:jc w:val="left"/>
        <w:rPr>
          <w:rFonts w:ascii="宋体" w:hAnsi="宋体" w:cs="宋体" w:eastAsia="宋体" w:hint="default"/>
          <w:sz w:val="21"/>
          <w:szCs w:val="21"/>
        </w:rPr>
        <w:sectPr>
          <w:headerReference w:type="default" r:id="rId25"/>
          <w:footerReference w:type="default" r:id="rId26"/>
          <w:pgSz w:w="11910" w:h="16840"/>
          <w:pgMar w:header="0" w:footer="1220" w:top="780" w:bottom="1400" w:left="1300" w:right="1320"/>
          <w:pgNumType w:start="54"/>
        </w:sectPr>
      </w:pPr>
    </w:p>
    <w:p>
      <w:pPr>
        <w:tabs>
          <w:tab w:pos="7284" w:val="left" w:leader="none"/>
          <w:tab w:pos="9264" w:val="left" w:leader="none"/>
        </w:tabs>
        <w:spacing w:before="22"/>
        <w:ind w:left="3551" w:right="0" w:firstLine="0"/>
        <w:jc w:val="left"/>
        <w:rPr>
          <w:rFonts w:ascii="黑体" w:hAnsi="黑体" w:cs="黑体" w:eastAsia="黑体" w:hint="default"/>
          <w:sz w:val="21"/>
          <w:szCs w:val="21"/>
        </w:rPr>
      </w:pPr>
      <w:r>
        <w:rPr>
          <w:rFonts w:ascii="黑体" w:hAnsi="黑体" w:cs="黑体" w:eastAsia="黑体" w:hint="default"/>
          <w:b/>
          <w:bCs/>
          <w:sz w:val="21"/>
          <w:szCs w:val="21"/>
        </w:rPr>
        <w:t>2011</w:t>
      </w:r>
      <w:r>
        <w:rPr>
          <w:rFonts w:ascii="黑体" w:hAnsi="黑体" w:cs="黑体" w:eastAsia="黑体" w:hint="default"/>
          <w:b/>
          <w:bCs/>
          <w:spacing w:val="-61"/>
          <w:sz w:val="21"/>
          <w:szCs w:val="21"/>
        </w:rPr>
        <w:t> </w:t>
      </w:r>
      <w:r>
        <w:rPr>
          <w:rFonts w:ascii="黑体" w:hAnsi="黑体" w:cs="黑体" w:eastAsia="黑体" w:hint="default"/>
          <w:b/>
          <w:bCs/>
          <w:sz w:val="21"/>
          <w:szCs w:val="21"/>
        </w:rPr>
        <w:t>年年度报告正文</w:t>
        <w:tab/>
        <w:t>证券代码</w:t>
      </w:r>
      <w:r>
        <w:rPr>
          <w:rFonts w:ascii="黑体" w:hAnsi="黑体" w:cs="黑体" w:eastAsia="黑体" w:hint="default"/>
          <w:b/>
          <w:bCs/>
          <w:spacing w:val="-59"/>
          <w:sz w:val="21"/>
          <w:szCs w:val="21"/>
        </w:rPr>
        <w:t> </w:t>
      </w:r>
      <w:r>
        <w:rPr>
          <w:rFonts w:ascii="黑体" w:hAnsi="黑体" w:cs="黑体" w:eastAsia="黑体" w:hint="default"/>
          <w:b/>
          <w:bCs/>
          <w:sz w:val="21"/>
          <w:szCs w:val="21"/>
        </w:rPr>
        <w:t>000607 </w:t>
      </w:r>
      <w:r>
        <w:rPr>
          <w:rFonts w:ascii="黑体" w:hAnsi="黑体" w:cs="黑体" w:eastAsia="黑体" w:hint="default"/>
          <w:b/>
          <w:bCs/>
          <w:spacing w:val="-34"/>
          <w:sz w:val="21"/>
          <w:szCs w:val="21"/>
        </w:rPr>
        <w:t> </w:t>
      </w:r>
      <w:r>
        <w:rPr>
          <w:rFonts w:ascii="黑体" w:hAnsi="黑体" w:cs="黑体" w:eastAsia="黑体" w:hint="default"/>
          <w:b/>
          <w:bCs/>
          <w:spacing w:val="-34"/>
          <w:w w:val="99"/>
          <w:sz w:val="21"/>
          <w:szCs w:val="21"/>
        </w:rPr>
      </w:r>
      <w:r>
        <w:rPr>
          <w:rFonts w:ascii="黑体" w:hAnsi="黑体" w:cs="黑体" w:eastAsia="黑体" w:hint="default"/>
          <w:b/>
          <w:bCs/>
          <w:w w:val="99"/>
          <w:sz w:val="21"/>
          <w:szCs w:val="21"/>
          <w:u w:val="single" w:color="000000"/>
        </w:rPr>
        <w:t> </w:t>
      </w:r>
      <w:r>
        <w:rPr>
          <w:rFonts w:ascii="黑体" w:hAnsi="黑体" w:cs="黑体" w:eastAsia="黑体" w:hint="default"/>
          <w:b/>
          <w:bCs/>
          <w:sz w:val="21"/>
          <w:szCs w:val="21"/>
          <w:u w:val="single" w:color="000000"/>
        </w:rPr>
        <w:tab/>
      </w:r>
      <w:r>
        <w:rPr>
          <w:rFonts w:ascii="黑体" w:hAnsi="黑体" w:cs="黑体" w:eastAsia="黑体" w:hint="default"/>
          <w:b/>
          <w:bCs/>
          <w:sz w:val="21"/>
          <w:szCs w:val="21"/>
        </w:rPr>
      </w:r>
      <w:r>
        <w:rPr>
          <w:rFonts w:ascii="黑体" w:hAnsi="黑体" w:cs="黑体" w:eastAsia="黑体" w:hint="default"/>
          <w:sz w:val="21"/>
          <w:szCs w:val="21"/>
        </w:rPr>
      </w:r>
    </w:p>
    <w:p>
      <w:pPr>
        <w:spacing w:before="30"/>
        <w:ind w:left="140" w:right="0" w:firstLine="0"/>
        <w:jc w:val="left"/>
        <w:rPr>
          <w:rFonts w:ascii="宋体" w:hAnsi="宋体" w:cs="宋体" w:eastAsia="宋体" w:hint="default"/>
          <w:sz w:val="21"/>
          <w:szCs w:val="21"/>
        </w:rPr>
      </w:pPr>
      <w:r>
        <w:rPr/>
        <w:pict>
          <v:group style="position:absolute;margin-left:70.584pt;margin-top:2.843696pt;width:436.3pt;height:.1pt;mso-position-horizontal-relative:page;mso-position-vertical-relative:paragraph;z-index:-621040" coordorigin="1412,57" coordsize="8726,2">
            <v:shape style="position:absolute;left:1412;top:57;width:8726;height:2" coordorigin="1412,57" coordsize="8726,0" path="m1412,57l10138,57e" filled="false" stroked="true" strokeweight=".72pt" strokecolor="#000000">
              <v:path arrowok="t"/>
            </v:shape>
            <w10:wrap type="none"/>
          </v:group>
        </w:pict>
      </w:r>
      <w:r>
        <w:rPr>
          <w:rFonts w:ascii="宋体" w:hAnsi="宋体" w:cs="宋体" w:eastAsia="宋体" w:hint="default"/>
          <w:sz w:val="21"/>
          <w:szCs w:val="21"/>
        </w:rPr>
        <w:t>付款，但有权全额收回该垫付款并按照市场上同期银行贷款利率计收利息的，视同满足本条件。</w:t>
      </w:r>
    </w:p>
    <w:p>
      <w:pPr>
        <w:spacing w:line="240" w:lineRule="auto" w:before="7"/>
        <w:rPr>
          <w:rFonts w:ascii="宋体" w:hAnsi="宋体" w:cs="宋体" w:eastAsia="宋体" w:hint="default"/>
          <w:sz w:val="19"/>
          <w:szCs w:val="19"/>
        </w:rPr>
      </w:pPr>
    </w:p>
    <w:p>
      <w:pPr>
        <w:spacing w:line="338" w:lineRule="auto" w:before="0"/>
        <w:ind w:left="140" w:right="276" w:firstLine="420"/>
        <w:jc w:val="both"/>
        <w:rPr>
          <w:rFonts w:ascii="宋体" w:hAnsi="宋体" w:cs="宋体" w:eastAsia="宋体" w:hint="default"/>
          <w:sz w:val="21"/>
          <w:szCs w:val="21"/>
        </w:rPr>
      </w:pPr>
      <w:r>
        <w:rPr>
          <w:rFonts w:ascii="Arial" w:hAnsi="Arial" w:cs="Arial" w:eastAsia="Arial" w:hint="default"/>
          <w:spacing w:val="-2"/>
          <w:sz w:val="21"/>
          <w:szCs w:val="21"/>
        </w:rPr>
        <w:t>B</w:t>
      </w:r>
      <w:r>
        <w:rPr>
          <w:rFonts w:ascii="宋体" w:hAnsi="宋体" w:cs="宋体" w:eastAsia="宋体" w:hint="default"/>
          <w:spacing w:val="-2"/>
          <w:sz w:val="21"/>
          <w:szCs w:val="21"/>
        </w:rPr>
        <w:t>．根据合同约定，不能出售该金融资产或作为担保物，但可以将其作为对最终收款方支付现</w:t>
      </w:r>
      <w:r>
        <w:rPr>
          <w:rFonts w:ascii="宋体" w:hAnsi="宋体" w:cs="宋体" w:eastAsia="宋体" w:hint="default"/>
          <w:w w:val="100"/>
          <w:sz w:val="21"/>
          <w:szCs w:val="21"/>
        </w:rPr>
        <w:t> </w:t>
      </w:r>
      <w:r>
        <w:rPr>
          <w:rFonts w:ascii="宋体" w:hAnsi="宋体" w:cs="宋体" w:eastAsia="宋体" w:hint="default"/>
          <w:sz w:val="21"/>
          <w:szCs w:val="21"/>
        </w:rPr>
        <w:t>金流量的保证。</w:t>
      </w:r>
    </w:p>
    <w:p>
      <w:pPr>
        <w:spacing w:line="348" w:lineRule="auto" w:before="169"/>
        <w:ind w:left="140" w:right="211" w:firstLine="420"/>
        <w:jc w:val="both"/>
        <w:rPr>
          <w:rFonts w:ascii="宋体" w:hAnsi="宋体" w:cs="宋体" w:eastAsia="宋体" w:hint="default"/>
          <w:sz w:val="21"/>
          <w:szCs w:val="21"/>
        </w:rPr>
      </w:pPr>
      <w:r>
        <w:rPr>
          <w:rFonts w:ascii="Arial" w:hAnsi="Arial" w:cs="Arial" w:eastAsia="Arial" w:hint="default"/>
          <w:spacing w:val="-2"/>
          <w:sz w:val="21"/>
          <w:szCs w:val="21"/>
        </w:rPr>
        <w:t>C</w:t>
      </w:r>
      <w:r>
        <w:rPr>
          <w:rFonts w:ascii="宋体" w:hAnsi="宋体" w:cs="宋体" w:eastAsia="宋体" w:hint="default"/>
          <w:spacing w:val="-2"/>
          <w:sz w:val="21"/>
          <w:szCs w:val="21"/>
        </w:rPr>
        <w:t>．有义务将收取的现金流量及时支付给最终收款方。公司无权将该现金流量进行再投资，但</w:t>
      </w:r>
      <w:r>
        <w:rPr>
          <w:rFonts w:ascii="宋体" w:hAnsi="宋体" w:cs="宋体" w:eastAsia="宋体" w:hint="default"/>
          <w:w w:val="100"/>
          <w:sz w:val="21"/>
          <w:szCs w:val="21"/>
        </w:rPr>
        <w:t> </w:t>
      </w:r>
      <w:r>
        <w:rPr>
          <w:rFonts w:ascii="宋体" w:hAnsi="宋体" w:cs="宋体" w:eastAsia="宋体" w:hint="default"/>
          <w:spacing w:val="-2"/>
          <w:sz w:val="21"/>
          <w:szCs w:val="21"/>
        </w:rPr>
        <w:t>按照合同约定在相邻两次支付间隔期内将所收到的现金流量进行现金或现金等价物投资的除外。公</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司按照合同约定进行再投资的，应当将投资收益按照合同约定支付给最终收款方。</w:t>
      </w:r>
    </w:p>
    <w:p>
      <w:pPr>
        <w:spacing w:line="355" w:lineRule="auto" w:before="161"/>
        <w:ind w:left="140" w:right="211" w:firstLine="420"/>
        <w:jc w:val="both"/>
        <w:rPr>
          <w:rFonts w:ascii="宋体" w:hAnsi="宋体" w:cs="宋体" w:eastAsia="宋体" w:hint="default"/>
          <w:sz w:val="21"/>
          <w:szCs w:val="21"/>
        </w:rPr>
      </w:pPr>
      <w:r>
        <w:rPr>
          <w:rFonts w:ascii="宋体" w:hAnsi="宋体" w:cs="宋体" w:eastAsia="宋体" w:hint="default"/>
          <w:spacing w:val="-2"/>
          <w:sz w:val="21"/>
          <w:szCs w:val="21"/>
        </w:rPr>
        <w:t>已将金融资产所有权上几乎所有的风险和报酬转移给转入方的，终止确认该金融资产；保留了</w:t>
      </w:r>
      <w:r>
        <w:rPr>
          <w:rFonts w:ascii="宋体" w:hAnsi="宋体" w:cs="宋体" w:eastAsia="宋体" w:hint="default"/>
          <w:w w:val="100"/>
          <w:sz w:val="21"/>
          <w:szCs w:val="21"/>
        </w:rPr>
        <w:t> </w:t>
      </w:r>
      <w:r>
        <w:rPr>
          <w:rFonts w:ascii="宋体" w:hAnsi="宋体" w:cs="宋体" w:eastAsia="宋体" w:hint="default"/>
          <w:sz w:val="21"/>
          <w:szCs w:val="21"/>
        </w:rPr>
        <w:t>金融资产所有权上几乎所有的风险和报酬的，不终止确认该金融资产。</w:t>
      </w:r>
    </w:p>
    <w:p>
      <w:pPr>
        <w:spacing w:before="154"/>
        <w:ind w:left="560" w:right="0" w:firstLine="0"/>
        <w:jc w:val="left"/>
        <w:rPr>
          <w:rFonts w:ascii="宋体" w:hAnsi="宋体" w:cs="宋体" w:eastAsia="宋体" w:hint="default"/>
          <w:sz w:val="21"/>
          <w:szCs w:val="21"/>
        </w:rPr>
      </w:pPr>
      <w:r>
        <w:rPr>
          <w:rFonts w:ascii="宋体" w:hAnsi="宋体" w:cs="宋体" w:eastAsia="宋体" w:hint="default"/>
          <w:sz w:val="21"/>
          <w:szCs w:val="21"/>
        </w:rPr>
        <w:t>既没有转移也没有保留金融资产所有权上几乎所有的风险和报酬的，分别下列情况处理：</w:t>
      </w:r>
    </w:p>
    <w:p>
      <w:pPr>
        <w:spacing w:line="240" w:lineRule="auto" w:before="8"/>
        <w:rPr>
          <w:rFonts w:ascii="宋体" w:hAnsi="宋体" w:cs="宋体" w:eastAsia="宋体" w:hint="default"/>
          <w:sz w:val="19"/>
          <w:szCs w:val="19"/>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）放弃了对该金融资产控制的，终止确认该金融资产。</w:t>
      </w:r>
    </w:p>
    <w:p>
      <w:pPr>
        <w:spacing w:line="240" w:lineRule="auto" w:before="3"/>
        <w:rPr>
          <w:rFonts w:ascii="宋体" w:hAnsi="宋体" w:cs="宋体" w:eastAsia="宋体" w:hint="default"/>
          <w:sz w:val="18"/>
          <w:szCs w:val="18"/>
        </w:rPr>
      </w:pPr>
    </w:p>
    <w:p>
      <w:pPr>
        <w:spacing w:line="340" w:lineRule="auto" w:before="0"/>
        <w:ind w:left="140" w:right="0" w:firstLine="42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Arial" w:hAnsi="Arial" w:cs="Arial" w:eastAsia="Arial" w:hint="default"/>
          <w:spacing w:val="-2"/>
          <w:sz w:val="21"/>
          <w:szCs w:val="21"/>
        </w:rPr>
        <w:t>2</w:t>
      </w:r>
      <w:r>
        <w:rPr>
          <w:rFonts w:ascii="宋体" w:hAnsi="宋体" w:cs="宋体" w:eastAsia="宋体" w:hint="default"/>
          <w:spacing w:val="-2"/>
          <w:sz w:val="21"/>
          <w:szCs w:val="21"/>
        </w:rPr>
        <w:t>）未放弃对该金融资产控制的，按照其继续涉入所转移金融资产的程度确认有关金融资产，</w:t>
      </w:r>
      <w:r>
        <w:rPr>
          <w:rFonts w:ascii="宋体" w:hAnsi="宋体" w:cs="宋体" w:eastAsia="宋体" w:hint="default"/>
          <w:w w:val="100"/>
          <w:sz w:val="21"/>
          <w:szCs w:val="21"/>
        </w:rPr>
        <w:t> </w:t>
      </w:r>
      <w:r>
        <w:rPr>
          <w:rFonts w:ascii="宋体" w:hAnsi="宋体" w:cs="宋体" w:eastAsia="宋体" w:hint="default"/>
          <w:sz w:val="21"/>
          <w:szCs w:val="21"/>
        </w:rPr>
        <w:t>并相应确认有关负债。</w:t>
      </w:r>
    </w:p>
    <w:p>
      <w:pPr>
        <w:spacing w:line="240" w:lineRule="auto" w:before="3"/>
        <w:rPr>
          <w:rFonts w:ascii="宋体" w:hAnsi="宋体" w:cs="宋体" w:eastAsia="宋体" w:hint="default"/>
          <w:sz w:val="17"/>
          <w:szCs w:val="17"/>
        </w:rPr>
      </w:pPr>
    </w:p>
    <w:p>
      <w:pPr>
        <w:spacing w:line="388" w:lineRule="auto" w:before="0"/>
        <w:ind w:left="560" w:right="0" w:firstLine="0"/>
        <w:jc w:val="left"/>
        <w:rPr>
          <w:rFonts w:ascii="宋体" w:hAnsi="宋体" w:cs="宋体" w:eastAsia="宋体" w:hint="default"/>
          <w:sz w:val="21"/>
          <w:szCs w:val="21"/>
        </w:rPr>
      </w:pPr>
      <w:r>
        <w:rPr>
          <w:rFonts w:ascii="Arial" w:hAnsi="Arial" w:cs="Arial" w:eastAsia="Arial" w:hint="default"/>
          <w:b/>
          <w:bCs/>
          <w:sz w:val="21"/>
          <w:szCs w:val="21"/>
        </w:rPr>
        <w:t>3.</w:t>
      </w:r>
      <w:r>
        <w:rPr>
          <w:rFonts w:ascii="Arial" w:hAnsi="Arial" w:cs="Arial" w:eastAsia="Arial" w:hint="default"/>
          <w:b/>
          <w:bCs/>
          <w:spacing w:val="45"/>
          <w:sz w:val="21"/>
          <w:szCs w:val="21"/>
        </w:rPr>
        <w:t> </w:t>
      </w:r>
      <w:r>
        <w:rPr>
          <w:rFonts w:ascii="宋体" w:hAnsi="宋体" w:cs="宋体" w:eastAsia="宋体" w:hint="default"/>
          <w:b/>
          <w:bCs/>
          <w:i/>
          <w:sz w:val="21"/>
          <w:szCs w:val="21"/>
        </w:rPr>
        <w:t>金融负债终止确认条件</w:t>
      </w:r>
      <w:r>
        <w:rPr>
          <w:rFonts w:ascii="宋体" w:hAnsi="宋体" w:cs="宋体" w:eastAsia="宋体" w:hint="default"/>
          <w:b/>
          <w:bCs/>
          <w:i/>
          <w:w w:val="100"/>
          <w:sz w:val="21"/>
          <w:szCs w:val="21"/>
        </w:rPr>
        <w:t> </w:t>
      </w:r>
      <w:r>
        <w:rPr>
          <w:rFonts w:ascii="宋体" w:hAnsi="宋体" w:cs="宋体" w:eastAsia="宋体" w:hint="default"/>
          <w:spacing w:val="-2"/>
          <w:sz w:val="21"/>
          <w:szCs w:val="21"/>
        </w:rPr>
        <w:t>金融负债的现时义务全部或部分已经解除的，终止确认该金融负债或其一部分。金融负债全部</w:t>
      </w:r>
    </w:p>
    <w:p>
      <w:pPr>
        <w:spacing w:line="355" w:lineRule="auto" w:before="5"/>
        <w:ind w:left="140" w:right="0" w:firstLine="0"/>
        <w:jc w:val="left"/>
        <w:rPr>
          <w:rFonts w:ascii="宋体" w:hAnsi="宋体" w:cs="宋体" w:eastAsia="宋体" w:hint="default"/>
          <w:sz w:val="21"/>
          <w:szCs w:val="21"/>
        </w:rPr>
      </w:pPr>
      <w:r>
        <w:rPr>
          <w:rFonts w:ascii="宋体" w:hAnsi="宋体" w:cs="宋体" w:eastAsia="宋体" w:hint="default"/>
          <w:spacing w:val="-2"/>
          <w:sz w:val="21"/>
          <w:szCs w:val="21"/>
        </w:rPr>
        <w:t>或部分终止确认的，将终止确认部分的账面价值与支付的对价（包括转出的非现金资产或承担的新</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z w:val="21"/>
          <w:szCs w:val="21"/>
        </w:rPr>
        <w:t>金融负债）之间的差额，计入当期损益。</w:t>
      </w:r>
    </w:p>
    <w:p>
      <w:pPr>
        <w:spacing w:line="240" w:lineRule="auto" w:before="6"/>
        <w:rPr>
          <w:rFonts w:ascii="宋体" w:hAnsi="宋体" w:cs="宋体" w:eastAsia="宋体" w:hint="default"/>
          <w:sz w:val="16"/>
          <w:szCs w:val="16"/>
        </w:rPr>
      </w:pPr>
    </w:p>
    <w:p>
      <w:pPr>
        <w:spacing w:line="410" w:lineRule="auto" w:before="0"/>
        <w:ind w:left="560" w:right="0" w:firstLine="0"/>
        <w:jc w:val="left"/>
        <w:rPr>
          <w:rFonts w:ascii="宋体" w:hAnsi="宋体" w:cs="宋体" w:eastAsia="宋体" w:hint="default"/>
          <w:sz w:val="21"/>
          <w:szCs w:val="21"/>
        </w:rPr>
      </w:pPr>
      <w:r>
        <w:rPr>
          <w:rFonts w:ascii="宋体" w:hAnsi="宋体" w:cs="宋体" w:eastAsia="宋体" w:hint="default"/>
          <w:b/>
          <w:bCs/>
          <w:i/>
          <w:sz w:val="21"/>
          <w:szCs w:val="21"/>
        </w:rPr>
        <w:t>（十）</w:t>
      </w:r>
      <w:r>
        <w:rPr>
          <w:rFonts w:ascii="宋体" w:hAnsi="宋体" w:cs="宋体" w:eastAsia="宋体" w:hint="default"/>
          <w:b/>
          <w:bCs/>
          <w:i/>
          <w:spacing w:val="-80"/>
          <w:sz w:val="21"/>
          <w:szCs w:val="21"/>
        </w:rPr>
        <w:t> </w:t>
      </w:r>
      <w:r>
        <w:rPr>
          <w:rFonts w:ascii="宋体" w:hAnsi="宋体" w:cs="宋体" w:eastAsia="宋体" w:hint="default"/>
          <w:b/>
          <w:bCs/>
          <w:i/>
          <w:sz w:val="21"/>
          <w:szCs w:val="21"/>
        </w:rPr>
        <w:t>应收款项</w:t>
      </w:r>
      <w:r>
        <w:rPr>
          <w:rFonts w:ascii="宋体" w:hAnsi="宋体" w:cs="宋体" w:eastAsia="宋体" w:hint="default"/>
          <w:b/>
          <w:bCs/>
          <w:i/>
          <w:w w:val="100"/>
          <w:sz w:val="21"/>
          <w:szCs w:val="21"/>
        </w:rPr>
        <w:t> </w:t>
      </w:r>
      <w:r>
        <w:rPr>
          <w:rFonts w:ascii="宋体" w:hAnsi="宋体" w:cs="宋体" w:eastAsia="宋体" w:hint="default"/>
          <w:spacing w:val="-2"/>
          <w:sz w:val="21"/>
          <w:szCs w:val="21"/>
        </w:rPr>
        <w:t>本公司应收款项（包括应收账款和其他应收款等）按合同或协议价款作为初始入账金额。凡因</w:t>
      </w:r>
    </w:p>
    <w:p>
      <w:pPr>
        <w:spacing w:line="259" w:lineRule="exact" w:before="0"/>
        <w:ind w:left="140" w:right="0" w:firstLine="0"/>
        <w:jc w:val="left"/>
        <w:rPr>
          <w:rFonts w:ascii="宋体" w:hAnsi="宋体" w:cs="宋体" w:eastAsia="宋体" w:hint="default"/>
          <w:sz w:val="21"/>
          <w:szCs w:val="21"/>
        </w:rPr>
      </w:pPr>
      <w:r>
        <w:rPr>
          <w:rFonts w:ascii="宋体" w:hAnsi="宋体" w:cs="宋体" w:eastAsia="宋体" w:hint="default"/>
          <w:sz w:val="21"/>
          <w:szCs w:val="21"/>
        </w:rPr>
        <w:t>债务人破产，依照法律清偿程序清偿后仍无法收回；或因债务人死亡，既无遗产可供清偿，又无义</w:t>
      </w:r>
    </w:p>
    <w:p>
      <w:pPr>
        <w:spacing w:line="355" w:lineRule="auto" w:before="135"/>
        <w:ind w:left="140" w:right="0" w:firstLine="0"/>
        <w:jc w:val="left"/>
        <w:rPr>
          <w:rFonts w:ascii="宋体" w:hAnsi="宋体" w:cs="宋体" w:eastAsia="宋体" w:hint="default"/>
          <w:sz w:val="21"/>
          <w:szCs w:val="21"/>
        </w:rPr>
      </w:pPr>
      <w:r>
        <w:rPr>
          <w:rFonts w:ascii="宋体" w:hAnsi="宋体" w:cs="宋体" w:eastAsia="宋体" w:hint="default"/>
          <w:spacing w:val="-2"/>
          <w:sz w:val="21"/>
          <w:szCs w:val="21"/>
        </w:rPr>
        <w:t>务承担人，确实无法收回；或因债务人逾期未能履行偿债义务，经法定程序审核批准，该等应收账</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款列为坏账损失。</w:t>
      </w:r>
    </w:p>
    <w:p>
      <w:pPr>
        <w:spacing w:line="357" w:lineRule="auto" w:before="154"/>
        <w:ind w:left="140" w:right="206" w:firstLine="420"/>
        <w:jc w:val="both"/>
        <w:rPr>
          <w:rFonts w:ascii="宋体" w:hAnsi="宋体" w:cs="宋体" w:eastAsia="宋体" w:hint="default"/>
          <w:sz w:val="21"/>
          <w:szCs w:val="21"/>
        </w:rPr>
      </w:pPr>
      <w:r>
        <w:rPr>
          <w:rFonts w:ascii="宋体" w:hAnsi="宋体" w:cs="宋体" w:eastAsia="宋体" w:hint="default"/>
          <w:spacing w:val="-2"/>
          <w:sz w:val="21"/>
          <w:szCs w:val="21"/>
        </w:rPr>
        <w:t>本公司以应收债权向银行等金融机构转让、质押或贴现等方式融资时，根据相关合同的约定，</w:t>
      </w:r>
      <w:r>
        <w:rPr>
          <w:rFonts w:ascii="宋体" w:hAnsi="宋体" w:cs="宋体" w:eastAsia="宋体" w:hint="default"/>
          <w:w w:val="100"/>
          <w:sz w:val="21"/>
          <w:szCs w:val="21"/>
        </w:rPr>
        <w:t> </w:t>
      </w:r>
      <w:r>
        <w:rPr>
          <w:rFonts w:ascii="宋体" w:hAnsi="宋体" w:cs="宋体" w:eastAsia="宋体" w:hint="default"/>
          <w:spacing w:val="-2"/>
          <w:sz w:val="21"/>
          <w:szCs w:val="21"/>
        </w:rPr>
        <w:t>当债务人到期未偿还该项债务时，若本公司负有向金融机构还款的责任，则该应收债权作为质押贷</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pacing w:val="-2"/>
          <w:sz w:val="21"/>
          <w:szCs w:val="21"/>
        </w:rPr>
        <w:t>款处理；若本公司没有向金融机构还款的责任，则该应收债权作为转让处理，并确认债权的转让损</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益。</w:t>
      </w:r>
    </w:p>
    <w:p>
      <w:pPr>
        <w:spacing w:before="152"/>
        <w:ind w:left="560" w:right="0" w:firstLine="0"/>
        <w:jc w:val="left"/>
        <w:rPr>
          <w:rFonts w:ascii="宋体" w:hAnsi="宋体" w:cs="宋体" w:eastAsia="宋体" w:hint="default"/>
          <w:sz w:val="21"/>
          <w:szCs w:val="21"/>
        </w:rPr>
      </w:pPr>
      <w:r>
        <w:rPr>
          <w:rFonts w:ascii="宋体" w:hAnsi="宋体" w:cs="宋体" w:eastAsia="宋体" w:hint="default"/>
          <w:sz w:val="21"/>
          <w:szCs w:val="21"/>
        </w:rPr>
        <w:t>本公司收回应收款项时，将取得的价款和应收款项账面价值之间的差额计入当期损益。</w:t>
      </w:r>
    </w:p>
    <w:p>
      <w:pPr>
        <w:spacing w:line="240" w:lineRule="auto" w:before="12"/>
        <w:rPr>
          <w:rFonts w:ascii="宋体" w:hAnsi="宋体" w:cs="宋体" w:eastAsia="宋体" w:hint="default"/>
          <w:sz w:val="23"/>
          <w:szCs w:val="23"/>
        </w:rPr>
      </w:pPr>
    </w:p>
    <w:p>
      <w:pPr>
        <w:spacing w:before="0"/>
        <w:ind w:left="560" w:right="0" w:firstLine="0"/>
        <w:jc w:val="left"/>
        <w:rPr>
          <w:rFonts w:ascii="宋体" w:hAnsi="宋体" w:cs="宋体" w:eastAsia="宋体" w:hint="default"/>
          <w:sz w:val="21"/>
          <w:szCs w:val="21"/>
        </w:rPr>
      </w:pPr>
      <w:r>
        <w:rPr>
          <w:rFonts w:ascii="Arial" w:hAnsi="Arial" w:cs="Arial" w:eastAsia="Arial" w:hint="default"/>
          <w:b/>
          <w:bCs/>
          <w:sz w:val="21"/>
          <w:szCs w:val="21"/>
        </w:rPr>
        <w:t>1.</w:t>
      </w:r>
      <w:r>
        <w:rPr>
          <w:rFonts w:ascii="Arial" w:hAnsi="Arial" w:cs="Arial" w:eastAsia="Arial" w:hint="default"/>
          <w:b/>
          <w:bCs/>
          <w:spacing w:val="33"/>
          <w:sz w:val="21"/>
          <w:szCs w:val="21"/>
        </w:rPr>
        <w:t> </w:t>
      </w:r>
      <w:r>
        <w:rPr>
          <w:rFonts w:ascii="宋体" w:hAnsi="宋体" w:cs="宋体" w:eastAsia="宋体" w:hint="default"/>
          <w:b/>
          <w:bCs/>
          <w:i/>
          <w:sz w:val="21"/>
          <w:szCs w:val="21"/>
        </w:rPr>
        <w:t>单项金额重大并单项计提坏账准备的应收款项</w:t>
      </w:r>
      <w:r>
        <w:rPr>
          <w:rFonts w:ascii="宋体" w:hAnsi="宋体" w:cs="宋体" w:eastAsia="宋体" w:hint="default"/>
          <w:sz w:val="21"/>
          <w:szCs w:val="21"/>
        </w:rPr>
      </w:r>
    </w:p>
    <w:p>
      <w:pPr>
        <w:spacing w:line="436" w:lineRule="auto" w:before="180"/>
        <w:ind w:left="560" w:right="0" w:firstLine="0"/>
        <w:jc w:val="left"/>
        <w:rPr>
          <w:rFonts w:ascii="宋体" w:hAnsi="宋体" w:cs="宋体" w:eastAsia="宋体" w:hint="default"/>
          <w:sz w:val="21"/>
          <w:szCs w:val="21"/>
        </w:rPr>
      </w:pPr>
      <w:r>
        <w:rPr>
          <w:rFonts w:ascii="宋体" w:hAnsi="宋体" w:cs="宋体" w:eastAsia="宋体" w:hint="default"/>
          <w:sz w:val="21"/>
          <w:szCs w:val="21"/>
        </w:rPr>
        <w:t>本公司将</w:t>
      </w:r>
      <w:r>
        <w:rPr>
          <w:rFonts w:ascii="宋体" w:hAnsi="宋体" w:cs="宋体" w:eastAsia="宋体" w:hint="default"/>
          <w:spacing w:val="-54"/>
          <w:sz w:val="21"/>
          <w:szCs w:val="21"/>
        </w:rPr>
        <w:t> </w:t>
      </w:r>
      <w:r>
        <w:rPr>
          <w:rFonts w:ascii="Arial" w:hAnsi="Arial" w:cs="Arial" w:eastAsia="Arial" w:hint="default"/>
          <w:sz w:val="21"/>
          <w:szCs w:val="21"/>
        </w:rPr>
        <w:t>200</w:t>
      </w:r>
      <w:r>
        <w:rPr>
          <w:rFonts w:ascii="Arial" w:hAnsi="Arial" w:cs="Arial" w:eastAsia="Arial" w:hint="default"/>
          <w:spacing w:val="-9"/>
          <w:sz w:val="21"/>
          <w:szCs w:val="21"/>
        </w:rPr>
        <w:t> </w:t>
      </w:r>
      <w:r>
        <w:rPr>
          <w:rFonts w:ascii="宋体" w:hAnsi="宋体" w:cs="宋体" w:eastAsia="宋体" w:hint="default"/>
          <w:sz w:val="21"/>
          <w:szCs w:val="21"/>
        </w:rPr>
        <w:t>万元以上的应收款项，确定为单项金额重大的应收款项。</w:t>
      </w:r>
      <w:r>
        <w:rPr>
          <w:rFonts w:ascii="宋体" w:hAnsi="宋体" w:cs="宋体" w:eastAsia="宋体" w:hint="default"/>
          <w:w w:val="100"/>
          <w:sz w:val="21"/>
          <w:szCs w:val="21"/>
        </w:rPr>
        <w:t> </w:t>
      </w:r>
      <w:r>
        <w:rPr>
          <w:rFonts w:ascii="宋体" w:hAnsi="宋体" w:cs="宋体" w:eastAsia="宋体" w:hint="default"/>
          <w:spacing w:val="-4"/>
          <w:sz w:val="21"/>
          <w:szCs w:val="21"/>
        </w:rPr>
        <w:t>在资产负债表日，本公司对单项金额重大的应收款项单独进行减值测试，经测试发生了减值的，</w:t>
      </w:r>
    </w:p>
    <w:p>
      <w:pPr>
        <w:spacing w:line="238" w:lineRule="exact" w:before="0"/>
        <w:ind w:left="140" w:right="0" w:firstLine="0"/>
        <w:jc w:val="left"/>
        <w:rPr>
          <w:rFonts w:ascii="宋体" w:hAnsi="宋体" w:cs="宋体" w:eastAsia="宋体" w:hint="default"/>
          <w:sz w:val="21"/>
          <w:szCs w:val="21"/>
        </w:rPr>
      </w:pPr>
      <w:r>
        <w:rPr>
          <w:rFonts w:ascii="宋体" w:hAnsi="宋体" w:cs="宋体" w:eastAsia="宋体" w:hint="default"/>
          <w:sz w:val="21"/>
          <w:szCs w:val="21"/>
        </w:rPr>
        <w:t>按其未来现金流量现值低于其账面价值的差额，确定减值损失，计提坏账准备；对单项测试未减值</w:t>
      </w:r>
    </w:p>
    <w:p>
      <w:pPr>
        <w:spacing w:after="0" w:line="238" w:lineRule="exact"/>
        <w:jc w:val="left"/>
        <w:rPr>
          <w:rFonts w:ascii="宋体" w:hAnsi="宋体" w:cs="宋体" w:eastAsia="宋体" w:hint="default"/>
          <w:sz w:val="21"/>
          <w:szCs w:val="21"/>
        </w:rPr>
        <w:sectPr>
          <w:headerReference w:type="default" r:id="rId27"/>
          <w:footerReference w:type="default" r:id="rId28"/>
          <w:pgSz w:w="11910" w:h="16840"/>
          <w:pgMar w:header="0" w:footer="1220" w:top="780" w:bottom="1400" w:left="1300" w:right="1220"/>
          <w:pgNumType w:start="55"/>
        </w:sectPr>
      </w:pPr>
    </w:p>
    <w:p>
      <w:pPr>
        <w:tabs>
          <w:tab w:pos="7284" w:val="left" w:leader="none"/>
        </w:tabs>
        <w:spacing w:before="22"/>
        <w:ind w:left="3551" w:right="0" w:firstLine="0"/>
        <w:jc w:val="left"/>
        <w:rPr>
          <w:rFonts w:ascii="黑体" w:hAnsi="黑体" w:cs="黑体" w:eastAsia="黑体" w:hint="default"/>
          <w:sz w:val="21"/>
          <w:szCs w:val="21"/>
        </w:rPr>
      </w:pPr>
      <w:r>
        <w:rPr/>
        <w:pict>
          <v:group style="position:absolute;margin-left:70.223999pt;margin-top:14.083687pt;width:437.05pt;height:4pt;mso-position-horizontal-relative:page;mso-position-vertical-relative:paragraph;z-index:-621016" coordorigin="1404,282" coordsize="8741,80">
            <v:group style="position:absolute;left:1412;top:354;width:8726;height:2" coordorigin="1412,354" coordsize="8726,2">
              <v:shape style="position:absolute;left:1412;top:354;width:8726;height:2" coordorigin="1412,354" coordsize="8726,0" path="m1412,354l10138,354e" filled="false" stroked="true" strokeweight=".72pt" strokecolor="#000000">
                <v:path arrowok="t"/>
              </v:shape>
            </v:group>
            <v:group style="position:absolute;left:1440;top:289;width:180;height:2" coordorigin="1440,289" coordsize="180,2">
              <v:shape style="position:absolute;left:1440;top:289;width:180;height:2" coordorigin="1440,289" coordsize="180,0" path="m1440,289l1620,289e" filled="false" stroked="true" strokeweight=".72pt" strokecolor="#000000">
                <v:path arrowok="t"/>
              </v:shape>
            </v:group>
            <w10:wrap type="none"/>
          </v:group>
        </w:pict>
      </w:r>
      <w:r>
        <w:rPr>
          <w:rFonts w:ascii="黑体" w:hAnsi="黑体" w:cs="黑体" w:eastAsia="黑体" w:hint="default"/>
          <w:b/>
          <w:bCs/>
          <w:sz w:val="21"/>
          <w:szCs w:val="21"/>
        </w:rPr>
        <w:t>2011</w:t>
      </w:r>
      <w:r>
        <w:rPr>
          <w:rFonts w:ascii="黑体" w:hAnsi="黑体" w:cs="黑体" w:eastAsia="黑体" w:hint="default"/>
          <w:b/>
          <w:bCs/>
          <w:spacing w:val="-61"/>
          <w:sz w:val="21"/>
          <w:szCs w:val="21"/>
        </w:rPr>
        <w:t> </w:t>
      </w:r>
      <w:r>
        <w:rPr>
          <w:rFonts w:ascii="黑体" w:hAnsi="黑体" w:cs="黑体" w:eastAsia="黑体" w:hint="default"/>
          <w:b/>
          <w:bCs/>
          <w:sz w:val="21"/>
          <w:szCs w:val="21"/>
        </w:rPr>
        <w:t>年年度报告正文</w:t>
        <w:tab/>
        <w:t>证券代码</w:t>
      </w:r>
      <w:r>
        <w:rPr>
          <w:rFonts w:ascii="黑体" w:hAnsi="黑体" w:cs="黑体" w:eastAsia="黑体" w:hint="default"/>
          <w:b/>
          <w:bCs/>
          <w:spacing w:val="-59"/>
          <w:sz w:val="21"/>
          <w:szCs w:val="21"/>
        </w:rPr>
        <w:t> </w:t>
      </w:r>
      <w:r>
        <w:rPr>
          <w:rFonts w:ascii="黑体" w:hAnsi="黑体" w:cs="黑体" w:eastAsia="黑体" w:hint="default"/>
          <w:b/>
          <w:bCs/>
          <w:sz w:val="21"/>
          <w:szCs w:val="21"/>
        </w:rPr>
        <w:t>000607</w:t>
      </w:r>
      <w:r>
        <w:rPr>
          <w:rFonts w:ascii="黑体" w:hAnsi="黑体" w:cs="黑体" w:eastAsia="黑体" w:hint="default"/>
          <w:sz w:val="21"/>
          <w:szCs w:val="21"/>
        </w:rPr>
      </w:r>
    </w:p>
    <w:p>
      <w:pPr>
        <w:spacing w:line="357" w:lineRule="auto" w:before="30"/>
        <w:ind w:left="140" w:right="0" w:firstLine="0"/>
        <w:jc w:val="left"/>
        <w:rPr>
          <w:rFonts w:ascii="宋体" w:hAnsi="宋体" w:cs="宋体" w:eastAsia="宋体" w:hint="default"/>
          <w:sz w:val="21"/>
          <w:szCs w:val="21"/>
        </w:rPr>
      </w:pPr>
      <w:r>
        <w:rPr>
          <w:rFonts w:ascii="宋体" w:hAnsi="宋体" w:cs="宋体" w:eastAsia="宋体" w:hint="default"/>
          <w:spacing w:val="-2"/>
          <w:sz w:val="21"/>
          <w:szCs w:val="21"/>
        </w:rPr>
        <w:t>的应收款项，汇同对单项金额非重大的应收款项，以账龄为风险特征划分为信用风险组合计提坏账</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准备，详见附注二、（十）、</w:t>
      </w:r>
      <w:r>
        <w:rPr>
          <w:rFonts w:ascii="Arial" w:hAnsi="Arial" w:cs="Arial" w:eastAsia="Arial" w:hint="default"/>
          <w:sz w:val="21"/>
          <w:szCs w:val="21"/>
        </w:rPr>
        <w:t>2</w:t>
      </w:r>
      <w:r>
        <w:rPr>
          <w:rFonts w:ascii="宋体" w:hAnsi="宋体" w:cs="宋体" w:eastAsia="宋体" w:hint="default"/>
          <w:sz w:val="21"/>
          <w:szCs w:val="21"/>
        </w:rPr>
        <w:t>。</w:t>
      </w:r>
    </w:p>
    <w:p>
      <w:pPr>
        <w:spacing w:before="183"/>
        <w:ind w:left="562" w:right="0" w:firstLine="0"/>
        <w:jc w:val="left"/>
        <w:rPr>
          <w:rFonts w:ascii="宋体" w:hAnsi="宋体" w:cs="宋体" w:eastAsia="宋体" w:hint="default"/>
          <w:sz w:val="21"/>
          <w:szCs w:val="21"/>
        </w:rPr>
      </w:pPr>
      <w:r>
        <w:rPr>
          <w:rFonts w:ascii="Arial" w:hAnsi="Arial" w:cs="Arial" w:eastAsia="Arial" w:hint="default"/>
          <w:b/>
          <w:bCs/>
          <w:sz w:val="21"/>
          <w:szCs w:val="21"/>
        </w:rPr>
        <w:t>2.</w:t>
      </w:r>
      <w:r>
        <w:rPr>
          <w:rFonts w:ascii="Arial" w:hAnsi="Arial" w:cs="Arial" w:eastAsia="Arial" w:hint="default"/>
          <w:b/>
          <w:bCs/>
          <w:spacing w:val="37"/>
          <w:sz w:val="21"/>
          <w:szCs w:val="21"/>
        </w:rPr>
        <w:t> </w:t>
      </w:r>
      <w:r>
        <w:rPr>
          <w:rFonts w:ascii="宋体" w:hAnsi="宋体" w:cs="宋体" w:eastAsia="宋体" w:hint="default"/>
          <w:b/>
          <w:bCs/>
          <w:i/>
          <w:sz w:val="21"/>
          <w:szCs w:val="21"/>
        </w:rPr>
        <w:t>按组合计提坏账准备的应收款项</w:t>
      </w:r>
      <w:r>
        <w:rPr>
          <w:rFonts w:ascii="宋体" w:hAnsi="宋体" w:cs="宋体" w:eastAsia="宋体" w:hint="default"/>
          <w:sz w:val="21"/>
          <w:szCs w:val="21"/>
        </w:rPr>
      </w:r>
    </w:p>
    <w:p>
      <w:pPr>
        <w:spacing w:line="240" w:lineRule="auto" w:before="5"/>
        <w:rPr>
          <w:rFonts w:ascii="宋体" w:hAnsi="宋体" w:cs="宋体" w:eastAsia="宋体" w:hint="default"/>
          <w:b/>
          <w:bCs/>
          <w:i/>
          <w:sz w:val="18"/>
          <w:szCs w:val="18"/>
        </w:rPr>
      </w:pPr>
    </w:p>
    <w:p>
      <w:pPr>
        <w:spacing w:line="338" w:lineRule="auto" w:before="0"/>
        <w:ind w:left="140" w:right="0" w:firstLine="420"/>
        <w:jc w:val="left"/>
        <w:rPr>
          <w:rFonts w:ascii="宋体" w:hAnsi="宋体" w:cs="宋体" w:eastAsia="宋体" w:hint="default"/>
          <w:sz w:val="21"/>
          <w:szCs w:val="21"/>
        </w:rPr>
      </w:pPr>
      <w:r>
        <w:rPr>
          <w:rFonts w:ascii="宋体" w:hAnsi="宋体" w:cs="宋体" w:eastAsia="宋体" w:hint="default"/>
          <w:sz w:val="21"/>
          <w:szCs w:val="21"/>
        </w:rPr>
        <w:t>本公司将应收款项按款项性质分为组合</w:t>
      </w:r>
      <w:r>
        <w:rPr>
          <w:rFonts w:ascii="宋体" w:hAnsi="宋体" w:cs="宋体" w:eastAsia="宋体" w:hint="default"/>
          <w:spacing w:val="-51"/>
          <w:sz w:val="21"/>
          <w:szCs w:val="21"/>
        </w:rPr>
        <w:t> </w:t>
      </w:r>
      <w:r>
        <w:rPr>
          <w:rFonts w:ascii="Arial" w:hAnsi="Arial" w:cs="Arial" w:eastAsia="Arial" w:hint="default"/>
          <w:sz w:val="21"/>
          <w:szCs w:val="21"/>
        </w:rPr>
        <w:t>1</w:t>
      </w:r>
      <w:r>
        <w:rPr>
          <w:rFonts w:ascii="Arial" w:hAnsi="Arial" w:cs="Arial" w:eastAsia="Arial" w:hint="default"/>
          <w:spacing w:val="-1"/>
          <w:sz w:val="21"/>
          <w:szCs w:val="21"/>
        </w:rPr>
        <w:t> </w:t>
      </w:r>
      <w:r>
        <w:rPr>
          <w:rFonts w:ascii="宋体" w:hAnsi="宋体" w:cs="宋体" w:eastAsia="宋体" w:hint="default"/>
          <w:spacing w:val="-4"/>
          <w:sz w:val="21"/>
          <w:szCs w:val="21"/>
        </w:rPr>
        <w:t>销售货款及其他往来</w:t>
      </w:r>
      <w:r>
        <w:rPr>
          <w:rFonts w:ascii="新宋体" w:hAnsi="新宋体" w:cs="新宋体" w:eastAsia="新宋体" w:hint="default"/>
          <w:spacing w:val="-4"/>
          <w:sz w:val="21"/>
          <w:szCs w:val="21"/>
        </w:rPr>
        <w:t>。</w:t>
      </w:r>
      <w:r>
        <w:rPr>
          <w:rFonts w:ascii="宋体" w:hAnsi="宋体" w:cs="宋体" w:eastAsia="宋体" w:hint="default"/>
          <w:spacing w:val="-4"/>
          <w:sz w:val="21"/>
          <w:szCs w:val="21"/>
        </w:rPr>
        <w:t>对组合</w:t>
      </w:r>
      <w:r>
        <w:rPr>
          <w:rFonts w:ascii="宋体" w:hAnsi="宋体" w:cs="宋体" w:eastAsia="宋体" w:hint="default"/>
          <w:spacing w:val="-49"/>
          <w:sz w:val="21"/>
          <w:szCs w:val="21"/>
        </w:rPr>
        <w:t> </w:t>
      </w:r>
      <w:r>
        <w:rPr>
          <w:rFonts w:ascii="Arial" w:hAnsi="Arial" w:cs="Arial" w:eastAsia="Arial" w:hint="default"/>
          <w:sz w:val="21"/>
          <w:szCs w:val="21"/>
        </w:rPr>
        <w:t>1</w:t>
      </w:r>
      <w:r>
        <w:rPr>
          <w:rFonts w:ascii="Arial" w:hAnsi="Arial" w:cs="Arial" w:eastAsia="Arial" w:hint="default"/>
          <w:spacing w:val="-4"/>
          <w:sz w:val="21"/>
          <w:szCs w:val="21"/>
        </w:rPr>
        <w:t> </w:t>
      </w:r>
      <w:r>
        <w:rPr>
          <w:rFonts w:ascii="宋体" w:hAnsi="宋体" w:cs="宋体" w:eastAsia="宋体" w:hint="default"/>
          <w:sz w:val="21"/>
          <w:szCs w:val="21"/>
        </w:rPr>
        <w:t>采用账龄分析法计提</w:t>
      </w:r>
      <w:r>
        <w:rPr>
          <w:rFonts w:ascii="宋体" w:hAnsi="宋体" w:cs="宋体" w:eastAsia="宋体" w:hint="default"/>
          <w:w w:val="100"/>
          <w:sz w:val="21"/>
          <w:szCs w:val="21"/>
        </w:rPr>
        <w:t> </w:t>
      </w:r>
      <w:r>
        <w:rPr>
          <w:rFonts w:ascii="宋体" w:hAnsi="宋体" w:cs="宋体" w:eastAsia="宋体" w:hint="default"/>
          <w:sz w:val="21"/>
          <w:szCs w:val="21"/>
        </w:rPr>
        <w:t>坏账准备。</w:t>
      </w:r>
    </w:p>
    <w:p>
      <w:pPr>
        <w:spacing w:before="109"/>
        <w:ind w:left="560" w:right="0" w:firstLine="0"/>
        <w:jc w:val="left"/>
        <w:rPr>
          <w:rFonts w:ascii="宋体" w:hAnsi="宋体" w:cs="宋体" w:eastAsia="宋体" w:hint="default"/>
          <w:sz w:val="21"/>
          <w:szCs w:val="21"/>
        </w:rPr>
      </w:pPr>
      <w:r>
        <w:rPr>
          <w:rFonts w:ascii="宋体" w:hAnsi="宋体" w:cs="宋体" w:eastAsia="宋体" w:hint="default"/>
          <w:sz w:val="21"/>
          <w:szCs w:val="21"/>
        </w:rPr>
        <w:t>组合中，采用账龄分析法计提坏账准备的：</w:t>
      </w:r>
    </w:p>
    <w:p>
      <w:pPr>
        <w:spacing w:line="240" w:lineRule="auto" w:before="2"/>
        <w:rPr>
          <w:rFonts w:ascii="宋体" w:hAnsi="宋体" w:cs="宋体" w:eastAsia="宋体" w:hint="default"/>
          <w:sz w:val="22"/>
          <w:szCs w:val="22"/>
        </w:rPr>
      </w:pPr>
    </w:p>
    <w:tbl>
      <w:tblPr>
        <w:tblW w:w="0" w:type="auto"/>
        <w:jc w:val="left"/>
        <w:tblInd w:w="202" w:type="dxa"/>
        <w:tblLayout w:type="fixed"/>
        <w:tblCellMar>
          <w:top w:w="0" w:type="dxa"/>
          <w:left w:w="0" w:type="dxa"/>
          <w:bottom w:w="0" w:type="dxa"/>
          <w:right w:w="0" w:type="dxa"/>
        </w:tblCellMar>
        <w:tblLook w:val="01E0"/>
      </w:tblPr>
      <w:tblGrid>
        <w:gridCol w:w="2960"/>
        <w:gridCol w:w="2950"/>
        <w:gridCol w:w="2951"/>
      </w:tblGrid>
      <w:tr>
        <w:trPr>
          <w:trHeight w:val="362" w:hRule="exact"/>
        </w:trPr>
        <w:tc>
          <w:tcPr>
            <w:tcW w:w="2960"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2"/>
              <w:ind w:left="23"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95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left="487" w:right="0"/>
              <w:jc w:val="left"/>
              <w:rPr>
                <w:rFonts w:ascii="宋体" w:hAnsi="宋体" w:cs="宋体" w:eastAsia="宋体" w:hint="default"/>
                <w:sz w:val="18"/>
                <w:szCs w:val="18"/>
              </w:rPr>
            </w:pPr>
            <w:r>
              <w:rPr>
                <w:rFonts w:ascii="宋体" w:hAnsi="宋体" w:cs="宋体" w:eastAsia="宋体" w:hint="default"/>
                <w:sz w:val="18"/>
                <w:szCs w:val="18"/>
              </w:rPr>
              <w:t>应收账款计提比例（</w:t>
            </w:r>
            <w:r>
              <w:rPr>
                <w:rFonts w:ascii="Arial" w:hAnsi="Arial" w:cs="Arial" w:eastAsia="Arial" w:hint="default"/>
                <w:sz w:val="18"/>
                <w:szCs w:val="18"/>
              </w:rPr>
              <w:t>%</w:t>
            </w:r>
            <w:r>
              <w:rPr>
                <w:rFonts w:ascii="宋体" w:hAnsi="宋体" w:cs="宋体" w:eastAsia="宋体" w:hint="default"/>
                <w:sz w:val="18"/>
                <w:szCs w:val="18"/>
              </w:rPr>
              <w:t>）</w:t>
            </w:r>
          </w:p>
        </w:tc>
        <w:tc>
          <w:tcPr>
            <w:tcW w:w="295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2"/>
              <w:ind w:left="396"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r>
              <w:rPr>
                <w:rFonts w:ascii="Arial" w:hAnsi="Arial" w:cs="Arial" w:eastAsia="Arial" w:hint="default"/>
                <w:sz w:val="18"/>
                <w:szCs w:val="18"/>
              </w:rPr>
              <w:t>%</w:t>
            </w:r>
            <w:r>
              <w:rPr>
                <w:rFonts w:ascii="宋体" w:hAnsi="宋体" w:cs="宋体" w:eastAsia="宋体" w:hint="default"/>
                <w:sz w:val="18"/>
                <w:szCs w:val="18"/>
              </w:rPr>
              <w:t>）</w:t>
            </w:r>
          </w:p>
        </w:tc>
      </w:tr>
      <w:tr>
        <w:trPr>
          <w:trHeight w:val="355" w:hRule="exact"/>
        </w:trPr>
        <w:tc>
          <w:tcPr>
            <w:tcW w:w="296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年以内（含</w:t>
            </w:r>
            <w:r>
              <w:rPr>
                <w:rFonts w:ascii="宋体" w:hAnsi="宋体" w:cs="宋体" w:eastAsia="宋体" w:hint="default"/>
                <w:spacing w:val="-45"/>
                <w:sz w:val="18"/>
                <w:szCs w:val="18"/>
              </w:rPr>
              <w:t> </w:t>
            </w: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2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w w:val="95"/>
                <w:sz w:val="18"/>
              </w:rPr>
              <w:t>5.00</w:t>
            </w:r>
            <w:r>
              <w:rPr>
                <w:rFonts w:ascii="Arial"/>
                <w:sz w:val="18"/>
              </w:rPr>
            </w:r>
          </w:p>
        </w:tc>
        <w:tc>
          <w:tcPr>
            <w:tcW w:w="295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4"/>
              <w:jc w:val="right"/>
              <w:rPr>
                <w:rFonts w:ascii="Arial" w:hAnsi="Arial" w:cs="Arial" w:eastAsia="Arial" w:hint="default"/>
                <w:sz w:val="18"/>
                <w:szCs w:val="18"/>
              </w:rPr>
            </w:pPr>
            <w:r>
              <w:rPr>
                <w:rFonts w:ascii="Arial"/>
                <w:sz w:val="18"/>
              </w:rPr>
              <w:t>5.00</w:t>
            </w:r>
          </w:p>
        </w:tc>
      </w:tr>
      <w:tr>
        <w:trPr>
          <w:trHeight w:val="355" w:hRule="exact"/>
        </w:trPr>
        <w:tc>
          <w:tcPr>
            <w:tcW w:w="296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2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w w:val="95"/>
                <w:sz w:val="18"/>
              </w:rPr>
              <w:t>10.00</w:t>
            </w:r>
            <w:r>
              <w:rPr>
                <w:rFonts w:ascii="Arial"/>
                <w:sz w:val="18"/>
              </w:rPr>
            </w:r>
          </w:p>
        </w:tc>
        <w:tc>
          <w:tcPr>
            <w:tcW w:w="295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w w:val="95"/>
                <w:sz w:val="18"/>
              </w:rPr>
              <w:t>10.00</w:t>
            </w:r>
            <w:r>
              <w:rPr>
                <w:rFonts w:ascii="Arial"/>
                <w:sz w:val="18"/>
              </w:rPr>
            </w:r>
          </w:p>
        </w:tc>
      </w:tr>
      <w:tr>
        <w:trPr>
          <w:trHeight w:val="356" w:hRule="exact"/>
        </w:trPr>
        <w:tc>
          <w:tcPr>
            <w:tcW w:w="296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Arial" w:hAnsi="Arial" w:cs="Arial" w:eastAsia="Arial" w:hint="default"/>
                <w:sz w:val="18"/>
                <w:szCs w:val="18"/>
              </w:rPr>
              <w:t>2-3</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2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7"/>
              <w:jc w:val="right"/>
              <w:rPr>
                <w:rFonts w:ascii="Arial" w:hAnsi="Arial" w:cs="Arial" w:eastAsia="Arial" w:hint="default"/>
                <w:sz w:val="18"/>
                <w:szCs w:val="18"/>
              </w:rPr>
            </w:pPr>
            <w:r>
              <w:rPr>
                <w:rFonts w:ascii="Arial"/>
                <w:w w:val="95"/>
                <w:sz w:val="18"/>
              </w:rPr>
              <w:t>15.00</w:t>
            </w:r>
            <w:r>
              <w:rPr>
                <w:rFonts w:ascii="Arial"/>
                <w:sz w:val="18"/>
              </w:rPr>
            </w:r>
          </w:p>
        </w:tc>
        <w:tc>
          <w:tcPr>
            <w:tcW w:w="295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7"/>
              <w:ind w:right="105"/>
              <w:jc w:val="right"/>
              <w:rPr>
                <w:rFonts w:ascii="Arial" w:hAnsi="Arial" w:cs="Arial" w:eastAsia="Arial" w:hint="default"/>
                <w:sz w:val="18"/>
                <w:szCs w:val="18"/>
              </w:rPr>
            </w:pPr>
            <w:r>
              <w:rPr>
                <w:rFonts w:ascii="Arial"/>
                <w:w w:val="95"/>
                <w:sz w:val="18"/>
              </w:rPr>
              <w:t>15.00</w:t>
            </w:r>
            <w:r>
              <w:rPr>
                <w:rFonts w:ascii="Arial"/>
                <w:sz w:val="18"/>
              </w:rPr>
            </w:r>
          </w:p>
        </w:tc>
      </w:tr>
      <w:tr>
        <w:trPr>
          <w:trHeight w:val="362" w:hRule="exact"/>
        </w:trPr>
        <w:tc>
          <w:tcPr>
            <w:tcW w:w="2960"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29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w w:val="95"/>
                <w:sz w:val="18"/>
              </w:rPr>
              <w:t>30.00</w:t>
            </w:r>
            <w:r>
              <w:rPr>
                <w:rFonts w:ascii="Arial"/>
                <w:sz w:val="18"/>
              </w:rPr>
            </w:r>
          </w:p>
        </w:tc>
        <w:tc>
          <w:tcPr>
            <w:tcW w:w="295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w w:val="95"/>
                <w:sz w:val="18"/>
              </w:rPr>
              <w:t>30.00</w:t>
            </w:r>
            <w:r>
              <w:rPr>
                <w:rFonts w:ascii="Arial"/>
                <w:sz w:val="18"/>
              </w:rPr>
            </w:r>
          </w:p>
        </w:tc>
      </w:tr>
    </w:tbl>
    <w:p>
      <w:pPr>
        <w:spacing w:line="338" w:lineRule="auto" w:before="86"/>
        <w:ind w:left="560" w:right="0" w:firstLine="0"/>
        <w:jc w:val="left"/>
        <w:rPr>
          <w:rFonts w:ascii="宋体" w:hAnsi="宋体" w:cs="宋体" w:eastAsia="宋体" w:hint="default"/>
          <w:sz w:val="21"/>
          <w:szCs w:val="21"/>
        </w:rPr>
      </w:pPr>
      <w:r>
        <w:rPr>
          <w:rFonts w:ascii="Arial" w:hAnsi="Arial" w:cs="Arial" w:eastAsia="Arial" w:hint="default"/>
          <w:b/>
          <w:bCs/>
          <w:sz w:val="21"/>
          <w:szCs w:val="21"/>
        </w:rPr>
        <w:t>3.</w:t>
      </w:r>
      <w:r>
        <w:rPr>
          <w:rFonts w:ascii="Arial" w:hAnsi="Arial" w:cs="Arial" w:eastAsia="Arial" w:hint="default"/>
          <w:b/>
          <w:bCs/>
          <w:spacing w:val="45"/>
          <w:sz w:val="21"/>
          <w:szCs w:val="21"/>
        </w:rPr>
        <w:t> </w:t>
      </w:r>
      <w:r>
        <w:rPr>
          <w:rFonts w:ascii="宋体" w:hAnsi="宋体" w:cs="宋体" w:eastAsia="宋体" w:hint="default"/>
          <w:b/>
          <w:bCs/>
          <w:i/>
          <w:sz w:val="21"/>
          <w:szCs w:val="21"/>
        </w:rPr>
        <w:t>单项金额虽不重大但单项计提坏账准备的应收款项</w:t>
      </w:r>
      <w:r>
        <w:rPr>
          <w:rFonts w:ascii="宋体" w:hAnsi="宋体" w:cs="宋体" w:eastAsia="宋体" w:hint="default"/>
          <w:b/>
          <w:bCs/>
          <w:i/>
          <w:w w:val="100"/>
          <w:sz w:val="21"/>
          <w:szCs w:val="21"/>
        </w:rPr>
        <w:t> </w:t>
      </w:r>
      <w:r>
        <w:rPr>
          <w:rFonts w:ascii="宋体" w:hAnsi="宋体" w:cs="宋体" w:eastAsia="宋体" w:hint="default"/>
          <w:sz w:val="21"/>
          <w:szCs w:val="21"/>
        </w:rPr>
        <w:t>指期末单项金额未达到上述</w:t>
      </w:r>
      <w:r>
        <w:rPr>
          <w:rFonts w:ascii="Arial" w:hAnsi="Arial" w:cs="Arial" w:eastAsia="Arial" w:hint="default"/>
          <w:sz w:val="21"/>
          <w:szCs w:val="21"/>
        </w:rPr>
        <w:t>“</w:t>
      </w:r>
      <w:r>
        <w:rPr>
          <w:rFonts w:ascii="宋体" w:hAnsi="宋体" w:cs="宋体" w:eastAsia="宋体" w:hint="default"/>
          <w:sz w:val="21"/>
          <w:szCs w:val="21"/>
        </w:rPr>
        <w:t>单项金额重大的应收款外</w:t>
      </w:r>
      <w:r>
        <w:rPr>
          <w:rFonts w:ascii="Arial" w:hAnsi="Arial" w:cs="Arial" w:eastAsia="Arial" w:hint="default"/>
          <w:sz w:val="21"/>
          <w:szCs w:val="21"/>
        </w:rPr>
        <w:t>”</w:t>
      </w:r>
      <w:r>
        <w:rPr>
          <w:rFonts w:ascii="Arial" w:hAnsi="Arial" w:cs="Arial" w:eastAsia="Arial" w:hint="default"/>
          <w:spacing w:val="43"/>
          <w:sz w:val="21"/>
          <w:szCs w:val="21"/>
        </w:rPr>
        <w:t> </w:t>
      </w:r>
      <w:r>
        <w:rPr>
          <w:rFonts w:ascii="宋体" w:hAnsi="宋体" w:cs="宋体" w:eastAsia="宋体" w:hint="default"/>
          <w:sz w:val="21"/>
          <w:szCs w:val="21"/>
        </w:rPr>
        <w:t>的应收款项。</w:t>
      </w:r>
      <w:r>
        <w:rPr>
          <w:rFonts w:ascii="宋体" w:hAnsi="宋体" w:cs="宋体" w:eastAsia="宋体" w:hint="default"/>
          <w:w w:val="100"/>
          <w:sz w:val="21"/>
          <w:szCs w:val="21"/>
        </w:rPr>
        <w:t> </w:t>
      </w:r>
      <w:r>
        <w:rPr>
          <w:rFonts w:ascii="宋体" w:hAnsi="宋体" w:cs="宋体" w:eastAsia="宋体" w:hint="default"/>
          <w:spacing w:val="-2"/>
          <w:sz w:val="21"/>
          <w:szCs w:val="21"/>
        </w:rPr>
        <w:t>在资产负债表日，本公司对单项金额不重大的应收款项单独进行减值测试，经测试发生了减值</w:t>
      </w:r>
    </w:p>
    <w:p>
      <w:pPr>
        <w:spacing w:line="357" w:lineRule="auto" w:before="49"/>
        <w:ind w:left="140" w:right="211" w:firstLine="0"/>
        <w:jc w:val="both"/>
        <w:rPr>
          <w:rFonts w:ascii="宋体" w:hAnsi="宋体" w:cs="宋体" w:eastAsia="宋体" w:hint="default"/>
          <w:sz w:val="21"/>
          <w:szCs w:val="21"/>
        </w:rPr>
      </w:pPr>
      <w:r>
        <w:rPr>
          <w:rFonts w:ascii="宋体" w:hAnsi="宋体" w:cs="宋体" w:eastAsia="宋体" w:hint="default"/>
          <w:spacing w:val="-2"/>
          <w:sz w:val="21"/>
          <w:szCs w:val="21"/>
        </w:rPr>
        <w:t>的，按其未来现金流量现值低于其账面价值的差额，确定减值损失，计提坏账准备；对单项测试未</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2"/>
          <w:sz w:val="21"/>
          <w:szCs w:val="21"/>
        </w:rPr>
        <w:t>减值的应收款项，汇同对单项金额重大的应收款项，以账龄为风险特征划分为信用风险组合计提坏</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账准备，详见附注二、（十）、</w:t>
      </w:r>
      <w:r>
        <w:rPr>
          <w:rFonts w:ascii="Arial" w:hAnsi="Arial" w:cs="Arial" w:eastAsia="Arial" w:hint="default"/>
          <w:sz w:val="21"/>
          <w:szCs w:val="21"/>
        </w:rPr>
        <w:t>2</w:t>
      </w:r>
      <w:r>
        <w:rPr>
          <w:rFonts w:ascii="宋体" w:hAnsi="宋体" w:cs="宋体" w:eastAsia="宋体" w:hint="default"/>
          <w:sz w:val="21"/>
          <w:szCs w:val="21"/>
        </w:rPr>
        <w:t>。</w:t>
      </w:r>
    </w:p>
    <w:p>
      <w:pPr>
        <w:spacing w:before="186"/>
        <w:ind w:left="560" w:right="0" w:firstLine="0"/>
        <w:jc w:val="left"/>
        <w:rPr>
          <w:rFonts w:ascii="宋体" w:hAnsi="宋体" w:cs="宋体" w:eastAsia="宋体" w:hint="default"/>
          <w:sz w:val="21"/>
          <w:szCs w:val="21"/>
        </w:rPr>
      </w:pPr>
      <w:r>
        <w:rPr>
          <w:rFonts w:ascii="宋体" w:hAnsi="宋体" w:cs="宋体" w:eastAsia="宋体" w:hint="default"/>
          <w:b/>
          <w:bCs/>
          <w:i/>
          <w:sz w:val="21"/>
          <w:szCs w:val="21"/>
        </w:rPr>
        <w:t>（十一）</w:t>
      </w:r>
      <w:r>
        <w:rPr>
          <w:rFonts w:ascii="宋体" w:hAnsi="宋体" w:cs="宋体" w:eastAsia="宋体" w:hint="default"/>
          <w:b/>
          <w:bCs/>
          <w:i/>
          <w:spacing w:val="-26"/>
          <w:sz w:val="21"/>
          <w:szCs w:val="21"/>
        </w:rPr>
        <w:t> </w:t>
      </w:r>
      <w:r>
        <w:rPr>
          <w:rFonts w:ascii="宋体" w:hAnsi="宋体" w:cs="宋体" w:eastAsia="宋体" w:hint="default"/>
          <w:b/>
          <w:bCs/>
          <w:i/>
          <w:sz w:val="21"/>
          <w:szCs w:val="21"/>
        </w:rPr>
        <w:t>存货</w:t>
      </w:r>
      <w:r>
        <w:rPr>
          <w:rFonts w:ascii="宋体" w:hAnsi="宋体" w:cs="宋体" w:eastAsia="宋体" w:hint="default"/>
          <w:sz w:val="21"/>
          <w:szCs w:val="21"/>
        </w:rPr>
      </w:r>
    </w:p>
    <w:p>
      <w:pPr>
        <w:spacing w:line="240" w:lineRule="auto" w:before="5"/>
        <w:rPr>
          <w:rFonts w:ascii="宋体" w:hAnsi="宋体" w:cs="宋体" w:eastAsia="宋体" w:hint="default"/>
          <w:b/>
          <w:bCs/>
          <w:i/>
          <w:sz w:val="19"/>
          <w:szCs w:val="19"/>
        </w:rPr>
      </w:pPr>
    </w:p>
    <w:p>
      <w:pPr>
        <w:spacing w:line="388" w:lineRule="auto" w:before="0"/>
        <w:ind w:left="560" w:right="0" w:firstLine="2"/>
        <w:jc w:val="left"/>
        <w:rPr>
          <w:rFonts w:ascii="宋体" w:hAnsi="宋体" w:cs="宋体" w:eastAsia="宋体" w:hint="default"/>
          <w:sz w:val="21"/>
          <w:szCs w:val="21"/>
        </w:rPr>
      </w:pPr>
      <w:r>
        <w:rPr>
          <w:rFonts w:ascii="Arial" w:hAnsi="Arial" w:cs="Arial" w:eastAsia="Arial" w:hint="default"/>
          <w:b/>
          <w:bCs/>
          <w:sz w:val="21"/>
          <w:szCs w:val="21"/>
        </w:rPr>
        <w:t>1.</w:t>
      </w:r>
      <w:r>
        <w:rPr>
          <w:rFonts w:ascii="Arial" w:hAnsi="Arial" w:cs="Arial" w:eastAsia="Arial" w:hint="default"/>
          <w:b/>
          <w:bCs/>
          <w:spacing w:val="43"/>
          <w:sz w:val="21"/>
          <w:szCs w:val="21"/>
        </w:rPr>
        <w:t> </w:t>
      </w:r>
      <w:r>
        <w:rPr>
          <w:rFonts w:ascii="宋体" w:hAnsi="宋体" w:cs="宋体" w:eastAsia="宋体" w:hint="default"/>
          <w:b/>
          <w:bCs/>
          <w:i/>
          <w:sz w:val="21"/>
          <w:szCs w:val="21"/>
        </w:rPr>
        <w:t>存货的分类</w:t>
      </w:r>
      <w:r>
        <w:rPr>
          <w:rFonts w:ascii="宋体" w:hAnsi="宋体" w:cs="宋体" w:eastAsia="宋体" w:hint="default"/>
          <w:b/>
          <w:bCs/>
          <w:i/>
          <w:w w:val="100"/>
          <w:sz w:val="21"/>
          <w:szCs w:val="21"/>
        </w:rPr>
        <w:t> </w:t>
      </w:r>
      <w:r>
        <w:rPr>
          <w:rFonts w:ascii="宋体" w:hAnsi="宋体" w:cs="宋体" w:eastAsia="宋体" w:hint="default"/>
          <w:spacing w:val="-2"/>
          <w:sz w:val="21"/>
          <w:szCs w:val="21"/>
        </w:rPr>
        <w:t>存货是指本公司在日常活动中持有以备出售的产成品或商品、处在生产过程中的在产品、在生</w:t>
      </w:r>
    </w:p>
    <w:p>
      <w:pPr>
        <w:spacing w:line="355" w:lineRule="auto" w:before="5"/>
        <w:ind w:left="140" w:right="0" w:firstLine="0"/>
        <w:jc w:val="left"/>
        <w:rPr>
          <w:rFonts w:ascii="宋体" w:hAnsi="宋体" w:cs="宋体" w:eastAsia="宋体" w:hint="default"/>
          <w:sz w:val="21"/>
          <w:szCs w:val="21"/>
        </w:rPr>
      </w:pPr>
      <w:r>
        <w:rPr>
          <w:rFonts w:ascii="宋体" w:hAnsi="宋体" w:cs="宋体" w:eastAsia="宋体" w:hint="default"/>
          <w:spacing w:val="-2"/>
          <w:sz w:val="21"/>
          <w:szCs w:val="21"/>
        </w:rPr>
        <w:t>产过程或提供劳务过程中耗用的材料和物料等。主要包括原材料、包装物、低值易耗品、委托加工</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物资、在产品、自制半成品、发出商品、库存商品等。</w:t>
      </w:r>
    </w:p>
    <w:p>
      <w:pPr>
        <w:spacing w:line="240" w:lineRule="auto" w:before="5"/>
        <w:rPr>
          <w:rFonts w:ascii="宋体" w:hAnsi="宋体" w:cs="宋体" w:eastAsia="宋体" w:hint="default"/>
          <w:sz w:val="16"/>
          <w:szCs w:val="16"/>
        </w:rPr>
      </w:pPr>
    </w:p>
    <w:p>
      <w:pPr>
        <w:spacing w:line="388" w:lineRule="auto" w:before="0"/>
        <w:ind w:left="560" w:right="0" w:firstLine="2"/>
        <w:jc w:val="left"/>
        <w:rPr>
          <w:rFonts w:ascii="宋体" w:hAnsi="宋体" w:cs="宋体" w:eastAsia="宋体" w:hint="default"/>
          <w:sz w:val="21"/>
          <w:szCs w:val="21"/>
        </w:rPr>
      </w:pPr>
      <w:r>
        <w:rPr>
          <w:rFonts w:ascii="Arial" w:hAnsi="Arial" w:cs="Arial" w:eastAsia="Arial" w:hint="default"/>
          <w:b/>
          <w:bCs/>
          <w:sz w:val="21"/>
          <w:szCs w:val="21"/>
        </w:rPr>
        <w:t>2.</w:t>
      </w:r>
      <w:r>
        <w:rPr>
          <w:rFonts w:ascii="Arial" w:hAnsi="Arial" w:cs="Arial" w:eastAsia="Arial" w:hint="default"/>
          <w:b/>
          <w:bCs/>
          <w:spacing w:val="43"/>
          <w:sz w:val="21"/>
          <w:szCs w:val="21"/>
        </w:rPr>
        <w:t> </w:t>
      </w:r>
      <w:r>
        <w:rPr>
          <w:rFonts w:ascii="宋体" w:hAnsi="宋体" w:cs="宋体" w:eastAsia="宋体" w:hint="default"/>
          <w:b/>
          <w:bCs/>
          <w:i/>
          <w:sz w:val="21"/>
          <w:szCs w:val="21"/>
        </w:rPr>
        <w:t>发出存货的计价方法</w:t>
      </w:r>
      <w:r>
        <w:rPr>
          <w:rFonts w:ascii="宋体" w:hAnsi="宋体" w:cs="宋体" w:eastAsia="宋体" w:hint="default"/>
          <w:b/>
          <w:bCs/>
          <w:i/>
          <w:w w:val="100"/>
          <w:sz w:val="21"/>
          <w:szCs w:val="21"/>
        </w:rPr>
        <w:t> </w:t>
      </w:r>
      <w:r>
        <w:rPr>
          <w:rFonts w:ascii="宋体" w:hAnsi="宋体" w:cs="宋体" w:eastAsia="宋体" w:hint="default"/>
          <w:spacing w:val="-2"/>
          <w:sz w:val="21"/>
          <w:szCs w:val="21"/>
        </w:rPr>
        <w:t>存货在取得时，按成本进行初始计量，包括采购成本、加工成本和其他成本。存货发出时，采</w:t>
      </w:r>
    </w:p>
    <w:p>
      <w:pPr>
        <w:spacing w:before="5"/>
        <w:ind w:left="140" w:right="0" w:firstLine="0"/>
        <w:jc w:val="left"/>
        <w:rPr>
          <w:rFonts w:ascii="宋体" w:hAnsi="宋体" w:cs="宋体" w:eastAsia="宋体" w:hint="default"/>
          <w:sz w:val="21"/>
          <w:szCs w:val="21"/>
        </w:rPr>
      </w:pPr>
      <w:r>
        <w:rPr>
          <w:rFonts w:ascii="宋体" w:hAnsi="宋体" w:cs="宋体" w:eastAsia="宋体" w:hint="default"/>
          <w:sz w:val="21"/>
          <w:szCs w:val="21"/>
        </w:rPr>
        <w:t>用加权平均法确定发出存货的实际成本。</w:t>
      </w:r>
    </w:p>
    <w:p>
      <w:pPr>
        <w:spacing w:line="240" w:lineRule="auto" w:before="13"/>
        <w:rPr>
          <w:rFonts w:ascii="宋体" w:hAnsi="宋体" w:cs="宋体" w:eastAsia="宋体" w:hint="default"/>
          <w:sz w:val="14"/>
          <w:szCs w:val="14"/>
        </w:rPr>
      </w:pPr>
    </w:p>
    <w:p>
      <w:pPr>
        <w:spacing w:line="388" w:lineRule="auto" w:before="0"/>
        <w:ind w:left="560" w:right="0" w:firstLine="2"/>
        <w:jc w:val="left"/>
        <w:rPr>
          <w:rFonts w:ascii="宋体" w:hAnsi="宋体" w:cs="宋体" w:eastAsia="宋体" w:hint="default"/>
          <w:sz w:val="21"/>
          <w:szCs w:val="21"/>
        </w:rPr>
      </w:pPr>
      <w:r>
        <w:rPr>
          <w:rFonts w:ascii="Arial" w:hAnsi="Arial" w:cs="Arial" w:eastAsia="Arial" w:hint="default"/>
          <w:b/>
          <w:bCs/>
          <w:sz w:val="21"/>
          <w:szCs w:val="21"/>
        </w:rPr>
        <w:t>3.</w:t>
      </w:r>
      <w:r>
        <w:rPr>
          <w:rFonts w:ascii="Arial" w:hAnsi="Arial" w:cs="Arial" w:eastAsia="Arial" w:hint="default"/>
          <w:b/>
          <w:bCs/>
          <w:spacing w:val="42"/>
          <w:sz w:val="21"/>
          <w:szCs w:val="21"/>
        </w:rPr>
        <w:t> </w:t>
      </w:r>
      <w:r>
        <w:rPr>
          <w:rFonts w:ascii="宋体" w:hAnsi="宋体" w:cs="宋体" w:eastAsia="宋体" w:hint="default"/>
          <w:b/>
          <w:bCs/>
          <w:i/>
          <w:sz w:val="21"/>
          <w:szCs w:val="21"/>
        </w:rPr>
        <w:t>存货可变现净值的确定依据及存货跌价准备的计提方法</w:t>
      </w:r>
      <w:r>
        <w:rPr>
          <w:rFonts w:ascii="宋体" w:hAnsi="宋体" w:cs="宋体" w:eastAsia="宋体" w:hint="default"/>
          <w:b/>
          <w:bCs/>
          <w:i/>
          <w:w w:val="100"/>
          <w:sz w:val="21"/>
          <w:szCs w:val="21"/>
        </w:rPr>
        <w:t> </w:t>
      </w:r>
      <w:r>
        <w:rPr>
          <w:rFonts w:ascii="宋体" w:hAnsi="宋体" w:cs="宋体" w:eastAsia="宋体" w:hint="default"/>
          <w:spacing w:val="-4"/>
          <w:sz w:val="21"/>
          <w:szCs w:val="21"/>
        </w:rPr>
        <w:t>资产负债表日，存货按照成本与可变现净值孰低计量。年末，在对存货进行全面盘点的基础上，</w:t>
      </w:r>
    </w:p>
    <w:p>
      <w:pPr>
        <w:spacing w:line="357" w:lineRule="auto" w:before="5"/>
        <w:ind w:left="140" w:right="0" w:firstLine="0"/>
        <w:jc w:val="left"/>
        <w:rPr>
          <w:rFonts w:ascii="宋体" w:hAnsi="宋体" w:cs="宋体" w:eastAsia="宋体" w:hint="default"/>
          <w:sz w:val="21"/>
          <w:szCs w:val="21"/>
        </w:rPr>
      </w:pPr>
      <w:r>
        <w:rPr>
          <w:rFonts w:ascii="宋体" w:hAnsi="宋体" w:cs="宋体" w:eastAsia="宋体" w:hint="default"/>
          <w:sz w:val="21"/>
          <w:szCs w:val="21"/>
        </w:rPr>
        <w:t>对于存货因被淘汰、全部或部分陈旧过时或销售价格低于成本等原因导致成本高于可变现净值的部</w:t>
      </w:r>
      <w:r>
        <w:rPr>
          <w:rFonts w:ascii="宋体" w:hAnsi="宋体" w:cs="宋体" w:eastAsia="宋体" w:hint="default"/>
          <w:w w:val="100"/>
          <w:sz w:val="21"/>
          <w:szCs w:val="21"/>
        </w:rPr>
        <w:t> </w:t>
      </w:r>
      <w:r>
        <w:rPr>
          <w:rFonts w:ascii="宋体" w:hAnsi="宋体" w:cs="宋体" w:eastAsia="宋体" w:hint="default"/>
          <w:spacing w:val="-4"/>
          <w:sz w:val="21"/>
          <w:szCs w:val="21"/>
        </w:rPr>
        <w:t>分，提取存货跌价准备。存货跌价准备按单个存货项目的成本高于其可变现净值的差额提取。其中：</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对于产成品、商品和用于出售的材料等直接用于出售的商品存货，在正常生产经营过程中，以该存</w:t>
      </w:r>
      <w:r>
        <w:rPr>
          <w:rFonts w:ascii="宋体" w:hAnsi="宋体" w:cs="宋体" w:eastAsia="宋体" w:hint="default"/>
          <w:w w:val="100"/>
          <w:sz w:val="21"/>
          <w:szCs w:val="21"/>
        </w:rPr>
        <w:t> </w:t>
      </w:r>
      <w:r>
        <w:rPr>
          <w:rFonts w:ascii="宋体" w:hAnsi="宋体" w:cs="宋体" w:eastAsia="宋体" w:hint="default"/>
          <w:sz w:val="21"/>
          <w:szCs w:val="21"/>
        </w:rPr>
        <w:t>货的估计售价减去估计的销售费用和相关税费后的金额，确定其可变现净值；对于需要经过加工的</w:t>
      </w:r>
      <w:r>
        <w:rPr>
          <w:rFonts w:ascii="宋体" w:hAnsi="宋体" w:cs="宋体" w:eastAsia="宋体" w:hint="default"/>
          <w:w w:val="100"/>
          <w:sz w:val="21"/>
          <w:szCs w:val="21"/>
        </w:rPr>
        <w:t> </w:t>
      </w:r>
      <w:r>
        <w:rPr>
          <w:rFonts w:ascii="宋体" w:hAnsi="宋体" w:cs="宋体" w:eastAsia="宋体" w:hint="default"/>
          <w:sz w:val="21"/>
          <w:szCs w:val="21"/>
        </w:rPr>
        <w:t>材料存货，在正常生产经营过程中，以所生产的产成品的估计售价减去至完工时估计将要发生的成</w:t>
      </w:r>
    </w:p>
    <w:p>
      <w:pPr>
        <w:spacing w:after="0" w:line="357" w:lineRule="auto"/>
        <w:jc w:val="left"/>
        <w:rPr>
          <w:rFonts w:ascii="宋体" w:hAnsi="宋体" w:cs="宋体" w:eastAsia="宋体" w:hint="default"/>
          <w:sz w:val="21"/>
          <w:szCs w:val="21"/>
        </w:rPr>
        <w:sectPr>
          <w:headerReference w:type="default" r:id="rId29"/>
          <w:footerReference w:type="default" r:id="rId30"/>
          <w:pgSz w:w="11910" w:h="16840"/>
          <w:pgMar w:header="0" w:footer="1220" w:top="780" w:bottom="1400" w:left="1300" w:right="1220"/>
          <w:pgNumType w:start="56"/>
        </w:sectPr>
      </w:pPr>
    </w:p>
    <w:p>
      <w:pPr>
        <w:tabs>
          <w:tab w:pos="7284" w:val="left" w:leader="none"/>
          <w:tab w:pos="9264" w:val="left" w:leader="none"/>
        </w:tabs>
        <w:spacing w:before="22"/>
        <w:ind w:left="3551" w:right="0" w:firstLine="0"/>
        <w:jc w:val="left"/>
        <w:rPr>
          <w:rFonts w:ascii="黑体" w:hAnsi="黑体" w:cs="黑体" w:eastAsia="黑体" w:hint="default"/>
          <w:sz w:val="21"/>
          <w:szCs w:val="21"/>
        </w:rPr>
      </w:pPr>
      <w:r>
        <w:rPr>
          <w:rFonts w:ascii="黑体" w:hAnsi="黑体" w:cs="黑体" w:eastAsia="黑体" w:hint="default"/>
          <w:b/>
          <w:bCs/>
          <w:sz w:val="21"/>
          <w:szCs w:val="21"/>
        </w:rPr>
        <w:t>2011</w:t>
      </w:r>
      <w:r>
        <w:rPr>
          <w:rFonts w:ascii="黑体" w:hAnsi="黑体" w:cs="黑体" w:eastAsia="黑体" w:hint="default"/>
          <w:b/>
          <w:bCs/>
          <w:spacing w:val="-61"/>
          <w:sz w:val="21"/>
          <w:szCs w:val="21"/>
        </w:rPr>
        <w:t> </w:t>
      </w:r>
      <w:r>
        <w:rPr>
          <w:rFonts w:ascii="黑体" w:hAnsi="黑体" w:cs="黑体" w:eastAsia="黑体" w:hint="default"/>
          <w:b/>
          <w:bCs/>
          <w:sz w:val="21"/>
          <w:szCs w:val="21"/>
        </w:rPr>
        <w:t>年年度报告正文</w:t>
        <w:tab/>
        <w:t>证券代码</w:t>
      </w:r>
      <w:r>
        <w:rPr>
          <w:rFonts w:ascii="黑体" w:hAnsi="黑体" w:cs="黑体" w:eastAsia="黑体" w:hint="default"/>
          <w:b/>
          <w:bCs/>
          <w:spacing w:val="-59"/>
          <w:sz w:val="21"/>
          <w:szCs w:val="21"/>
        </w:rPr>
        <w:t> </w:t>
      </w:r>
      <w:r>
        <w:rPr>
          <w:rFonts w:ascii="黑体" w:hAnsi="黑体" w:cs="黑体" w:eastAsia="黑体" w:hint="default"/>
          <w:b/>
          <w:bCs/>
          <w:sz w:val="21"/>
          <w:szCs w:val="21"/>
        </w:rPr>
        <w:t>000607 </w:t>
      </w:r>
      <w:r>
        <w:rPr>
          <w:rFonts w:ascii="黑体" w:hAnsi="黑体" w:cs="黑体" w:eastAsia="黑体" w:hint="default"/>
          <w:b/>
          <w:bCs/>
          <w:spacing w:val="-34"/>
          <w:sz w:val="21"/>
          <w:szCs w:val="21"/>
        </w:rPr>
        <w:t> </w:t>
      </w:r>
      <w:r>
        <w:rPr>
          <w:rFonts w:ascii="黑体" w:hAnsi="黑体" w:cs="黑体" w:eastAsia="黑体" w:hint="default"/>
          <w:b/>
          <w:bCs/>
          <w:spacing w:val="-34"/>
          <w:w w:val="99"/>
          <w:sz w:val="21"/>
          <w:szCs w:val="21"/>
        </w:rPr>
      </w:r>
      <w:r>
        <w:rPr>
          <w:rFonts w:ascii="黑体" w:hAnsi="黑体" w:cs="黑体" w:eastAsia="黑体" w:hint="default"/>
          <w:b/>
          <w:bCs/>
          <w:w w:val="99"/>
          <w:sz w:val="21"/>
          <w:szCs w:val="21"/>
          <w:u w:val="single" w:color="000000"/>
        </w:rPr>
        <w:t> </w:t>
      </w:r>
      <w:r>
        <w:rPr>
          <w:rFonts w:ascii="黑体" w:hAnsi="黑体" w:cs="黑体" w:eastAsia="黑体" w:hint="default"/>
          <w:b/>
          <w:bCs/>
          <w:sz w:val="21"/>
          <w:szCs w:val="21"/>
          <w:u w:val="single" w:color="000000"/>
        </w:rPr>
        <w:tab/>
      </w:r>
      <w:r>
        <w:rPr>
          <w:rFonts w:ascii="黑体" w:hAnsi="黑体" w:cs="黑体" w:eastAsia="黑体" w:hint="default"/>
          <w:b/>
          <w:bCs/>
          <w:sz w:val="21"/>
          <w:szCs w:val="21"/>
        </w:rPr>
      </w:r>
      <w:r>
        <w:rPr>
          <w:rFonts w:ascii="黑体" w:hAnsi="黑体" w:cs="黑体" w:eastAsia="黑体" w:hint="default"/>
          <w:sz w:val="21"/>
          <w:szCs w:val="21"/>
        </w:rPr>
      </w:r>
    </w:p>
    <w:p>
      <w:pPr>
        <w:spacing w:line="357" w:lineRule="auto" w:before="30"/>
        <w:ind w:left="140" w:right="211" w:firstLine="0"/>
        <w:jc w:val="both"/>
        <w:rPr>
          <w:rFonts w:ascii="宋体" w:hAnsi="宋体" w:cs="宋体" w:eastAsia="宋体" w:hint="default"/>
          <w:sz w:val="21"/>
          <w:szCs w:val="21"/>
        </w:rPr>
      </w:pPr>
      <w:r>
        <w:rPr/>
        <w:pict>
          <v:group style="position:absolute;margin-left:70.584pt;margin-top:2.843696pt;width:436.3pt;height:.1pt;mso-position-horizontal-relative:page;mso-position-vertical-relative:paragraph;z-index:-620992" coordorigin="1412,57" coordsize="8726,2">
            <v:shape style="position:absolute;left:1412;top:57;width:8726;height:2" coordorigin="1412,57" coordsize="8726,0" path="m1412,57l10138,57e" filled="false" stroked="true" strokeweight=".72pt" strokecolor="#000000">
              <v:path arrowok="t"/>
            </v:shape>
            <w10:wrap type="none"/>
          </v:group>
        </w:pict>
      </w:r>
      <w:r>
        <w:rPr>
          <w:rFonts w:ascii="宋体" w:hAnsi="宋体" w:cs="宋体" w:eastAsia="宋体" w:hint="default"/>
          <w:spacing w:val="-2"/>
          <w:sz w:val="21"/>
          <w:szCs w:val="21"/>
        </w:rPr>
        <w:t>本、估计销售费用和相关税费后的金额，确定其可变现净值；对于资产负债表日，同一项存货中一</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2"/>
          <w:sz w:val="21"/>
          <w:szCs w:val="21"/>
        </w:rPr>
        <w:t>部分有合同价格约定、其他部分不存在合同价格的，分别确定其可变现净值。与具有类似目的或最</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2"/>
          <w:sz w:val="21"/>
          <w:szCs w:val="21"/>
        </w:rPr>
        <w:t>终用途并在同一地区生产和销售的产品系列相关，且难以将其与该产品系列的其他项目区别开来进</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行估价的存货，合并计提；对于数量繁多、单价较低的存货，按存货类别计提。</w:t>
      </w:r>
    </w:p>
    <w:p>
      <w:pPr>
        <w:spacing w:line="388" w:lineRule="auto" w:before="90"/>
        <w:ind w:left="560" w:right="0" w:firstLine="2"/>
        <w:jc w:val="left"/>
        <w:rPr>
          <w:rFonts w:ascii="宋体" w:hAnsi="宋体" w:cs="宋体" w:eastAsia="宋体" w:hint="default"/>
          <w:sz w:val="21"/>
          <w:szCs w:val="21"/>
        </w:rPr>
      </w:pPr>
      <w:r>
        <w:rPr>
          <w:rFonts w:ascii="Arial" w:hAnsi="Arial" w:cs="Arial" w:eastAsia="Arial" w:hint="default"/>
          <w:b/>
          <w:bCs/>
          <w:sz w:val="21"/>
          <w:szCs w:val="21"/>
        </w:rPr>
        <w:t>4.</w:t>
      </w:r>
      <w:r>
        <w:rPr>
          <w:rFonts w:ascii="Arial" w:hAnsi="Arial" w:cs="Arial" w:eastAsia="Arial" w:hint="default"/>
          <w:b/>
          <w:bCs/>
          <w:spacing w:val="43"/>
          <w:sz w:val="21"/>
          <w:szCs w:val="21"/>
        </w:rPr>
        <w:t> </w:t>
      </w:r>
      <w:r>
        <w:rPr>
          <w:rFonts w:ascii="宋体" w:hAnsi="宋体" w:cs="宋体" w:eastAsia="宋体" w:hint="default"/>
          <w:b/>
          <w:bCs/>
          <w:i/>
          <w:sz w:val="21"/>
          <w:szCs w:val="21"/>
        </w:rPr>
        <w:t>存货的盘存制度</w:t>
      </w:r>
      <w:r>
        <w:rPr>
          <w:rFonts w:ascii="宋体" w:hAnsi="宋体" w:cs="宋体" w:eastAsia="宋体" w:hint="default"/>
          <w:b/>
          <w:bCs/>
          <w:i/>
          <w:w w:val="100"/>
          <w:sz w:val="21"/>
          <w:szCs w:val="21"/>
        </w:rPr>
        <w:t> </w:t>
      </w:r>
      <w:r>
        <w:rPr>
          <w:rFonts w:ascii="宋体" w:hAnsi="宋体" w:cs="宋体" w:eastAsia="宋体" w:hint="default"/>
          <w:spacing w:val="-2"/>
          <w:sz w:val="21"/>
          <w:szCs w:val="21"/>
        </w:rPr>
        <w:t>本公司的存货盘存制度为永续盘存制。本公司定期对存货进行清查，盘盈利得和盘亏损失计入</w:t>
      </w:r>
    </w:p>
    <w:p>
      <w:pPr>
        <w:spacing w:before="5"/>
        <w:ind w:left="140" w:right="0" w:firstLine="0"/>
        <w:jc w:val="both"/>
        <w:rPr>
          <w:rFonts w:ascii="宋体" w:hAnsi="宋体" w:cs="宋体" w:eastAsia="宋体" w:hint="default"/>
          <w:sz w:val="21"/>
          <w:szCs w:val="21"/>
        </w:rPr>
      </w:pPr>
      <w:r>
        <w:rPr>
          <w:rFonts w:ascii="宋体" w:hAnsi="宋体" w:cs="宋体" w:eastAsia="宋体" w:hint="default"/>
          <w:sz w:val="21"/>
          <w:szCs w:val="21"/>
        </w:rPr>
        <w:t>当期损益。</w:t>
      </w:r>
    </w:p>
    <w:p>
      <w:pPr>
        <w:spacing w:line="240" w:lineRule="auto" w:before="10"/>
        <w:rPr>
          <w:rFonts w:ascii="宋体" w:hAnsi="宋体" w:cs="宋体" w:eastAsia="宋体" w:hint="default"/>
          <w:sz w:val="14"/>
          <w:szCs w:val="14"/>
        </w:rPr>
      </w:pPr>
    </w:p>
    <w:p>
      <w:pPr>
        <w:spacing w:line="388" w:lineRule="auto" w:before="0"/>
        <w:ind w:left="560" w:right="3300" w:firstLine="2"/>
        <w:jc w:val="left"/>
        <w:rPr>
          <w:rFonts w:ascii="宋体" w:hAnsi="宋体" w:cs="宋体" w:eastAsia="宋体" w:hint="default"/>
          <w:sz w:val="21"/>
          <w:szCs w:val="21"/>
        </w:rPr>
      </w:pPr>
      <w:r>
        <w:rPr>
          <w:rFonts w:ascii="Arial" w:hAnsi="Arial" w:cs="Arial" w:eastAsia="Arial" w:hint="default"/>
          <w:b/>
          <w:bCs/>
          <w:sz w:val="21"/>
          <w:szCs w:val="21"/>
        </w:rPr>
        <w:t>5.</w:t>
      </w:r>
      <w:r>
        <w:rPr>
          <w:rFonts w:ascii="Arial" w:hAnsi="Arial" w:cs="Arial" w:eastAsia="Arial" w:hint="default"/>
          <w:b/>
          <w:bCs/>
          <w:spacing w:val="42"/>
          <w:sz w:val="21"/>
          <w:szCs w:val="21"/>
        </w:rPr>
        <w:t> </w:t>
      </w:r>
      <w:r>
        <w:rPr>
          <w:rFonts w:ascii="宋体" w:hAnsi="宋体" w:cs="宋体" w:eastAsia="宋体" w:hint="default"/>
          <w:b/>
          <w:bCs/>
          <w:i/>
          <w:sz w:val="21"/>
          <w:szCs w:val="21"/>
        </w:rPr>
        <w:t>低值易耗品和包装物的摊销方法</w:t>
      </w:r>
      <w:r>
        <w:rPr>
          <w:rFonts w:ascii="宋体" w:hAnsi="宋体" w:cs="宋体" w:eastAsia="宋体" w:hint="default"/>
          <w:b/>
          <w:bCs/>
          <w:i/>
          <w:w w:val="100"/>
          <w:sz w:val="21"/>
          <w:szCs w:val="21"/>
        </w:rPr>
        <w:t> </w:t>
      </w:r>
      <w:r>
        <w:rPr>
          <w:rFonts w:ascii="宋体" w:hAnsi="宋体" w:cs="宋体" w:eastAsia="宋体" w:hint="default"/>
          <w:spacing w:val="-2"/>
          <w:sz w:val="21"/>
          <w:szCs w:val="21"/>
        </w:rPr>
        <w:t>低值易耗品和包装物采用一次转销法摊销。</w:t>
      </w:r>
    </w:p>
    <w:p>
      <w:pPr>
        <w:spacing w:line="408" w:lineRule="auto" w:before="66"/>
        <w:ind w:left="560" w:right="0" w:firstLine="0"/>
        <w:jc w:val="left"/>
        <w:rPr>
          <w:rFonts w:ascii="宋体" w:hAnsi="宋体" w:cs="宋体" w:eastAsia="宋体" w:hint="default"/>
          <w:sz w:val="21"/>
          <w:szCs w:val="21"/>
        </w:rPr>
      </w:pPr>
      <w:r>
        <w:rPr>
          <w:rFonts w:ascii="宋体" w:hAnsi="宋体" w:cs="宋体" w:eastAsia="宋体" w:hint="default"/>
          <w:b/>
          <w:bCs/>
          <w:i/>
          <w:sz w:val="21"/>
          <w:szCs w:val="21"/>
        </w:rPr>
        <w:t>（十二）</w:t>
      </w:r>
      <w:r>
        <w:rPr>
          <w:rFonts w:ascii="宋体" w:hAnsi="宋体" w:cs="宋体" w:eastAsia="宋体" w:hint="default"/>
          <w:b/>
          <w:bCs/>
          <w:i/>
          <w:spacing w:val="-26"/>
          <w:sz w:val="21"/>
          <w:szCs w:val="21"/>
        </w:rPr>
        <w:t> </w:t>
      </w:r>
      <w:r>
        <w:rPr>
          <w:rFonts w:ascii="宋体" w:hAnsi="宋体" w:cs="宋体" w:eastAsia="宋体" w:hint="default"/>
          <w:b/>
          <w:bCs/>
          <w:i/>
          <w:sz w:val="21"/>
          <w:szCs w:val="21"/>
        </w:rPr>
        <w:t>长期股权投资</w:t>
      </w:r>
      <w:r>
        <w:rPr>
          <w:rFonts w:ascii="宋体" w:hAnsi="宋体" w:cs="宋体" w:eastAsia="宋体" w:hint="default"/>
          <w:b/>
          <w:bCs/>
          <w:i/>
          <w:w w:val="100"/>
          <w:sz w:val="21"/>
          <w:szCs w:val="21"/>
        </w:rPr>
        <w:t> </w:t>
      </w:r>
      <w:r>
        <w:rPr>
          <w:rFonts w:ascii="宋体" w:hAnsi="宋体" w:cs="宋体" w:eastAsia="宋体" w:hint="default"/>
          <w:spacing w:val="-2"/>
          <w:sz w:val="21"/>
          <w:szCs w:val="21"/>
        </w:rPr>
        <w:t>本公司的长期股权投资包括对子公司的投资、对联营企业的投资和其他长期股权投资。</w:t>
      </w:r>
    </w:p>
    <w:p>
      <w:pPr>
        <w:spacing w:line="388" w:lineRule="auto" w:before="168"/>
        <w:ind w:left="560" w:right="0" w:firstLine="2"/>
        <w:jc w:val="left"/>
        <w:rPr>
          <w:rFonts w:ascii="宋体" w:hAnsi="宋体" w:cs="宋体" w:eastAsia="宋体" w:hint="default"/>
          <w:sz w:val="21"/>
          <w:szCs w:val="21"/>
        </w:rPr>
      </w:pPr>
      <w:r>
        <w:rPr>
          <w:rFonts w:ascii="Arial" w:hAnsi="Arial" w:cs="Arial" w:eastAsia="Arial" w:hint="default"/>
          <w:b/>
          <w:bCs/>
          <w:sz w:val="21"/>
          <w:szCs w:val="21"/>
        </w:rPr>
        <w:t>1.</w:t>
      </w:r>
      <w:r>
        <w:rPr>
          <w:rFonts w:ascii="Arial" w:hAnsi="Arial" w:cs="Arial" w:eastAsia="Arial" w:hint="default"/>
          <w:b/>
          <w:bCs/>
          <w:spacing w:val="43"/>
          <w:sz w:val="21"/>
          <w:szCs w:val="21"/>
        </w:rPr>
        <w:t> </w:t>
      </w:r>
      <w:r>
        <w:rPr>
          <w:rFonts w:ascii="宋体" w:hAnsi="宋体" w:cs="宋体" w:eastAsia="宋体" w:hint="default"/>
          <w:b/>
          <w:bCs/>
          <w:i/>
          <w:sz w:val="21"/>
          <w:szCs w:val="21"/>
        </w:rPr>
        <w:t>投资成本的确定</w:t>
      </w:r>
      <w:r>
        <w:rPr>
          <w:rFonts w:ascii="宋体" w:hAnsi="宋体" w:cs="宋体" w:eastAsia="宋体" w:hint="default"/>
          <w:b/>
          <w:bCs/>
          <w:i/>
          <w:w w:val="100"/>
          <w:sz w:val="21"/>
          <w:szCs w:val="21"/>
        </w:rPr>
        <w:t> </w:t>
      </w:r>
      <w:r>
        <w:rPr>
          <w:rFonts w:ascii="宋体" w:hAnsi="宋体" w:cs="宋体" w:eastAsia="宋体" w:hint="default"/>
          <w:spacing w:val="-2"/>
          <w:sz w:val="21"/>
          <w:szCs w:val="21"/>
        </w:rPr>
        <w:t>本公司对子公司的投资按照初始投资成本计价，控股合并形成的长期股权投资的初始计量参见</w:t>
      </w:r>
    </w:p>
    <w:p>
      <w:pPr>
        <w:spacing w:line="357" w:lineRule="auto" w:before="5"/>
        <w:ind w:left="140" w:right="213" w:firstLine="0"/>
        <w:jc w:val="both"/>
        <w:rPr>
          <w:rFonts w:ascii="宋体" w:hAnsi="宋体" w:cs="宋体" w:eastAsia="宋体" w:hint="default"/>
          <w:sz w:val="21"/>
          <w:szCs w:val="21"/>
        </w:rPr>
      </w:pPr>
      <w:r>
        <w:rPr>
          <w:rFonts w:ascii="宋体" w:hAnsi="宋体" w:cs="宋体" w:eastAsia="宋体" w:hint="default"/>
          <w:spacing w:val="-2"/>
          <w:sz w:val="21"/>
          <w:szCs w:val="21"/>
        </w:rPr>
        <w:t>本附注二之（五）同一控制下和非同一控制下企业合并的会计处理方法。追加或收回投资调整长期</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股权投资的成本。</w:t>
      </w:r>
    </w:p>
    <w:p>
      <w:pPr>
        <w:spacing w:line="357" w:lineRule="auto" w:before="30"/>
        <w:ind w:left="140" w:right="211" w:firstLine="420"/>
        <w:jc w:val="both"/>
        <w:rPr>
          <w:rFonts w:ascii="宋体" w:hAnsi="宋体" w:cs="宋体" w:eastAsia="宋体" w:hint="default"/>
          <w:sz w:val="21"/>
          <w:szCs w:val="21"/>
        </w:rPr>
      </w:pPr>
      <w:r>
        <w:rPr>
          <w:rFonts w:ascii="宋体" w:hAnsi="宋体" w:cs="宋体" w:eastAsia="宋体" w:hint="default"/>
          <w:spacing w:val="-2"/>
          <w:sz w:val="21"/>
          <w:szCs w:val="21"/>
        </w:rPr>
        <w:t>本公司对被投资单位具有共同控制或重大影响的长期股权投资，以及对被投资单位不具有共同</w:t>
      </w:r>
      <w:r>
        <w:rPr>
          <w:rFonts w:ascii="宋体" w:hAnsi="宋体" w:cs="宋体" w:eastAsia="宋体" w:hint="default"/>
          <w:w w:val="100"/>
          <w:sz w:val="21"/>
          <w:szCs w:val="21"/>
        </w:rPr>
        <w:t> </w:t>
      </w:r>
      <w:r>
        <w:rPr>
          <w:rFonts w:ascii="宋体" w:hAnsi="宋体" w:cs="宋体" w:eastAsia="宋体" w:hint="default"/>
          <w:spacing w:val="-2"/>
          <w:sz w:val="21"/>
          <w:szCs w:val="21"/>
        </w:rPr>
        <w:t>控制或重大影响，并且在活跃市场中没有报价、公允价值不能可靠计量的长期股权投资，均按照初</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始投资成本计价。</w:t>
      </w:r>
    </w:p>
    <w:p>
      <w:pPr>
        <w:spacing w:line="240" w:lineRule="auto" w:before="1"/>
        <w:rPr>
          <w:rFonts w:ascii="宋体" w:hAnsi="宋体" w:cs="宋体" w:eastAsia="宋体" w:hint="default"/>
          <w:sz w:val="16"/>
          <w:szCs w:val="16"/>
        </w:rPr>
      </w:pPr>
    </w:p>
    <w:p>
      <w:pPr>
        <w:spacing w:line="388" w:lineRule="auto" w:before="0"/>
        <w:ind w:left="560" w:right="0" w:firstLine="2"/>
        <w:jc w:val="left"/>
        <w:rPr>
          <w:rFonts w:ascii="宋体" w:hAnsi="宋体" w:cs="宋体" w:eastAsia="宋体" w:hint="default"/>
          <w:sz w:val="21"/>
          <w:szCs w:val="21"/>
        </w:rPr>
      </w:pPr>
      <w:r>
        <w:rPr>
          <w:rFonts w:ascii="Arial" w:hAnsi="Arial" w:cs="Arial" w:eastAsia="Arial" w:hint="default"/>
          <w:b/>
          <w:bCs/>
          <w:sz w:val="21"/>
          <w:szCs w:val="21"/>
        </w:rPr>
        <w:t>2.</w:t>
      </w:r>
      <w:r>
        <w:rPr>
          <w:rFonts w:ascii="Arial" w:hAnsi="Arial" w:cs="Arial" w:eastAsia="Arial" w:hint="default"/>
          <w:b/>
          <w:bCs/>
          <w:spacing w:val="43"/>
          <w:sz w:val="21"/>
          <w:szCs w:val="21"/>
        </w:rPr>
        <w:t> </w:t>
      </w:r>
      <w:r>
        <w:rPr>
          <w:rFonts w:ascii="宋体" w:hAnsi="宋体" w:cs="宋体" w:eastAsia="宋体" w:hint="default"/>
          <w:b/>
          <w:bCs/>
          <w:i/>
          <w:sz w:val="21"/>
          <w:szCs w:val="21"/>
        </w:rPr>
        <w:t>后续计量及损益确认方法</w:t>
      </w:r>
      <w:r>
        <w:rPr>
          <w:rFonts w:ascii="宋体" w:hAnsi="宋体" w:cs="宋体" w:eastAsia="宋体" w:hint="default"/>
          <w:b/>
          <w:bCs/>
          <w:i/>
          <w:w w:val="100"/>
          <w:sz w:val="21"/>
          <w:szCs w:val="21"/>
        </w:rPr>
        <w:t> </w:t>
      </w:r>
      <w:r>
        <w:rPr>
          <w:rFonts w:ascii="宋体" w:hAnsi="宋体" w:cs="宋体" w:eastAsia="宋体" w:hint="default"/>
          <w:spacing w:val="-2"/>
          <w:sz w:val="21"/>
          <w:szCs w:val="21"/>
        </w:rPr>
        <w:t>本公司对子公司的投资的后续计量采用成本法核算，编制合并财务报表时按照权益法进行调</w:t>
      </w:r>
    </w:p>
    <w:p>
      <w:pPr>
        <w:spacing w:line="357" w:lineRule="auto" w:before="3"/>
        <w:ind w:left="140" w:right="211" w:firstLine="0"/>
        <w:jc w:val="both"/>
        <w:rPr>
          <w:rFonts w:ascii="宋体" w:hAnsi="宋体" w:cs="宋体" w:eastAsia="宋体" w:hint="default"/>
          <w:sz w:val="21"/>
          <w:szCs w:val="21"/>
        </w:rPr>
      </w:pPr>
      <w:r>
        <w:rPr>
          <w:rFonts w:ascii="宋体" w:hAnsi="宋体" w:cs="宋体" w:eastAsia="宋体" w:hint="default"/>
          <w:spacing w:val="-2"/>
          <w:sz w:val="21"/>
          <w:szCs w:val="21"/>
        </w:rPr>
        <w:t>整。除取得投资时实际支付的价款或对价中包含的已宣告但尚未发放的现金股利或利润外，按照享</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有被投资单位宣告发放的现金股利或利润确认投资收益。</w:t>
      </w:r>
    </w:p>
    <w:p>
      <w:pPr>
        <w:spacing w:line="357" w:lineRule="auto" w:before="152"/>
        <w:ind w:left="140" w:right="0" w:firstLine="420"/>
        <w:jc w:val="left"/>
        <w:rPr>
          <w:rFonts w:ascii="宋体" w:hAnsi="宋体" w:cs="宋体" w:eastAsia="宋体" w:hint="default"/>
          <w:sz w:val="21"/>
          <w:szCs w:val="21"/>
        </w:rPr>
      </w:pPr>
      <w:r>
        <w:rPr>
          <w:rFonts w:ascii="宋体" w:hAnsi="宋体" w:cs="宋体" w:eastAsia="宋体" w:hint="default"/>
          <w:sz w:val="21"/>
          <w:szCs w:val="21"/>
        </w:rPr>
        <w:t>本公司对被投资单位具有共同控制或重大影响的长期股权投资，后续计量采用权益法核算。长</w:t>
      </w:r>
      <w:r>
        <w:rPr>
          <w:rFonts w:ascii="宋体" w:hAnsi="宋体" w:cs="宋体" w:eastAsia="宋体" w:hint="default"/>
          <w:w w:val="100"/>
          <w:sz w:val="21"/>
          <w:szCs w:val="21"/>
        </w:rPr>
        <w:t> </w:t>
      </w:r>
      <w:r>
        <w:rPr>
          <w:rFonts w:ascii="宋体" w:hAnsi="宋体" w:cs="宋体" w:eastAsia="宋体" w:hint="default"/>
          <w:sz w:val="21"/>
          <w:szCs w:val="21"/>
        </w:rPr>
        <w:t>期股权投资的初始投资成本大于投资时应享有被投资单位可辨认净资产公允价值份额的，不调整长</w:t>
      </w:r>
      <w:r>
        <w:rPr>
          <w:rFonts w:ascii="宋体" w:hAnsi="宋体" w:cs="宋体" w:eastAsia="宋体" w:hint="default"/>
          <w:w w:val="100"/>
          <w:sz w:val="21"/>
          <w:szCs w:val="21"/>
        </w:rPr>
        <w:t> </w:t>
      </w:r>
      <w:r>
        <w:rPr>
          <w:rFonts w:ascii="宋体" w:hAnsi="宋体" w:cs="宋体" w:eastAsia="宋体" w:hint="default"/>
          <w:sz w:val="21"/>
          <w:szCs w:val="21"/>
        </w:rPr>
        <w:t>期股权投资的初始投资成本；长期股权投资的初始投资成本小于投资时应享有被投资单位可辨认净</w:t>
      </w:r>
      <w:r>
        <w:rPr>
          <w:rFonts w:ascii="宋体" w:hAnsi="宋体" w:cs="宋体" w:eastAsia="宋体" w:hint="default"/>
          <w:w w:val="100"/>
          <w:sz w:val="21"/>
          <w:szCs w:val="21"/>
        </w:rPr>
        <w:t> </w:t>
      </w:r>
      <w:r>
        <w:rPr>
          <w:rFonts w:ascii="宋体" w:hAnsi="宋体" w:cs="宋体" w:eastAsia="宋体" w:hint="default"/>
          <w:spacing w:val="-4"/>
          <w:sz w:val="21"/>
          <w:szCs w:val="21"/>
        </w:rPr>
        <w:t>资产公允价值份额的，其差额计入当期损益，同时调整长期股权投资的成本。取得长期股权投资后，</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按照应享有或应分担的被投资单位实现的净损益的份额，确认投资损益并调整长期股权投资的账面</w:t>
      </w:r>
      <w:r>
        <w:rPr>
          <w:rFonts w:ascii="宋体" w:hAnsi="宋体" w:cs="宋体" w:eastAsia="宋体" w:hint="default"/>
          <w:w w:val="100"/>
          <w:sz w:val="21"/>
          <w:szCs w:val="21"/>
        </w:rPr>
        <w:t> </w:t>
      </w:r>
      <w:r>
        <w:rPr>
          <w:rFonts w:ascii="宋体" w:hAnsi="宋体" w:cs="宋体" w:eastAsia="宋体" w:hint="default"/>
          <w:sz w:val="21"/>
          <w:szCs w:val="21"/>
        </w:rPr>
        <w:t>价值。本公司按照被投资单位宣告分派的利润或现金股利计算应分得的部分，相应减少长期股权投</w:t>
      </w:r>
      <w:r>
        <w:rPr>
          <w:rFonts w:ascii="宋体" w:hAnsi="宋体" w:cs="宋体" w:eastAsia="宋体" w:hint="default"/>
          <w:w w:val="100"/>
          <w:sz w:val="21"/>
          <w:szCs w:val="21"/>
        </w:rPr>
        <w:t> </w:t>
      </w:r>
      <w:r>
        <w:rPr>
          <w:rFonts w:ascii="宋体" w:hAnsi="宋体" w:cs="宋体" w:eastAsia="宋体" w:hint="default"/>
          <w:sz w:val="21"/>
          <w:szCs w:val="21"/>
        </w:rPr>
        <w:t>资的账面价值。</w:t>
      </w:r>
    </w:p>
    <w:p>
      <w:pPr>
        <w:spacing w:line="357" w:lineRule="auto" w:before="152"/>
        <w:ind w:left="140" w:right="0" w:firstLine="420"/>
        <w:jc w:val="left"/>
        <w:rPr>
          <w:rFonts w:ascii="宋体" w:hAnsi="宋体" w:cs="宋体" w:eastAsia="宋体" w:hint="default"/>
          <w:sz w:val="21"/>
          <w:szCs w:val="21"/>
        </w:rPr>
      </w:pPr>
      <w:r>
        <w:rPr>
          <w:rFonts w:ascii="宋体" w:hAnsi="宋体" w:cs="宋体" w:eastAsia="宋体" w:hint="default"/>
          <w:spacing w:val="-2"/>
          <w:sz w:val="21"/>
          <w:szCs w:val="21"/>
        </w:rPr>
        <w:t>本公司对被投资单位不具有共同控制或重大影响，并且在活跃市场中没有报价、公允价值不能</w:t>
      </w:r>
      <w:r>
        <w:rPr>
          <w:rFonts w:ascii="宋体" w:hAnsi="宋体" w:cs="宋体" w:eastAsia="宋体" w:hint="default"/>
          <w:w w:val="100"/>
          <w:sz w:val="21"/>
          <w:szCs w:val="21"/>
        </w:rPr>
        <w:t> </w:t>
      </w:r>
      <w:r>
        <w:rPr>
          <w:rFonts w:ascii="宋体" w:hAnsi="宋体" w:cs="宋体" w:eastAsia="宋体" w:hint="default"/>
          <w:sz w:val="21"/>
          <w:szCs w:val="21"/>
        </w:rPr>
        <w:t>可靠计量的长期股权投资，后续计量采用成本法核算。</w:t>
      </w:r>
    </w:p>
    <w:p>
      <w:pPr>
        <w:spacing w:line="240" w:lineRule="auto" w:before="1"/>
        <w:rPr>
          <w:rFonts w:ascii="宋体" w:hAnsi="宋体" w:cs="宋体" w:eastAsia="宋体" w:hint="default"/>
          <w:sz w:val="16"/>
          <w:szCs w:val="16"/>
        </w:rPr>
      </w:pPr>
    </w:p>
    <w:p>
      <w:pPr>
        <w:spacing w:before="0"/>
        <w:ind w:left="562" w:right="0" w:firstLine="0"/>
        <w:jc w:val="left"/>
        <w:rPr>
          <w:rFonts w:ascii="宋体" w:hAnsi="宋体" w:cs="宋体" w:eastAsia="宋体" w:hint="default"/>
          <w:sz w:val="21"/>
          <w:szCs w:val="21"/>
        </w:rPr>
      </w:pPr>
      <w:r>
        <w:rPr>
          <w:rFonts w:ascii="Arial" w:hAnsi="Arial" w:cs="Arial" w:eastAsia="Arial" w:hint="default"/>
          <w:b/>
          <w:bCs/>
          <w:sz w:val="21"/>
          <w:szCs w:val="21"/>
        </w:rPr>
        <w:t>3.</w:t>
      </w:r>
      <w:r>
        <w:rPr>
          <w:rFonts w:ascii="Arial" w:hAnsi="Arial" w:cs="Arial" w:eastAsia="Arial" w:hint="default"/>
          <w:b/>
          <w:bCs/>
          <w:spacing w:val="31"/>
          <w:sz w:val="21"/>
          <w:szCs w:val="21"/>
        </w:rPr>
        <w:t> </w:t>
      </w:r>
      <w:r>
        <w:rPr>
          <w:rFonts w:ascii="宋体" w:hAnsi="宋体" w:cs="宋体" w:eastAsia="宋体" w:hint="default"/>
          <w:b/>
          <w:bCs/>
          <w:i/>
          <w:sz w:val="21"/>
          <w:szCs w:val="21"/>
        </w:rPr>
        <w:t>确定对被投资单位具有共同控制、重大影响的依据</w:t>
      </w:r>
      <w:r>
        <w:rPr>
          <w:rFonts w:ascii="宋体" w:hAnsi="宋体" w:cs="宋体" w:eastAsia="宋体" w:hint="default"/>
          <w:sz w:val="21"/>
          <w:szCs w:val="21"/>
        </w:rPr>
      </w:r>
    </w:p>
    <w:p>
      <w:pPr>
        <w:spacing w:after="0"/>
        <w:jc w:val="left"/>
        <w:rPr>
          <w:rFonts w:ascii="宋体" w:hAnsi="宋体" w:cs="宋体" w:eastAsia="宋体" w:hint="default"/>
          <w:sz w:val="21"/>
          <w:szCs w:val="21"/>
        </w:rPr>
        <w:sectPr>
          <w:headerReference w:type="default" r:id="rId31"/>
          <w:footerReference w:type="default" r:id="rId32"/>
          <w:pgSz w:w="11910" w:h="16840"/>
          <w:pgMar w:header="0" w:footer="1220" w:top="780" w:bottom="1400" w:left="1300" w:right="1220"/>
          <w:pgNumType w:start="57"/>
        </w:sectPr>
      </w:pPr>
    </w:p>
    <w:p>
      <w:pPr>
        <w:tabs>
          <w:tab w:pos="7284" w:val="left" w:leader="none"/>
        </w:tabs>
        <w:spacing w:before="22"/>
        <w:ind w:left="3551" w:right="0" w:firstLine="0"/>
        <w:jc w:val="left"/>
        <w:rPr>
          <w:rFonts w:ascii="黑体" w:hAnsi="黑体" w:cs="黑体" w:eastAsia="黑体" w:hint="default"/>
          <w:sz w:val="21"/>
          <w:szCs w:val="21"/>
        </w:rPr>
      </w:pPr>
      <w:r>
        <w:rPr/>
        <w:pict>
          <v:group style="position:absolute;margin-left:70.223999pt;margin-top:14.083687pt;width:437.05pt;height:4pt;mso-position-horizontal-relative:page;mso-position-vertical-relative:paragraph;z-index:-620968" coordorigin="1404,282" coordsize="8741,80">
            <v:group style="position:absolute;left:1412;top:354;width:8726;height:2" coordorigin="1412,354" coordsize="8726,2">
              <v:shape style="position:absolute;left:1412;top:354;width:8726;height:2" coordorigin="1412,354" coordsize="8726,0" path="m1412,354l10138,354e" filled="false" stroked="true" strokeweight=".72pt" strokecolor="#000000">
                <v:path arrowok="t"/>
              </v:shape>
            </v:group>
            <v:group style="position:absolute;left:1440;top:289;width:180;height:2" coordorigin="1440,289" coordsize="180,2">
              <v:shape style="position:absolute;left:1440;top:289;width:180;height:2" coordorigin="1440,289" coordsize="180,0" path="m1440,289l1620,289e" filled="false" stroked="true" strokeweight=".72pt" strokecolor="#000000">
                <v:path arrowok="t"/>
              </v:shape>
            </v:group>
            <w10:wrap type="none"/>
          </v:group>
        </w:pict>
      </w:r>
      <w:r>
        <w:rPr>
          <w:rFonts w:ascii="黑体" w:hAnsi="黑体" w:cs="黑体" w:eastAsia="黑体" w:hint="default"/>
          <w:b/>
          <w:bCs/>
          <w:sz w:val="21"/>
          <w:szCs w:val="21"/>
        </w:rPr>
        <w:t>2011</w:t>
      </w:r>
      <w:r>
        <w:rPr>
          <w:rFonts w:ascii="黑体" w:hAnsi="黑体" w:cs="黑体" w:eastAsia="黑体" w:hint="default"/>
          <w:b/>
          <w:bCs/>
          <w:spacing w:val="-61"/>
          <w:sz w:val="21"/>
          <w:szCs w:val="21"/>
        </w:rPr>
        <w:t> </w:t>
      </w:r>
      <w:r>
        <w:rPr>
          <w:rFonts w:ascii="黑体" w:hAnsi="黑体" w:cs="黑体" w:eastAsia="黑体" w:hint="default"/>
          <w:b/>
          <w:bCs/>
          <w:sz w:val="21"/>
          <w:szCs w:val="21"/>
        </w:rPr>
        <w:t>年年度报告正文</w:t>
        <w:tab/>
        <w:t>证券代码</w:t>
      </w:r>
      <w:r>
        <w:rPr>
          <w:rFonts w:ascii="黑体" w:hAnsi="黑体" w:cs="黑体" w:eastAsia="黑体" w:hint="default"/>
          <w:b/>
          <w:bCs/>
          <w:spacing w:val="-59"/>
          <w:sz w:val="21"/>
          <w:szCs w:val="21"/>
        </w:rPr>
        <w:t> </w:t>
      </w:r>
      <w:r>
        <w:rPr>
          <w:rFonts w:ascii="黑体" w:hAnsi="黑体" w:cs="黑体" w:eastAsia="黑体" w:hint="default"/>
          <w:b/>
          <w:bCs/>
          <w:sz w:val="21"/>
          <w:szCs w:val="21"/>
        </w:rPr>
        <w:t>000607</w:t>
      </w:r>
      <w:r>
        <w:rPr>
          <w:rFonts w:ascii="黑体" w:hAnsi="黑体" w:cs="黑体" w:eastAsia="黑体" w:hint="default"/>
          <w:sz w:val="21"/>
          <w:szCs w:val="21"/>
        </w:rPr>
      </w:r>
    </w:p>
    <w:p>
      <w:pPr>
        <w:spacing w:line="357" w:lineRule="auto" w:before="30"/>
        <w:ind w:left="140" w:right="111" w:firstLine="420"/>
        <w:jc w:val="both"/>
        <w:rPr>
          <w:rFonts w:ascii="宋体" w:hAnsi="宋体" w:cs="宋体" w:eastAsia="宋体" w:hint="default"/>
          <w:sz w:val="21"/>
          <w:szCs w:val="21"/>
        </w:rPr>
      </w:pPr>
      <w:r>
        <w:rPr>
          <w:rFonts w:ascii="宋体" w:hAnsi="宋体" w:cs="宋体" w:eastAsia="宋体" w:hint="default"/>
          <w:spacing w:val="-2"/>
          <w:sz w:val="21"/>
          <w:szCs w:val="21"/>
        </w:rPr>
        <w:t>共同控制，是指按照合同约定对某项经济活动所共有的控制，仅在与该项经济活动相关的重要</w:t>
      </w:r>
      <w:r>
        <w:rPr>
          <w:rFonts w:ascii="宋体" w:hAnsi="宋体" w:cs="宋体" w:eastAsia="宋体" w:hint="default"/>
          <w:w w:val="100"/>
          <w:sz w:val="21"/>
          <w:szCs w:val="21"/>
        </w:rPr>
        <w:t> </w:t>
      </w:r>
      <w:r>
        <w:rPr>
          <w:rFonts w:ascii="宋体" w:hAnsi="宋体" w:cs="宋体" w:eastAsia="宋体" w:hint="default"/>
          <w:spacing w:val="-2"/>
          <w:sz w:val="21"/>
          <w:szCs w:val="21"/>
        </w:rPr>
        <w:t>财务和经营决策需要分享控制权的投资方一致同意时存在。投资企业与其他方对被投资单位实施共</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2"/>
          <w:sz w:val="21"/>
          <w:szCs w:val="21"/>
        </w:rPr>
        <w:t>同控制的，被投资单位为其合营企业；重大影响，是指对一个企业的财务和经营政策有参与决策的</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pacing w:val="-2"/>
          <w:sz w:val="21"/>
          <w:szCs w:val="21"/>
        </w:rPr>
        <w:t>权力，但并不能够控制或者与其他方一起共同控制这些政策的制定。投资企业能够对被投资单位施</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加重大影响的，被投资单位为其联营企业。</w:t>
      </w:r>
    </w:p>
    <w:p>
      <w:pPr>
        <w:spacing w:line="240" w:lineRule="auto" w:before="3"/>
        <w:rPr>
          <w:rFonts w:ascii="宋体" w:hAnsi="宋体" w:cs="宋体" w:eastAsia="宋体" w:hint="default"/>
          <w:sz w:val="16"/>
          <w:szCs w:val="16"/>
        </w:rPr>
      </w:pPr>
    </w:p>
    <w:p>
      <w:pPr>
        <w:spacing w:line="388" w:lineRule="auto" w:before="0"/>
        <w:ind w:left="560" w:right="0" w:firstLine="2"/>
        <w:jc w:val="left"/>
        <w:rPr>
          <w:rFonts w:ascii="宋体" w:hAnsi="宋体" w:cs="宋体" w:eastAsia="宋体" w:hint="default"/>
          <w:sz w:val="21"/>
          <w:szCs w:val="21"/>
        </w:rPr>
      </w:pPr>
      <w:r>
        <w:rPr>
          <w:rFonts w:ascii="Arial" w:hAnsi="Arial" w:cs="Arial" w:eastAsia="Arial" w:hint="default"/>
          <w:b/>
          <w:bCs/>
          <w:sz w:val="21"/>
          <w:szCs w:val="21"/>
        </w:rPr>
        <w:t>4.</w:t>
      </w:r>
      <w:r>
        <w:rPr>
          <w:rFonts w:ascii="Arial" w:hAnsi="Arial" w:cs="Arial" w:eastAsia="Arial" w:hint="default"/>
          <w:b/>
          <w:bCs/>
          <w:spacing w:val="43"/>
          <w:sz w:val="21"/>
          <w:szCs w:val="21"/>
        </w:rPr>
        <w:t> </w:t>
      </w:r>
      <w:r>
        <w:rPr>
          <w:rFonts w:ascii="宋体" w:hAnsi="宋体" w:cs="宋体" w:eastAsia="宋体" w:hint="default"/>
          <w:b/>
          <w:bCs/>
          <w:i/>
          <w:sz w:val="21"/>
          <w:szCs w:val="21"/>
        </w:rPr>
        <w:t>减值测试方法及减值准备计提方法</w:t>
      </w:r>
      <w:r>
        <w:rPr>
          <w:rFonts w:ascii="宋体" w:hAnsi="宋体" w:cs="宋体" w:eastAsia="宋体" w:hint="default"/>
          <w:b/>
          <w:bCs/>
          <w:i/>
          <w:w w:val="100"/>
          <w:sz w:val="21"/>
          <w:szCs w:val="21"/>
        </w:rPr>
        <w:t> </w:t>
      </w:r>
      <w:r>
        <w:rPr>
          <w:rFonts w:ascii="宋体" w:hAnsi="宋体" w:cs="宋体" w:eastAsia="宋体" w:hint="default"/>
          <w:spacing w:val="-2"/>
          <w:sz w:val="21"/>
          <w:szCs w:val="21"/>
        </w:rPr>
        <w:t>资产负债表日，若因市价持续下跌或被投资单位经营状况恶化等原因使长期股权投资存在减值</w:t>
      </w:r>
    </w:p>
    <w:p>
      <w:pPr>
        <w:spacing w:line="357" w:lineRule="auto" w:before="3"/>
        <w:ind w:left="140" w:right="111" w:firstLine="0"/>
        <w:jc w:val="both"/>
        <w:rPr>
          <w:rFonts w:ascii="宋体" w:hAnsi="宋体" w:cs="宋体" w:eastAsia="宋体" w:hint="default"/>
          <w:sz w:val="21"/>
          <w:szCs w:val="21"/>
        </w:rPr>
      </w:pPr>
      <w:r>
        <w:rPr>
          <w:rFonts w:ascii="宋体" w:hAnsi="宋体" w:cs="宋体" w:eastAsia="宋体" w:hint="default"/>
          <w:spacing w:val="-2"/>
          <w:sz w:val="21"/>
          <w:szCs w:val="21"/>
        </w:rPr>
        <w:t>迹象时，根据单项长期股权投资的公允价值减去处置费用后的净额与长期股权投资预计未来现金流</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2"/>
          <w:sz w:val="21"/>
          <w:szCs w:val="21"/>
        </w:rPr>
        <w:t>量的现值两者之间较高者确定长期股权投资的可收回金额。长期股权投资的可收回金额低于账面价</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2"/>
          <w:sz w:val="21"/>
          <w:szCs w:val="21"/>
        </w:rPr>
        <w:t>值时，将资产的账面价值减记至可收回金额，减记的金额确认为资产减值损失，计入当期损益，同</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时计提相应的资产减值准备。长期股权投资减值损失一经确认，在以后会计期间不再转回。</w:t>
      </w:r>
    </w:p>
    <w:p>
      <w:pPr>
        <w:spacing w:line="240" w:lineRule="auto" w:before="3"/>
        <w:rPr>
          <w:rFonts w:ascii="宋体" w:hAnsi="宋体" w:cs="宋体" w:eastAsia="宋体" w:hint="default"/>
          <w:sz w:val="16"/>
          <w:szCs w:val="16"/>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b/>
          <w:bCs/>
          <w:i/>
          <w:sz w:val="21"/>
          <w:szCs w:val="21"/>
        </w:rPr>
        <w:t>（十三）</w:t>
      </w:r>
      <w:r>
        <w:rPr>
          <w:rFonts w:ascii="宋体" w:hAnsi="宋体" w:cs="宋体" w:eastAsia="宋体" w:hint="default"/>
          <w:b/>
          <w:bCs/>
          <w:i/>
          <w:spacing w:val="-28"/>
          <w:sz w:val="21"/>
          <w:szCs w:val="21"/>
        </w:rPr>
        <w:t> </w:t>
      </w:r>
      <w:r>
        <w:rPr>
          <w:rFonts w:ascii="宋体" w:hAnsi="宋体" w:cs="宋体" w:eastAsia="宋体" w:hint="default"/>
          <w:b/>
          <w:bCs/>
          <w:i/>
          <w:sz w:val="21"/>
          <w:szCs w:val="21"/>
        </w:rPr>
        <w:t>固定资产</w:t>
      </w:r>
      <w:r>
        <w:rPr>
          <w:rFonts w:ascii="宋体" w:hAnsi="宋体" w:cs="宋体" w:eastAsia="宋体" w:hint="default"/>
          <w:sz w:val="21"/>
          <w:szCs w:val="21"/>
        </w:rPr>
      </w:r>
    </w:p>
    <w:p>
      <w:pPr>
        <w:spacing w:line="240" w:lineRule="auto" w:before="5"/>
        <w:rPr>
          <w:rFonts w:ascii="宋体" w:hAnsi="宋体" w:cs="宋体" w:eastAsia="宋体" w:hint="default"/>
          <w:b/>
          <w:bCs/>
          <w:i/>
          <w:sz w:val="19"/>
          <w:szCs w:val="19"/>
        </w:rPr>
      </w:pPr>
    </w:p>
    <w:p>
      <w:pPr>
        <w:spacing w:line="388" w:lineRule="auto" w:before="0"/>
        <w:ind w:left="560" w:right="0" w:firstLine="2"/>
        <w:jc w:val="left"/>
        <w:rPr>
          <w:rFonts w:ascii="宋体" w:hAnsi="宋体" w:cs="宋体" w:eastAsia="宋体" w:hint="default"/>
          <w:sz w:val="21"/>
          <w:szCs w:val="21"/>
        </w:rPr>
      </w:pPr>
      <w:r>
        <w:rPr>
          <w:rFonts w:ascii="Arial" w:hAnsi="Arial" w:cs="Arial" w:eastAsia="Arial" w:hint="default"/>
          <w:b/>
          <w:bCs/>
          <w:sz w:val="21"/>
          <w:szCs w:val="21"/>
        </w:rPr>
        <w:t>1.</w:t>
      </w:r>
      <w:r>
        <w:rPr>
          <w:rFonts w:ascii="Arial" w:hAnsi="Arial" w:cs="Arial" w:eastAsia="Arial" w:hint="default"/>
          <w:b/>
          <w:bCs/>
          <w:spacing w:val="43"/>
          <w:sz w:val="21"/>
          <w:szCs w:val="21"/>
        </w:rPr>
        <w:t> </w:t>
      </w:r>
      <w:r>
        <w:rPr>
          <w:rFonts w:ascii="宋体" w:hAnsi="宋体" w:cs="宋体" w:eastAsia="宋体" w:hint="default"/>
          <w:b/>
          <w:bCs/>
          <w:i/>
          <w:sz w:val="21"/>
          <w:szCs w:val="21"/>
        </w:rPr>
        <w:t>固定资产确认条件</w:t>
      </w:r>
      <w:r>
        <w:rPr>
          <w:rFonts w:ascii="宋体" w:hAnsi="宋体" w:cs="宋体" w:eastAsia="宋体" w:hint="default"/>
          <w:b/>
          <w:bCs/>
          <w:i/>
          <w:w w:val="100"/>
          <w:sz w:val="21"/>
          <w:szCs w:val="21"/>
        </w:rPr>
        <w:t> </w:t>
      </w:r>
      <w:r>
        <w:rPr>
          <w:rFonts w:ascii="宋体" w:hAnsi="宋体" w:cs="宋体" w:eastAsia="宋体" w:hint="default"/>
          <w:spacing w:val="-2"/>
          <w:sz w:val="21"/>
          <w:szCs w:val="21"/>
        </w:rPr>
        <w:t>固定资产指同时满足与该固定资产有关的经济利益很可能流入公司和该固定资产的成本能够</w:t>
      </w:r>
    </w:p>
    <w:p>
      <w:pPr>
        <w:spacing w:line="355" w:lineRule="auto" w:before="5"/>
        <w:ind w:left="140" w:right="113" w:firstLine="0"/>
        <w:jc w:val="both"/>
        <w:rPr>
          <w:rFonts w:ascii="宋体" w:hAnsi="宋体" w:cs="宋体" w:eastAsia="宋体" w:hint="default"/>
          <w:sz w:val="21"/>
          <w:szCs w:val="21"/>
        </w:rPr>
      </w:pPr>
      <w:r>
        <w:rPr>
          <w:rFonts w:ascii="宋体" w:hAnsi="宋体" w:cs="宋体" w:eastAsia="宋体" w:hint="default"/>
          <w:spacing w:val="-2"/>
          <w:sz w:val="21"/>
          <w:szCs w:val="21"/>
        </w:rPr>
        <w:t>可靠地计量条件的，为生产商品、提供劳务、出租或经营管理而持有的使用寿命超过一个会计年度</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的有形资产。</w:t>
      </w:r>
    </w:p>
    <w:p>
      <w:pPr>
        <w:spacing w:line="240" w:lineRule="auto" w:before="5"/>
        <w:rPr>
          <w:rFonts w:ascii="宋体" w:hAnsi="宋体" w:cs="宋体" w:eastAsia="宋体" w:hint="default"/>
          <w:sz w:val="16"/>
          <w:szCs w:val="16"/>
        </w:rPr>
      </w:pPr>
    </w:p>
    <w:p>
      <w:pPr>
        <w:spacing w:line="388" w:lineRule="auto" w:before="0"/>
        <w:ind w:left="560" w:right="0" w:firstLine="2"/>
        <w:jc w:val="left"/>
        <w:rPr>
          <w:rFonts w:ascii="宋体" w:hAnsi="宋体" w:cs="宋体" w:eastAsia="宋体" w:hint="default"/>
          <w:sz w:val="21"/>
          <w:szCs w:val="21"/>
        </w:rPr>
      </w:pPr>
      <w:r>
        <w:rPr>
          <w:rFonts w:ascii="Arial" w:hAnsi="Arial" w:cs="Arial" w:eastAsia="Arial" w:hint="default"/>
          <w:b/>
          <w:bCs/>
          <w:sz w:val="21"/>
          <w:szCs w:val="21"/>
        </w:rPr>
        <w:t>2.</w:t>
      </w:r>
      <w:r>
        <w:rPr>
          <w:rFonts w:ascii="Arial" w:hAnsi="Arial" w:cs="Arial" w:eastAsia="Arial" w:hint="default"/>
          <w:b/>
          <w:bCs/>
          <w:spacing w:val="43"/>
          <w:sz w:val="21"/>
          <w:szCs w:val="21"/>
        </w:rPr>
        <w:t> </w:t>
      </w:r>
      <w:r>
        <w:rPr>
          <w:rFonts w:ascii="宋体" w:hAnsi="宋体" w:cs="宋体" w:eastAsia="宋体" w:hint="default"/>
          <w:b/>
          <w:bCs/>
          <w:i/>
          <w:sz w:val="21"/>
          <w:szCs w:val="21"/>
        </w:rPr>
        <w:t>各类固定资产的折旧方法</w:t>
      </w:r>
      <w:r>
        <w:rPr>
          <w:rFonts w:ascii="宋体" w:hAnsi="宋体" w:cs="宋体" w:eastAsia="宋体" w:hint="default"/>
          <w:b/>
          <w:bCs/>
          <w:i/>
          <w:w w:val="100"/>
          <w:sz w:val="21"/>
          <w:szCs w:val="21"/>
        </w:rPr>
        <w:t> </w:t>
      </w:r>
      <w:r>
        <w:rPr>
          <w:rFonts w:ascii="宋体" w:hAnsi="宋体" w:cs="宋体" w:eastAsia="宋体" w:hint="default"/>
          <w:spacing w:val="-2"/>
          <w:sz w:val="21"/>
          <w:szCs w:val="21"/>
        </w:rPr>
        <w:t>除已提足折旧仍继续使用的固定资产之外，本公司对所有固定资产计提折旧。折旧方法采用年</w:t>
      </w:r>
    </w:p>
    <w:p>
      <w:pPr>
        <w:spacing w:before="3"/>
        <w:ind w:left="140" w:right="0" w:firstLine="0"/>
        <w:jc w:val="both"/>
        <w:rPr>
          <w:rFonts w:ascii="宋体" w:hAnsi="宋体" w:cs="宋体" w:eastAsia="宋体" w:hint="default"/>
          <w:sz w:val="21"/>
          <w:szCs w:val="21"/>
        </w:rPr>
      </w:pPr>
      <w:r>
        <w:rPr>
          <w:rFonts w:ascii="宋体" w:hAnsi="宋体" w:cs="宋体" w:eastAsia="宋体" w:hint="default"/>
          <w:sz w:val="21"/>
          <w:szCs w:val="21"/>
        </w:rPr>
        <w:t>限平均法。</w:t>
      </w:r>
    </w:p>
    <w:p>
      <w:pPr>
        <w:spacing w:line="357" w:lineRule="auto" w:before="135"/>
        <w:ind w:left="140" w:right="111" w:firstLine="420"/>
        <w:jc w:val="both"/>
        <w:rPr>
          <w:rFonts w:ascii="宋体" w:hAnsi="宋体" w:cs="宋体" w:eastAsia="宋体" w:hint="default"/>
          <w:sz w:val="21"/>
          <w:szCs w:val="21"/>
        </w:rPr>
      </w:pPr>
      <w:r>
        <w:rPr>
          <w:rFonts w:ascii="宋体" w:hAnsi="宋体" w:cs="宋体" w:eastAsia="宋体" w:hint="default"/>
          <w:spacing w:val="-2"/>
          <w:sz w:val="21"/>
          <w:szCs w:val="21"/>
        </w:rPr>
        <w:t>本公司根据固定资产的性质和使用情况，确定固定资产的使用寿命和预计净残值。并在年度终</w:t>
      </w:r>
      <w:r>
        <w:rPr>
          <w:rFonts w:ascii="宋体" w:hAnsi="宋体" w:cs="宋体" w:eastAsia="宋体" w:hint="default"/>
          <w:w w:val="100"/>
          <w:sz w:val="21"/>
          <w:szCs w:val="21"/>
        </w:rPr>
        <w:t> </w:t>
      </w:r>
      <w:r>
        <w:rPr>
          <w:rFonts w:ascii="宋体" w:hAnsi="宋体" w:cs="宋体" w:eastAsia="宋体" w:hint="default"/>
          <w:spacing w:val="-2"/>
          <w:sz w:val="21"/>
          <w:szCs w:val="21"/>
        </w:rPr>
        <w:t>了，对固定资产的使用寿命、预计净残值和折旧方法进行复核，如与原先估计数存在差异的，进行</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相应的调整。</w:t>
      </w:r>
    </w:p>
    <w:p>
      <w:pPr>
        <w:spacing w:before="152"/>
        <w:ind w:left="560" w:right="0" w:firstLine="0"/>
        <w:jc w:val="left"/>
        <w:rPr>
          <w:rFonts w:ascii="宋体" w:hAnsi="宋体" w:cs="宋体" w:eastAsia="宋体" w:hint="default"/>
          <w:sz w:val="21"/>
          <w:szCs w:val="21"/>
        </w:rPr>
      </w:pPr>
      <w:r>
        <w:rPr>
          <w:rFonts w:ascii="宋体" w:hAnsi="宋体" w:cs="宋体" w:eastAsia="宋体" w:hint="default"/>
          <w:sz w:val="21"/>
          <w:szCs w:val="21"/>
        </w:rPr>
        <w:t>本公司的固定资产类别、折旧年限、残值率和年折旧率如下：</w:t>
      </w:r>
    </w:p>
    <w:p>
      <w:pPr>
        <w:spacing w:line="240" w:lineRule="auto" w:before="12"/>
        <w:rPr>
          <w:rFonts w:ascii="宋体" w:hAnsi="宋体" w:cs="宋体" w:eastAsia="宋体" w:hint="default"/>
          <w:sz w:val="21"/>
          <w:szCs w:val="21"/>
        </w:rPr>
      </w:pPr>
    </w:p>
    <w:tbl>
      <w:tblPr>
        <w:tblW w:w="0" w:type="auto"/>
        <w:jc w:val="left"/>
        <w:tblInd w:w="202" w:type="dxa"/>
        <w:tblLayout w:type="fixed"/>
        <w:tblCellMar>
          <w:top w:w="0" w:type="dxa"/>
          <w:left w:w="0" w:type="dxa"/>
          <w:bottom w:w="0" w:type="dxa"/>
          <w:right w:w="0" w:type="dxa"/>
        </w:tblCellMar>
        <w:tblLook w:val="01E0"/>
      </w:tblPr>
      <w:tblGrid>
        <w:gridCol w:w="2429"/>
        <w:gridCol w:w="2415"/>
        <w:gridCol w:w="1805"/>
        <w:gridCol w:w="2211"/>
      </w:tblGrid>
      <w:tr>
        <w:trPr>
          <w:trHeight w:val="362" w:hRule="exact"/>
        </w:trPr>
        <w:tc>
          <w:tcPr>
            <w:tcW w:w="242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2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41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折旧年限（年）</w:t>
            </w:r>
          </w:p>
        </w:tc>
        <w:tc>
          <w:tcPr>
            <w:tcW w:w="180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right="3"/>
              <w:jc w:val="center"/>
              <w:rPr>
                <w:rFonts w:ascii="宋体" w:hAnsi="宋体" w:cs="宋体" w:eastAsia="宋体" w:hint="default"/>
                <w:sz w:val="18"/>
                <w:szCs w:val="18"/>
              </w:rPr>
            </w:pPr>
            <w:r>
              <w:rPr>
                <w:rFonts w:ascii="宋体" w:hAnsi="宋体" w:cs="宋体" w:eastAsia="宋体" w:hint="default"/>
                <w:sz w:val="18"/>
                <w:szCs w:val="18"/>
              </w:rPr>
              <w:t>残值率（</w:t>
            </w:r>
            <w:r>
              <w:rPr>
                <w:rFonts w:ascii="Arial" w:hAnsi="Arial" w:cs="Arial" w:eastAsia="Arial" w:hint="default"/>
                <w:sz w:val="18"/>
                <w:szCs w:val="18"/>
              </w:rPr>
              <w:t>%</w:t>
            </w:r>
            <w:r>
              <w:rPr>
                <w:rFonts w:ascii="宋体" w:hAnsi="宋体" w:cs="宋体" w:eastAsia="宋体" w:hint="default"/>
                <w:sz w:val="18"/>
                <w:szCs w:val="18"/>
              </w:rPr>
              <w:t>）</w:t>
            </w:r>
          </w:p>
        </w:tc>
        <w:tc>
          <w:tcPr>
            <w:tcW w:w="221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年折旧率（</w:t>
            </w:r>
            <w:r>
              <w:rPr>
                <w:rFonts w:ascii="Arial" w:hAnsi="Arial" w:cs="Arial" w:eastAsia="Arial" w:hint="default"/>
                <w:sz w:val="18"/>
                <w:szCs w:val="18"/>
              </w:rPr>
              <w:t>%</w:t>
            </w:r>
            <w:r>
              <w:rPr>
                <w:rFonts w:ascii="宋体" w:hAnsi="宋体" w:cs="宋体" w:eastAsia="宋体" w:hint="default"/>
                <w:sz w:val="18"/>
                <w:szCs w:val="18"/>
              </w:rPr>
              <w:t>）</w:t>
            </w:r>
          </w:p>
        </w:tc>
      </w:tr>
      <w:tr>
        <w:trPr>
          <w:trHeight w:val="356" w:hRule="exact"/>
        </w:trPr>
        <w:tc>
          <w:tcPr>
            <w:tcW w:w="2429" w:type="dxa"/>
            <w:tcBorders>
              <w:top w:val="single" w:sz="6" w:space="0" w:color="000000"/>
              <w:left w:val="nil" w:sz="6" w:space="0" w:color="auto"/>
              <w:bottom w:val="single" w:sz="6" w:space="0" w:color="000000"/>
              <w:right w:val="single" w:sz="6" w:space="0" w:color="000000"/>
            </w:tcBorders>
          </w:tcPr>
          <w:p>
            <w:pPr>
              <w:pStyle w:val="TableParagraph"/>
              <w:spacing w:line="208" w:lineRule="exact"/>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2" w:right="0"/>
              <w:jc w:val="center"/>
              <w:rPr>
                <w:rFonts w:ascii="Arial" w:hAnsi="Arial" w:cs="Arial" w:eastAsia="Arial" w:hint="default"/>
                <w:sz w:val="18"/>
                <w:szCs w:val="18"/>
              </w:rPr>
            </w:pPr>
            <w:r>
              <w:rPr>
                <w:rFonts w:ascii="Arial"/>
                <w:sz w:val="18"/>
              </w:rPr>
              <w:t>25-45</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4"/>
              <w:jc w:val="center"/>
              <w:rPr>
                <w:rFonts w:ascii="Arial" w:hAnsi="Arial" w:cs="Arial" w:eastAsia="Arial" w:hint="default"/>
                <w:sz w:val="18"/>
                <w:szCs w:val="18"/>
              </w:rPr>
            </w:pPr>
            <w:r>
              <w:rPr>
                <w:rFonts w:ascii="Arial"/>
                <w:w w:val="99"/>
                <w:sz w:val="18"/>
              </w:rPr>
              <w:t>5</w:t>
            </w:r>
            <w:r>
              <w:rPr>
                <w:rFonts w:ascii="Arial"/>
                <w:sz w:val="18"/>
              </w:rPr>
            </w:r>
          </w:p>
        </w:tc>
        <w:tc>
          <w:tcPr>
            <w:tcW w:w="2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
              <w:ind w:right="3"/>
              <w:jc w:val="center"/>
              <w:rPr>
                <w:rFonts w:ascii="Arial" w:hAnsi="Arial" w:cs="Arial" w:eastAsia="Arial" w:hint="default"/>
                <w:sz w:val="18"/>
                <w:szCs w:val="18"/>
              </w:rPr>
            </w:pPr>
            <w:r>
              <w:rPr>
                <w:rFonts w:ascii="Arial"/>
                <w:sz w:val="18"/>
              </w:rPr>
              <w:t>3.80-2.11</w:t>
            </w:r>
          </w:p>
        </w:tc>
      </w:tr>
      <w:tr>
        <w:trPr>
          <w:trHeight w:val="355" w:hRule="exact"/>
        </w:trPr>
        <w:tc>
          <w:tcPr>
            <w:tcW w:w="2429" w:type="dxa"/>
            <w:tcBorders>
              <w:top w:val="single" w:sz="6" w:space="0" w:color="000000"/>
              <w:left w:val="nil" w:sz="6" w:space="0" w:color="auto"/>
              <w:bottom w:val="single" w:sz="6" w:space="0" w:color="000000"/>
              <w:right w:val="single" w:sz="6" w:space="0" w:color="000000"/>
            </w:tcBorders>
          </w:tcPr>
          <w:p>
            <w:pPr>
              <w:pStyle w:val="TableParagraph"/>
              <w:spacing w:line="208" w:lineRule="exact"/>
              <w:ind w:left="122"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2" w:right="0"/>
              <w:jc w:val="center"/>
              <w:rPr>
                <w:rFonts w:ascii="Arial" w:hAnsi="Arial" w:cs="Arial" w:eastAsia="Arial" w:hint="default"/>
                <w:sz w:val="18"/>
                <w:szCs w:val="18"/>
              </w:rPr>
            </w:pPr>
            <w:r>
              <w:rPr>
                <w:rFonts w:ascii="Arial"/>
                <w:sz w:val="18"/>
              </w:rPr>
              <w:t>12-18</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4"/>
              <w:jc w:val="center"/>
              <w:rPr>
                <w:rFonts w:ascii="Arial" w:hAnsi="Arial" w:cs="Arial" w:eastAsia="Arial" w:hint="default"/>
                <w:sz w:val="18"/>
                <w:szCs w:val="18"/>
              </w:rPr>
            </w:pPr>
            <w:r>
              <w:rPr>
                <w:rFonts w:ascii="Arial"/>
                <w:w w:val="99"/>
                <w:sz w:val="18"/>
              </w:rPr>
              <w:t>5</w:t>
            </w:r>
            <w:r>
              <w:rPr>
                <w:rFonts w:ascii="Arial"/>
                <w:sz w:val="18"/>
              </w:rPr>
            </w:r>
          </w:p>
        </w:tc>
        <w:tc>
          <w:tcPr>
            <w:tcW w:w="2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
              <w:ind w:right="4"/>
              <w:jc w:val="center"/>
              <w:rPr>
                <w:rFonts w:ascii="Arial" w:hAnsi="Arial" w:cs="Arial" w:eastAsia="Arial" w:hint="default"/>
                <w:sz w:val="18"/>
                <w:szCs w:val="18"/>
              </w:rPr>
            </w:pPr>
            <w:r>
              <w:rPr>
                <w:rFonts w:ascii="Arial"/>
                <w:sz w:val="18"/>
              </w:rPr>
              <w:t>7.92-5.27</w:t>
            </w:r>
          </w:p>
        </w:tc>
      </w:tr>
      <w:tr>
        <w:trPr>
          <w:trHeight w:val="355" w:hRule="exact"/>
        </w:trPr>
        <w:tc>
          <w:tcPr>
            <w:tcW w:w="2429" w:type="dxa"/>
            <w:tcBorders>
              <w:top w:val="single" w:sz="6" w:space="0" w:color="000000"/>
              <w:left w:val="nil" w:sz="6" w:space="0" w:color="auto"/>
              <w:bottom w:val="single" w:sz="6" w:space="0" w:color="000000"/>
              <w:right w:val="single" w:sz="6" w:space="0" w:color="000000"/>
            </w:tcBorders>
          </w:tcPr>
          <w:p>
            <w:pPr>
              <w:pStyle w:val="TableParagraph"/>
              <w:spacing w:line="208" w:lineRule="exact"/>
              <w:ind w:left="12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2" w:right="0"/>
              <w:jc w:val="center"/>
              <w:rPr>
                <w:rFonts w:ascii="Arial" w:hAnsi="Arial" w:cs="Arial" w:eastAsia="Arial" w:hint="default"/>
                <w:sz w:val="18"/>
                <w:szCs w:val="18"/>
              </w:rPr>
            </w:pPr>
            <w:r>
              <w:rPr>
                <w:rFonts w:ascii="Arial"/>
                <w:sz w:val="18"/>
              </w:rPr>
              <w:t>5-35</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4"/>
              <w:jc w:val="center"/>
              <w:rPr>
                <w:rFonts w:ascii="Arial" w:hAnsi="Arial" w:cs="Arial" w:eastAsia="Arial" w:hint="default"/>
                <w:sz w:val="18"/>
                <w:szCs w:val="18"/>
              </w:rPr>
            </w:pPr>
            <w:r>
              <w:rPr>
                <w:rFonts w:ascii="Arial"/>
                <w:w w:val="99"/>
                <w:sz w:val="18"/>
              </w:rPr>
              <w:t>5</w:t>
            </w:r>
            <w:r>
              <w:rPr>
                <w:rFonts w:ascii="Arial"/>
                <w:sz w:val="18"/>
              </w:rPr>
            </w:r>
          </w:p>
        </w:tc>
        <w:tc>
          <w:tcPr>
            <w:tcW w:w="2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
              <w:ind w:right="4"/>
              <w:jc w:val="center"/>
              <w:rPr>
                <w:rFonts w:ascii="Arial" w:hAnsi="Arial" w:cs="Arial" w:eastAsia="Arial" w:hint="default"/>
                <w:sz w:val="18"/>
                <w:szCs w:val="18"/>
              </w:rPr>
            </w:pPr>
            <w:r>
              <w:rPr>
                <w:rFonts w:ascii="Arial"/>
                <w:sz w:val="18"/>
              </w:rPr>
              <w:t>19.00-2.71</w:t>
            </w:r>
          </w:p>
        </w:tc>
      </w:tr>
      <w:tr>
        <w:trPr>
          <w:trHeight w:val="355" w:hRule="exact"/>
        </w:trPr>
        <w:tc>
          <w:tcPr>
            <w:tcW w:w="2429"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 w:right="0"/>
              <w:jc w:val="center"/>
              <w:rPr>
                <w:rFonts w:ascii="Arial" w:hAnsi="Arial" w:cs="Arial" w:eastAsia="Arial" w:hint="default"/>
                <w:sz w:val="18"/>
                <w:szCs w:val="18"/>
              </w:rPr>
            </w:pPr>
            <w:r>
              <w:rPr>
                <w:rFonts w:ascii="Arial"/>
                <w:sz w:val="18"/>
              </w:rPr>
              <w:t>5-12</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4"/>
              <w:jc w:val="center"/>
              <w:rPr>
                <w:rFonts w:ascii="Arial" w:hAnsi="Arial" w:cs="Arial" w:eastAsia="Arial" w:hint="default"/>
                <w:sz w:val="18"/>
                <w:szCs w:val="18"/>
              </w:rPr>
            </w:pPr>
            <w:r>
              <w:rPr>
                <w:rFonts w:ascii="Arial"/>
                <w:w w:val="99"/>
                <w:sz w:val="18"/>
              </w:rPr>
              <w:t>5</w:t>
            </w:r>
            <w:r>
              <w:rPr>
                <w:rFonts w:ascii="Arial"/>
                <w:sz w:val="18"/>
              </w:rPr>
            </w:r>
          </w:p>
        </w:tc>
        <w:tc>
          <w:tcPr>
            <w:tcW w:w="2211" w:type="dxa"/>
            <w:tcBorders>
              <w:top w:val="single" w:sz="6" w:space="0" w:color="000000"/>
              <w:left w:val="single" w:sz="6" w:space="0" w:color="000000"/>
              <w:bottom w:val="single" w:sz="6" w:space="0" w:color="000000"/>
              <w:right w:val="nil" w:sz="6" w:space="0" w:color="auto"/>
            </w:tcBorders>
          </w:tcPr>
          <w:p>
            <w:pPr>
              <w:pStyle w:val="TableParagraph"/>
              <w:spacing w:line="206" w:lineRule="exact"/>
              <w:ind w:right="3"/>
              <w:jc w:val="center"/>
              <w:rPr>
                <w:rFonts w:ascii="Arial" w:hAnsi="Arial" w:cs="Arial" w:eastAsia="Arial" w:hint="default"/>
                <w:sz w:val="18"/>
                <w:szCs w:val="18"/>
              </w:rPr>
            </w:pPr>
            <w:r>
              <w:rPr>
                <w:rFonts w:ascii="Arial"/>
                <w:sz w:val="18"/>
              </w:rPr>
              <w:t>19.00-7.92</w:t>
            </w:r>
          </w:p>
        </w:tc>
      </w:tr>
      <w:tr>
        <w:trPr>
          <w:trHeight w:val="365" w:hRule="exact"/>
        </w:trPr>
        <w:tc>
          <w:tcPr>
            <w:tcW w:w="2429" w:type="dxa"/>
            <w:tcBorders>
              <w:top w:val="single" w:sz="6" w:space="0" w:color="000000"/>
              <w:left w:val="nil" w:sz="6" w:space="0" w:color="auto"/>
              <w:bottom w:val="single" w:sz="12"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2415" w:type="dxa"/>
            <w:tcBorders>
              <w:top w:val="single" w:sz="6" w:space="0" w:color="000000"/>
              <w:left w:val="single" w:sz="6" w:space="0" w:color="000000"/>
              <w:bottom w:val="single" w:sz="12" w:space="0" w:color="000000"/>
              <w:right w:val="single" w:sz="6" w:space="0" w:color="000000"/>
            </w:tcBorders>
          </w:tcPr>
          <w:p>
            <w:pPr>
              <w:pStyle w:val="TableParagraph"/>
              <w:spacing w:line="206" w:lineRule="exact"/>
              <w:ind w:left="2" w:right="0"/>
              <w:jc w:val="center"/>
              <w:rPr>
                <w:rFonts w:ascii="Arial" w:hAnsi="Arial" w:cs="Arial" w:eastAsia="Arial" w:hint="default"/>
                <w:sz w:val="18"/>
                <w:szCs w:val="18"/>
              </w:rPr>
            </w:pPr>
            <w:r>
              <w:rPr>
                <w:rFonts w:ascii="Arial"/>
                <w:sz w:val="18"/>
              </w:rPr>
              <w:t>5-10</w:t>
            </w:r>
          </w:p>
        </w:tc>
        <w:tc>
          <w:tcPr>
            <w:tcW w:w="1805" w:type="dxa"/>
            <w:tcBorders>
              <w:top w:val="single" w:sz="6" w:space="0" w:color="000000"/>
              <w:left w:val="single" w:sz="6" w:space="0" w:color="000000"/>
              <w:bottom w:val="single" w:sz="12" w:space="0" w:color="000000"/>
              <w:right w:val="single" w:sz="6" w:space="0" w:color="000000"/>
            </w:tcBorders>
          </w:tcPr>
          <w:p>
            <w:pPr>
              <w:pStyle w:val="TableParagraph"/>
              <w:spacing w:line="206" w:lineRule="exact"/>
              <w:ind w:right="4"/>
              <w:jc w:val="center"/>
              <w:rPr>
                <w:rFonts w:ascii="Arial" w:hAnsi="Arial" w:cs="Arial" w:eastAsia="Arial" w:hint="default"/>
                <w:sz w:val="18"/>
                <w:szCs w:val="18"/>
              </w:rPr>
            </w:pPr>
            <w:r>
              <w:rPr>
                <w:rFonts w:ascii="Arial"/>
                <w:w w:val="99"/>
                <w:sz w:val="18"/>
              </w:rPr>
              <w:t>5</w:t>
            </w:r>
            <w:r>
              <w:rPr>
                <w:rFonts w:ascii="Arial"/>
                <w:sz w:val="18"/>
              </w:rPr>
            </w:r>
          </w:p>
        </w:tc>
        <w:tc>
          <w:tcPr>
            <w:tcW w:w="2211" w:type="dxa"/>
            <w:tcBorders>
              <w:top w:val="single" w:sz="6" w:space="0" w:color="000000"/>
              <w:left w:val="single" w:sz="6" w:space="0" w:color="000000"/>
              <w:bottom w:val="single" w:sz="12" w:space="0" w:color="000000"/>
              <w:right w:val="nil" w:sz="6" w:space="0" w:color="auto"/>
            </w:tcBorders>
          </w:tcPr>
          <w:p>
            <w:pPr>
              <w:pStyle w:val="TableParagraph"/>
              <w:spacing w:line="206" w:lineRule="exact"/>
              <w:ind w:right="4"/>
              <w:jc w:val="center"/>
              <w:rPr>
                <w:rFonts w:ascii="Arial" w:hAnsi="Arial" w:cs="Arial" w:eastAsia="Arial" w:hint="default"/>
                <w:sz w:val="18"/>
                <w:szCs w:val="18"/>
              </w:rPr>
            </w:pPr>
            <w:r>
              <w:rPr>
                <w:rFonts w:ascii="Arial"/>
                <w:sz w:val="18"/>
              </w:rPr>
              <w:t>19.00-9.50</w:t>
            </w:r>
          </w:p>
        </w:tc>
      </w:tr>
    </w:tbl>
    <w:p>
      <w:pPr>
        <w:spacing w:line="388" w:lineRule="auto" w:before="86"/>
        <w:ind w:left="560" w:right="0" w:firstLine="0"/>
        <w:jc w:val="left"/>
        <w:rPr>
          <w:rFonts w:ascii="宋体" w:hAnsi="宋体" w:cs="宋体" w:eastAsia="宋体" w:hint="default"/>
          <w:sz w:val="21"/>
          <w:szCs w:val="21"/>
        </w:rPr>
      </w:pPr>
      <w:r>
        <w:rPr>
          <w:rFonts w:ascii="Arial" w:hAnsi="Arial" w:cs="Arial" w:eastAsia="Arial" w:hint="default"/>
          <w:b/>
          <w:bCs/>
          <w:sz w:val="21"/>
          <w:szCs w:val="21"/>
        </w:rPr>
        <w:t>3.</w:t>
      </w:r>
      <w:r>
        <w:rPr>
          <w:rFonts w:ascii="Arial" w:hAnsi="Arial" w:cs="Arial" w:eastAsia="Arial" w:hint="default"/>
          <w:b/>
          <w:bCs/>
          <w:spacing w:val="45"/>
          <w:sz w:val="21"/>
          <w:szCs w:val="21"/>
        </w:rPr>
        <w:t> </w:t>
      </w:r>
      <w:r>
        <w:rPr>
          <w:rFonts w:ascii="宋体" w:hAnsi="宋体" w:cs="宋体" w:eastAsia="宋体" w:hint="default"/>
          <w:b/>
          <w:bCs/>
          <w:i/>
          <w:sz w:val="21"/>
          <w:szCs w:val="21"/>
        </w:rPr>
        <w:t>固定资产的减值测试方法、减值准备计提方法</w:t>
      </w:r>
      <w:r>
        <w:rPr>
          <w:rFonts w:ascii="宋体" w:hAnsi="宋体" w:cs="宋体" w:eastAsia="宋体" w:hint="default"/>
          <w:b/>
          <w:bCs/>
          <w:i/>
          <w:w w:val="100"/>
          <w:sz w:val="21"/>
          <w:szCs w:val="21"/>
        </w:rPr>
        <w:t> </w:t>
      </w:r>
      <w:r>
        <w:rPr>
          <w:rFonts w:ascii="宋体" w:hAnsi="宋体" w:cs="宋体" w:eastAsia="宋体" w:hint="default"/>
          <w:spacing w:val="-2"/>
          <w:sz w:val="21"/>
          <w:szCs w:val="21"/>
        </w:rPr>
        <w:t>资产负债表日，固定资产按照账面价值与可收回金额孰低计价。若单项固定资产的可收回金额</w:t>
      </w:r>
    </w:p>
    <w:p>
      <w:pPr>
        <w:spacing w:before="5"/>
        <w:ind w:left="140" w:right="0" w:firstLine="0"/>
        <w:jc w:val="left"/>
        <w:rPr>
          <w:rFonts w:ascii="宋体" w:hAnsi="宋体" w:cs="宋体" w:eastAsia="宋体" w:hint="default"/>
          <w:sz w:val="21"/>
          <w:szCs w:val="21"/>
        </w:rPr>
      </w:pPr>
      <w:r>
        <w:rPr>
          <w:rFonts w:ascii="宋体" w:hAnsi="宋体" w:cs="宋体" w:eastAsia="宋体" w:hint="default"/>
          <w:sz w:val="21"/>
          <w:szCs w:val="21"/>
        </w:rPr>
        <w:t>低于账面价值，将资产的账面价值减记至可收回金额，减记的金额确认为资产减值损失，计入当期</w:t>
      </w:r>
    </w:p>
    <w:p>
      <w:pPr>
        <w:spacing w:after="0"/>
        <w:jc w:val="left"/>
        <w:rPr>
          <w:rFonts w:ascii="宋体" w:hAnsi="宋体" w:cs="宋体" w:eastAsia="宋体" w:hint="default"/>
          <w:sz w:val="21"/>
          <w:szCs w:val="21"/>
        </w:rPr>
        <w:sectPr>
          <w:headerReference w:type="default" r:id="rId33"/>
          <w:footerReference w:type="default" r:id="rId34"/>
          <w:pgSz w:w="11910" w:h="16840"/>
          <w:pgMar w:header="0" w:footer="1220" w:top="780" w:bottom="1400" w:left="1300" w:right="1320"/>
          <w:pgNumType w:start="58"/>
        </w:sectPr>
      </w:pPr>
    </w:p>
    <w:p>
      <w:pPr>
        <w:tabs>
          <w:tab w:pos="7284" w:val="left" w:leader="none"/>
          <w:tab w:pos="9264" w:val="left" w:leader="none"/>
        </w:tabs>
        <w:spacing w:before="22"/>
        <w:ind w:left="3551" w:right="0" w:firstLine="0"/>
        <w:jc w:val="left"/>
        <w:rPr>
          <w:rFonts w:ascii="黑体" w:hAnsi="黑体" w:cs="黑体" w:eastAsia="黑体" w:hint="default"/>
          <w:sz w:val="21"/>
          <w:szCs w:val="21"/>
        </w:rPr>
      </w:pPr>
      <w:r>
        <w:rPr>
          <w:rFonts w:ascii="黑体" w:hAnsi="黑体" w:cs="黑体" w:eastAsia="黑体" w:hint="default"/>
          <w:b/>
          <w:bCs/>
          <w:sz w:val="21"/>
          <w:szCs w:val="21"/>
        </w:rPr>
        <w:t>2011</w:t>
      </w:r>
      <w:r>
        <w:rPr>
          <w:rFonts w:ascii="黑体" w:hAnsi="黑体" w:cs="黑体" w:eastAsia="黑体" w:hint="default"/>
          <w:b/>
          <w:bCs/>
          <w:spacing w:val="-61"/>
          <w:sz w:val="21"/>
          <w:szCs w:val="21"/>
        </w:rPr>
        <w:t> </w:t>
      </w:r>
      <w:r>
        <w:rPr>
          <w:rFonts w:ascii="黑体" w:hAnsi="黑体" w:cs="黑体" w:eastAsia="黑体" w:hint="default"/>
          <w:b/>
          <w:bCs/>
          <w:sz w:val="21"/>
          <w:szCs w:val="21"/>
        </w:rPr>
        <w:t>年年度报告正文</w:t>
        <w:tab/>
        <w:t>证券代码</w:t>
      </w:r>
      <w:r>
        <w:rPr>
          <w:rFonts w:ascii="黑体" w:hAnsi="黑体" w:cs="黑体" w:eastAsia="黑体" w:hint="default"/>
          <w:b/>
          <w:bCs/>
          <w:spacing w:val="-59"/>
          <w:sz w:val="21"/>
          <w:szCs w:val="21"/>
        </w:rPr>
        <w:t> </w:t>
      </w:r>
      <w:r>
        <w:rPr>
          <w:rFonts w:ascii="黑体" w:hAnsi="黑体" w:cs="黑体" w:eastAsia="黑体" w:hint="default"/>
          <w:b/>
          <w:bCs/>
          <w:sz w:val="21"/>
          <w:szCs w:val="21"/>
        </w:rPr>
        <w:t>000607 </w:t>
      </w:r>
      <w:r>
        <w:rPr>
          <w:rFonts w:ascii="黑体" w:hAnsi="黑体" w:cs="黑体" w:eastAsia="黑体" w:hint="default"/>
          <w:b/>
          <w:bCs/>
          <w:spacing w:val="-34"/>
          <w:sz w:val="21"/>
          <w:szCs w:val="21"/>
        </w:rPr>
        <w:t> </w:t>
      </w:r>
      <w:r>
        <w:rPr>
          <w:rFonts w:ascii="黑体" w:hAnsi="黑体" w:cs="黑体" w:eastAsia="黑体" w:hint="default"/>
          <w:b/>
          <w:bCs/>
          <w:spacing w:val="-34"/>
          <w:w w:val="99"/>
          <w:sz w:val="21"/>
          <w:szCs w:val="21"/>
        </w:rPr>
      </w:r>
      <w:r>
        <w:rPr>
          <w:rFonts w:ascii="黑体" w:hAnsi="黑体" w:cs="黑体" w:eastAsia="黑体" w:hint="default"/>
          <w:b/>
          <w:bCs/>
          <w:w w:val="99"/>
          <w:sz w:val="21"/>
          <w:szCs w:val="21"/>
          <w:u w:val="single" w:color="000000"/>
        </w:rPr>
        <w:t> </w:t>
      </w:r>
      <w:r>
        <w:rPr>
          <w:rFonts w:ascii="黑体" w:hAnsi="黑体" w:cs="黑体" w:eastAsia="黑体" w:hint="default"/>
          <w:b/>
          <w:bCs/>
          <w:sz w:val="21"/>
          <w:szCs w:val="21"/>
          <w:u w:val="single" w:color="000000"/>
        </w:rPr>
        <w:tab/>
      </w:r>
      <w:r>
        <w:rPr>
          <w:rFonts w:ascii="黑体" w:hAnsi="黑体" w:cs="黑体" w:eastAsia="黑体" w:hint="default"/>
          <w:b/>
          <w:bCs/>
          <w:sz w:val="21"/>
          <w:szCs w:val="21"/>
        </w:rPr>
      </w:r>
      <w:r>
        <w:rPr>
          <w:rFonts w:ascii="黑体" w:hAnsi="黑体" w:cs="黑体" w:eastAsia="黑体" w:hint="default"/>
          <w:sz w:val="21"/>
          <w:szCs w:val="21"/>
        </w:rPr>
      </w:r>
    </w:p>
    <w:p>
      <w:pPr>
        <w:spacing w:before="30"/>
        <w:ind w:left="140" w:right="0" w:firstLine="0"/>
        <w:jc w:val="both"/>
        <w:rPr>
          <w:rFonts w:ascii="宋体" w:hAnsi="宋体" w:cs="宋体" w:eastAsia="宋体" w:hint="default"/>
          <w:sz w:val="21"/>
          <w:szCs w:val="21"/>
        </w:rPr>
      </w:pPr>
      <w:r>
        <w:rPr/>
        <w:pict>
          <v:group style="position:absolute;margin-left:70.584pt;margin-top:2.843696pt;width:436.3pt;height:.1pt;mso-position-horizontal-relative:page;mso-position-vertical-relative:paragraph;z-index:-620944" coordorigin="1412,57" coordsize="8726,2">
            <v:shape style="position:absolute;left:1412;top:57;width:8726;height:2" coordorigin="1412,57" coordsize="8726,0" path="m1412,57l10138,57e" filled="false" stroked="true" strokeweight=".72pt" strokecolor="#000000">
              <v:path arrowok="t"/>
            </v:shape>
            <w10:wrap type="none"/>
          </v:group>
        </w:pict>
      </w:r>
      <w:r>
        <w:rPr>
          <w:rFonts w:ascii="宋体" w:hAnsi="宋体" w:cs="宋体" w:eastAsia="宋体" w:hint="default"/>
          <w:sz w:val="21"/>
          <w:szCs w:val="21"/>
        </w:rPr>
        <w:t>损益，同时计提相应的资产减值准备。固定资产减值损失一经确认，在以后会计期间不再转回。</w:t>
      </w:r>
    </w:p>
    <w:p>
      <w:pPr>
        <w:spacing w:line="240" w:lineRule="auto" w:before="2"/>
        <w:rPr>
          <w:rFonts w:ascii="宋体" w:hAnsi="宋体" w:cs="宋体" w:eastAsia="宋体" w:hint="default"/>
          <w:sz w:val="24"/>
          <w:szCs w:val="24"/>
        </w:rPr>
      </w:pPr>
    </w:p>
    <w:p>
      <w:pPr>
        <w:spacing w:line="388" w:lineRule="auto" w:before="0"/>
        <w:ind w:left="560" w:right="0" w:firstLine="2"/>
        <w:jc w:val="left"/>
        <w:rPr>
          <w:rFonts w:ascii="宋体" w:hAnsi="宋体" w:cs="宋体" w:eastAsia="宋体" w:hint="default"/>
          <w:sz w:val="21"/>
          <w:szCs w:val="21"/>
        </w:rPr>
      </w:pPr>
      <w:r>
        <w:rPr>
          <w:rFonts w:ascii="Arial" w:hAnsi="Arial" w:cs="Arial" w:eastAsia="Arial" w:hint="default"/>
          <w:b/>
          <w:bCs/>
          <w:sz w:val="21"/>
          <w:szCs w:val="21"/>
        </w:rPr>
        <w:t>4.</w:t>
      </w:r>
      <w:r>
        <w:rPr>
          <w:rFonts w:ascii="Arial" w:hAnsi="Arial" w:cs="Arial" w:eastAsia="Arial" w:hint="default"/>
          <w:b/>
          <w:bCs/>
          <w:spacing w:val="43"/>
          <w:sz w:val="21"/>
          <w:szCs w:val="21"/>
        </w:rPr>
        <w:t> </w:t>
      </w:r>
      <w:r>
        <w:rPr>
          <w:rFonts w:ascii="宋体" w:hAnsi="宋体" w:cs="宋体" w:eastAsia="宋体" w:hint="default"/>
          <w:b/>
          <w:bCs/>
          <w:i/>
          <w:sz w:val="21"/>
          <w:szCs w:val="21"/>
        </w:rPr>
        <w:t>其他说明</w:t>
      </w:r>
      <w:r>
        <w:rPr>
          <w:rFonts w:ascii="宋体" w:hAnsi="宋体" w:cs="宋体" w:eastAsia="宋体" w:hint="default"/>
          <w:b/>
          <w:bCs/>
          <w:i/>
          <w:w w:val="100"/>
          <w:sz w:val="21"/>
          <w:szCs w:val="21"/>
        </w:rPr>
        <w:t> </w:t>
      </w:r>
      <w:r>
        <w:rPr>
          <w:rFonts w:ascii="宋体" w:hAnsi="宋体" w:cs="宋体" w:eastAsia="宋体" w:hint="default"/>
          <w:spacing w:val="-2"/>
          <w:sz w:val="21"/>
          <w:szCs w:val="21"/>
        </w:rPr>
        <w:t>本公司固定资产按成本进行初始计量。其中，外购的固定资产的成本包括买价、进口关税等相</w:t>
      </w:r>
    </w:p>
    <w:p>
      <w:pPr>
        <w:spacing w:line="357" w:lineRule="auto" w:before="5"/>
        <w:ind w:left="140" w:right="210" w:firstLine="0"/>
        <w:jc w:val="both"/>
        <w:rPr>
          <w:rFonts w:ascii="宋体" w:hAnsi="宋体" w:cs="宋体" w:eastAsia="宋体" w:hint="default"/>
          <w:sz w:val="21"/>
          <w:szCs w:val="21"/>
        </w:rPr>
      </w:pPr>
      <w:r>
        <w:rPr>
          <w:rFonts w:ascii="宋体" w:hAnsi="宋体" w:cs="宋体" w:eastAsia="宋体" w:hint="default"/>
          <w:spacing w:val="-2"/>
          <w:sz w:val="21"/>
          <w:szCs w:val="21"/>
        </w:rPr>
        <w:t>关税费，以及为使固定资产达到预定可使用状态前所发生的可直接归属于该资产的其他支出。自行</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2"/>
          <w:sz w:val="21"/>
          <w:szCs w:val="21"/>
        </w:rPr>
        <w:t>建造固定资产的成本，由建造该项资产达到预定可使用状态前所发生的必要支出构成。投资者投入</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2"/>
          <w:sz w:val="21"/>
          <w:szCs w:val="21"/>
        </w:rPr>
        <w:t>的固定资产，按投资合同或协议约定的价值作为入账价值，但合同或协议约定价值不公允的按公允</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2"/>
          <w:sz w:val="21"/>
          <w:szCs w:val="21"/>
        </w:rPr>
        <w:t>价值入账。购买固定资产的价款超过正常信用条件延期支付，实质上具有融资性质的，固定资产的</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2"/>
          <w:sz w:val="21"/>
          <w:szCs w:val="21"/>
        </w:rPr>
        <w:t>成本以购买价款的现值为基础确定。实际支付的价款与购买价款的现值之间的差额，除应予资本化</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的以外，在信用期间内计入当期损益。</w:t>
      </w:r>
    </w:p>
    <w:p>
      <w:pPr>
        <w:spacing w:line="355" w:lineRule="auto" w:before="153"/>
        <w:ind w:left="140" w:right="213" w:firstLine="420"/>
        <w:jc w:val="both"/>
        <w:rPr>
          <w:rFonts w:ascii="宋体" w:hAnsi="宋体" w:cs="宋体" w:eastAsia="宋体" w:hint="default"/>
          <w:sz w:val="21"/>
          <w:szCs w:val="21"/>
        </w:rPr>
      </w:pPr>
      <w:r>
        <w:rPr>
          <w:rFonts w:ascii="宋体" w:hAnsi="宋体" w:cs="宋体" w:eastAsia="宋体" w:hint="default"/>
          <w:spacing w:val="-2"/>
          <w:sz w:val="21"/>
          <w:szCs w:val="21"/>
        </w:rPr>
        <w:t>当固定资产被处置、或者预期通过使用或处置不能产生经济利益时，终止确认该固定资产。固</w:t>
      </w:r>
      <w:r>
        <w:rPr>
          <w:rFonts w:ascii="宋体" w:hAnsi="宋体" w:cs="宋体" w:eastAsia="宋体" w:hint="default"/>
          <w:w w:val="100"/>
          <w:sz w:val="21"/>
          <w:szCs w:val="21"/>
        </w:rPr>
        <w:t> </w:t>
      </w:r>
      <w:r>
        <w:rPr>
          <w:rFonts w:ascii="宋体" w:hAnsi="宋体" w:cs="宋体" w:eastAsia="宋体" w:hint="default"/>
          <w:sz w:val="21"/>
          <w:szCs w:val="21"/>
        </w:rPr>
        <w:t>定资产出售、转让、报废或毁损的处置收入扣除其账面价值和相关税费后的金额计入当期损益。</w:t>
      </w:r>
    </w:p>
    <w:p>
      <w:pPr>
        <w:spacing w:line="240" w:lineRule="auto" w:before="5"/>
        <w:rPr>
          <w:rFonts w:ascii="宋体" w:hAnsi="宋体" w:cs="宋体" w:eastAsia="宋体" w:hint="default"/>
          <w:sz w:val="16"/>
          <w:szCs w:val="16"/>
        </w:rPr>
      </w:pPr>
    </w:p>
    <w:p>
      <w:pPr>
        <w:spacing w:line="408" w:lineRule="auto" w:before="0"/>
        <w:ind w:left="560" w:right="0" w:firstLine="0"/>
        <w:jc w:val="left"/>
        <w:rPr>
          <w:rFonts w:ascii="宋体" w:hAnsi="宋体" w:cs="宋体" w:eastAsia="宋体" w:hint="default"/>
          <w:sz w:val="21"/>
          <w:szCs w:val="21"/>
        </w:rPr>
      </w:pPr>
      <w:r>
        <w:rPr>
          <w:rFonts w:ascii="宋体" w:hAnsi="宋体" w:cs="宋体" w:eastAsia="宋体" w:hint="default"/>
          <w:b/>
          <w:bCs/>
          <w:i/>
          <w:sz w:val="21"/>
          <w:szCs w:val="21"/>
        </w:rPr>
        <w:t>（十四）</w:t>
      </w:r>
      <w:r>
        <w:rPr>
          <w:rFonts w:ascii="宋体" w:hAnsi="宋体" w:cs="宋体" w:eastAsia="宋体" w:hint="default"/>
          <w:b/>
          <w:bCs/>
          <w:i/>
          <w:spacing w:val="-26"/>
          <w:sz w:val="21"/>
          <w:szCs w:val="21"/>
        </w:rPr>
        <w:t> </w:t>
      </w:r>
      <w:r>
        <w:rPr>
          <w:rFonts w:ascii="宋体" w:hAnsi="宋体" w:cs="宋体" w:eastAsia="宋体" w:hint="default"/>
          <w:b/>
          <w:bCs/>
          <w:i/>
          <w:sz w:val="21"/>
          <w:szCs w:val="21"/>
        </w:rPr>
        <w:t>在建工程</w:t>
      </w:r>
      <w:r>
        <w:rPr>
          <w:rFonts w:ascii="宋体" w:hAnsi="宋体" w:cs="宋体" w:eastAsia="宋体" w:hint="default"/>
          <w:b/>
          <w:bCs/>
          <w:i/>
          <w:w w:val="100"/>
          <w:sz w:val="21"/>
          <w:szCs w:val="21"/>
        </w:rPr>
        <w:t> </w:t>
      </w:r>
      <w:r>
        <w:rPr>
          <w:rFonts w:ascii="宋体" w:hAnsi="宋体" w:cs="宋体" w:eastAsia="宋体" w:hint="default"/>
          <w:spacing w:val="-2"/>
          <w:sz w:val="21"/>
          <w:szCs w:val="21"/>
        </w:rPr>
        <w:t>本公司自行建造的在建工程按实际成本计价，实际成本由建造该项资产达到预定可使用状态前</w:t>
      </w:r>
    </w:p>
    <w:p>
      <w:pPr>
        <w:spacing w:line="357" w:lineRule="auto" w:before="0"/>
        <w:ind w:left="560" w:right="0" w:hanging="420"/>
        <w:jc w:val="left"/>
        <w:rPr>
          <w:rFonts w:ascii="宋体" w:hAnsi="宋体" w:cs="宋体" w:eastAsia="宋体" w:hint="default"/>
          <w:sz w:val="21"/>
          <w:szCs w:val="21"/>
        </w:rPr>
      </w:pPr>
      <w:r>
        <w:rPr>
          <w:rFonts w:ascii="宋体" w:hAnsi="宋体" w:cs="宋体" w:eastAsia="宋体" w:hint="default"/>
          <w:sz w:val="21"/>
          <w:szCs w:val="21"/>
        </w:rPr>
        <w:t>所发生的必要支出构成。本公司的在在建工程包括房产构建、设备安装等。</w:t>
      </w:r>
      <w:r>
        <w:rPr>
          <w:rFonts w:ascii="宋体" w:hAnsi="宋体" w:cs="宋体" w:eastAsia="宋体" w:hint="default"/>
          <w:w w:val="100"/>
          <w:sz w:val="21"/>
          <w:szCs w:val="21"/>
        </w:rPr>
        <w:t> </w:t>
      </w:r>
      <w:r>
        <w:rPr>
          <w:rFonts w:ascii="宋体" w:hAnsi="宋体" w:cs="宋体" w:eastAsia="宋体" w:hint="default"/>
          <w:spacing w:val="-2"/>
          <w:sz w:val="21"/>
          <w:szCs w:val="21"/>
        </w:rPr>
        <w:t>已达到预定可使用状态但尚未办理竣工决算的固定资产，按照估计价值确定其成本，并计提折</w:t>
      </w:r>
    </w:p>
    <w:p>
      <w:pPr>
        <w:spacing w:before="30"/>
        <w:ind w:left="140" w:right="0" w:firstLine="0"/>
        <w:jc w:val="both"/>
        <w:rPr>
          <w:rFonts w:ascii="宋体" w:hAnsi="宋体" w:cs="宋体" w:eastAsia="宋体" w:hint="default"/>
          <w:sz w:val="21"/>
          <w:szCs w:val="21"/>
        </w:rPr>
      </w:pPr>
      <w:r>
        <w:rPr>
          <w:rFonts w:ascii="宋体" w:hAnsi="宋体" w:cs="宋体" w:eastAsia="宋体" w:hint="default"/>
          <w:sz w:val="21"/>
          <w:szCs w:val="21"/>
        </w:rPr>
        <w:t>旧；待办理竣工决算后，再按实际成本调整原来的暂估价值，但不调整原已计提的折旧额。</w:t>
      </w:r>
    </w:p>
    <w:p>
      <w:pPr>
        <w:spacing w:line="240" w:lineRule="auto" w:before="7"/>
        <w:rPr>
          <w:rFonts w:ascii="宋体" w:hAnsi="宋体" w:cs="宋体" w:eastAsia="宋体" w:hint="default"/>
          <w:sz w:val="19"/>
          <w:szCs w:val="19"/>
        </w:rPr>
      </w:pPr>
    </w:p>
    <w:p>
      <w:pPr>
        <w:spacing w:line="357" w:lineRule="auto" w:before="0"/>
        <w:ind w:left="140" w:right="206" w:firstLine="420"/>
        <w:jc w:val="both"/>
        <w:rPr>
          <w:rFonts w:ascii="宋体" w:hAnsi="宋体" w:cs="宋体" w:eastAsia="宋体" w:hint="default"/>
          <w:sz w:val="21"/>
          <w:szCs w:val="21"/>
        </w:rPr>
      </w:pPr>
      <w:r>
        <w:rPr>
          <w:rFonts w:ascii="宋体" w:hAnsi="宋体" w:cs="宋体" w:eastAsia="宋体" w:hint="default"/>
          <w:spacing w:val="-2"/>
          <w:sz w:val="21"/>
          <w:szCs w:val="21"/>
        </w:rPr>
        <w:t>资产负债表日，本公司对在建工程按照账面价值与可收回金额孰低计量，按单项工程可收回金</w:t>
      </w:r>
      <w:r>
        <w:rPr>
          <w:rFonts w:ascii="宋体" w:hAnsi="宋体" w:cs="宋体" w:eastAsia="宋体" w:hint="default"/>
          <w:w w:val="100"/>
          <w:sz w:val="21"/>
          <w:szCs w:val="21"/>
        </w:rPr>
        <w:t> </w:t>
      </w:r>
      <w:r>
        <w:rPr>
          <w:rFonts w:ascii="宋体" w:hAnsi="宋体" w:cs="宋体" w:eastAsia="宋体" w:hint="default"/>
          <w:spacing w:val="-2"/>
          <w:sz w:val="21"/>
          <w:szCs w:val="21"/>
        </w:rPr>
        <w:t>额低于账面价值的差额，计提在建工程减值损失，计入当期损益，同时计提相应的资产减值准备。</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在建工程减值损失一经确认，在以后会计期间不再转回。</w:t>
      </w:r>
    </w:p>
    <w:p>
      <w:pPr>
        <w:spacing w:line="240" w:lineRule="auto" w:before="3"/>
        <w:rPr>
          <w:rFonts w:ascii="宋体" w:hAnsi="宋体" w:cs="宋体" w:eastAsia="宋体" w:hint="default"/>
          <w:sz w:val="16"/>
          <w:szCs w:val="16"/>
        </w:rPr>
      </w:pPr>
    </w:p>
    <w:p>
      <w:pPr>
        <w:spacing w:line="408" w:lineRule="auto" w:before="0"/>
        <w:ind w:left="560" w:right="0" w:firstLine="0"/>
        <w:jc w:val="left"/>
        <w:rPr>
          <w:rFonts w:ascii="宋体" w:hAnsi="宋体" w:cs="宋体" w:eastAsia="宋体" w:hint="default"/>
          <w:sz w:val="21"/>
          <w:szCs w:val="21"/>
        </w:rPr>
      </w:pPr>
      <w:r>
        <w:rPr>
          <w:rFonts w:ascii="宋体" w:hAnsi="宋体" w:cs="宋体" w:eastAsia="宋体" w:hint="default"/>
          <w:b/>
          <w:bCs/>
          <w:i/>
          <w:sz w:val="21"/>
          <w:szCs w:val="21"/>
        </w:rPr>
        <w:t>（十五）</w:t>
      </w:r>
      <w:r>
        <w:rPr>
          <w:rFonts w:ascii="宋体" w:hAnsi="宋体" w:cs="宋体" w:eastAsia="宋体" w:hint="default"/>
          <w:b/>
          <w:bCs/>
          <w:i/>
          <w:spacing w:val="-26"/>
          <w:sz w:val="21"/>
          <w:szCs w:val="21"/>
        </w:rPr>
        <w:t> </w:t>
      </w:r>
      <w:r>
        <w:rPr>
          <w:rFonts w:ascii="宋体" w:hAnsi="宋体" w:cs="宋体" w:eastAsia="宋体" w:hint="default"/>
          <w:b/>
          <w:bCs/>
          <w:i/>
          <w:sz w:val="21"/>
          <w:szCs w:val="21"/>
        </w:rPr>
        <w:t>借款费用</w:t>
      </w:r>
      <w:r>
        <w:rPr>
          <w:rFonts w:ascii="宋体" w:hAnsi="宋体" w:cs="宋体" w:eastAsia="宋体" w:hint="default"/>
          <w:b/>
          <w:bCs/>
          <w:i/>
          <w:w w:val="100"/>
          <w:sz w:val="21"/>
          <w:szCs w:val="21"/>
        </w:rPr>
        <w:t> </w:t>
      </w:r>
      <w:r>
        <w:rPr>
          <w:rFonts w:ascii="宋体" w:hAnsi="宋体" w:cs="宋体" w:eastAsia="宋体" w:hint="default"/>
          <w:spacing w:val="-4"/>
          <w:sz w:val="21"/>
          <w:szCs w:val="21"/>
        </w:rPr>
        <w:t>本公司发生的借款费用，可直接归属于符合资本化条件的资产的购建或者生产的，予以资本化，</w:t>
      </w:r>
    </w:p>
    <w:p>
      <w:pPr>
        <w:spacing w:line="357" w:lineRule="auto" w:before="0"/>
        <w:ind w:left="140" w:right="211" w:firstLine="0"/>
        <w:jc w:val="both"/>
        <w:rPr>
          <w:rFonts w:ascii="宋体" w:hAnsi="宋体" w:cs="宋体" w:eastAsia="宋体" w:hint="default"/>
          <w:sz w:val="21"/>
          <w:szCs w:val="21"/>
        </w:rPr>
      </w:pPr>
      <w:r>
        <w:rPr>
          <w:rFonts w:ascii="宋体" w:hAnsi="宋体" w:cs="宋体" w:eastAsia="宋体" w:hint="default"/>
          <w:spacing w:val="-2"/>
          <w:sz w:val="21"/>
          <w:szCs w:val="21"/>
        </w:rPr>
        <w:t>计入相关资产成本；其他借款费用，在发生时根据其发生额确认为费用，计入当期损益。符合资本</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2"/>
          <w:sz w:val="21"/>
          <w:szCs w:val="21"/>
        </w:rPr>
        <w:t>化条件的资产，是指需要经过相当长时间的购建或者生产活动才能达到预定可使用或者可销售状态</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的固定资产、投资性房地产和存货等资产。</w:t>
      </w:r>
    </w:p>
    <w:p>
      <w:pPr>
        <w:spacing w:line="345" w:lineRule="auto" w:before="153"/>
        <w:ind w:left="140" w:right="0" w:firstLine="420"/>
        <w:jc w:val="left"/>
        <w:rPr>
          <w:rFonts w:ascii="宋体" w:hAnsi="宋体" w:cs="宋体" w:eastAsia="宋体" w:hint="default"/>
          <w:sz w:val="21"/>
          <w:szCs w:val="21"/>
        </w:rPr>
      </w:pPr>
      <w:r>
        <w:rPr>
          <w:rFonts w:ascii="宋体" w:hAnsi="宋体" w:cs="宋体" w:eastAsia="宋体" w:hint="default"/>
          <w:sz w:val="21"/>
          <w:szCs w:val="21"/>
        </w:rPr>
        <w:t>同时满足下列条件时，借款费用开始资本化：（</w:t>
      </w:r>
      <w:r>
        <w:rPr>
          <w:rFonts w:ascii="Arial" w:hAnsi="Arial" w:cs="Arial" w:eastAsia="Arial" w:hint="default"/>
          <w:sz w:val="21"/>
          <w:szCs w:val="21"/>
        </w:rPr>
        <w:t>1</w:t>
      </w:r>
      <w:r>
        <w:rPr>
          <w:rFonts w:ascii="宋体" w:hAnsi="宋体" w:cs="宋体" w:eastAsia="宋体" w:hint="default"/>
          <w:sz w:val="21"/>
          <w:szCs w:val="21"/>
        </w:rPr>
        <w:t>）资产支出已经发生，资产支出包括为购建</w:t>
      </w:r>
      <w:r>
        <w:rPr>
          <w:rFonts w:ascii="宋体" w:hAnsi="宋体" w:cs="宋体" w:eastAsia="宋体" w:hint="default"/>
          <w:w w:val="100"/>
          <w:sz w:val="21"/>
          <w:szCs w:val="21"/>
        </w:rPr>
        <w:t> </w:t>
      </w:r>
      <w:r>
        <w:rPr>
          <w:rFonts w:ascii="宋体" w:hAnsi="宋体" w:cs="宋体" w:eastAsia="宋体" w:hint="default"/>
          <w:sz w:val="21"/>
          <w:szCs w:val="21"/>
        </w:rPr>
        <w:t>或者生产符合资本化条件的资产而以支付现金、转移非现金资产或者承担带息债务形式发生的支</w:t>
      </w:r>
      <w:r>
        <w:rPr>
          <w:rFonts w:ascii="宋体" w:hAnsi="宋体" w:cs="宋体" w:eastAsia="宋体" w:hint="default"/>
          <w:w w:val="100"/>
          <w:sz w:val="21"/>
          <w:szCs w:val="21"/>
        </w:rPr>
        <w:t> </w:t>
      </w:r>
      <w:r>
        <w:rPr>
          <w:rFonts w:ascii="宋体" w:hAnsi="宋体" w:cs="宋体" w:eastAsia="宋体" w:hint="default"/>
          <w:spacing w:val="-3"/>
          <w:sz w:val="21"/>
          <w:szCs w:val="21"/>
        </w:rPr>
        <w:t>出；（</w:t>
      </w:r>
      <w:r>
        <w:rPr>
          <w:rFonts w:ascii="Arial" w:hAnsi="Arial" w:cs="Arial" w:eastAsia="Arial" w:hint="default"/>
          <w:spacing w:val="-3"/>
          <w:sz w:val="21"/>
          <w:szCs w:val="21"/>
        </w:rPr>
        <w:t>2</w:t>
      </w:r>
      <w:r>
        <w:rPr>
          <w:rFonts w:ascii="宋体" w:hAnsi="宋体" w:cs="宋体" w:eastAsia="宋体" w:hint="default"/>
          <w:spacing w:val="-3"/>
          <w:sz w:val="21"/>
          <w:szCs w:val="21"/>
        </w:rPr>
        <w:t>）借款费用已经发生；（</w:t>
      </w:r>
      <w:r>
        <w:rPr>
          <w:rFonts w:ascii="Arial" w:hAnsi="Arial" w:cs="Arial" w:eastAsia="Arial" w:hint="default"/>
          <w:spacing w:val="-3"/>
          <w:sz w:val="21"/>
          <w:szCs w:val="21"/>
        </w:rPr>
        <w:t>3</w:t>
      </w:r>
      <w:r>
        <w:rPr>
          <w:rFonts w:ascii="宋体" w:hAnsi="宋体" w:cs="宋体" w:eastAsia="宋体" w:hint="default"/>
          <w:spacing w:val="-3"/>
          <w:sz w:val="21"/>
          <w:szCs w:val="21"/>
        </w:rPr>
        <w:t>）为使资产达到预定可使用或者可销售状态所必要的购建或者生</w:t>
      </w:r>
      <w:r>
        <w:rPr>
          <w:rFonts w:ascii="宋体" w:hAnsi="宋体" w:cs="宋体" w:eastAsia="宋体" w:hint="default"/>
          <w:spacing w:val="-12"/>
          <w:sz w:val="21"/>
          <w:szCs w:val="21"/>
        </w:rPr>
        <w:t> </w:t>
      </w:r>
      <w:r>
        <w:rPr>
          <w:rFonts w:ascii="宋体" w:hAnsi="宋体" w:cs="宋体" w:eastAsia="宋体" w:hint="default"/>
          <w:spacing w:val="-12"/>
          <w:sz w:val="21"/>
          <w:szCs w:val="21"/>
        </w:rPr>
      </w:r>
      <w:r>
        <w:rPr>
          <w:rFonts w:ascii="宋体" w:hAnsi="宋体" w:cs="宋体" w:eastAsia="宋体" w:hint="default"/>
          <w:sz w:val="21"/>
          <w:szCs w:val="21"/>
        </w:rPr>
        <w:t>产活动已经开始。</w:t>
      </w:r>
    </w:p>
    <w:p>
      <w:pPr>
        <w:spacing w:line="357" w:lineRule="auto" w:before="160"/>
        <w:ind w:left="140" w:right="210" w:firstLine="420"/>
        <w:jc w:val="both"/>
        <w:rPr>
          <w:rFonts w:ascii="宋体" w:hAnsi="宋体" w:cs="宋体" w:eastAsia="宋体" w:hint="default"/>
          <w:sz w:val="21"/>
          <w:szCs w:val="21"/>
        </w:rPr>
      </w:pPr>
      <w:r>
        <w:rPr>
          <w:rFonts w:ascii="宋体" w:hAnsi="宋体" w:cs="宋体" w:eastAsia="宋体" w:hint="default"/>
          <w:spacing w:val="-2"/>
          <w:sz w:val="21"/>
          <w:szCs w:val="21"/>
        </w:rPr>
        <w:t>在资本化期间内，每一会计期间的资本化金额，为购建或者生产符合资本化条件的资产而借入</w:t>
      </w:r>
      <w:r>
        <w:rPr>
          <w:rFonts w:ascii="宋体" w:hAnsi="宋体" w:cs="宋体" w:eastAsia="宋体" w:hint="default"/>
          <w:w w:val="100"/>
          <w:sz w:val="21"/>
          <w:szCs w:val="21"/>
        </w:rPr>
        <w:t> </w:t>
      </w:r>
      <w:r>
        <w:rPr>
          <w:rFonts w:ascii="宋体" w:hAnsi="宋体" w:cs="宋体" w:eastAsia="宋体" w:hint="default"/>
          <w:spacing w:val="-2"/>
          <w:sz w:val="21"/>
          <w:szCs w:val="21"/>
        </w:rPr>
        <w:t>专门借款的，以专门借款当期实际发生的利息费用，减去将尚未动用的借款资金存入银行取得的利</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2"/>
          <w:sz w:val="21"/>
          <w:szCs w:val="21"/>
        </w:rPr>
        <w:t>息收入或进行暂时性投资取得的投资收益后的金额确定。为购建或者生产符合资本化条件的资产而</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2"/>
          <w:sz w:val="21"/>
          <w:szCs w:val="21"/>
        </w:rPr>
        <w:t>占用了一般借款的，根据累计资产支出超过专门借款部分的资产支出加权平均数乘以所占用一般借</w:t>
      </w:r>
    </w:p>
    <w:p>
      <w:pPr>
        <w:spacing w:after="0" w:line="357" w:lineRule="auto"/>
        <w:jc w:val="both"/>
        <w:rPr>
          <w:rFonts w:ascii="宋体" w:hAnsi="宋体" w:cs="宋体" w:eastAsia="宋体" w:hint="default"/>
          <w:sz w:val="21"/>
          <w:szCs w:val="21"/>
        </w:rPr>
        <w:sectPr>
          <w:headerReference w:type="default" r:id="rId35"/>
          <w:footerReference w:type="default" r:id="rId36"/>
          <w:pgSz w:w="11910" w:h="16840"/>
          <w:pgMar w:header="0" w:footer="1220" w:top="780" w:bottom="1400" w:left="1300" w:right="1220"/>
          <w:pgNumType w:start="59"/>
        </w:sectPr>
      </w:pPr>
    </w:p>
    <w:p>
      <w:pPr>
        <w:tabs>
          <w:tab w:pos="7284" w:val="left" w:leader="none"/>
        </w:tabs>
        <w:spacing w:before="22"/>
        <w:ind w:left="3551" w:right="0" w:firstLine="0"/>
        <w:jc w:val="left"/>
        <w:rPr>
          <w:rFonts w:ascii="黑体" w:hAnsi="黑体" w:cs="黑体" w:eastAsia="黑体" w:hint="default"/>
          <w:sz w:val="21"/>
          <w:szCs w:val="21"/>
        </w:rPr>
      </w:pPr>
      <w:r>
        <w:rPr/>
        <w:pict>
          <v:group style="position:absolute;margin-left:70.223999pt;margin-top:14.083687pt;width:437.05pt;height:4pt;mso-position-horizontal-relative:page;mso-position-vertical-relative:paragraph;z-index:-620920" coordorigin="1404,282" coordsize="8741,80">
            <v:group style="position:absolute;left:1412;top:354;width:8726;height:2" coordorigin="1412,354" coordsize="8726,2">
              <v:shape style="position:absolute;left:1412;top:354;width:8726;height:2" coordorigin="1412,354" coordsize="8726,0" path="m1412,354l10138,354e" filled="false" stroked="true" strokeweight=".72pt" strokecolor="#000000">
                <v:path arrowok="t"/>
              </v:shape>
            </v:group>
            <v:group style="position:absolute;left:1440;top:289;width:180;height:2" coordorigin="1440,289" coordsize="180,2">
              <v:shape style="position:absolute;left:1440;top:289;width:180;height:2" coordorigin="1440,289" coordsize="180,0" path="m1440,289l1620,289e" filled="false" stroked="true" strokeweight=".72pt" strokecolor="#000000">
                <v:path arrowok="t"/>
              </v:shape>
            </v:group>
            <w10:wrap type="none"/>
          </v:group>
        </w:pict>
      </w:r>
      <w:r>
        <w:rPr>
          <w:rFonts w:ascii="黑体" w:hAnsi="黑体" w:cs="黑体" w:eastAsia="黑体" w:hint="default"/>
          <w:b/>
          <w:bCs/>
          <w:sz w:val="21"/>
          <w:szCs w:val="21"/>
        </w:rPr>
        <w:t>2011</w:t>
      </w:r>
      <w:r>
        <w:rPr>
          <w:rFonts w:ascii="黑体" w:hAnsi="黑体" w:cs="黑体" w:eastAsia="黑体" w:hint="default"/>
          <w:b/>
          <w:bCs/>
          <w:spacing w:val="-61"/>
          <w:sz w:val="21"/>
          <w:szCs w:val="21"/>
        </w:rPr>
        <w:t> </w:t>
      </w:r>
      <w:r>
        <w:rPr>
          <w:rFonts w:ascii="黑体" w:hAnsi="黑体" w:cs="黑体" w:eastAsia="黑体" w:hint="default"/>
          <w:b/>
          <w:bCs/>
          <w:sz w:val="21"/>
          <w:szCs w:val="21"/>
        </w:rPr>
        <w:t>年年度报告正文</w:t>
        <w:tab/>
        <w:t>证券代码</w:t>
      </w:r>
      <w:r>
        <w:rPr>
          <w:rFonts w:ascii="黑体" w:hAnsi="黑体" w:cs="黑体" w:eastAsia="黑体" w:hint="default"/>
          <w:b/>
          <w:bCs/>
          <w:spacing w:val="-59"/>
          <w:sz w:val="21"/>
          <w:szCs w:val="21"/>
        </w:rPr>
        <w:t> </w:t>
      </w:r>
      <w:r>
        <w:rPr>
          <w:rFonts w:ascii="黑体" w:hAnsi="黑体" w:cs="黑体" w:eastAsia="黑体" w:hint="default"/>
          <w:b/>
          <w:bCs/>
          <w:sz w:val="21"/>
          <w:szCs w:val="21"/>
        </w:rPr>
        <w:t>000607</w:t>
      </w:r>
      <w:r>
        <w:rPr>
          <w:rFonts w:ascii="黑体" w:hAnsi="黑体" w:cs="黑体" w:eastAsia="黑体" w:hint="default"/>
          <w:sz w:val="21"/>
          <w:szCs w:val="21"/>
        </w:rPr>
      </w:r>
    </w:p>
    <w:p>
      <w:pPr>
        <w:spacing w:line="357" w:lineRule="auto" w:before="30"/>
        <w:ind w:left="140" w:right="211" w:firstLine="0"/>
        <w:jc w:val="both"/>
        <w:rPr>
          <w:rFonts w:ascii="宋体" w:hAnsi="宋体" w:cs="宋体" w:eastAsia="宋体" w:hint="default"/>
          <w:sz w:val="21"/>
          <w:szCs w:val="21"/>
        </w:rPr>
      </w:pPr>
      <w:r>
        <w:rPr>
          <w:rFonts w:ascii="宋体" w:hAnsi="宋体" w:cs="宋体" w:eastAsia="宋体" w:hint="default"/>
          <w:spacing w:val="-2"/>
          <w:sz w:val="21"/>
          <w:szCs w:val="21"/>
        </w:rPr>
        <w:t>款的资本化率，计算确定一般借款应予资本化的利息金额。资本化率根据一般借款加权平均利率计</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算确定。利息资本化金额，不超过当期相关借款实际发生的利息金额。</w:t>
      </w:r>
    </w:p>
    <w:p>
      <w:pPr>
        <w:spacing w:line="350" w:lineRule="auto" w:before="30"/>
        <w:ind w:left="140" w:right="0" w:firstLine="420"/>
        <w:jc w:val="left"/>
        <w:rPr>
          <w:rFonts w:ascii="宋体" w:hAnsi="宋体" w:cs="宋体" w:eastAsia="宋体" w:hint="default"/>
          <w:sz w:val="21"/>
          <w:szCs w:val="21"/>
        </w:rPr>
      </w:pPr>
      <w:r>
        <w:rPr>
          <w:rFonts w:ascii="宋体" w:hAnsi="宋体" w:cs="宋体" w:eastAsia="宋体" w:hint="default"/>
          <w:spacing w:val="-5"/>
          <w:w w:val="100"/>
          <w:sz w:val="21"/>
          <w:szCs w:val="21"/>
        </w:rPr>
        <w:t>符合资本化条件的资产在购建或者生产过程中发生非正常中断、且中断时间连续超过</w:t>
      </w:r>
      <w:r>
        <w:rPr>
          <w:rFonts w:ascii="宋体" w:hAnsi="宋体" w:cs="宋体" w:eastAsia="宋体" w:hint="default"/>
          <w:spacing w:val="-52"/>
          <w:w w:val="100"/>
          <w:sz w:val="21"/>
          <w:szCs w:val="21"/>
        </w:rPr>
        <w:t> </w:t>
      </w:r>
      <w:r>
        <w:rPr>
          <w:rFonts w:ascii="Arial" w:hAnsi="Arial" w:cs="Arial" w:eastAsia="Arial" w:hint="default"/>
          <w:w w:val="100"/>
          <w:sz w:val="21"/>
          <w:szCs w:val="21"/>
        </w:rPr>
        <w:t>3</w:t>
      </w:r>
      <w:r>
        <w:rPr>
          <w:rFonts w:ascii="Arial" w:hAnsi="Arial" w:cs="Arial" w:eastAsia="Arial" w:hint="default"/>
          <w:spacing w:val="-1"/>
          <w:w w:val="100"/>
          <w:sz w:val="21"/>
          <w:szCs w:val="21"/>
        </w:rPr>
        <w:t> </w:t>
      </w:r>
      <w:r>
        <w:rPr>
          <w:rFonts w:ascii="宋体" w:hAnsi="宋体" w:cs="宋体" w:eastAsia="宋体" w:hint="default"/>
          <w:spacing w:val="-1"/>
          <w:w w:val="100"/>
          <w:sz w:val="21"/>
          <w:szCs w:val="21"/>
        </w:rPr>
        <w:t>个月的，</w:t>
      </w:r>
      <w:r>
        <w:rPr>
          <w:rFonts w:ascii="宋体" w:hAnsi="宋体" w:cs="宋体" w:eastAsia="宋体" w:hint="default"/>
          <w:w w:val="100"/>
          <w:sz w:val="21"/>
          <w:szCs w:val="21"/>
        </w:rPr>
        <w:t> </w:t>
      </w:r>
      <w:r>
        <w:rPr>
          <w:rFonts w:ascii="宋体" w:hAnsi="宋体" w:cs="宋体" w:eastAsia="宋体" w:hint="default"/>
          <w:sz w:val="21"/>
          <w:szCs w:val="21"/>
        </w:rPr>
        <w:t>暂停借款费用的资本化。在中断期间发生的借款费用确认为费用，计入当期损益，直至资产的购建</w:t>
      </w:r>
      <w:r>
        <w:rPr>
          <w:rFonts w:ascii="宋体" w:hAnsi="宋体" w:cs="宋体" w:eastAsia="宋体" w:hint="default"/>
          <w:w w:val="100"/>
          <w:sz w:val="21"/>
          <w:szCs w:val="21"/>
        </w:rPr>
        <w:t> </w:t>
      </w:r>
      <w:r>
        <w:rPr>
          <w:rFonts w:ascii="宋体" w:hAnsi="宋体" w:cs="宋体" w:eastAsia="宋体" w:hint="default"/>
          <w:sz w:val="21"/>
          <w:szCs w:val="21"/>
        </w:rPr>
        <w:t>或者生产活动重新开始。如果中断是所购建或者生产的符合资本化条件的资产达到预定可使用或者</w:t>
      </w:r>
      <w:r>
        <w:rPr>
          <w:rFonts w:ascii="宋体" w:hAnsi="宋体" w:cs="宋体" w:eastAsia="宋体" w:hint="default"/>
          <w:w w:val="100"/>
          <w:sz w:val="21"/>
          <w:szCs w:val="21"/>
        </w:rPr>
        <w:t> </w:t>
      </w:r>
      <w:r>
        <w:rPr>
          <w:rFonts w:ascii="宋体" w:hAnsi="宋体" w:cs="宋体" w:eastAsia="宋体" w:hint="default"/>
          <w:sz w:val="21"/>
          <w:szCs w:val="21"/>
        </w:rPr>
        <w:t>可销售状态必要的程序，借款费用继续资本化。</w:t>
      </w:r>
    </w:p>
    <w:p>
      <w:pPr>
        <w:spacing w:line="355" w:lineRule="auto" w:before="159"/>
        <w:ind w:left="140" w:right="209" w:firstLine="420"/>
        <w:jc w:val="left"/>
        <w:rPr>
          <w:rFonts w:ascii="宋体" w:hAnsi="宋体" w:cs="宋体" w:eastAsia="宋体" w:hint="default"/>
          <w:sz w:val="21"/>
          <w:szCs w:val="21"/>
        </w:rPr>
      </w:pPr>
      <w:r>
        <w:rPr>
          <w:rFonts w:ascii="宋体" w:hAnsi="宋体" w:cs="宋体" w:eastAsia="宋体" w:hint="default"/>
          <w:spacing w:val="-2"/>
          <w:sz w:val="21"/>
          <w:szCs w:val="21"/>
        </w:rPr>
        <w:t>购建或者生产符合资本化条件的资产达到预定可使用或者可销售状态时，停止借款费用资本</w:t>
      </w:r>
      <w:r>
        <w:rPr>
          <w:rFonts w:ascii="宋体" w:hAnsi="宋体" w:cs="宋体" w:eastAsia="宋体" w:hint="default"/>
          <w:w w:val="100"/>
          <w:sz w:val="21"/>
          <w:szCs w:val="21"/>
        </w:rPr>
        <w:t> </w:t>
      </w:r>
      <w:r>
        <w:rPr>
          <w:rFonts w:ascii="宋体" w:hAnsi="宋体" w:cs="宋体" w:eastAsia="宋体" w:hint="default"/>
          <w:sz w:val="21"/>
          <w:szCs w:val="21"/>
        </w:rPr>
        <w:t>化。</w:t>
      </w:r>
    </w:p>
    <w:p>
      <w:pPr>
        <w:spacing w:line="240" w:lineRule="auto" w:before="5"/>
        <w:rPr>
          <w:rFonts w:ascii="宋体" w:hAnsi="宋体" w:cs="宋体" w:eastAsia="宋体" w:hint="default"/>
          <w:sz w:val="16"/>
          <w:szCs w:val="16"/>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b/>
          <w:bCs/>
          <w:i/>
          <w:sz w:val="21"/>
          <w:szCs w:val="21"/>
        </w:rPr>
        <w:t>（十六）</w:t>
      </w:r>
      <w:r>
        <w:rPr>
          <w:rFonts w:ascii="宋体" w:hAnsi="宋体" w:cs="宋体" w:eastAsia="宋体" w:hint="default"/>
          <w:b/>
          <w:bCs/>
          <w:i/>
          <w:spacing w:val="-28"/>
          <w:sz w:val="21"/>
          <w:szCs w:val="21"/>
        </w:rPr>
        <w:t> </w:t>
      </w:r>
      <w:r>
        <w:rPr>
          <w:rFonts w:ascii="宋体" w:hAnsi="宋体" w:cs="宋体" w:eastAsia="宋体" w:hint="default"/>
          <w:b/>
          <w:bCs/>
          <w:i/>
          <w:sz w:val="21"/>
          <w:szCs w:val="21"/>
        </w:rPr>
        <w:t>生物资产</w:t>
      </w:r>
      <w:r>
        <w:rPr>
          <w:rFonts w:ascii="宋体" w:hAnsi="宋体" w:cs="宋体" w:eastAsia="宋体" w:hint="default"/>
          <w:sz w:val="21"/>
          <w:szCs w:val="21"/>
        </w:rPr>
      </w:r>
    </w:p>
    <w:p>
      <w:pPr>
        <w:spacing w:line="240" w:lineRule="auto" w:before="13"/>
        <w:rPr>
          <w:rFonts w:ascii="宋体" w:hAnsi="宋体" w:cs="宋体" w:eastAsia="宋体" w:hint="default"/>
          <w:b/>
          <w:bCs/>
          <w:i/>
          <w:sz w:val="14"/>
          <w:szCs w:val="14"/>
        </w:rPr>
      </w:pPr>
    </w:p>
    <w:p>
      <w:pPr>
        <w:spacing w:line="355" w:lineRule="auto" w:before="0"/>
        <w:ind w:left="560" w:right="0" w:firstLine="0"/>
        <w:jc w:val="left"/>
        <w:rPr>
          <w:rFonts w:ascii="宋体" w:hAnsi="宋体" w:cs="宋体" w:eastAsia="宋体" w:hint="default"/>
          <w:sz w:val="21"/>
          <w:szCs w:val="21"/>
        </w:rPr>
      </w:pPr>
      <w:r>
        <w:rPr>
          <w:rFonts w:ascii="宋体" w:hAnsi="宋体" w:cs="宋体" w:eastAsia="宋体" w:hint="default"/>
          <w:spacing w:val="-2"/>
          <w:sz w:val="21"/>
          <w:szCs w:val="21"/>
        </w:rPr>
        <w:t>本公司的生物资产包括生产性生物资产。生产性生物资产为曼地亚红豆杉。</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生物资产同时满足下列条件的，予以确认：</w:t>
      </w:r>
    </w:p>
    <w:p>
      <w:pPr>
        <w:spacing w:before="154"/>
        <w:ind w:left="56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）公司因过去的交易或者事项而拥有或者控制该生物资产；</w:t>
      </w:r>
    </w:p>
    <w:p>
      <w:pPr>
        <w:spacing w:line="240" w:lineRule="auto" w:before="3"/>
        <w:rPr>
          <w:rFonts w:ascii="宋体" w:hAnsi="宋体" w:cs="宋体" w:eastAsia="宋体" w:hint="default"/>
          <w:sz w:val="18"/>
          <w:szCs w:val="18"/>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）与该生物资产有关的经济利益或服务潜能很可能流入公司；</w:t>
      </w:r>
    </w:p>
    <w:p>
      <w:pPr>
        <w:spacing w:line="240" w:lineRule="auto" w:before="5"/>
        <w:rPr>
          <w:rFonts w:ascii="宋体" w:hAnsi="宋体" w:cs="宋体" w:eastAsia="宋体" w:hint="default"/>
          <w:sz w:val="18"/>
          <w:szCs w:val="18"/>
        </w:rPr>
      </w:pPr>
    </w:p>
    <w:p>
      <w:pPr>
        <w:spacing w:line="439" w:lineRule="auto" w:before="0"/>
        <w:ind w:left="56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）该生物资产的成本能够可靠地计量。</w:t>
      </w:r>
      <w:r>
        <w:rPr>
          <w:rFonts w:ascii="宋体" w:hAnsi="宋体" w:cs="宋体" w:eastAsia="宋体" w:hint="default"/>
          <w:w w:val="100"/>
          <w:sz w:val="21"/>
          <w:szCs w:val="21"/>
        </w:rPr>
        <w:t> </w:t>
      </w:r>
      <w:r>
        <w:rPr>
          <w:rFonts w:ascii="宋体" w:hAnsi="宋体" w:cs="宋体" w:eastAsia="宋体" w:hint="default"/>
          <w:spacing w:val="-2"/>
          <w:sz w:val="21"/>
          <w:szCs w:val="21"/>
        </w:rPr>
        <w:t>生产性生物资产按照成本进行初始计量。外购的生产性生物资产的成本包括购买价款、相关税</w:t>
      </w:r>
    </w:p>
    <w:p>
      <w:pPr>
        <w:spacing w:line="234" w:lineRule="exact" w:before="0"/>
        <w:ind w:left="140" w:right="0" w:firstLine="0"/>
        <w:jc w:val="both"/>
        <w:rPr>
          <w:rFonts w:ascii="宋体" w:hAnsi="宋体" w:cs="宋体" w:eastAsia="宋体" w:hint="default"/>
          <w:sz w:val="21"/>
          <w:szCs w:val="21"/>
        </w:rPr>
      </w:pPr>
      <w:r>
        <w:rPr>
          <w:rFonts w:ascii="宋体" w:hAnsi="宋体" w:cs="宋体" w:eastAsia="宋体" w:hint="default"/>
          <w:sz w:val="21"/>
          <w:szCs w:val="21"/>
        </w:rPr>
        <w:t>费、运输费、保险费以及可直接归属于购买该资产的其他支出。自行培育的生产性生物资产，其成</w:t>
      </w:r>
    </w:p>
    <w:p>
      <w:pPr>
        <w:spacing w:before="136"/>
        <w:ind w:left="140" w:right="0" w:firstLine="0"/>
        <w:jc w:val="both"/>
        <w:rPr>
          <w:rFonts w:ascii="宋体" w:hAnsi="宋体" w:cs="宋体" w:eastAsia="宋体" w:hint="default"/>
          <w:sz w:val="21"/>
          <w:szCs w:val="21"/>
        </w:rPr>
      </w:pPr>
      <w:r>
        <w:rPr>
          <w:rFonts w:ascii="宋体" w:hAnsi="宋体" w:cs="宋体" w:eastAsia="宋体" w:hint="default"/>
          <w:sz w:val="21"/>
          <w:szCs w:val="21"/>
        </w:rPr>
        <w:t>本的确定按照其达到预计生产经营目的前发生的培育费、人工费和应分摊的间接费用等必要支出。</w:t>
      </w:r>
    </w:p>
    <w:p>
      <w:pPr>
        <w:spacing w:line="520" w:lineRule="atLeast" w:before="10"/>
        <w:ind w:left="560" w:right="0" w:firstLine="0"/>
        <w:jc w:val="left"/>
        <w:rPr>
          <w:rFonts w:ascii="宋体" w:hAnsi="宋体" w:cs="宋体" w:eastAsia="宋体" w:hint="default"/>
          <w:sz w:val="21"/>
          <w:szCs w:val="21"/>
        </w:rPr>
      </w:pPr>
      <w:r>
        <w:rPr>
          <w:rFonts w:ascii="宋体" w:hAnsi="宋体" w:cs="宋体" w:eastAsia="宋体" w:hint="default"/>
          <w:sz w:val="21"/>
          <w:szCs w:val="21"/>
        </w:rPr>
        <w:t>本公司生产性生物资产在郁闭或达到预定生产经营目的后发生的管护费用计入当期损益。</w:t>
      </w:r>
      <w:r>
        <w:rPr>
          <w:rFonts w:ascii="宋体" w:hAnsi="宋体" w:cs="宋体" w:eastAsia="宋体" w:hint="default"/>
          <w:w w:val="100"/>
          <w:sz w:val="21"/>
          <w:szCs w:val="21"/>
        </w:rPr>
        <w:t> </w:t>
      </w:r>
      <w:r>
        <w:rPr>
          <w:rFonts w:ascii="宋体" w:hAnsi="宋体" w:cs="宋体" w:eastAsia="宋体" w:hint="default"/>
          <w:spacing w:val="-2"/>
          <w:sz w:val="21"/>
          <w:szCs w:val="21"/>
        </w:rPr>
        <w:t>本公司对生产性生物资产计提折旧，折旧方法采用年限平均法。本公司根据生产性生物资产的</w:t>
      </w:r>
    </w:p>
    <w:p>
      <w:pPr>
        <w:spacing w:line="357" w:lineRule="auto" w:before="135"/>
        <w:ind w:left="140" w:right="206" w:firstLine="0"/>
        <w:jc w:val="both"/>
        <w:rPr>
          <w:rFonts w:ascii="宋体" w:hAnsi="宋体" w:cs="宋体" w:eastAsia="宋体" w:hint="default"/>
          <w:sz w:val="21"/>
          <w:szCs w:val="21"/>
        </w:rPr>
      </w:pPr>
      <w:r>
        <w:rPr>
          <w:rFonts w:ascii="宋体" w:hAnsi="宋体" w:cs="宋体" w:eastAsia="宋体" w:hint="default"/>
          <w:spacing w:val="-2"/>
          <w:sz w:val="21"/>
          <w:szCs w:val="21"/>
        </w:rPr>
        <w:t>性质、使用情况和有关经济利益的预期实现方式，确定其使用寿命和预计净残值。并在年度终了，</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2"/>
          <w:sz w:val="21"/>
          <w:szCs w:val="21"/>
        </w:rPr>
        <w:t>对生产性生物资产的使用寿命、预计净残值和折旧方法进行复核，如与原先估计数存在差异的，进</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z w:val="21"/>
          <w:szCs w:val="21"/>
        </w:rPr>
        <w:t>行相应的调整。</w:t>
      </w:r>
    </w:p>
    <w:p>
      <w:pPr>
        <w:spacing w:line="357" w:lineRule="auto" w:before="152"/>
        <w:ind w:left="140" w:right="211" w:firstLine="420"/>
        <w:jc w:val="both"/>
        <w:rPr>
          <w:rFonts w:ascii="宋体" w:hAnsi="宋体" w:cs="宋体" w:eastAsia="宋体" w:hint="default"/>
          <w:sz w:val="21"/>
          <w:szCs w:val="21"/>
        </w:rPr>
      </w:pPr>
      <w:r>
        <w:rPr>
          <w:rFonts w:ascii="宋体" w:hAnsi="宋体" w:cs="宋体" w:eastAsia="宋体" w:hint="default"/>
          <w:spacing w:val="-2"/>
          <w:sz w:val="21"/>
          <w:szCs w:val="21"/>
        </w:rPr>
        <w:t>资产负债表日，本公司对生产性生物资产按照其账面价值与可收回金额孰低计量，按单项资产</w:t>
      </w:r>
      <w:r>
        <w:rPr>
          <w:rFonts w:ascii="宋体" w:hAnsi="宋体" w:cs="宋体" w:eastAsia="宋体" w:hint="default"/>
          <w:w w:val="100"/>
          <w:sz w:val="21"/>
          <w:szCs w:val="21"/>
        </w:rPr>
        <w:t> </w:t>
      </w:r>
      <w:r>
        <w:rPr>
          <w:rFonts w:ascii="宋体" w:hAnsi="宋体" w:cs="宋体" w:eastAsia="宋体" w:hint="default"/>
          <w:spacing w:val="-2"/>
          <w:sz w:val="21"/>
          <w:szCs w:val="21"/>
        </w:rPr>
        <w:t>可收回金额低于账面价值的差额计提生产性生物资产的减值准备。生产性生物资产的减值损失一经</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确认，在以后会计期间不再转回。</w:t>
      </w:r>
    </w:p>
    <w:p>
      <w:pPr>
        <w:spacing w:line="355" w:lineRule="auto" w:before="152"/>
        <w:ind w:left="140" w:right="0" w:firstLine="420"/>
        <w:jc w:val="left"/>
        <w:rPr>
          <w:rFonts w:ascii="宋体" w:hAnsi="宋体" w:cs="宋体" w:eastAsia="宋体" w:hint="default"/>
          <w:sz w:val="21"/>
          <w:szCs w:val="21"/>
        </w:rPr>
      </w:pPr>
      <w:r>
        <w:rPr>
          <w:rFonts w:ascii="宋体" w:hAnsi="宋体" w:cs="宋体" w:eastAsia="宋体" w:hint="default"/>
          <w:spacing w:val="-2"/>
          <w:sz w:val="21"/>
          <w:szCs w:val="21"/>
        </w:rPr>
        <w:t>生物资产的收获与处置：生物资产转变用途后的成本按转变用途时的账面价值确定；生物资产</w:t>
      </w:r>
      <w:r>
        <w:rPr>
          <w:rFonts w:ascii="宋体" w:hAnsi="宋体" w:cs="宋体" w:eastAsia="宋体" w:hint="default"/>
          <w:w w:val="100"/>
          <w:sz w:val="21"/>
          <w:szCs w:val="21"/>
        </w:rPr>
        <w:t> </w:t>
      </w:r>
      <w:r>
        <w:rPr>
          <w:rFonts w:ascii="宋体" w:hAnsi="宋体" w:cs="宋体" w:eastAsia="宋体" w:hint="default"/>
          <w:sz w:val="21"/>
          <w:szCs w:val="21"/>
        </w:rPr>
        <w:t>出售、毁损、盘亏时，将其处置收入扣除账面价值及相关税费后的余额计入当期损益。</w:t>
      </w:r>
    </w:p>
    <w:p>
      <w:pPr>
        <w:spacing w:line="240" w:lineRule="auto" w:before="5"/>
        <w:rPr>
          <w:rFonts w:ascii="宋体" w:hAnsi="宋体" w:cs="宋体" w:eastAsia="宋体" w:hint="default"/>
          <w:sz w:val="16"/>
          <w:szCs w:val="16"/>
        </w:rPr>
      </w:pPr>
    </w:p>
    <w:p>
      <w:pPr>
        <w:spacing w:line="408" w:lineRule="auto" w:before="0"/>
        <w:ind w:left="560" w:right="0" w:firstLine="0"/>
        <w:jc w:val="left"/>
        <w:rPr>
          <w:rFonts w:ascii="宋体" w:hAnsi="宋体" w:cs="宋体" w:eastAsia="宋体" w:hint="default"/>
          <w:sz w:val="21"/>
          <w:szCs w:val="21"/>
        </w:rPr>
      </w:pPr>
      <w:r>
        <w:rPr>
          <w:rFonts w:ascii="宋体" w:hAnsi="宋体" w:cs="宋体" w:eastAsia="宋体" w:hint="default"/>
          <w:b/>
          <w:bCs/>
          <w:i/>
          <w:sz w:val="21"/>
          <w:szCs w:val="21"/>
        </w:rPr>
        <w:t>（十七）</w:t>
      </w:r>
      <w:r>
        <w:rPr>
          <w:rFonts w:ascii="宋体" w:hAnsi="宋体" w:cs="宋体" w:eastAsia="宋体" w:hint="default"/>
          <w:b/>
          <w:bCs/>
          <w:i/>
          <w:spacing w:val="-26"/>
          <w:sz w:val="21"/>
          <w:szCs w:val="21"/>
        </w:rPr>
        <w:t> </w:t>
      </w:r>
      <w:r>
        <w:rPr>
          <w:rFonts w:ascii="宋体" w:hAnsi="宋体" w:cs="宋体" w:eastAsia="宋体" w:hint="default"/>
          <w:b/>
          <w:bCs/>
          <w:i/>
          <w:sz w:val="21"/>
          <w:szCs w:val="21"/>
        </w:rPr>
        <w:t>无形资产</w:t>
      </w:r>
      <w:r>
        <w:rPr>
          <w:rFonts w:ascii="宋体" w:hAnsi="宋体" w:cs="宋体" w:eastAsia="宋体" w:hint="default"/>
          <w:b/>
          <w:bCs/>
          <w:i/>
          <w:w w:val="100"/>
          <w:sz w:val="21"/>
          <w:szCs w:val="21"/>
        </w:rPr>
        <w:t> </w:t>
      </w:r>
      <w:r>
        <w:rPr>
          <w:rFonts w:ascii="宋体" w:hAnsi="宋体" w:cs="宋体" w:eastAsia="宋体" w:hint="default"/>
          <w:spacing w:val="-2"/>
          <w:sz w:val="21"/>
          <w:szCs w:val="21"/>
        </w:rPr>
        <w:t>无形资产是指本公司拥有或者控制的没有实物形态的可辨认非货币性资产，包括土地使用权、</w:t>
      </w:r>
    </w:p>
    <w:p>
      <w:pPr>
        <w:spacing w:line="357" w:lineRule="auto" w:before="0"/>
        <w:ind w:left="560" w:right="0" w:hanging="420"/>
        <w:jc w:val="left"/>
        <w:rPr>
          <w:rFonts w:ascii="宋体" w:hAnsi="宋体" w:cs="宋体" w:eastAsia="宋体" w:hint="default"/>
          <w:sz w:val="21"/>
          <w:szCs w:val="21"/>
        </w:rPr>
      </w:pPr>
      <w:r>
        <w:rPr>
          <w:rFonts w:ascii="宋体" w:hAnsi="宋体" w:cs="宋体" w:eastAsia="宋体" w:hint="default"/>
          <w:sz w:val="21"/>
          <w:szCs w:val="21"/>
        </w:rPr>
        <w:t>电能表销售网络、生产经营权及管理软件。</w:t>
      </w:r>
      <w:r>
        <w:rPr>
          <w:rFonts w:ascii="宋体" w:hAnsi="宋体" w:cs="宋体" w:eastAsia="宋体" w:hint="default"/>
          <w:w w:val="100"/>
          <w:sz w:val="21"/>
          <w:szCs w:val="21"/>
        </w:rPr>
        <w:t> </w:t>
      </w:r>
      <w:r>
        <w:rPr>
          <w:rFonts w:ascii="宋体" w:hAnsi="宋体" w:cs="宋体" w:eastAsia="宋体" w:hint="default"/>
          <w:spacing w:val="-2"/>
          <w:sz w:val="21"/>
          <w:szCs w:val="21"/>
        </w:rPr>
        <w:t>无形资产按照成本进行初始计量。购入的无形资产，按实际支付的价款和相关支出作为实际成</w:t>
      </w:r>
    </w:p>
    <w:p>
      <w:pPr>
        <w:spacing w:after="0" w:line="357" w:lineRule="auto"/>
        <w:jc w:val="left"/>
        <w:rPr>
          <w:rFonts w:ascii="宋体" w:hAnsi="宋体" w:cs="宋体" w:eastAsia="宋体" w:hint="default"/>
          <w:sz w:val="21"/>
          <w:szCs w:val="21"/>
        </w:rPr>
        <w:sectPr>
          <w:headerReference w:type="default" r:id="rId37"/>
          <w:footerReference w:type="default" r:id="rId38"/>
          <w:pgSz w:w="11910" w:h="16840"/>
          <w:pgMar w:header="0" w:footer="1220" w:top="780" w:bottom="1400" w:left="1300" w:right="1220"/>
          <w:pgNumType w:start="60"/>
        </w:sectPr>
      </w:pPr>
    </w:p>
    <w:p>
      <w:pPr>
        <w:tabs>
          <w:tab w:pos="7284" w:val="left" w:leader="none"/>
          <w:tab w:pos="9264" w:val="left" w:leader="none"/>
        </w:tabs>
        <w:spacing w:before="22"/>
        <w:ind w:left="3551" w:right="192" w:firstLine="0"/>
        <w:jc w:val="left"/>
        <w:rPr>
          <w:rFonts w:ascii="黑体" w:hAnsi="黑体" w:cs="黑体" w:eastAsia="黑体" w:hint="default"/>
          <w:sz w:val="21"/>
          <w:szCs w:val="21"/>
        </w:rPr>
      </w:pPr>
      <w:r>
        <w:rPr>
          <w:rFonts w:ascii="黑体" w:hAnsi="黑体" w:cs="黑体" w:eastAsia="黑体" w:hint="default"/>
          <w:b/>
          <w:bCs/>
          <w:sz w:val="21"/>
          <w:szCs w:val="21"/>
        </w:rPr>
        <w:t>2011</w:t>
      </w:r>
      <w:r>
        <w:rPr>
          <w:rFonts w:ascii="黑体" w:hAnsi="黑体" w:cs="黑体" w:eastAsia="黑体" w:hint="default"/>
          <w:b/>
          <w:bCs/>
          <w:spacing w:val="-61"/>
          <w:sz w:val="21"/>
          <w:szCs w:val="21"/>
        </w:rPr>
        <w:t> </w:t>
      </w:r>
      <w:r>
        <w:rPr>
          <w:rFonts w:ascii="黑体" w:hAnsi="黑体" w:cs="黑体" w:eastAsia="黑体" w:hint="default"/>
          <w:b/>
          <w:bCs/>
          <w:sz w:val="21"/>
          <w:szCs w:val="21"/>
        </w:rPr>
        <w:t>年年度报告正文</w:t>
        <w:tab/>
        <w:t>证券代码</w:t>
      </w:r>
      <w:r>
        <w:rPr>
          <w:rFonts w:ascii="黑体" w:hAnsi="黑体" w:cs="黑体" w:eastAsia="黑体" w:hint="default"/>
          <w:b/>
          <w:bCs/>
          <w:spacing w:val="-59"/>
          <w:sz w:val="21"/>
          <w:szCs w:val="21"/>
        </w:rPr>
        <w:t> </w:t>
      </w:r>
      <w:r>
        <w:rPr>
          <w:rFonts w:ascii="黑体" w:hAnsi="黑体" w:cs="黑体" w:eastAsia="黑体" w:hint="default"/>
          <w:b/>
          <w:bCs/>
          <w:sz w:val="21"/>
          <w:szCs w:val="21"/>
        </w:rPr>
        <w:t>000607 </w:t>
      </w:r>
      <w:r>
        <w:rPr>
          <w:rFonts w:ascii="黑体" w:hAnsi="黑体" w:cs="黑体" w:eastAsia="黑体" w:hint="default"/>
          <w:b/>
          <w:bCs/>
          <w:spacing w:val="-34"/>
          <w:sz w:val="21"/>
          <w:szCs w:val="21"/>
        </w:rPr>
        <w:t> </w:t>
      </w:r>
      <w:r>
        <w:rPr>
          <w:rFonts w:ascii="黑体" w:hAnsi="黑体" w:cs="黑体" w:eastAsia="黑体" w:hint="default"/>
          <w:b/>
          <w:bCs/>
          <w:spacing w:val="-34"/>
          <w:w w:val="99"/>
          <w:sz w:val="21"/>
          <w:szCs w:val="21"/>
        </w:rPr>
      </w:r>
      <w:r>
        <w:rPr>
          <w:rFonts w:ascii="黑体" w:hAnsi="黑体" w:cs="黑体" w:eastAsia="黑体" w:hint="default"/>
          <w:b/>
          <w:bCs/>
          <w:w w:val="99"/>
          <w:sz w:val="21"/>
          <w:szCs w:val="21"/>
          <w:u w:val="single" w:color="000000"/>
        </w:rPr>
        <w:t> </w:t>
      </w:r>
      <w:r>
        <w:rPr>
          <w:rFonts w:ascii="黑体" w:hAnsi="黑体" w:cs="黑体" w:eastAsia="黑体" w:hint="default"/>
          <w:b/>
          <w:bCs/>
          <w:sz w:val="21"/>
          <w:szCs w:val="21"/>
          <w:u w:val="single" w:color="000000"/>
        </w:rPr>
        <w:tab/>
      </w:r>
      <w:r>
        <w:rPr>
          <w:rFonts w:ascii="黑体" w:hAnsi="黑体" w:cs="黑体" w:eastAsia="黑体" w:hint="default"/>
          <w:b/>
          <w:bCs/>
          <w:sz w:val="21"/>
          <w:szCs w:val="21"/>
        </w:rPr>
      </w:r>
      <w:r>
        <w:rPr>
          <w:rFonts w:ascii="黑体" w:hAnsi="黑体" w:cs="黑体" w:eastAsia="黑体" w:hint="default"/>
          <w:sz w:val="21"/>
          <w:szCs w:val="21"/>
        </w:rPr>
      </w:r>
    </w:p>
    <w:p>
      <w:pPr>
        <w:spacing w:line="357" w:lineRule="auto" w:before="30"/>
        <w:ind w:left="140" w:right="192" w:firstLine="0"/>
        <w:jc w:val="left"/>
        <w:rPr>
          <w:rFonts w:ascii="宋体" w:hAnsi="宋体" w:cs="宋体" w:eastAsia="宋体" w:hint="default"/>
          <w:sz w:val="21"/>
          <w:szCs w:val="21"/>
        </w:rPr>
      </w:pPr>
      <w:r>
        <w:rPr/>
        <w:pict>
          <v:group style="position:absolute;margin-left:70.584pt;margin-top:2.843696pt;width:436.3pt;height:.1pt;mso-position-horizontal-relative:page;mso-position-vertical-relative:paragraph;z-index:-620896" coordorigin="1412,57" coordsize="8726,2">
            <v:shape style="position:absolute;left:1412;top:57;width:8726;height:2" coordorigin="1412,57" coordsize="8726,0" path="m1412,57l10138,57e" filled="false" stroked="true" strokeweight=".72pt" strokecolor="#000000">
              <v:path arrowok="t"/>
            </v:shape>
            <w10:wrap type="none"/>
          </v:group>
        </w:pict>
      </w:r>
      <w:r>
        <w:rPr>
          <w:rFonts w:ascii="宋体" w:hAnsi="宋体" w:cs="宋体" w:eastAsia="宋体" w:hint="default"/>
          <w:spacing w:val="-2"/>
          <w:sz w:val="21"/>
          <w:szCs w:val="21"/>
        </w:rPr>
        <w:t>本。投资者投入的无形资产，按投资合同或协议约定的价值确定实际成本，但合同或协议约定价值</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不公允的，按公允价值确定实际成本。</w:t>
      </w:r>
    </w:p>
    <w:p>
      <w:pPr>
        <w:spacing w:line="357" w:lineRule="auto" w:before="150"/>
        <w:ind w:left="140" w:right="191" w:firstLine="420"/>
        <w:jc w:val="both"/>
        <w:rPr>
          <w:rFonts w:ascii="宋体" w:hAnsi="宋体" w:cs="宋体" w:eastAsia="宋体" w:hint="default"/>
          <w:sz w:val="21"/>
          <w:szCs w:val="21"/>
        </w:rPr>
      </w:pPr>
      <w:r>
        <w:rPr>
          <w:rFonts w:ascii="宋体" w:hAnsi="宋体" w:cs="宋体" w:eastAsia="宋体" w:hint="default"/>
          <w:spacing w:val="-2"/>
          <w:sz w:val="21"/>
          <w:szCs w:val="21"/>
        </w:rPr>
        <w:t>本公司在取得无形资产时分析判断其使用寿命，划分为使用寿命有限和使用寿命不确定的无形</w:t>
      </w:r>
      <w:r>
        <w:rPr>
          <w:rFonts w:ascii="宋体" w:hAnsi="宋体" w:cs="宋体" w:eastAsia="宋体" w:hint="default"/>
          <w:w w:val="100"/>
          <w:sz w:val="21"/>
          <w:szCs w:val="21"/>
        </w:rPr>
        <w:t> </w:t>
      </w:r>
      <w:r>
        <w:rPr>
          <w:rFonts w:ascii="宋体" w:hAnsi="宋体" w:cs="宋体" w:eastAsia="宋体" w:hint="default"/>
          <w:sz w:val="21"/>
          <w:szCs w:val="21"/>
        </w:rPr>
        <w:t>资产。</w:t>
      </w:r>
    </w:p>
    <w:p>
      <w:pPr>
        <w:spacing w:line="357" w:lineRule="auto" w:before="150"/>
        <w:ind w:left="140" w:right="193" w:firstLine="420"/>
        <w:jc w:val="both"/>
        <w:rPr>
          <w:rFonts w:ascii="宋体" w:hAnsi="宋体" w:cs="宋体" w:eastAsia="宋体" w:hint="default"/>
          <w:sz w:val="21"/>
          <w:szCs w:val="21"/>
        </w:rPr>
      </w:pPr>
      <w:r>
        <w:rPr>
          <w:rFonts w:ascii="宋体" w:hAnsi="宋体" w:cs="宋体" w:eastAsia="宋体" w:hint="default"/>
          <w:spacing w:val="-2"/>
          <w:sz w:val="21"/>
          <w:szCs w:val="21"/>
        </w:rPr>
        <w:t>使用寿命有限的无形资产，在使用寿命内采用直线法摊销，并在年度终了，对无形资产的使用</w:t>
      </w:r>
      <w:r>
        <w:rPr>
          <w:rFonts w:ascii="宋体" w:hAnsi="宋体" w:cs="宋体" w:eastAsia="宋体" w:hint="default"/>
          <w:w w:val="100"/>
          <w:sz w:val="21"/>
          <w:szCs w:val="21"/>
        </w:rPr>
        <w:t> </w:t>
      </w:r>
      <w:r>
        <w:rPr>
          <w:rFonts w:ascii="宋体" w:hAnsi="宋体" w:cs="宋体" w:eastAsia="宋体" w:hint="default"/>
          <w:spacing w:val="-2"/>
          <w:sz w:val="21"/>
          <w:szCs w:val="21"/>
        </w:rPr>
        <w:t>寿命和摊销方法进行复核，如与原先估计数存在差异的，进行相应的调整。使用寿命有限的无形资</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产摊销方法如下：</w:t>
      </w:r>
    </w:p>
    <w:p>
      <w:pPr>
        <w:spacing w:line="240" w:lineRule="auto" w:before="1"/>
        <w:rPr>
          <w:rFonts w:ascii="宋体" w:hAnsi="宋体" w:cs="宋体" w:eastAsia="宋体" w:hint="default"/>
          <w:sz w:val="14"/>
          <w:szCs w:val="14"/>
        </w:rPr>
      </w:pPr>
    </w:p>
    <w:tbl>
      <w:tblPr>
        <w:tblW w:w="0" w:type="auto"/>
        <w:jc w:val="left"/>
        <w:tblInd w:w="202" w:type="dxa"/>
        <w:tblLayout w:type="fixed"/>
        <w:tblCellMar>
          <w:top w:w="0" w:type="dxa"/>
          <w:left w:w="0" w:type="dxa"/>
          <w:bottom w:w="0" w:type="dxa"/>
          <w:right w:w="0" w:type="dxa"/>
        </w:tblCellMar>
        <w:tblLook w:val="01E0"/>
      </w:tblPr>
      <w:tblGrid>
        <w:gridCol w:w="2912"/>
        <w:gridCol w:w="1923"/>
        <w:gridCol w:w="2254"/>
        <w:gridCol w:w="1772"/>
      </w:tblGrid>
      <w:tr>
        <w:trPr>
          <w:trHeight w:val="362" w:hRule="exact"/>
        </w:trPr>
        <w:tc>
          <w:tcPr>
            <w:tcW w:w="291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18"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2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使用寿命（年）</w:t>
            </w:r>
          </w:p>
        </w:tc>
        <w:tc>
          <w:tcPr>
            <w:tcW w:w="225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摊销方法</w:t>
            </w:r>
          </w:p>
        </w:tc>
        <w:tc>
          <w:tcPr>
            <w:tcW w:w="177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55" w:hRule="exact"/>
        </w:trPr>
        <w:tc>
          <w:tcPr>
            <w:tcW w:w="2912" w:type="dxa"/>
            <w:tcBorders>
              <w:top w:val="single" w:sz="6" w:space="0" w:color="000000"/>
              <w:left w:val="nil" w:sz="6" w:space="0" w:color="auto"/>
              <w:bottom w:val="single" w:sz="6" w:space="0" w:color="000000"/>
              <w:right w:val="single" w:sz="6" w:space="0" w:color="000000"/>
            </w:tcBorders>
          </w:tcPr>
          <w:p>
            <w:pPr>
              <w:pStyle w:val="TableParagraph"/>
              <w:spacing w:line="208" w:lineRule="exact"/>
              <w:ind w:left="1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Arial" w:hAnsi="Arial" w:cs="Arial" w:eastAsia="Arial" w:hint="default"/>
                <w:sz w:val="18"/>
                <w:szCs w:val="18"/>
              </w:rPr>
            </w:pPr>
            <w:r>
              <w:rPr>
                <w:rFonts w:ascii="Arial"/>
                <w:sz w:val="18"/>
              </w:rPr>
              <w:t>30-50</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直线法</w:t>
            </w:r>
          </w:p>
        </w:tc>
        <w:tc>
          <w:tcPr>
            <w:tcW w:w="1772" w:type="dxa"/>
            <w:tcBorders>
              <w:top w:val="single" w:sz="6" w:space="0" w:color="000000"/>
              <w:left w:val="single" w:sz="6" w:space="0" w:color="000000"/>
              <w:bottom w:val="single" w:sz="6" w:space="0" w:color="000000"/>
              <w:right w:val="nil" w:sz="6" w:space="0" w:color="auto"/>
            </w:tcBorders>
          </w:tcPr>
          <w:p>
            <w:pPr/>
          </w:p>
        </w:tc>
      </w:tr>
      <w:tr>
        <w:trPr>
          <w:trHeight w:val="356" w:hRule="exact"/>
        </w:trPr>
        <w:tc>
          <w:tcPr>
            <w:tcW w:w="2912" w:type="dxa"/>
            <w:tcBorders>
              <w:top w:val="single" w:sz="6" w:space="0" w:color="000000"/>
              <w:left w:val="nil" w:sz="6" w:space="0" w:color="auto"/>
              <w:bottom w:val="single" w:sz="6" w:space="0" w:color="000000"/>
              <w:right w:val="single" w:sz="6" w:space="0" w:color="000000"/>
            </w:tcBorders>
          </w:tcPr>
          <w:p>
            <w:pPr>
              <w:pStyle w:val="TableParagraph"/>
              <w:spacing w:line="208" w:lineRule="exact"/>
              <w:ind w:left="122" w:right="0"/>
              <w:jc w:val="left"/>
              <w:rPr>
                <w:rFonts w:ascii="宋体" w:hAnsi="宋体" w:cs="宋体" w:eastAsia="宋体" w:hint="default"/>
                <w:sz w:val="18"/>
                <w:szCs w:val="18"/>
              </w:rPr>
            </w:pPr>
            <w:r>
              <w:rPr>
                <w:rFonts w:ascii="宋体" w:hAnsi="宋体" w:cs="宋体" w:eastAsia="宋体" w:hint="default"/>
                <w:sz w:val="18"/>
                <w:szCs w:val="18"/>
              </w:rPr>
              <w:t>电能表销售网络</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2" w:right="0"/>
              <w:jc w:val="center"/>
              <w:rPr>
                <w:rFonts w:ascii="Arial" w:hAnsi="Arial" w:cs="Arial" w:eastAsia="Arial" w:hint="default"/>
                <w:sz w:val="18"/>
                <w:szCs w:val="18"/>
              </w:rPr>
            </w:pPr>
            <w:r>
              <w:rPr>
                <w:rFonts w:ascii="Arial"/>
                <w:sz w:val="18"/>
              </w:rPr>
              <w:t>10</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直线法</w:t>
            </w:r>
          </w:p>
        </w:tc>
        <w:tc>
          <w:tcPr>
            <w:tcW w:w="1772"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912" w:type="dxa"/>
            <w:tcBorders>
              <w:top w:val="single" w:sz="6" w:space="0" w:color="000000"/>
              <w:left w:val="nil" w:sz="6" w:space="0" w:color="auto"/>
              <w:bottom w:val="single" w:sz="6" w:space="0" w:color="000000"/>
              <w:right w:val="single" w:sz="6" w:space="0" w:color="000000"/>
            </w:tcBorders>
          </w:tcPr>
          <w:p>
            <w:pPr>
              <w:pStyle w:val="TableParagraph"/>
              <w:spacing w:line="208" w:lineRule="exact"/>
              <w:ind w:left="122" w:right="0"/>
              <w:jc w:val="left"/>
              <w:rPr>
                <w:rFonts w:ascii="宋体" w:hAnsi="宋体" w:cs="宋体" w:eastAsia="宋体" w:hint="default"/>
                <w:sz w:val="18"/>
                <w:szCs w:val="18"/>
              </w:rPr>
            </w:pPr>
            <w:r>
              <w:rPr>
                <w:rFonts w:ascii="宋体" w:hAnsi="宋体" w:cs="宋体" w:eastAsia="宋体" w:hint="default"/>
                <w:sz w:val="18"/>
                <w:szCs w:val="18"/>
              </w:rPr>
              <w:t>生产经营权</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Arial" w:hAnsi="Arial" w:cs="Arial" w:eastAsia="Arial" w:hint="default"/>
                <w:sz w:val="18"/>
                <w:szCs w:val="18"/>
              </w:rPr>
            </w:pPr>
            <w:r>
              <w:rPr>
                <w:rFonts w:ascii="Arial"/>
                <w:sz w:val="18"/>
              </w:rPr>
              <w:t>5-10</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直线法</w:t>
            </w:r>
          </w:p>
        </w:tc>
        <w:tc>
          <w:tcPr>
            <w:tcW w:w="1772" w:type="dxa"/>
            <w:tcBorders>
              <w:top w:val="single" w:sz="6" w:space="0" w:color="000000"/>
              <w:left w:val="single" w:sz="6" w:space="0" w:color="000000"/>
              <w:bottom w:val="single" w:sz="6" w:space="0" w:color="000000"/>
              <w:right w:val="nil" w:sz="6" w:space="0" w:color="auto"/>
            </w:tcBorders>
          </w:tcPr>
          <w:p>
            <w:pPr/>
          </w:p>
        </w:tc>
      </w:tr>
      <w:tr>
        <w:trPr>
          <w:trHeight w:val="365" w:hRule="exact"/>
        </w:trPr>
        <w:tc>
          <w:tcPr>
            <w:tcW w:w="2912" w:type="dxa"/>
            <w:tcBorders>
              <w:top w:val="single" w:sz="6" w:space="0" w:color="000000"/>
              <w:left w:val="nil" w:sz="6" w:space="0" w:color="auto"/>
              <w:bottom w:val="single" w:sz="12"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1923" w:type="dxa"/>
            <w:tcBorders>
              <w:top w:val="single" w:sz="6" w:space="0" w:color="000000"/>
              <w:left w:val="single" w:sz="6" w:space="0" w:color="000000"/>
              <w:bottom w:val="single" w:sz="12" w:space="0" w:color="000000"/>
              <w:right w:val="single" w:sz="6" w:space="0" w:color="000000"/>
            </w:tcBorders>
          </w:tcPr>
          <w:p>
            <w:pPr>
              <w:pStyle w:val="TableParagraph"/>
              <w:spacing w:line="206" w:lineRule="exact"/>
              <w:ind w:right="0"/>
              <w:jc w:val="center"/>
              <w:rPr>
                <w:rFonts w:ascii="Arial" w:hAnsi="Arial" w:cs="Arial" w:eastAsia="Arial" w:hint="default"/>
                <w:sz w:val="18"/>
                <w:szCs w:val="18"/>
              </w:rPr>
            </w:pPr>
            <w:r>
              <w:rPr>
                <w:rFonts w:ascii="Arial"/>
                <w:sz w:val="18"/>
              </w:rPr>
              <w:t>5-10</w:t>
            </w:r>
          </w:p>
        </w:tc>
        <w:tc>
          <w:tcPr>
            <w:tcW w:w="2254"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直线法</w:t>
            </w:r>
          </w:p>
        </w:tc>
        <w:tc>
          <w:tcPr>
            <w:tcW w:w="1772" w:type="dxa"/>
            <w:tcBorders>
              <w:top w:val="single" w:sz="6" w:space="0" w:color="000000"/>
              <w:left w:val="single" w:sz="6" w:space="0" w:color="000000"/>
              <w:bottom w:val="single" w:sz="12" w:space="0" w:color="000000"/>
              <w:right w:val="nil" w:sz="6" w:space="0" w:color="auto"/>
            </w:tcBorders>
          </w:tcPr>
          <w:p>
            <w:pPr/>
          </w:p>
        </w:tc>
      </w:tr>
    </w:tbl>
    <w:p>
      <w:pPr>
        <w:spacing w:line="357" w:lineRule="auto" w:before="86"/>
        <w:ind w:left="140" w:right="191" w:firstLine="420"/>
        <w:jc w:val="both"/>
        <w:rPr>
          <w:rFonts w:ascii="宋体" w:hAnsi="宋体" w:cs="宋体" w:eastAsia="宋体" w:hint="default"/>
          <w:sz w:val="21"/>
          <w:szCs w:val="21"/>
        </w:rPr>
      </w:pPr>
      <w:r>
        <w:rPr>
          <w:rFonts w:ascii="宋体" w:hAnsi="宋体" w:cs="宋体" w:eastAsia="宋体" w:hint="default"/>
          <w:spacing w:val="-2"/>
          <w:sz w:val="21"/>
          <w:szCs w:val="21"/>
        </w:rPr>
        <w:t>使用寿命不确定的无形资产不予摊销。本公司在每个会计期间对使用寿命不确定的无形资产的</w:t>
      </w:r>
      <w:r>
        <w:rPr>
          <w:rFonts w:ascii="宋体" w:hAnsi="宋体" w:cs="宋体" w:eastAsia="宋体" w:hint="default"/>
          <w:w w:val="100"/>
          <w:sz w:val="21"/>
          <w:szCs w:val="21"/>
        </w:rPr>
        <w:t> </w:t>
      </w:r>
      <w:r>
        <w:rPr>
          <w:rFonts w:ascii="宋体" w:hAnsi="宋体" w:cs="宋体" w:eastAsia="宋体" w:hint="default"/>
          <w:spacing w:val="-2"/>
          <w:sz w:val="21"/>
          <w:szCs w:val="21"/>
        </w:rPr>
        <w:t>使用寿命进行复核，当有确凿证据表明其使用寿命是有限的，则估计其使用寿命，按直线法进行摊</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z w:val="21"/>
          <w:szCs w:val="21"/>
        </w:rPr>
        <w:t>销。使用寿命不确定的无形资产，无论是否存在减值迹象，每年都进行减值测试。</w:t>
      </w:r>
    </w:p>
    <w:p>
      <w:pPr>
        <w:spacing w:line="357" w:lineRule="auto" w:before="30"/>
        <w:ind w:left="140" w:right="191" w:firstLine="420"/>
        <w:jc w:val="both"/>
        <w:rPr>
          <w:rFonts w:ascii="宋体" w:hAnsi="宋体" w:cs="宋体" w:eastAsia="宋体" w:hint="default"/>
          <w:sz w:val="21"/>
          <w:szCs w:val="21"/>
        </w:rPr>
      </w:pPr>
      <w:r>
        <w:rPr>
          <w:rFonts w:ascii="宋体" w:hAnsi="宋体" w:cs="宋体" w:eastAsia="宋体" w:hint="default"/>
          <w:spacing w:val="-2"/>
          <w:sz w:val="21"/>
          <w:szCs w:val="21"/>
        </w:rPr>
        <w:t>资产负债表日，本公司对无形资产按照其账面价值与可收回金额孰低计量，按单项资产可收回</w:t>
      </w:r>
      <w:r>
        <w:rPr>
          <w:rFonts w:ascii="宋体" w:hAnsi="宋体" w:cs="宋体" w:eastAsia="宋体" w:hint="default"/>
          <w:w w:val="100"/>
          <w:sz w:val="21"/>
          <w:szCs w:val="21"/>
        </w:rPr>
        <w:t> </w:t>
      </w:r>
      <w:r>
        <w:rPr>
          <w:rFonts w:ascii="宋体" w:hAnsi="宋体" w:cs="宋体" w:eastAsia="宋体" w:hint="default"/>
          <w:spacing w:val="-2"/>
          <w:sz w:val="21"/>
          <w:szCs w:val="21"/>
        </w:rPr>
        <w:t>金额低于账面价值的差额计提无形资产减值准备，相应的资产减值损失计入当期损益。无形资产减</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z w:val="21"/>
          <w:szCs w:val="21"/>
        </w:rPr>
        <w:t>值损失一经确认，在以后会计期间不再转回。</w:t>
      </w:r>
    </w:p>
    <w:p>
      <w:pPr>
        <w:spacing w:line="240" w:lineRule="auto" w:before="1"/>
        <w:rPr>
          <w:rFonts w:ascii="宋体" w:hAnsi="宋体" w:cs="宋体" w:eastAsia="宋体" w:hint="default"/>
          <w:sz w:val="16"/>
          <w:szCs w:val="16"/>
        </w:rPr>
      </w:pPr>
    </w:p>
    <w:p>
      <w:pPr>
        <w:spacing w:line="410" w:lineRule="auto" w:before="0"/>
        <w:ind w:left="560" w:right="192" w:firstLine="0"/>
        <w:jc w:val="left"/>
        <w:rPr>
          <w:rFonts w:ascii="宋体" w:hAnsi="宋体" w:cs="宋体" w:eastAsia="宋体" w:hint="default"/>
          <w:sz w:val="21"/>
          <w:szCs w:val="21"/>
        </w:rPr>
      </w:pPr>
      <w:r>
        <w:rPr>
          <w:rFonts w:ascii="宋体" w:hAnsi="宋体" w:cs="宋体" w:eastAsia="宋体" w:hint="default"/>
          <w:b/>
          <w:bCs/>
          <w:i/>
          <w:sz w:val="21"/>
          <w:szCs w:val="21"/>
        </w:rPr>
        <w:t>（十八）</w:t>
      </w:r>
      <w:r>
        <w:rPr>
          <w:rFonts w:ascii="宋体" w:hAnsi="宋体" w:cs="宋体" w:eastAsia="宋体" w:hint="default"/>
          <w:b/>
          <w:bCs/>
          <w:i/>
          <w:spacing w:val="-66"/>
          <w:sz w:val="21"/>
          <w:szCs w:val="21"/>
        </w:rPr>
        <w:t> </w:t>
      </w:r>
      <w:r>
        <w:rPr>
          <w:rFonts w:ascii="宋体" w:hAnsi="宋体" w:cs="宋体" w:eastAsia="宋体" w:hint="default"/>
          <w:b/>
          <w:bCs/>
          <w:i/>
          <w:sz w:val="21"/>
          <w:szCs w:val="21"/>
        </w:rPr>
        <w:t>商誉</w:t>
      </w:r>
      <w:r>
        <w:rPr>
          <w:rFonts w:ascii="宋体" w:hAnsi="宋体" w:cs="宋体" w:eastAsia="宋体" w:hint="default"/>
          <w:b/>
          <w:bCs/>
          <w:i/>
          <w:w w:val="100"/>
          <w:sz w:val="21"/>
          <w:szCs w:val="21"/>
        </w:rPr>
        <w:t> </w:t>
      </w:r>
      <w:r>
        <w:rPr>
          <w:rFonts w:ascii="宋体" w:hAnsi="宋体" w:cs="宋体" w:eastAsia="宋体" w:hint="default"/>
          <w:spacing w:val="-2"/>
          <w:sz w:val="21"/>
          <w:szCs w:val="21"/>
        </w:rPr>
        <w:t>商誉为非同一控制下企业合并成本超过应享有的被投资单位或被购买方可辨认净资产于取得</w:t>
      </w:r>
    </w:p>
    <w:p>
      <w:pPr>
        <w:spacing w:line="261" w:lineRule="exact" w:before="0"/>
        <w:ind w:left="140" w:right="192" w:firstLine="0"/>
        <w:jc w:val="left"/>
        <w:rPr>
          <w:rFonts w:ascii="宋体" w:hAnsi="宋体" w:cs="宋体" w:eastAsia="宋体" w:hint="default"/>
          <w:sz w:val="21"/>
          <w:szCs w:val="21"/>
        </w:rPr>
      </w:pPr>
      <w:r>
        <w:rPr>
          <w:rFonts w:ascii="宋体" w:hAnsi="宋体" w:cs="宋体" w:eastAsia="宋体" w:hint="default"/>
          <w:sz w:val="21"/>
          <w:szCs w:val="21"/>
        </w:rPr>
        <w:t>日或购买日的公允价值份额的差额。</w:t>
      </w:r>
    </w:p>
    <w:p>
      <w:pPr>
        <w:spacing w:line="240" w:lineRule="auto" w:before="5"/>
        <w:rPr>
          <w:rFonts w:ascii="宋体" w:hAnsi="宋体" w:cs="宋体" w:eastAsia="宋体" w:hint="default"/>
          <w:sz w:val="19"/>
          <w:szCs w:val="19"/>
        </w:rPr>
      </w:pPr>
    </w:p>
    <w:p>
      <w:pPr>
        <w:spacing w:line="357" w:lineRule="auto" w:before="0"/>
        <w:ind w:left="140" w:right="191" w:firstLine="420"/>
        <w:jc w:val="both"/>
        <w:rPr>
          <w:rFonts w:ascii="宋体" w:hAnsi="宋体" w:cs="宋体" w:eastAsia="宋体" w:hint="default"/>
          <w:sz w:val="21"/>
          <w:szCs w:val="21"/>
        </w:rPr>
      </w:pPr>
      <w:r>
        <w:rPr>
          <w:rFonts w:ascii="宋体" w:hAnsi="宋体" w:cs="宋体" w:eastAsia="宋体" w:hint="default"/>
          <w:spacing w:val="-2"/>
          <w:sz w:val="21"/>
          <w:szCs w:val="21"/>
        </w:rPr>
        <w:t>与子公司有关的商誉在合并财务报表上单独列示，与联营企业和合营企业有关的商誉，包含在</w:t>
      </w:r>
      <w:r>
        <w:rPr>
          <w:rFonts w:ascii="宋体" w:hAnsi="宋体" w:cs="宋体" w:eastAsia="宋体" w:hint="default"/>
          <w:w w:val="100"/>
          <w:sz w:val="21"/>
          <w:szCs w:val="21"/>
        </w:rPr>
        <w:t> </w:t>
      </w:r>
      <w:r>
        <w:rPr>
          <w:rFonts w:ascii="宋体" w:hAnsi="宋体" w:cs="宋体" w:eastAsia="宋体" w:hint="default"/>
          <w:sz w:val="21"/>
          <w:szCs w:val="21"/>
        </w:rPr>
        <w:t>长期股权投资的账面价值中。</w:t>
      </w:r>
    </w:p>
    <w:p>
      <w:pPr>
        <w:spacing w:line="357" w:lineRule="auto" w:before="150"/>
        <w:ind w:left="140" w:right="191" w:firstLine="420"/>
        <w:jc w:val="both"/>
        <w:rPr>
          <w:rFonts w:ascii="宋体" w:hAnsi="宋体" w:cs="宋体" w:eastAsia="宋体" w:hint="default"/>
          <w:sz w:val="21"/>
          <w:szCs w:val="21"/>
        </w:rPr>
      </w:pPr>
      <w:r>
        <w:rPr>
          <w:rFonts w:ascii="宋体" w:hAnsi="宋体" w:cs="宋体" w:eastAsia="宋体" w:hint="default"/>
          <w:spacing w:val="-2"/>
          <w:sz w:val="21"/>
          <w:szCs w:val="21"/>
        </w:rPr>
        <w:t>在财务报表中单独列示的商誉至少在每年年终进行减值测试。减值测试时，商誉的账面价值依</w:t>
      </w:r>
      <w:r>
        <w:rPr>
          <w:rFonts w:ascii="宋体" w:hAnsi="宋体" w:cs="宋体" w:eastAsia="宋体" w:hint="default"/>
          <w:w w:val="100"/>
          <w:sz w:val="21"/>
          <w:szCs w:val="21"/>
        </w:rPr>
        <w:t> </w:t>
      </w:r>
      <w:r>
        <w:rPr>
          <w:rFonts w:ascii="宋体" w:hAnsi="宋体" w:cs="宋体" w:eastAsia="宋体" w:hint="default"/>
          <w:spacing w:val="2"/>
          <w:sz w:val="21"/>
          <w:szCs w:val="21"/>
        </w:rPr>
        <w:t>据相关的资产组或者资产组组合能够从企业合并的协同效应中受益的情况分摊至受益的资产组或</w:t>
      </w:r>
      <w:r>
        <w:rPr>
          <w:rFonts w:ascii="宋体" w:hAnsi="宋体" w:cs="宋体" w:eastAsia="宋体" w:hint="default"/>
          <w:spacing w:val="-6"/>
          <w:sz w:val="21"/>
          <w:szCs w:val="21"/>
        </w:rPr>
        <w:t> </w:t>
      </w:r>
      <w:r>
        <w:rPr>
          <w:rFonts w:ascii="宋体" w:hAnsi="宋体" w:cs="宋体" w:eastAsia="宋体" w:hint="default"/>
          <w:spacing w:val="-6"/>
          <w:sz w:val="21"/>
          <w:szCs w:val="21"/>
        </w:rPr>
      </w:r>
      <w:r>
        <w:rPr>
          <w:rFonts w:ascii="宋体" w:hAnsi="宋体" w:cs="宋体" w:eastAsia="宋体" w:hint="default"/>
          <w:sz w:val="21"/>
          <w:szCs w:val="21"/>
        </w:rPr>
        <w:t>资产组组合。</w:t>
      </w:r>
    </w:p>
    <w:p>
      <w:pPr>
        <w:spacing w:before="90"/>
        <w:ind w:left="560" w:right="192" w:firstLine="0"/>
        <w:jc w:val="left"/>
        <w:rPr>
          <w:rFonts w:ascii="宋体" w:hAnsi="宋体" w:cs="宋体" w:eastAsia="宋体" w:hint="default"/>
          <w:sz w:val="21"/>
          <w:szCs w:val="21"/>
        </w:rPr>
      </w:pPr>
      <w:r>
        <w:rPr>
          <w:rFonts w:ascii="宋体" w:hAnsi="宋体" w:cs="宋体" w:eastAsia="宋体" w:hint="default"/>
          <w:b/>
          <w:bCs/>
          <w:i/>
          <w:sz w:val="21"/>
          <w:szCs w:val="21"/>
        </w:rPr>
        <w:t>（十九）</w:t>
      </w:r>
      <w:r>
        <w:rPr>
          <w:rFonts w:ascii="宋体" w:hAnsi="宋体" w:cs="宋体" w:eastAsia="宋体" w:hint="default"/>
          <w:b/>
          <w:bCs/>
          <w:i/>
          <w:spacing w:val="-69"/>
          <w:sz w:val="21"/>
          <w:szCs w:val="21"/>
        </w:rPr>
        <w:t> </w:t>
      </w:r>
      <w:r>
        <w:rPr>
          <w:rFonts w:ascii="宋体" w:hAnsi="宋体" w:cs="宋体" w:eastAsia="宋体" w:hint="default"/>
          <w:b/>
          <w:bCs/>
          <w:i/>
          <w:sz w:val="21"/>
          <w:szCs w:val="21"/>
        </w:rPr>
        <w:t>长期待摊费用</w:t>
      </w:r>
      <w:r>
        <w:rPr>
          <w:rFonts w:ascii="宋体" w:hAnsi="宋体" w:cs="宋体" w:eastAsia="宋体" w:hint="default"/>
          <w:sz w:val="21"/>
          <w:szCs w:val="21"/>
        </w:rPr>
      </w:r>
    </w:p>
    <w:p>
      <w:pPr>
        <w:spacing w:line="240" w:lineRule="auto" w:before="9"/>
        <w:rPr>
          <w:rFonts w:ascii="宋体" w:hAnsi="宋体" w:cs="宋体" w:eastAsia="宋体" w:hint="default"/>
          <w:b/>
          <w:bCs/>
          <w:i/>
          <w:sz w:val="19"/>
          <w:szCs w:val="19"/>
        </w:rPr>
      </w:pPr>
    </w:p>
    <w:p>
      <w:pPr>
        <w:spacing w:line="297" w:lineRule="auto" w:before="0"/>
        <w:ind w:left="140" w:right="190" w:firstLine="420"/>
        <w:jc w:val="both"/>
        <w:rPr>
          <w:rFonts w:ascii="宋体" w:hAnsi="宋体" w:cs="宋体" w:eastAsia="宋体" w:hint="default"/>
          <w:sz w:val="21"/>
          <w:szCs w:val="21"/>
        </w:rPr>
      </w:pPr>
      <w:r>
        <w:rPr>
          <w:rFonts w:ascii="宋体" w:hAnsi="宋体" w:cs="宋体" w:eastAsia="宋体" w:hint="default"/>
          <w:spacing w:val="-2"/>
          <w:sz w:val="21"/>
          <w:szCs w:val="21"/>
        </w:rPr>
        <w:t>本公司长期待摊费用是指已经支出，但受益期限在一年以上（不含一年）的各项费用，包括土</w:t>
      </w:r>
      <w:r>
        <w:rPr>
          <w:rFonts w:ascii="宋体" w:hAnsi="宋体" w:cs="宋体" w:eastAsia="宋体" w:hint="default"/>
          <w:w w:val="100"/>
          <w:sz w:val="21"/>
          <w:szCs w:val="21"/>
        </w:rPr>
        <w:t> </w:t>
      </w:r>
      <w:r>
        <w:rPr>
          <w:rFonts w:ascii="宋体" w:hAnsi="宋体" w:cs="宋体" w:eastAsia="宋体" w:hint="default"/>
          <w:sz w:val="21"/>
          <w:szCs w:val="21"/>
        </w:rPr>
        <w:t>地租赁费，其摊销方法如下：</w:t>
      </w:r>
    </w:p>
    <w:p>
      <w:pPr>
        <w:spacing w:line="240" w:lineRule="auto" w:before="3"/>
        <w:rPr>
          <w:rFonts w:ascii="宋体" w:hAnsi="宋体" w:cs="宋体" w:eastAsia="宋体" w:hint="default"/>
          <w:sz w:val="8"/>
          <w:szCs w:val="8"/>
        </w:rPr>
      </w:pPr>
    </w:p>
    <w:tbl>
      <w:tblPr>
        <w:tblW w:w="0" w:type="auto"/>
        <w:jc w:val="left"/>
        <w:tblInd w:w="202" w:type="dxa"/>
        <w:tblLayout w:type="fixed"/>
        <w:tblCellMar>
          <w:top w:w="0" w:type="dxa"/>
          <w:left w:w="0" w:type="dxa"/>
          <w:bottom w:w="0" w:type="dxa"/>
          <w:right w:w="0" w:type="dxa"/>
        </w:tblCellMar>
        <w:tblLook w:val="01E0"/>
      </w:tblPr>
      <w:tblGrid>
        <w:gridCol w:w="2225"/>
        <w:gridCol w:w="2211"/>
        <w:gridCol w:w="2213"/>
        <w:gridCol w:w="2211"/>
      </w:tblGrid>
      <w:tr>
        <w:trPr>
          <w:trHeight w:val="365" w:hRule="exact"/>
        </w:trPr>
        <w:tc>
          <w:tcPr>
            <w:tcW w:w="222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
              <w:ind w:left="23"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21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摊销方法</w:t>
            </w:r>
          </w:p>
        </w:tc>
        <w:tc>
          <w:tcPr>
            <w:tcW w:w="221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摊销年限（年）</w:t>
            </w:r>
          </w:p>
        </w:tc>
        <w:tc>
          <w:tcPr>
            <w:tcW w:w="221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right="3"/>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62" w:hRule="exact"/>
        </w:trPr>
        <w:tc>
          <w:tcPr>
            <w:tcW w:w="2225"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20" w:right="0"/>
              <w:jc w:val="center"/>
              <w:rPr>
                <w:rFonts w:ascii="宋体" w:hAnsi="宋体" w:cs="宋体" w:eastAsia="宋体" w:hint="default"/>
                <w:sz w:val="21"/>
                <w:szCs w:val="21"/>
              </w:rPr>
            </w:pPr>
            <w:r>
              <w:rPr>
                <w:rFonts w:ascii="宋体" w:hAnsi="宋体" w:cs="宋体" w:eastAsia="宋体" w:hint="default"/>
                <w:sz w:val="21"/>
                <w:szCs w:val="21"/>
              </w:rPr>
              <w:t>土地租赁费</w:t>
            </w:r>
          </w:p>
        </w:tc>
        <w:tc>
          <w:tcPr>
            <w:tcW w:w="2211"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直线法</w:t>
            </w:r>
          </w:p>
        </w:tc>
        <w:tc>
          <w:tcPr>
            <w:tcW w:w="22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3"/>
              <w:ind w:right="2"/>
              <w:jc w:val="center"/>
              <w:rPr>
                <w:rFonts w:ascii="Arial" w:hAnsi="Arial" w:cs="Arial" w:eastAsia="Arial" w:hint="default"/>
                <w:sz w:val="21"/>
                <w:szCs w:val="21"/>
              </w:rPr>
            </w:pPr>
            <w:r>
              <w:rPr>
                <w:rFonts w:ascii="Arial"/>
                <w:sz w:val="21"/>
              </w:rPr>
              <w:t>10-21</w:t>
            </w:r>
          </w:p>
        </w:tc>
        <w:tc>
          <w:tcPr>
            <w:tcW w:w="2211" w:type="dxa"/>
            <w:tcBorders>
              <w:top w:val="single" w:sz="6" w:space="0" w:color="000000"/>
              <w:left w:val="single" w:sz="6" w:space="0" w:color="000000"/>
              <w:bottom w:val="single" w:sz="12" w:space="0" w:color="000000"/>
              <w:right w:val="nil" w:sz="6" w:space="0" w:color="auto"/>
            </w:tcBorders>
          </w:tcPr>
          <w:p>
            <w:pPr/>
          </w:p>
        </w:tc>
      </w:tr>
    </w:tbl>
    <w:p>
      <w:pPr>
        <w:spacing w:before="86"/>
        <w:ind w:left="560" w:right="192" w:firstLine="0"/>
        <w:jc w:val="left"/>
        <w:rPr>
          <w:rFonts w:ascii="宋体" w:hAnsi="宋体" w:cs="宋体" w:eastAsia="宋体" w:hint="default"/>
          <w:sz w:val="21"/>
          <w:szCs w:val="21"/>
        </w:rPr>
      </w:pPr>
      <w:r>
        <w:rPr>
          <w:rFonts w:ascii="宋体" w:hAnsi="宋体" w:cs="宋体" w:eastAsia="宋体" w:hint="default"/>
          <w:b/>
          <w:bCs/>
          <w:i/>
          <w:sz w:val="21"/>
          <w:szCs w:val="21"/>
        </w:rPr>
        <w:t>（二十）</w:t>
      </w:r>
      <w:r>
        <w:rPr>
          <w:rFonts w:ascii="宋体" w:hAnsi="宋体" w:cs="宋体" w:eastAsia="宋体" w:hint="default"/>
          <w:b/>
          <w:bCs/>
          <w:i/>
          <w:spacing w:val="-83"/>
          <w:sz w:val="21"/>
          <w:szCs w:val="21"/>
        </w:rPr>
        <w:t> </w:t>
      </w:r>
      <w:r>
        <w:rPr>
          <w:rFonts w:ascii="宋体" w:hAnsi="宋体" w:cs="宋体" w:eastAsia="宋体" w:hint="default"/>
          <w:b/>
          <w:bCs/>
          <w:i/>
          <w:sz w:val="21"/>
          <w:szCs w:val="21"/>
        </w:rPr>
        <w:t>预计负债</w:t>
      </w:r>
      <w:r>
        <w:rPr>
          <w:rFonts w:ascii="宋体" w:hAnsi="宋体" w:cs="宋体" w:eastAsia="宋体" w:hint="default"/>
          <w:sz w:val="21"/>
          <w:szCs w:val="21"/>
        </w:rPr>
      </w:r>
    </w:p>
    <w:p>
      <w:pPr>
        <w:spacing w:after="0"/>
        <w:jc w:val="left"/>
        <w:rPr>
          <w:rFonts w:ascii="宋体" w:hAnsi="宋体" w:cs="宋体" w:eastAsia="宋体" w:hint="default"/>
          <w:sz w:val="21"/>
          <w:szCs w:val="21"/>
        </w:rPr>
        <w:sectPr>
          <w:headerReference w:type="default" r:id="rId39"/>
          <w:footerReference w:type="default" r:id="rId40"/>
          <w:pgSz w:w="11910" w:h="16840"/>
          <w:pgMar w:header="0" w:footer="1220" w:top="780" w:bottom="1400" w:left="1300" w:right="1240"/>
          <w:pgNumType w:start="61"/>
        </w:sectPr>
      </w:pPr>
    </w:p>
    <w:p>
      <w:pPr>
        <w:tabs>
          <w:tab w:pos="7284" w:val="left" w:leader="none"/>
        </w:tabs>
        <w:spacing w:before="22"/>
        <w:ind w:left="3551" w:right="0" w:firstLine="0"/>
        <w:jc w:val="left"/>
        <w:rPr>
          <w:rFonts w:ascii="黑体" w:hAnsi="黑体" w:cs="黑体" w:eastAsia="黑体" w:hint="default"/>
          <w:sz w:val="21"/>
          <w:szCs w:val="21"/>
        </w:rPr>
      </w:pPr>
      <w:r>
        <w:rPr/>
        <w:pict>
          <v:group style="position:absolute;margin-left:70.223999pt;margin-top:14.083687pt;width:437.05pt;height:4pt;mso-position-horizontal-relative:page;mso-position-vertical-relative:paragraph;z-index:-620872" coordorigin="1404,282" coordsize="8741,80">
            <v:group style="position:absolute;left:1412;top:354;width:8726;height:2" coordorigin="1412,354" coordsize="8726,2">
              <v:shape style="position:absolute;left:1412;top:354;width:8726;height:2" coordorigin="1412,354" coordsize="8726,0" path="m1412,354l10138,354e" filled="false" stroked="true" strokeweight=".72pt" strokecolor="#000000">
                <v:path arrowok="t"/>
              </v:shape>
            </v:group>
            <v:group style="position:absolute;left:1440;top:289;width:180;height:2" coordorigin="1440,289" coordsize="180,2">
              <v:shape style="position:absolute;left:1440;top:289;width:180;height:2" coordorigin="1440,289" coordsize="180,0" path="m1440,289l1620,289e" filled="false" stroked="true" strokeweight=".72pt" strokecolor="#000000">
                <v:path arrowok="t"/>
              </v:shape>
            </v:group>
            <w10:wrap type="none"/>
          </v:group>
        </w:pict>
      </w:r>
      <w:r>
        <w:rPr>
          <w:rFonts w:ascii="黑体" w:hAnsi="黑体" w:cs="黑体" w:eastAsia="黑体" w:hint="default"/>
          <w:b/>
          <w:bCs/>
          <w:sz w:val="21"/>
          <w:szCs w:val="21"/>
        </w:rPr>
        <w:t>2011</w:t>
      </w:r>
      <w:r>
        <w:rPr>
          <w:rFonts w:ascii="黑体" w:hAnsi="黑体" w:cs="黑体" w:eastAsia="黑体" w:hint="default"/>
          <w:b/>
          <w:bCs/>
          <w:spacing w:val="-61"/>
          <w:sz w:val="21"/>
          <w:szCs w:val="21"/>
        </w:rPr>
        <w:t> </w:t>
      </w:r>
      <w:r>
        <w:rPr>
          <w:rFonts w:ascii="黑体" w:hAnsi="黑体" w:cs="黑体" w:eastAsia="黑体" w:hint="default"/>
          <w:b/>
          <w:bCs/>
          <w:sz w:val="21"/>
          <w:szCs w:val="21"/>
        </w:rPr>
        <w:t>年年度报告正文</w:t>
        <w:tab/>
        <w:t>证券代码</w:t>
      </w:r>
      <w:r>
        <w:rPr>
          <w:rFonts w:ascii="黑体" w:hAnsi="黑体" w:cs="黑体" w:eastAsia="黑体" w:hint="default"/>
          <w:b/>
          <w:bCs/>
          <w:spacing w:val="-59"/>
          <w:sz w:val="21"/>
          <w:szCs w:val="21"/>
        </w:rPr>
        <w:t> </w:t>
      </w:r>
      <w:r>
        <w:rPr>
          <w:rFonts w:ascii="黑体" w:hAnsi="黑体" w:cs="黑体" w:eastAsia="黑体" w:hint="default"/>
          <w:b/>
          <w:bCs/>
          <w:sz w:val="21"/>
          <w:szCs w:val="21"/>
        </w:rPr>
        <w:t>000607</w:t>
      </w:r>
      <w:r>
        <w:rPr>
          <w:rFonts w:ascii="黑体" w:hAnsi="黑体" w:cs="黑体" w:eastAsia="黑体" w:hint="default"/>
          <w:sz w:val="21"/>
          <w:szCs w:val="21"/>
        </w:rPr>
      </w:r>
    </w:p>
    <w:p>
      <w:pPr>
        <w:spacing w:before="30"/>
        <w:ind w:left="560" w:right="0" w:firstLine="0"/>
        <w:jc w:val="left"/>
        <w:rPr>
          <w:rFonts w:ascii="宋体" w:hAnsi="宋体" w:cs="宋体" w:eastAsia="宋体" w:hint="default"/>
          <w:sz w:val="21"/>
          <w:szCs w:val="21"/>
        </w:rPr>
      </w:pPr>
      <w:r>
        <w:rPr>
          <w:rFonts w:ascii="宋体" w:hAnsi="宋体" w:cs="宋体" w:eastAsia="宋体" w:hint="default"/>
          <w:sz w:val="21"/>
          <w:szCs w:val="21"/>
        </w:rPr>
        <w:t>本公司发生与或有事项相关的义务并同时符合以下条件时，在资产负债表中确认为预计负债：</w:t>
      </w:r>
    </w:p>
    <w:p>
      <w:pPr>
        <w:spacing w:line="338" w:lineRule="auto" w:before="136"/>
        <w:ind w:left="140" w:right="0"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Arial" w:hAnsi="Arial" w:cs="Arial" w:eastAsia="Arial" w:hint="default"/>
          <w:spacing w:val="-2"/>
          <w:sz w:val="21"/>
          <w:szCs w:val="21"/>
        </w:rPr>
        <w:t>1</w:t>
      </w:r>
      <w:r>
        <w:rPr>
          <w:rFonts w:ascii="宋体" w:hAnsi="宋体" w:cs="宋体" w:eastAsia="宋体" w:hint="default"/>
          <w:spacing w:val="-2"/>
          <w:sz w:val="21"/>
          <w:szCs w:val="21"/>
        </w:rPr>
        <w:t>）该义务是本公司承担的现时义务；（</w:t>
      </w:r>
      <w:r>
        <w:rPr>
          <w:rFonts w:ascii="Arial" w:hAnsi="Arial" w:cs="Arial" w:eastAsia="Arial" w:hint="default"/>
          <w:spacing w:val="-2"/>
          <w:sz w:val="21"/>
          <w:szCs w:val="21"/>
        </w:rPr>
        <w:t>2</w:t>
      </w:r>
      <w:r>
        <w:rPr>
          <w:rFonts w:ascii="宋体" w:hAnsi="宋体" w:cs="宋体" w:eastAsia="宋体" w:hint="default"/>
          <w:spacing w:val="-2"/>
          <w:sz w:val="21"/>
          <w:szCs w:val="21"/>
        </w:rPr>
        <w:t>）该义务的履行很可能导致经济利益流出公司；（</w:t>
      </w:r>
      <w:r>
        <w:rPr>
          <w:rFonts w:ascii="Arial" w:hAnsi="Arial" w:cs="Arial" w:eastAsia="Arial" w:hint="default"/>
          <w:spacing w:val="-2"/>
          <w:sz w:val="21"/>
          <w:szCs w:val="21"/>
        </w:rPr>
        <w:t>3</w:t>
      </w:r>
      <w:r>
        <w:rPr>
          <w:rFonts w:ascii="宋体" w:hAnsi="宋体" w:cs="宋体" w:eastAsia="宋体" w:hint="default"/>
          <w:spacing w:val="-2"/>
          <w:sz w:val="21"/>
          <w:szCs w:val="21"/>
        </w:rPr>
        <w:t>）</w:t>
      </w:r>
      <w:r>
        <w:rPr>
          <w:rFonts w:ascii="宋体" w:hAnsi="宋体" w:cs="宋体" w:eastAsia="宋体" w:hint="default"/>
          <w:spacing w:val="-26"/>
          <w:sz w:val="21"/>
          <w:szCs w:val="21"/>
        </w:rPr>
        <w:t> </w:t>
      </w:r>
      <w:r>
        <w:rPr>
          <w:rFonts w:ascii="宋体" w:hAnsi="宋体" w:cs="宋体" w:eastAsia="宋体" w:hint="default"/>
          <w:sz w:val="21"/>
          <w:szCs w:val="21"/>
        </w:rPr>
        <w:t>该义务的金额能够可靠地计量。</w:t>
      </w:r>
    </w:p>
    <w:p>
      <w:pPr>
        <w:spacing w:line="357" w:lineRule="auto" w:before="169"/>
        <w:ind w:left="140" w:right="111" w:firstLine="420"/>
        <w:jc w:val="both"/>
        <w:rPr>
          <w:rFonts w:ascii="宋体" w:hAnsi="宋体" w:cs="宋体" w:eastAsia="宋体" w:hint="default"/>
          <w:sz w:val="21"/>
          <w:szCs w:val="21"/>
        </w:rPr>
      </w:pPr>
      <w:r>
        <w:rPr>
          <w:rFonts w:ascii="宋体" w:hAnsi="宋体" w:cs="宋体" w:eastAsia="宋体" w:hint="default"/>
          <w:spacing w:val="-2"/>
          <w:sz w:val="21"/>
          <w:szCs w:val="21"/>
        </w:rPr>
        <w:t>预计负债按照履行相关现时义务所需支出的最佳估计数进行初始计量，并综合考虑与或有事项</w:t>
      </w:r>
      <w:r>
        <w:rPr>
          <w:rFonts w:ascii="宋体" w:hAnsi="宋体" w:cs="宋体" w:eastAsia="宋体" w:hint="default"/>
          <w:w w:val="100"/>
          <w:sz w:val="21"/>
          <w:szCs w:val="21"/>
        </w:rPr>
        <w:t> </w:t>
      </w:r>
      <w:r>
        <w:rPr>
          <w:rFonts w:ascii="宋体" w:hAnsi="宋体" w:cs="宋体" w:eastAsia="宋体" w:hint="default"/>
          <w:spacing w:val="-2"/>
          <w:sz w:val="21"/>
          <w:szCs w:val="21"/>
        </w:rPr>
        <w:t>有关的风险、不确定性和货币时间价值等因素。货币时间价值影响重大的，通过对相关未来现金流</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pacing w:val="-2"/>
          <w:sz w:val="21"/>
          <w:szCs w:val="21"/>
        </w:rPr>
        <w:t>出进行折现后确定最佳估计数。本公司于资产负债表日对预计负债的账面价值进行复核，并对账面</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价值进行调整以反映当前最佳估计数。</w:t>
      </w:r>
    </w:p>
    <w:p>
      <w:pPr>
        <w:spacing w:line="240" w:lineRule="auto" w:before="1"/>
        <w:rPr>
          <w:rFonts w:ascii="宋体" w:hAnsi="宋体" w:cs="宋体" w:eastAsia="宋体" w:hint="default"/>
          <w:sz w:val="16"/>
          <w:szCs w:val="16"/>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b/>
          <w:bCs/>
          <w:i/>
          <w:sz w:val="21"/>
          <w:szCs w:val="21"/>
        </w:rPr>
        <w:t>（二十一）</w:t>
      </w:r>
      <w:r>
        <w:rPr>
          <w:rFonts w:ascii="宋体" w:hAnsi="宋体" w:cs="宋体" w:eastAsia="宋体" w:hint="default"/>
          <w:b/>
          <w:bCs/>
          <w:i/>
          <w:spacing w:val="-83"/>
          <w:sz w:val="21"/>
          <w:szCs w:val="21"/>
        </w:rPr>
        <w:t> </w:t>
      </w:r>
      <w:r>
        <w:rPr>
          <w:rFonts w:ascii="宋体" w:hAnsi="宋体" w:cs="宋体" w:eastAsia="宋体" w:hint="default"/>
          <w:b/>
          <w:bCs/>
          <w:i/>
          <w:sz w:val="21"/>
          <w:szCs w:val="21"/>
        </w:rPr>
        <w:t>收入</w:t>
      </w:r>
      <w:r>
        <w:rPr>
          <w:rFonts w:ascii="宋体" w:hAnsi="宋体" w:cs="宋体" w:eastAsia="宋体" w:hint="default"/>
          <w:sz w:val="21"/>
          <w:szCs w:val="21"/>
        </w:rPr>
      </w:r>
    </w:p>
    <w:p>
      <w:pPr>
        <w:spacing w:line="240" w:lineRule="auto" w:before="7"/>
        <w:rPr>
          <w:rFonts w:ascii="宋体" w:hAnsi="宋体" w:cs="宋体" w:eastAsia="宋体" w:hint="default"/>
          <w:b/>
          <w:bCs/>
          <w:i/>
          <w:sz w:val="19"/>
          <w:szCs w:val="19"/>
        </w:rPr>
      </w:pPr>
    </w:p>
    <w:p>
      <w:pPr>
        <w:spacing w:line="391" w:lineRule="auto" w:before="0"/>
        <w:ind w:left="560" w:right="0" w:firstLine="0"/>
        <w:jc w:val="left"/>
        <w:rPr>
          <w:rFonts w:ascii="宋体" w:hAnsi="宋体" w:cs="宋体" w:eastAsia="宋体" w:hint="default"/>
          <w:sz w:val="21"/>
          <w:szCs w:val="21"/>
        </w:rPr>
      </w:pPr>
      <w:r>
        <w:rPr>
          <w:rFonts w:ascii="Arial" w:hAnsi="Arial" w:cs="Arial" w:eastAsia="Arial" w:hint="default"/>
          <w:b/>
          <w:bCs/>
          <w:sz w:val="21"/>
          <w:szCs w:val="21"/>
        </w:rPr>
        <w:t>1.</w:t>
      </w:r>
      <w:r>
        <w:rPr>
          <w:rFonts w:ascii="Arial" w:hAnsi="Arial" w:cs="Arial" w:eastAsia="Arial" w:hint="default"/>
          <w:b/>
          <w:bCs/>
          <w:spacing w:val="45"/>
          <w:sz w:val="21"/>
          <w:szCs w:val="21"/>
        </w:rPr>
        <w:t> </w:t>
      </w:r>
      <w:r>
        <w:rPr>
          <w:rFonts w:ascii="宋体" w:hAnsi="宋体" w:cs="宋体" w:eastAsia="宋体" w:hint="default"/>
          <w:b/>
          <w:bCs/>
          <w:i/>
          <w:sz w:val="21"/>
          <w:szCs w:val="21"/>
        </w:rPr>
        <w:t>销售商品</w:t>
      </w:r>
      <w:r>
        <w:rPr>
          <w:rFonts w:ascii="宋体" w:hAnsi="宋体" w:cs="宋体" w:eastAsia="宋体" w:hint="default"/>
          <w:b/>
          <w:bCs/>
          <w:i/>
          <w:w w:val="100"/>
          <w:sz w:val="21"/>
          <w:szCs w:val="21"/>
        </w:rPr>
        <w:t> </w:t>
      </w:r>
      <w:r>
        <w:rPr>
          <w:rFonts w:ascii="宋体" w:hAnsi="宋体" w:cs="宋体" w:eastAsia="宋体" w:hint="default"/>
          <w:spacing w:val="-2"/>
          <w:sz w:val="21"/>
          <w:szCs w:val="21"/>
        </w:rPr>
        <w:t>本公司销售的商品在同时满足下列条件时，按从购货方已收或应收的合同或协议价款的金额确</w:t>
      </w:r>
    </w:p>
    <w:p>
      <w:pPr>
        <w:spacing w:line="338" w:lineRule="auto" w:before="1"/>
        <w:ind w:left="140" w:right="0" w:firstLine="0"/>
        <w:jc w:val="left"/>
        <w:rPr>
          <w:rFonts w:ascii="宋体" w:hAnsi="宋体" w:cs="宋体" w:eastAsia="宋体" w:hint="default"/>
          <w:sz w:val="21"/>
          <w:szCs w:val="21"/>
        </w:rPr>
      </w:pPr>
      <w:r>
        <w:rPr>
          <w:rFonts w:ascii="宋体" w:hAnsi="宋体" w:cs="宋体" w:eastAsia="宋体" w:hint="default"/>
          <w:spacing w:val="-3"/>
          <w:sz w:val="21"/>
          <w:szCs w:val="21"/>
        </w:rPr>
        <w:t>认销售商品收入：（</w:t>
      </w:r>
      <w:r>
        <w:rPr>
          <w:rFonts w:ascii="Arial" w:hAnsi="Arial" w:cs="Arial" w:eastAsia="Arial" w:hint="default"/>
          <w:spacing w:val="-3"/>
          <w:sz w:val="21"/>
          <w:szCs w:val="21"/>
        </w:rPr>
        <w:t>1</w:t>
      </w:r>
      <w:r>
        <w:rPr>
          <w:rFonts w:ascii="宋体" w:hAnsi="宋体" w:cs="宋体" w:eastAsia="宋体" w:hint="default"/>
          <w:spacing w:val="-3"/>
          <w:sz w:val="21"/>
          <w:szCs w:val="21"/>
        </w:rPr>
        <w:t>）已将商品所有权上的主要风险和报酬转移给购货方；（</w:t>
      </w:r>
      <w:r>
        <w:rPr>
          <w:rFonts w:ascii="Arial" w:hAnsi="Arial" w:cs="Arial" w:eastAsia="Arial" w:hint="default"/>
          <w:spacing w:val="-3"/>
          <w:sz w:val="21"/>
          <w:szCs w:val="21"/>
        </w:rPr>
        <w:t>2</w:t>
      </w:r>
      <w:r>
        <w:rPr>
          <w:rFonts w:ascii="宋体" w:hAnsi="宋体" w:cs="宋体" w:eastAsia="宋体" w:hint="default"/>
          <w:spacing w:val="-3"/>
          <w:sz w:val="21"/>
          <w:szCs w:val="21"/>
        </w:rPr>
        <w:t>）既没有保留通常</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与所有权相联系的继续管理权，也没有对已售出的商品实施有效控制；（</w:t>
      </w:r>
      <w:r>
        <w:rPr>
          <w:rFonts w:ascii="Arial" w:hAnsi="Arial" w:cs="Arial" w:eastAsia="Arial" w:hint="default"/>
          <w:sz w:val="21"/>
          <w:szCs w:val="21"/>
        </w:rPr>
        <w:t>3</w:t>
      </w:r>
      <w:r>
        <w:rPr>
          <w:rFonts w:ascii="宋体" w:hAnsi="宋体" w:cs="宋体" w:eastAsia="宋体" w:hint="default"/>
          <w:sz w:val="21"/>
          <w:szCs w:val="21"/>
        </w:rPr>
        <w:t>）收入的金额能够可靠</w:t>
      </w:r>
      <w:r>
        <w:rPr>
          <w:rFonts w:ascii="宋体" w:hAnsi="宋体" w:cs="宋体" w:eastAsia="宋体" w:hint="default"/>
          <w:w w:val="100"/>
          <w:sz w:val="21"/>
          <w:szCs w:val="21"/>
        </w:rPr>
        <w:t> </w:t>
      </w:r>
      <w:r>
        <w:rPr>
          <w:rFonts w:ascii="宋体" w:hAnsi="宋体" w:cs="宋体" w:eastAsia="宋体" w:hint="default"/>
          <w:spacing w:val="-3"/>
          <w:sz w:val="21"/>
          <w:szCs w:val="21"/>
        </w:rPr>
        <w:t>地计量；（</w:t>
      </w:r>
      <w:r>
        <w:rPr>
          <w:rFonts w:ascii="Arial" w:hAnsi="Arial" w:cs="Arial" w:eastAsia="Arial" w:hint="default"/>
          <w:spacing w:val="-3"/>
          <w:sz w:val="21"/>
          <w:szCs w:val="21"/>
        </w:rPr>
        <w:t>4</w:t>
      </w:r>
      <w:r>
        <w:rPr>
          <w:rFonts w:ascii="宋体" w:hAnsi="宋体" w:cs="宋体" w:eastAsia="宋体" w:hint="default"/>
          <w:spacing w:val="-3"/>
          <w:sz w:val="21"/>
          <w:szCs w:val="21"/>
        </w:rPr>
        <w:t>）相关的经济利益很可能流入公司；（</w:t>
      </w:r>
      <w:r>
        <w:rPr>
          <w:rFonts w:ascii="Arial" w:hAnsi="Arial" w:cs="Arial" w:eastAsia="Arial" w:hint="default"/>
          <w:spacing w:val="-3"/>
          <w:sz w:val="21"/>
          <w:szCs w:val="21"/>
        </w:rPr>
        <w:t>5</w:t>
      </w:r>
      <w:r>
        <w:rPr>
          <w:rFonts w:ascii="宋体" w:hAnsi="宋体" w:cs="宋体" w:eastAsia="宋体" w:hint="default"/>
          <w:spacing w:val="-3"/>
          <w:sz w:val="21"/>
          <w:szCs w:val="21"/>
        </w:rPr>
        <w:t>）相关的已发生或将发生的成本能够可靠地计</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z w:val="21"/>
          <w:szCs w:val="21"/>
        </w:rPr>
        <w:t>量。</w:t>
      </w:r>
    </w:p>
    <w:p>
      <w:pPr>
        <w:spacing w:line="355" w:lineRule="auto" w:before="169"/>
        <w:ind w:left="140" w:right="111" w:firstLine="420"/>
        <w:jc w:val="both"/>
        <w:rPr>
          <w:rFonts w:ascii="宋体" w:hAnsi="宋体" w:cs="宋体" w:eastAsia="宋体" w:hint="default"/>
          <w:sz w:val="21"/>
          <w:szCs w:val="21"/>
        </w:rPr>
      </w:pPr>
      <w:r>
        <w:rPr>
          <w:rFonts w:ascii="宋体" w:hAnsi="宋体" w:cs="宋体" w:eastAsia="宋体" w:hint="default"/>
          <w:spacing w:val="-2"/>
          <w:sz w:val="21"/>
          <w:szCs w:val="21"/>
        </w:rPr>
        <w:t>合同或协议价款的收取采用递延方式，实质上具有融资性质的，按照应收的合同或协议价款的</w:t>
      </w:r>
      <w:r>
        <w:rPr>
          <w:rFonts w:ascii="宋体" w:hAnsi="宋体" w:cs="宋体" w:eastAsia="宋体" w:hint="default"/>
          <w:w w:val="100"/>
          <w:sz w:val="21"/>
          <w:szCs w:val="21"/>
        </w:rPr>
        <w:t> </w:t>
      </w:r>
      <w:r>
        <w:rPr>
          <w:rFonts w:ascii="宋体" w:hAnsi="宋体" w:cs="宋体" w:eastAsia="宋体" w:hint="default"/>
          <w:sz w:val="21"/>
          <w:szCs w:val="21"/>
        </w:rPr>
        <w:t>公允价值确定销售商品收入金额。</w:t>
      </w:r>
    </w:p>
    <w:p>
      <w:pPr>
        <w:spacing w:line="240" w:lineRule="auto" w:before="5"/>
        <w:rPr>
          <w:rFonts w:ascii="宋体" w:hAnsi="宋体" w:cs="宋体" w:eastAsia="宋体" w:hint="default"/>
          <w:sz w:val="16"/>
          <w:szCs w:val="16"/>
        </w:rPr>
      </w:pPr>
    </w:p>
    <w:p>
      <w:pPr>
        <w:spacing w:line="388" w:lineRule="auto" w:before="0"/>
        <w:ind w:left="560" w:right="0" w:firstLine="0"/>
        <w:jc w:val="left"/>
        <w:rPr>
          <w:rFonts w:ascii="宋体" w:hAnsi="宋体" w:cs="宋体" w:eastAsia="宋体" w:hint="default"/>
          <w:sz w:val="21"/>
          <w:szCs w:val="21"/>
        </w:rPr>
      </w:pPr>
      <w:r>
        <w:rPr>
          <w:rFonts w:ascii="Arial" w:hAnsi="Arial" w:cs="Arial" w:eastAsia="Arial" w:hint="default"/>
          <w:b/>
          <w:bCs/>
          <w:sz w:val="21"/>
          <w:szCs w:val="21"/>
        </w:rPr>
        <w:t>2.</w:t>
      </w:r>
      <w:r>
        <w:rPr>
          <w:rFonts w:ascii="Arial" w:hAnsi="Arial" w:cs="Arial" w:eastAsia="Arial" w:hint="default"/>
          <w:b/>
          <w:bCs/>
          <w:spacing w:val="45"/>
          <w:sz w:val="21"/>
          <w:szCs w:val="21"/>
        </w:rPr>
        <w:t> </w:t>
      </w:r>
      <w:r>
        <w:rPr>
          <w:rFonts w:ascii="宋体" w:hAnsi="宋体" w:cs="宋体" w:eastAsia="宋体" w:hint="default"/>
          <w:b/>
          <w:bCs/>
          <w:i/>
          <w:sz w:val="21"/>
          <w:szCs w:val="21"/>
        </w:rPr>
        <w:t>提供劳务</w:t>
      </w:r>
      <w:r>
        <w:rPr>
          <w:rFonts w:ascii="宋体" w:hAnsi="宋体" w:cs="宋体" w:eastAsia="宋体" w:hint="default"/>
          <w:b/>
          <w:bCs/>
          <w:i/>
          <w:w w:val="100"/>
          <w:sz w:val="21"/>
          <w:szCs w:val="21"/>
        </w:rPr>
        <w:t> </w:t>
      </w:r>
      <w:r>
        <w:rPr>
          <w:rFonts w:ascii="宋体" w:hAnsi="宋体" w:cs="宋体" w:eastAsia="宋体" w:hint="default"/>
          <w:spacing w:val="-2"/>
          <w:sz w:val="21"/>
          <w:szCs w:val="21"/>
        </w:rPr>
        <w:t>在同一会计年度内开始并完成的劳务，在完成劳务时确认收入；如果劳务的开始和完成分属不</w:t>
      </w:r>
    </w:p>
    <w:p>
      <w:pPr>
        <w:spacing w:line="357" w:lineRule="auto" w:before="3"/>
        <w:ind w:left="140" w:right="0" w:firstLine="0"/>
        <w:jc w:val="left"/>
        <w:rPr>
          <w:rFonts w:ascii="宋体" w:hAnsi="宋体" w:cs="宋体" w:eastAsia="宋体" w:hint="default"/>
          <w:sz w:val="21"/>
          <w:szCs w:val="21"/>
        </w:rPr>
      </w:pPr>
      <w:r>
        <w:rPr>
          <w:rFonts w:ascii="宋体" w:hAnsi="宋体" w:cs="宋体" w:eastAsia="宋体" w:hint="default"/>
          <w:spacing w:val="-2"/>
          <w:sz w:val="21"/>
          <w:szCs w:val="21"/>
        </w:rPr>
        <w:t>同的会计年度，在资产负债表日提供劳务交易的结果能够可靠估计的，采用完工百分比法确认提供</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z w:val="21"/>
          <w:szCs w:val="21"/>
        </w:rPr>
        <w:t>劳务收入。</w:t>
      </w:r>
    </w:p>
    <w:p>
      <w:pPr>
        <w:spacing w:before="30"/>
        <w:ind w:left="560" w:right="0" w:firstLine="0"/>
        <w:jc w:val="left"/>
        <w:rPr>
          <w:rFonts w:ascii="宋体" w:hAnsi="宋体" w:cs="宋体" w:eastAsia="宋体" w:hint="default"/>
          <w:sz w:val="21"/>
          <w:szCs w:val="21"/>
        </w:rPr>
      </w:pPr>
      <w:r>
        <w:rPr>
          <w:rFonts w:ascii="宋体" w:hAnsi="宋体" w:cs="宋体" w:eastAsia="宋体" w:hint="default"/>
          <w:sz w:val="21"/>
          <w:szCs w:val="21"/>
        </w:rPr>
        <w:t>在资产负债表日提供劳务交易结果不能够可靠估计的，分别下列情况处理：</w:t>
      </w:r>
    </w:p>
    <w:p>
      <w:pPr>
        <w:spacing w:line="240" w:lineRule="auto" w:before="7"/>
        <w:rPr>
          <w:rFonts w:ascii="宋体" w:hAnsi="宋体" w:cs="宋体" w:eastAsia="宋体" w:hint="default"/>
          <w:sz w:val="19"/>
          <w:szCs w:val="19"/>
        </w:rPr>
      </w:pPr>
    </w:p>
    <w:p>
      <w:pPr>
        <w:spacing w:line="340" w:lineRule="auto" w:before="0"/>
        <w:ind w:left="140" w:right="176" w:firstLine="420"/>
        <w:jc w:val="both"/>
        <w:rPr>
          <w:rFonts w:ascii="宋体" w:hAnsi="宋体" w:cs="宋体" w:eastAsia="宋体" w:hint="default"/>
          <w:sz w:val="21"/>
          <w:szCs w:val="21"/>
        </w:rPr>
      </w:pPr>
      <w:r>
        <w:rPr>
          <w:rFonts w:ascii="Arial" w:hAnsi="Arial" w:cs="Arial" w:eastAsia="Arial" w:hint="default"/>
          <w:spacing w:val="-2"/>
          <w:sz w:val="21"/>
          <w:szCs w:val="21"/>
        </w:rPr>
        <w:t>A</w:t>
      </w:r>
      <w:r>
        <w:rPr>
          <w:rFonts w:ascii="宋体" w:hAnsi="宋体" w:cs="宋体" w:eastAsia="宋体" w:hint="default"/>
          <w:spacing w:val="-2"/>
          <w:sz w:val="21"/>
          <w:szCs w:val="21"/>
        </w:rPr>
        <w:t>、已经发生的劳务成本预计能够得到补偿的，按照已经发生的劳务成本金额确认提供劳务收</w:t>
      </w:r>
      <w:r>
        <w:rPr>
          <w:rFonts w:ascii="宋体" w:hAnsi="宋体" w:cs="宋体" w:eastAsia="宋体" w:hint="default"/>
          <w:w w:val="100"/>
          <w:sz w:val="21"/>
          <w:szCs w:val="21"/>
        </w:rPr>
        <w:t> </w:t>
      </w:r>
      <w:r>
        <w:rPr>
          <w:rFonts w:ascii="宋体" w:hAnsi="宋体" w:cs="宋体" w:eastAsia="宋体" w:hint="default"/>
          <w:sz w:val="21"/>
          <w:szCs w:val="21"/>
        </w:rPr>
        <w:t>入，并按相同金额结转劳务成本。</w:t>
      </w:r>
    </w:p>
    <w:p>
      <w:pPr>
        <w:spacing w:line="340" w:lineRule="auto" w:before="165"/>
        <w:ind w:left="140" w:right="176" w:firstLine="420"/>
        <w:jc w:val="both"/>
        <w:rPr>
          <w:rFonts w:ascii="宋体" w:hAnsi="宋体" w:cs="宋体" w:eastAsia="宋体" w:hint="default"/>
          <w:sz w:val="21"/>
          <w:szCs w:val="21"/>
        </w:rPr>
      </w:pPr>
      <w:r>
        <w:rPr>
          <w:rFonts w:ascii="Arial" w:hAnsi="Arial" w:cs="Arial" w:eastAsia="Arial" w:hint="default"/>
          <w:spacing w:val="-2"/>
          <w:sz w:val="21"/>
          <w:szCs w:val="21"/>
        </w:rPr>
        <w:t>B</w:t>
      </w:r>
      <w:r>
        <w:rPr>
          <w:rFonts w:ascii="宋体" w:hAnsi="宋体" w:cs="宋体" w:eastAsia="宋体" w:hint="default"/>
          <w:spacing w:val="-2"/>
          <w:sz w:val="21"/>
          <w:szCs w:val="21"/>
        </w:rPr>
        <w:t>、已经发生的劳务成本预计不能够得到补偿的，将已经发生的劳务成本计入当期损益，不确</w:t>
      </w:r>
      <w:r>
        <w:rPr>
          <w:rFonts w:ascii="宋体" w:hAnsi="宋体" w:cs="宋体" w:eastAsia="宋体" w:hint="default"/>
          <w:w w:val="100"/>
          <w:sz w:val="21"/>
          <w:szCs w:val="21"/>
        </w:rPr>
        <w:t> </w:t>
      </w:r>
      <w:r>
        <w:rPr>
          <w:rFonts w:ascii="宋体" w:hAnsi="宋体" w:cs="宋体" w:eastAsia="宋体" w:hint="default"/>
          <w:sz w:val="21"/>
          <w:szCs w:val="21"/>
        </w:rPr>
        <w:t>认提供劳务收入。</w:t>
      </w:r>
    </w:p>
    <w:p>
      <w:pPr>
        <w:spacing w:line="357" w:lineRule="auto" w:before="167"/>
        <w:ind w:left="140" w:right="110" w:firstLine="420"/>
        <w:jc w:val="both"/>
        <w:rPr>
          <w:rFonts w:ascii="宋体" w:hAnsi="宋体" w:cs="宋体" w:eastAsia="宋体" w:hint="default"/>
          <w:sz w:val="21"/>
          <w:szCs w:val="21"/>
        </w:rPr>
      </w:pPr>
      <w:r>
        <w:rPr>
          <w:rFonts w:ascii="宋体" w:hAnsi="宋体" w:cs="宋体" w:eastAsia="宋体" w:hint="default"/>
          <w:spacing w:val="-2"/>
          <w:sz w:val="21"/>
          <w:szCs w:val="21"/>
        </w:rPr>
        <w:t>本公司与其他企业签订的合同或协议包括销售商品和提供劳务时，销售商品部分和提供劳务部</w:t>
      </w:r>
      <w:r>
        <w:rPr>
          <w:rFonts w:ascii="宋体" w:hAnsi="宋体" w:cs="宋体" w:eastAsia="宋体" w:hint="default"/>
          <w:w w:val="100"/>
          <w:sz w:val="21"/>
          <w:szCs w:val="21"/>
        </w:rPr>
        <w:t> </w:t>
      </w:r>
      <w:r>
        <w:rPr>
          <w:rFonts w:ascii="宋体" w:hAnsi="宋体" w:cs="宋体" w:eastAsia="宋体" w:hint="default"/>
          <w:spacing w:val="-2"/>
          <w:sz w:val="21"/>
          <w:szCs w:val="21"/>
        </w:rPr>
        <w:t>分能够区分且能够单独计量的，将销售商品的部分作为销售商品处理，将提供劳务的部分作为提供</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pacing w:val="-2"/>
          <w:sz w:val="21"/>
          <w:szCs w:val="21"/>
        </w:rPr>
        <w:t>劳务处理。销售商品部分和提供劳务部分不能够区分，或虽能区分但不能够单独计量的，将销售商</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品部分和提供劳务部分全部作为销售商品处理。</w:t>
      </w:r>
    </w:p>
    <w:p>
      <w:pPr>
        <w:spacing w:line="240" w:lineRule="auto" w:before="3"/>
        <w:rPr>
          <w:rFonts w:ascii="宋体" w:hAnsi="宋体" w:cs="宋体" w:eastAsia="宋体" w:hint="default"/>
          <w:sz w:val="16"/>
          <w:szCs w:val="16"/>
        </w:rPr>
      </w:pPr>
    </w:p>
    <w:p>
      <w:pPr>
        <w:spacing w:line="391" w:lineRule="auto" w:before="0"/>
        <w:ind w:left="560" w:right="0" w:firstLine="0"/>
        <w:jc w:val="left"/>
        <w:rPr>
          <w:rFonts w:ascii="宋体" w:hAnsi="宋体" w:cs="宋体" w:eastAsia="宋体" w:hint="default"/>
          <w:sz w:val="21"/>
          <w:szCs w:val="21"/>
        </w:rPr>
      </w:pPr>
      <w:r>
        <w:rPr>
          <w:rFonts w:ascii="Arial" w:hAnsi="Arial" w:cs="Arial" w:eastAsia="Arial" w:hint="default"/>
          <w:b/>
          <w:bCs/>
          <w:sz w:val="21"/>
          <w:szCs w:val="21"/>
        </w:rPr>
        <w:t>3.</w:t>
      </w:r>
      <w:r>
        <w:rPr>
          <w:rFonts w:ascii="Arial" w:hAnsi="Arial" w:cs="Arial" w:eastAsia="Arial" w:hint="default"/>
          <w:b/>
          <w:bCs/>
          <w:spacing w:val="45"/>
          <w:sz w:val="21"/>
          <w:szCs w:val="21"/>
        </w:rPr>
        <w:t> </w:t>
      </w:r>
      <w:r>
        <w:rPr>
          <w:rFonts w:ascii="宋体" w:hAnsi="宋体" w:cs="宋体" w:eastAsia="宋体" w:hint="default"/>
          <w:b/>
          <w:bCs/>
          <w:i/>
          <w:sz w:val="21"/>
          <w:szCs w:val="21"/>
        </w:rPr>
        <w:t>让渡资产使用权</w:t>
      </w:r>
      <w:r>
        <w:rPr>
          <w:rFonts w:ascii="宋体" w:hAnsi="宋体" w:cs="宋体" w:eastAsia="宋体" w:hint="default"/>
          <w:b/>
          <w:bCs/>
          <w:i/>
          <w:w w:val="100"/>
          <w:sz w:val="21"/>
          <w:szCs w:val="21"/>
        </w:rPr>
        <w:t> </w:t>
      </w:r>
      <w:r>
        <w:rPr>
          <w:rFonts w:ascii="宋体" w:hAnsi="宋体" w:cs="宋体" w:eastAsia="宋体" w:hint="default"/>
          <w:spacing w:val="-2"/>
          <w:sz w:val="21"/>
          <w:szCs w:val="21"/>
        </w:rPr>
        <w:t>本公司在与让渡资产使用权相关的经济利益能够流入和收入的金额能够可靠的计量时确认让</w:t>
      </w:r>
    </w:p>
    <w:p>
      <w:pPr>
        <w:spacing w:after="0" w:line="391" w:lineRule="auto"/>
        <w:jc w:val="left"/>
        <w:rPr>
          <w:rFonts w:ascii="宋体" w:hAnsi="宋体" w:cs="宋体" w:eastAsia="宋体" w:hint="default"/>
          <w:sz w:val="21"/>
          <w:szCs w:val="21"/>
        </w:rPr>
        <w:sectPr>
          <w:headerReference w:type="default" r:id="rId41"/>
          <w:footerReference w:type="default" r:id="rId42"/>
          <w:pgSz w:w="11910" w:h="16840"/>
          <w:pgMar w:header="0" w:footer="1220" w:top="780" w:bottom="1400" w:left="1300" w:right="1320"/>
          <w:pgNumType w:start="62"/>
        </w:sectPr>
      </w:pPr>
    </w:p>
    <w:p>
      <w:pPr>
        <w:tabs>
          <w:tab w:pos="7284" w:val="left" w:leader="none"/>
          <w:tab w:pos="9264" w:val="left" w:leader="none"/>
        </w:tabs>
        <w:spacing w:before="22"/>
        <w:ind w:left="3551" w:right="0" w:firstLine="0"/>
        <w:jc w:val="left"/>
        <w:rPr>
          <w:rFonts w:ascii="黑体" w:hAnsi="黑体" w:cs="黑体" w:eastAsia="黑体" w:hint="default"/>
          <w:sz w:val="21"/>
          <w:szCs w:val="21"/>
        </w:rPr>
      </w:pPr>
      <w:r>
        <w:rPr>
          <w:rFonts w:ascii="黑体" w:hAnsi="黑体" w:cs="黑体" w:eastAsia="黑体" w:hint="default"/>
          <w:b/>
          <w:bCs/>
          <w:sz w:val="21"/>
          <w:szCs w:val="21"/>
        </w:rPr>
        <w:t>2011</w:t>
      </w:r>
      <w:r>
        <w:rPr>
          <w:rFonts w:ascii="黑体" w:hAnsi="黑体" w:cs="黑体" w:eastAsia="黑体" w:hint="default"/>
          <w:b/>
          <w:bCs/>
          <w:spacing w:val="-61"/>
          <w:sz w:val="21"/>
          <w:szCs w:val="21"/>
        </w:rPr>
        <w:t> </w:t>
      </w:r>
      <w:r>
        <w:rPr>
          <w:rFonts w:ascii="黑体" w:hAnsi="黑体" w:cs="黑体" w:eastAsia="黑体" w:hint="default"/>
          <w:b/>
          <w:bCs/>
          <w:sz w:val="21"/>
          <w:szCs w:val="21"/>
        </w:rPr>
        <w:t>年年度报告正文</w:t>
        <w:tab/>
        <w:t>证券代码</w:t>
      </w:r>
      <w:r>
        <w:rPr>
          <w:rFonts w:ascii="黑体" w:hAnsi="黑体" w:cs="黑体" w:eastAsia="黑体" w:hint="default"/>
          <w:b/>
          <w:bCs/>
          <w:spacing w:val="-59"/>
          <w:sz w:val="21"/>
          <w:szCs w:val="21"/>
        </w:rPr>
        <w:t> </w:t>
      </w:r>
      <w:r>
        <w:rPr>
          <w:rFonts w:ascii="黑体" w:hAnsi="黑体" w:cs="黑体" w:eastAsia="黑体" w:hint="default"/>
          <w:b/>
          <w:bCs/>
          <w:sz w:val="21"/>
          <w:szCs w:val="21"/>
        </w:rPr>
        <w:t>000607 </w:t>
      </w:r>
      <w:r>
        <w:rPr>
          <w:rFonts w:ascii="黑体" w:hAnsi="黑体" w:cs="黑体" w:eastAsia="黑体" w:hint="default"/>
          <w:b/>
          <w:bCs/>
          <w:spacing w:val="-34"/>
          <w:sz w:val="21"/>
          <w:szCs w:val="21"/>
        </w:rPr>
        <w:t> </w:t>
      </w:r>
      <w:r>
        <w:rPr>
          <w:rFonts w:ascii="黑体" w:hAnsi="黑体" w:cs="黑体" w:eastAsia="黑体" w:hint="default"/>
          <w:b/>
          <w:bCs/>
          <w:spacing w:val="-34"/>
          <w:w w:val="99"/>
          <w:sz w:val="21"/>
          <w:szCs w:val="21"/>
        </w:rPr>
      </w:r>
      <w:r>
        <w:rPr>
          <w:rFonts w:ascii="黑体" w:hAnsi="黑体" w:cs="黑体" w:eastAsia="黑体" w:hint="default"/>
          <w:b/>
          <w:bCs/>
          <w:w w:val="99"/>
          <w:sz w:val="21"/>
          <w:szCs w:val="21"/>
          <w:u w:val="single" w:color="000000"/>
        </w:rPr>
        <w:t> </w:t>
      </w:r>
      <w:r>
        <w:rPr>
          <w:rFonts w:ascii="黑体" w:hAnsi="黑体" w:cs="黑体" w:eastAsia="黑体" w:hint="default"/>
          <w:b/>
          <w:bCs/>
          <w:sz w:val="21"/>
          <w:szCs w:val="21"/>
          <w:u w:val="single" w:color="000000"/>
        </w:rPr>
        <w:tab/>
      </w:r>
      <w:r>
        <w:rPr>
          <w:rFonts w:ascii="黑体" w:hAnsi="黑体" w:cs="黑体" w:eastAsia="黑体" w:hint="default"/>
          <w:b/>
          <w:bCs/>
          <w:sz w:val="21"/>
          <w:szCs w:val="21"/>
        </w:rPr>
      </w:r>
      <w:r>
        <w:rPr>
          <w:rFonts w:ascii="黑体" w:hAnsi="黑体" w:cs="黑体" w:eastAsia="黑体" w:hint="default"/>
          <w:sz w:val="21"/>
          <w:szCs w:val="21"/>
        </w:rPr>
      </w:r>
    </w:p>
    <w:p>
      <w:pPr>
        <w:spacing w:before="32"/>
        <w:ind w:left="140" w:right="0" w:firstLine="0"/>
        <w:jc w:val="left"/>
        <w:rPr>
          <w:rFonts w:ascii="宋体" w:hAnsi="宋体" w:cs="宋体" w:eastAsia="宋体" w:hint="default"/>
          <w:sz w:val="21"/>
          <w:szCs w:val="21"/>
        </w:rPr>
      </w:pPr>
      <w:r>
        <w:rPr/>
        <w:pict>
          <v:group style="position:absolute;margin-left:70.584pt;margin-top:2.823701pt;width:436.3pt;height:.1pt;mso-position-horizontal-relative:page;mso-position-vertical-relative:paragraph;z-index:-620848" coordorigin="1412,56" coordsize="8726,2">
            <v:shape style="position:absolute;left:1412;top:56;width:8726;height:2" coordorigin="1412,56" coordsize="8726,0" path="m1412,56l10138,56e" filled="false" stroked="true" strokeweight=".72pt" strokecolor="#000000">
              <v:path arrowok="t"/>
            </v:shape>
            <w10:wrap type="none"/>
          </v:group>
        </w:pict>
      </w:r>
      <w:r>
        <w:rPr>
          <w:rFonts w:ascii="宋体" w:hAnsi="宋体" w:cs="宋体" w:eastAsia="宋体" w:hint="default"/>
          <w:sz w:val="21"/>
          <w:szCs w:val="21"/>
        </w:rPr>
        <w:t>渡资产使用权收入。</w:t>
      </w:r>
    </w:p>
    <w:p>
      <w:pPr>
        <w:spacing w:line="240" w:lineRule="auto" w:before="8"/>
        <w:rPr>
          <w:rFonts w:ascii="宋体" w:hAnsi="宋体" w:cs="宋体" w:eastAsia="宋体" w:hint="default"/>
          <w:sz w:val="14"/>
          <w:szCs w:val="14"/>
        </w:rPr>
      </w:pPr>
    </w:p>
    <w:p>
      <w:pPr>
        <w:spacing w:line="333" w:lineRule="auto" w:before="36"/>
        <w:ind w:left="140" w:right="211" w:firstLine="420"/>
        <w:jc w:val="both"/>
        <w:rPr>
          <w:rFonts w:ascii="宋体" w:hAnsi="宋体" w:cs="宋体" w:eastAsia="宋体" w:hint="default"/>
          <w:sz w:val="21"/>
          <w:szCs w:val="21"/>
        </w:rPr>
      </w:pPr>
      <w:r>
        <w:rPr>
          <w:rFonts w:ascii="宋体" w:hAnsi="宋体" w:cs="宋体" w:eastAsia="宋体" w:hint="default"/>
          <w:spacing w:val="-2"/>
          <w:sz w:val="21"/>
          <w:szCs w:val="21"/>
        </w:rPr>
        <w:t>利息收入按使用货币资金的使用时间和适用利率计算确定。使用费收入金额，按照有关合同或</w:t>
      </w:r>
      <w:r>
        <w:rPr>
          <w:rFonts w:ascii="宋体" w:hAnsi="宋体" w:cs="宋体" w:eastAsia="宋体" w:hint="default"/>
          <w:w w:val="100"/>
          <w:sz w:val="21"/>
          <w:szCs w:val="21"/>
        </w:rPr>
        <w:t> </w:t>
      </w:r>
      <w:r>
        <w:rPr>
          <w:rFonts w:ascii="宋体" w:hAnsi="宋体" w:cs="宋体" w:eastAsia="宋体" w:hint="default"/>
          <w:sz w:val="21"/>
          <w:szCs w:val="21"/>
        </w:rPr>
        <w:t>协议约定的收费时间和方法计算确定。</w:t>
      </w:r>
    </w:p>
    <w:p>
      <w:pPr>
        <w:spacing w:line="240" w:lineRule="auto" w:before="9"/>
        <w:rPr>
          <w:rFonts w:ascii="宋体" w:hAnsi="宋体" w:cs="宋体" w:eastAsia="宋体" w:hint="default"/>
          <w:sz w:val="15"/>
          <w:szCs w:val="15"/>
        </w:rPr>
      </w:pPr>
    </w:p>
    <w:p>
      <w:pPr>
        <w:spacing w:line="410" w:lineRule="auto" w:before="0"/>
        <w:ind w:left="560" w:right="0" w:firstLine="0"/>
        <w:jc w:val="left"/>
        <w:rPr>
          <w:rFonts w:ascii="宋体" w:hAnsi="宋体" w:cs="宋体" w:eastAsia="宋体" w:hint="default"/>
          <w:sz w:val="21"/>
          <w:szCs w:val="21"/>
        </w:rPr>
      </w:pPr>
      <w:r>
        <w:rPr>
          <w:rFonts w:ascii="宋体" w:hAnsi="宋体" w:cs="宋体" w:eastAsia="宋体" w:hint="default"/>
          <w:b/>
          <w:bCs/>
          <w:i/>
          <w:sz w:val="21"/>
          <w:szCs w:val="21"/>
        </w:rPr>
        <w:t>（二十二）</w:t>
      </w:r>
      <w:r>
        <w:rPr>
          <w:rFonts w:ascii="宋体" w:hAnsi="宋体" w:cs="宋体" w:eastAsia="宋体" w:hint="default"/>
          <w:b/>
          <w:bCs/>
          <w:i/>
          <w:spacing w:val="-82"/>
          <w:sz w:val="21"/>
          <w:szCs w:val="21"/>
        </w:rPr>
        <w:t> </w:t>
      </w:r>
      <w:r>
        <w:rPr>
          <w:rFonts w:ascii="宋体" w:hAnsi="宋体" w:cs="宋体" w:eastAsia="宋体" w:hint="default"/>
          <w:b/>
          <w:bCs/>
          <w:i/>
          <w:sz w:val="21"/>
          <w:szCs w:val="21"/>
        </w:rPr>
        <w:t>政府补助</w:t>
      </w:r>
      <w:r>
        <w:rPr>
          <w:rFonts w:ascii="宋体" w:hAnsi="宋体" w:cs="宋体" w:eastAsia="宋体" w:hint="default"/>
          <w:b/>
          <w:bCs/>
          <w:i/>
          <w:w w:val="100"/>
          <w:sz w:val="21"/>
          <w:szCs w:val="21"/>
        </w:rPr>
        <w:t> </w:t>
      </w:r>
      <w:r>
        <w:rPr>
          <w:rFonts w:ascii="宋体" w:hAnsi="宋体" w:cs="宋体" w:eastAsia="宋体" w:hint="default"/>
          <w:spacing w:val="-2"/>
          <w:sz w:val="21"/>
          <w:szCs w:val="21"/>
        </w:rPr>
        <w:t>政府补助，是指本公司从政府无偿取得货币性资产或非货币性资产，但不包括政府作为企业所</w:t>
      </w:r>
    </w:p>
    <w:p>
      <w:pPr>
        <w:spacing w:line="235" w:lineRule="exact" w:before="0"/>
        <w:ind w:left="140" w:right="0" w:firstLine="0"/>
        <w:jc w:val="left"/>
        <w:rPr>
          <w:rFonts w:ascii="宋体" w:hAnsi="宋体" w:cs="宋体" w:eastAsia="宋体" w:hint="default"/>
          <w:sz w:val="21"/>
          <w:szCs w:val="21"/>
        </w:rPr>
      </w:pPr>
      <w:r>
        <w:rPr>
          <w:rFonts w:ascii="宋体" w:hAnsi="宋体" w:cs="宋体" w:eastAsia="宋体" w:hint="default"/>
          <w:sz w:val="21"/>
          <w:szCs w:val="21"/>
        </w:rPr>
        <w:t>有者投入的资本。</w:t>
      </w:r>
    </w:p>
    <w:p>
      <w:pPr>
        <w:spacing w:line="240" w:lineRule="auto" w:before="4"/>
        <w:rPr>
          <w:rFonts w:ascii="宋体" w:hAnsi="宋体" w:cs="宋体" w:eastAsia="宋体" w:hint="default"/>
          <w:sz w:val="17"/>
          <w:szCs w:val="17"/>
        </w:rPr>
      </w:pPr>
    </w:p>
    <w:p>
      <w:pPr>
        <w:spacing w:line="333" w:lineRule="auto" w:before="0"/>
        <w:ind w:left="140" w:right="213" w:firstLine="420"/>
        <w:jc w:val="both"/>
        <w:rPr>
          <w:rFonts w:ascii="宋体" w:hAnsi="宋体" w:cs="宋体" w:eastAsia="宋体" w:hint="default"/>
          <w:sz w:val="21"/>
          <w:szCs w:val="21"/>
        </w:rPr>
      </w:pPr>
      <w:r>
        <w:rPr>
          <w:rFonts w:ascii="宋体" w:hAnsi="宋体" w:cs="宋体" w:eastAsia="宋体" w:hint="default"/>
          <w:spacing w:val="-2"/>
          <w:sz w:val="21"/>
          <w:szCs w:val="21"/>
        </w:rPr>
        <w:t>政府补助为货币性资产的，按照收到或应收的金额计量；政府补助为非货币性资产的，按照公</w:t>
      </w:r>
      <w:r>
        <w:rPr>
          <w:rFonts w:ascii="宋体" w:hAnsi="宋体" w:cs="宋体" w:eastAsia="宋体" w:hint="default"/>
          <w:w w:val="100"/>
          <w:sz w:val="21"/>
          <w:szCs w:val="21"/>
        </w:rPr>
        <w:t> </w:t>
      </w:r>
      <w:r>
        <w:rPr>
          <w:rFonts w:ascii="宋体" w:hAnsi="宋体" w:cs="宋体" w:eastAsia="宋体" w:hint="default"/>
          <w:sz w:val="21"/>
          <w:szCs w:val="21"/>
        </w:rPr>
        <w:t>允价值计量；公允价值不能可靠取得的，按照名义金额（人民币</w:t>
      </w:r>
      <w:r>
        <w:rPr>
          <w:rFonts w:ascii="宋体" w:hAnsi="宋体" w:cs="宋体" w:eastAsia="宋体" w:hint="default"/>
          <w:spacing w:val="-58"/>
          <w:sz w:val="21"/>
          <w:szCs w:val="21"/>
        </w:rPr>
        <w:t> </w:t>
      </w:r>
      <w:r>
        <w:rPr>
          <w:rFonts w:ascii="Arial" w:hAnsi="Arial" w:cs="Arial" w:eastAsia="Arial" w:hint="default"/>
          <w:sz w:val="21"/>
          <w:szCs w:val="21"/>
        </w:rPr>
        <w:t>1</w:t>
      </w:r>
      <w:r>
        <w:rPr>
          <w:rFonts w:ascii="Arial" w:hAnsi="Arial" w:cs="Arial" w:eastAsia="Arial" w:hint="default"/>
          <w:spacing w:val="-9"/>
          <w:sz w:val="21"/>
          <w:szCs w:val="21"/>
        </w:rPr>
        <w:t> </w:t>
      </w:r>
      <w:r>
        <w:rPr>
          <w:rFonts w:ascii="宋体" w:hAnsi="宋体" w:cs="宋体" w:eastAsia="宋体" w:hint="default"/>
          <w:sz w:val="21"/>
          <w:szCs w:val="21"/>
        </w:rPr>
        <w:t>元）计量。</w:t>
      </w:r>
    </w:p>
    <w:p>
      <w:pPr>
        <w:spacing w:line="336" w:lineRule="auto" w:before="120"/>
        <w:ind w:left="140" w:right="214" w:firstLine="420"/>
        <w:jc w:val="both"/>
        <w:rPr>
          <w:rFonts w:ascii="宋体" w:hAnsi="宋体" w:cs="宋体" w:eastAsia="宋体" w:hint="default"/>
          <w:sz w:val="21"/>
          <w:szCs w:val="21"/>
        </w:rPr>
      </w:pPr>
      <w:r>
        <w:rPr>
          <w:rFonts w:ascii="宋体" w:hAnsi="宋体" w:cs="宋体" w:eastAsia="宋体" w:hint="default"/>
          <w:spacing w:val="-2"/>
          <w:sz w:val="21"/>
          <w:szCs w:val="21"/>
        </w:rPr>
        <w:t>与资产相关的政府补助，本公司确认为递延收益，并在相关资产使用寿命内平均分配，计入当</w:t>
      </w:r>
      <w:r>
        <w:rPr>
          <w:rFonts w:ascii="宋体" w:hAnsi="宋体" w:cs="宋体" w:eastAsia="宋体" w:hint="default"/>
          <w:w w:val="100"/>
          <w:sz w:val="21"/>
          <w:szCs w:val="21"/>
        </w:rPr>
        <w:t> </w:t>
      </w:r>
      <w:r>
        <w:rPr>
          <w:rFonts w:ascii="宋体" w:hAnsi="宋体" w:cs="宋体" w:eastAsia="宋体" w:hint="default"/>
          <w:sz w:val="21"/>
          <w:szCs w:val="21"/>
        </w:rPr>
        <w:t>期损益。但是，按照名义金额计量的政府补助，直接计入当期损益。</w:t>
      </w:r>
    </w:p>
    <w:p>
      <w:pPr>
        <w:spacing w:line="333" w:lineRule="auto" w:before="142"/>
        <w:ind w:left="140" w:right="211" w:firstLine="420"/>
        <w:jc w:val="both"/>
        <w:rPr>
          <w:rFonts w:ascii="宋体" w:hAnsi="宋体" w:cs="宋体" w:eastAsia="宋体" w:hint="default"/>
          <w:sz w:val="21"/>
          <w:szCs w:val="21"/>
        </w:rPr>
      </w:pPr>
      <w:r>
        <w:rPr>
          <w:rFonts w:ascii="宋体" w:hAnsi="宋体" w:cs="宋体" w:eastAsia="宋体" w:hint="default"/>
          <w:spacing w:val="-2"/>
          <w:sz w:val="21"/>
          <w:szCs w:val="21"/>
        </w:rPr>
        <w:t>与收益相关的政府补助，用于补偿本公司以后期间的相关费用或损失的，确认为递延收益，并</w:t>
      </w:r>
      <w:r>
        <w:rPr>
          <w:rFonts w:ascii="宋体" w:hAnsi="宋体" w:cs="宋体" w:eastAsia="宋体" w:hint="default"/>
          <w:w w:val="100"/>
          <w:sz w:val="21"/>
          <w:szCs w:val="21"/>
        </w:rPr>
        <w:t> </w:t>
      </w:r>
      <w:r>
        <w:rPr>
          <w:rFonts w:ascii="宋体" w:hAnsi="宋体" w:cs="宋体" w:eastAsia="宋体" w:hint="default"/>
          <w:spacing w:val="-2"/>
          <w:sz w:val="21"/>
          <w:szCs w:val="21"/>
        </w:rPr>
        <w:t>在确认相关费用的期间，计入当期损益；用于补偿本公司已发生的相关费用或损失的，直接计入当</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期损益。</w:t>
      </w:r>
    </w:p>
    <w:p>
      <w:pPr>
        <w:spacing w:line="240" w:lineRule="auto" w:before="9"/>
        <w:rPr>
          <w:rFonts w:ascii="宋体" w:hAnsi="宋体" w:cs="宋体" w:eastAsia="宋体" w:hint="default"/>
          <w:sz w:val="15"/>
          <w:szCs w:val="15"/>
        </w:rPr>
      </w:pPr>
    </w:p>
    <w:p>
      <w:pPr>
        <w:spacing w:line="355" w:lineRule="auto" w:before="0"/>
        <w:ind w:left="140" w:right="213" w:firstLine="420"/>
        <w:jc w:val="both"/>
        <w:rPr>
          <w:rFonts w:ascii="宋体" w:hAnsi="宋体" w:cs="宋体" w:eastAsia="宋体" w:hint="default"/>
          <w:sz w:val="21"/>
          <w:szCs w:val="21"/>
        </w:rPr>
      </w:pPr>
      <w:r>
        <w:rPr>
          <w:rFonts w:ascii="宋体" w:hAnsi="宋体" w:cs="宋体" w:eastAsia="宋体" w:hint="default"/>
          <w:spacing w:val="-2"/>
          <w:sz w:val="21"/>
          <w:szCs w:val="21"/>
        </w:rPr>
        <w:t>已确认的政府补助需要返还的，存在相关递延收益的，冲减相关递延收益账面余额，超出部分</w:t>
      </w:r>
      <w:r>
        <w:rPr>
          <w:rFonts w:ascii="宋体" w:hAnsi="宋体" w:cs="宋体" w:eastAsia="宋体" w:hint="default"/>
          <w:w w:val="100"/>
          <w:sz w:val="21"/>
          <w:szCs w:val="21"/>
        </w:rPr>
        <w:t> </w:t>
      </w:r>
      <w:r>
        <w:rPr>
          <w:rFonts w:ascii="宋体" w:hAnsi="宋体" w:cs="宋体" w:eastAsia="宋体" w:hint="default"/>
          <w:sz w:val="21"/>
          <w:szCs w:val="21"/>
        </w:rPr>
        <w:t>计入当期损益；不存在相关递延收益的，直接计入当期损益。</w:t>
      </w:r>
    </w:p>
    <w:p>
      <w:pPr>
        <w:spacing w:line="388" w:lineRule="auto" w:before="154"/>
        <w:ind w:left="560" w:right="0" w:firstLine="0"/>
        <w:jc w:val="left"/>
        <w:rPr>
          <w:rFonts w:ascii="宋体" w:hAnsi="宋体" w:cs="宋体" w:eastAsia="宋体" w:hint="default"/>
          <w:sz w:val="21"/>
          <w:szCs w:val="21"/>
        </w:rPr>
      </w:pPr>
      <w:r>
        <w:rPr>
          <w:rFonts w:ascii="宋体" w:hAnsi="宋体" w:cs="宋体" w:eastAsia="宋体" w:hint="default"/>
          <w:b/>
          <w:bCs/>
          <w:i/>
          <w:sz w:val="21"/>
          <w:szCs w:val="21"/>
        </w:rPr>
        <w:t>（二十三）</w:t>
      </w:r>
      <w:r>
        <w:rPr>
          <w:rFonts w:ascii="宋体" w:hAnsi="宋体" w:cs="宋体" w:eastAsia="宋体" w:hint="default"/>
          <w:b/>
          <w:bCs/>
          <w:i/>
          <w:spacing w:val="-83"/>
          <w:sz w:val="21"/>
          <w:szCs w:val="21"/>
        </w:rPr>
        <w:t> </w:t>
      </w:r>
      <w:r>
        <w:rPr>
          <w:rFonts w:ascii="宋体" w:hAnsi="宋体" w:cs="宋体" w:eastAsia="宋体" w:hint="default"/>
          <w:b/>
          <w:bCs/>
          <w:i/>
          <w:sz w:val="21"/>
          <w:szCs w:val="21"/>
        </w:rPr>
        <w:t>递延所得税资产</w:t>
      </w:r>
      <w:r>
        <w:rPr>
          <w:rFonts w:ascii="Arial" w:hAnsi="Arial" w:cs="Arial" w:eastAsia="Arial" w:hint="default"/>
          <w:b/>
          <w:bCs/>
          <w:sz w:val="21"/>
          <w:szCs w:val="21"/>
        </w:rPr>
        <w:t>/</w:t>
      </w:r>
      <w:r>
        <w:rPr>
          <w:rFonts w:ascii="宋体" w:hAnsi="宋体" w:cs="宋体" w:eastAsia="宋体" w:hint="default"/>
          <w:b/>
          <w:bCs/>
          <w:i/>
          <w:sz w:val="21"/>
          <w:szCs w:val="21"/>
        </w:rPr>
        <w:t>递延所得税负债</w:t>
      </w:r>
      <w:r>
        <w:rPr>
          <w:rFonts w:ascii="宋体" w:hAnsi="宋体" w:cs="宋体" w:eastAsia="宋体" w:hint="default"/>
          <w:b/>
          <w:bCs/>
          <w:i/>
          <w:w w:val="100"/>
          <w:sz w:val="21"/>
          <w:szCs w:val="21"/>
        </w:rPr>
        <w:t> </w:t>
      </w:r>
      <w:r>
        <w:rPr>
          <w:rFonts w:ascii="宋体" w:hAnsi="宋体" w:cs="宋体" w:eastAsia="宋体" w:hint="default"/>
          <w:spacing w:val="-4"/>
          <w:sz w:val="21"/>
          <w:szCs w:val="21"/>
        </w:rPr>
        <w:t>本公司的所得税采用资产负债表债务法核算。资产、负债的账面价值与其计税基础存在差异的，</w:t>
      </w:r>
    </w:p>
    <w:p>
      <w:pPr>
        <w:spacing w:line="254" w:lineRule="exact" w:before="0"/>
        <w:ind w:left="140" w:right="0" w:firstLine="0"/>
        <w:jc w:val="left"/>
        <w:rPr>
          <w:rFonts w:ascii="宋体" w:hAnsi="宋体" w:cs="宋体" w:eastAsia="宋体" w:hint="default"/>
          <w:sz w:val="21"/>
          <w:szCs w:val="21"/>
        </w:rPr>
      </w:pPr>
      <w:r>
        <w:rPr>
          <w:rFonts w:ascii="宋体" w:hAnsi="宋体" w:cs="宋体" w:eastAsia="宋体" w:hint="default"/>
          <w:sz w:val="21"/>
          <w:szCs w:val="21"/>
        </w:rPr>
        <w:t>按照规定确认所产生的递延所得税资产和递延所得税负债。</w:t>
      </w:r>
    </w:p>
    <w:p>
      <w:pPr>
        <w:spacing w:line="240" w:lineRule="auto" w:before="4"/>
        <w:rPr>
          <w:rFonts w:ascii="宋体" w:hAnsi="宋体" w:cs="宋体" w:eastAsia="宋体" w:hint="default"/>
          <w:sz w:val="17"/>
          <w:szCs w:val="17"/>
        </w:rPr>
      </w:pPr>
    </w:p>
    <w:p>
      <w:pPr>
        <w:spacing w:line="333" w:lineRule="auto" w:before="0"/>
        <w:ind w:left="140" w:right="211" w:firstLine="420"/>
        <w:jc w:val="both"/>
        <w:rPr>
          <w:rFonts w:ascii="宋体" w:hAnsi="宋体" w:cs="宋体" w:eastAsia="宋体" w:hint="default"/>
          <w:sz w:val="21"/>
          <w:szCs w:val="21"/>
        </w:rPr>
      </w:pPr>
      <w:r>
        <w:rPr>
          <w:rFonts w:ascii="宋体" w:hAnsi="宋体" w:cs="宋体" w:eastAsia="宋体" w:hint="default"/>
          <w:spacing w:val="-2"/>
          <w:sz w:val="21"/>
          <w:szCs w:val="21"/>
        </w:rPr>
        <w:t>在资产负债表日，对于当期和以前期间形成的当期所得税负债（或资产），按照税法规定计算</w:t>
      </w:r>
      <w:r>
        <w:rPr>
          <w:rFonts w:ascii="宋体" w:hAnsi="宋体" w:cs="宋体" w:eastAsia="宋体" w:hint="default"/>
          <w:w w:val="100"/>
          <w:sz w:val="21"/>
          <w:szCs w:val="21"/>
        </w:rPr>
        <w:t> </w:t>
      </w:r>
      <w:r>
        <w:rPr>
          <w:rFonts w:ascii="宋体" w:hAnsi="宋体" w:cs="宋体" w:eastAsia="宋体" w:hint="default"/>
          <w:spacing w:val="-2"/>
          <w:sz w:val="21"/>
          <w:szCs w:val="21"/>
        </w:rPr>
        <w:t>的预期应交纳（或返还）的所得税金额计量；对于递延所得税资产和递延所得税负债，根据税法规</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定，按照预期收回该资产或清偿该负债期间的适用税率计量。</w:t>
      </w:r>
    </w:p>
    <w:p>
      <w:pPr>
        <w:spacing w:line="333" w:lineRule="auto" w:before="147"/>
        <w:ind w:left="140" w:right="211" w:firstLine="420"/>
        <w:jc w:val="both"/>
        <w:rPr>
          <w:rFonts w:ascii="宋体" w:hAnsi="宋体" w:cs="宋体" w:eastAsia="宋体" w:hint="default"/>
          <w:sz w:val="21"/>
          <w:szCs w:val="21"/>
        </w:rPr>
      </w:pPr>
      <w:r>
        <w:rPr>
          <w:rFonts w:ascii="宋体" w:hAnsi="宋体" w:cs="宋体" w:eastAsia="宋体" w:hint="default"/>
          <w:spacing w:val="-2"/>
          <w:sz w:val="21"/>
          <w:szCs w:val="21"/>
        </w:rPr>
        <w:t>递延所得税资产的确认以本公司很可能取得用来抵扣可抵扣暂时性差异、可抵扣亏损和税款抵</w:t>
      </w:r>
      <w:r>
        <w:rPr>
          <w:rFonts w:ascii="宋体" w:hAnsi="宋体" w:cs="宋体" w:eastAsia="宋体" w:hint="default"/>
          <w:w w:val="100"/>
          <w:sz w:val="21"/>
          <w:szCs w:val="21"/>
        </w:rPr>
        <w:t> </w:t>
      </w:r>
      <w:r>
        <w:rPr>
          <w:rFonts w:ascii="宋体" w:hAnsi="宋体" w:cs="宋体" w:eastAsia="宋体" w:hint="default"/>
          <w:spacing w:val="-2"/>
          <w:sz w:val="21"/>
          <w:szCs w:val="21"/>
        </w:rPr>
        <w:t>减的应纳税所得额为限。在无法明确估计可抵扣暂时性差异预期转回期间可能取得的应纳税所得额</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2"/>
          <w:sz w:val="21"/>
          <w:szCs w:val="21"/>
        </w:rPr>
        <w:t>时，不确认与可抵扣暂时性差异相关的递延所得税资产。对子公司、联营企业及合营企业投资相关</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pacing w:val="-2"/>
          <w:sz w:val="21"/>
          <w:szCs w:val="21"/>
        </w:rPr>
        <w:t>的应纳税暂时性差异产生的递延所得税负债，予以确认，但同时满足能够控制应纳税暂时性差异转</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pacing w:val="-2"/>
          <w:sz w:val="21"/>
          <w:szCs w:val="21"/>
        </w:rPr>
        <w:t>回的时间且该暂时性差异在可预见的未来很可能不会转回的，不予确认；对子公司、联营企业及合</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pacing w:val="-2"/>
          <w:sz w:val="21"/>
          <w:szCs w:val="21"/>
        </w:rPr>
        <w:t>营企业投资相关的可抵扣暂时性差异产生的递延所得税资产，该可抵扣暂时性差异同时满足在可预</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2"/>
          <w:sz w:val="21"/>
          <w:szCs w:val="21"/>
        </w:rPr>
        <w:t>见的未来很可能转回即在可预见的将来有处置该项投资的明确计划，且预计在处置该项投资时，除</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了有足够的应纳税所得以外，还有足够的投资收益用以抵扣可抵扣暂时性差异时，予以确认。</w:t>
      </w:r>
    </w:p>
    <w:p>
      <w:pPr>
        <w:spacing w:line="333" w:lineRule="auto" w:before="147"/>
        <w:ind w:left="140" w:right="211" w:firstLine="420"/>
        <w:jc w:val="both"/>
        <w:rPr>
          <w:rFonts w:ascii="宋体" w:hAnsi="宋体" w:cs="宋体" w:eastAsia="宋体" w:hint="default"/>
          <w:sz w:val="21"/>
          <w:szCs w:val="21"/>
        </w:rPr>
      </w:pPr>
      <w:r>
        <w:rPr>
          <w:rFonts w:ascii="宋体" w:hAnsi="宋体" w:cs="宋体" w:eastAsia="宋体" w:hint="default"/>
          <w:spacing w:val="-2"/>
          <w:sz w:val="21"/>
          <w:szCs w:val="21"/>
        </w:rPr>
        <w:t>资产负债表日，对递延所得税资产的账面价值进行复核。除企业合并、直接在所有者权益中确</w:t>
      </w:r>
      <w:r>
        <w:rPr>
          <w:rFonts w:ascii="宋体" w:hAnsi="宋体" w:cs="宋体" w:eastAsia="宋体" w:hint="default"/>
          <w:w w:val="100"/>
          <w:sz w:val="21"/>
          <w:szCs w:val="21"/>
        </w:rPr>
        <w:t> </w:t>
      </w:r>
      <w:r>
        <w:rPr>
          <w:rFonts w:ascii="宋体" w:hAnsi="宋体" w:cs="宋体" w:eastAsia="宋体" w:hint="default"/>
          <w:spacing w:val="-2"/>
          <w:sz w:val="21"/>
          <w:szCs w:val="21"/>
        </w:rPr>
        <w:t>认的交易或者事项产生的所得税外，本公司将当期所得税和递延所得税作为所得税费用或收益计入</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当期损益。</w:t>
      </w:r>
    </w:p>
    <w:p>
      <w:pPr>
        <w:spacing w:line="240" w:lineRule="auto" w:before="6"/>
        <w:rPr>
          <w:rFonts w:ascii="宋体" w:hAnsi="宋体" w:cs="宋体" w:eastAsia="宋体" w:hint="default"/>
          <w:sz w:val="15"/>
          <w:szCs w:val="15"/>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b/>
          <w:bCs/>
          <w:i/>
          <w:sz w:val="21"/>
          <w:szCs w:val="21"/>
        </w:rPr>
        <w:t>（二十四）</w:t>
      </w:r>
      <w:r>
        <w:rPr>
          <w:rFonts w:ascii="宋体" w:hAnsi="宋体" w:cs="宋体" w:eastAsia="宋体" w:hint="default"/>
          <w:b/>
          <w:bCs/>
          <w:i/>
          <w:spacing w:val="-89"/>
          <w:sz w:val="21"/>
          <w:szCs w:val="21"/>
        </w:rPr>
        <w:t> </w:t>
      </w:r>
      <w:r>
        <w:rPr>
          <w:rFonts w:ascii="宋体" w:hAnsi="宋体" w:cs="宋体" w:eastAsia="宋体" w:hint="default"/>
          <w:b/>
          <w:bCs/>
          <w:i/>
          <w:sz w:val="21"/>
          <w:szCs w:val="21"/>
        </w:rPr>
        <w:t>经营租赁、融资租赁</w:t>
      </w:r>
      <w:r>
        <w:rPr>
          <w:rFonts w:ascii="宋体" w:hAnsi="宋体" w:cs="宋体" w:eastAsia="宋体" w:hint="default"/>
          <w:sz w:val="21"/>
          <w:szCs w:val="21"/>
        </w:rPr>
      </w:r>
    </w:p>
    <w:p>
      <w:pPr>
        <w:spacing w:after="0"/>
        <w:jc w:val="left"/>
        <w:rPr>
          <w:rFonts w:ascii="宋体" w:hAnsi="宋体" w:cs="宋体" w:eastAsia="宋体" w:hint="default"/>
          <w:sz w:val="21"/>
          <w:szCs w:val="21"/>
        </w:rPr>
        <w:sectPr>
          <w:headerReference w:type="default" r:id="rId43"/>
          <w:footerReference w:type="default" r:id="rId44"/>
          <w:pgSz w:w="11910" w:h="16840"/>
          <w:pgMar w:header="0" w:footer="1220" w:top="780" w:bottom="1400" w:left="1300" w:right="1220"/>
          <w:pgNumType w:start="63"/>
        </w:sectPr>
      </w:pPr>
    </w:p>
    <w:p>
      <w:pPr>
        <w:tabs>
          <w:tab w:pos="7284" w:val="left" w:leader="none"/>
        </w:tabs>
        <w:spacing w:before="22"/>
        <w:ind w:left="3551" w:right="0" w:firstLine="0"/>
        <w:jc w:val="left"/>
        <w:rPr>
          <w:rFonts w:ascii="黑体" w:hAnsi="黑体" w:cs="黑体" w:eastAsia="黑体" w:hint="default"/>
          <w:sz w:val="21"/>
          <w:szCs w:val="21"/>
        </w:rPr>
      </w:pPr>
      <w:r>
        <w:rPr/>
        <w:pict>
          <v:group style="position:absolute;margin-left:70.223999pt;margin-top:14.083687pt;width:437.05pt;height:4pt;mso-position-horizontal-relative:page;mso-position-vertical-relative:paragraph;z-index:-620824" coordorigin="1404,282" coordsize="8741,80">
            <v:group style="position:absolute;left:1412;top:354;width:8726;height:2" coordorigin="1412,354" coordsize="8726,2">
              <v:shape style="position:absolute;left:1412;top:354;width:8726;height:2" coordorigin="1412,354" coordsize="8726,0" path="m1412,354l10138,354e" filled="false" stroked="true" strokeweight=".72pt" strokecolor="#000000">
                <v:path arrowok="t"/>
              </v:shape>
            </v:group>
            <v:group style="position:absolute;left:1440;top:289;width:180;height:2" coordorigin="1440,289" coordsize="180,2">
              <v:shape style="position:absolute;left:1440;top:289;width:180;height:2" coordorigin="1440,289" coordsize="180,0" path="m1440,289l1620,289e" filled="false" stroked="true" strokeweight=".72pt" strokecolor="#000000">
                <v:path arrowok="t"/>
              </v:shape>
            </v:group>
            <w10:wrap type="none"/>
          </v:group>
        </w:pict>
      </w:r>
      <w:r>
        <w:rPr>
          <w:rFonts w:ascii="黑体" w:hAnsi="黑体" w:cs="黑体" w:eastAsia="黑体" w:hint="default"/>
          <w:b/>
          <w:bCs/>
          <w:sz w:val="21"/>
          <w:szCs w:val="21"/>
        </w:rPr>
        <w:t>2011</w:t>
      </w:r>
      <w:r>
        <w:rPr>
          <w:rFonts w:ascii="黑体" w:hAnsi="黑体" w:cs="黑体" w:eastAsia="黑体" w:hint="default"/>
          <w:b/>
          <w:bCs/>
          <w:spacing w:val="-61"/>
          <w:sz w:val="21"/>
          <w:szCs w:val="21"/>
        </w:rPr>
        <w:t> </w:t>
      </w:r>
      <w:r>
        <w:rPr>
          <w:rFonts w:ascii="黑体" w:hAnsi="黑体" w:cs="黑体" w:eastAsia="黑体" w:hint="default"/>
          <w:b/>
          <w:bCs/>
          <w:sz w:val="21"/>
          <w:szCs w:val="21"/>
        </w:rPr>
        <w:t>年年度报告正文</w:t>
        <w:tab/>
        <w:t>证券代码</w:t>
      </w:r>
      <w:r>
        <w:rPr>
          <w:rFonts w:ascii="黑体" w:hAnsi="黑体" w:cs="黑体" w:eastAsia="黑体" w:hint="default"/>
          <w:b/>
          <w:bCs/>
          <w:spacing w:val="-59"/>
          <w:sz w:val="21"/>
          <w:szCs w:val="21"/>
        </w:rPr>
        <w:t> </w:t>
      </w:r>
      <w:r>
        <w:rPr>
          <w:rFonts w:ascii="黑体" w:hAnsi="黑体" w:cs="黑体" w:eastAsia="黑体" w:hint="default"/>
          <w:b/>
          <w:bCs/>
          <w:sz w:val="21"/>
          <w:szCs w:val="21"/>
        </w:rPr>
        <w:t>000607</w:t>
      </w:r>
      <w:r>
        <w:rPr>
          <w:rFonts w:ascii="黑体" w:hAnsi="黑体" w:cs="黑体" w:eastAsia="黑体" w:hint="default"/>
          <w:sz w:val="21"/>
          <w:szCs w:val="21"/>
        </w:rPr>
      </w:r>
    </w:p>
    <w:p>
      <w:pPr>
        <w:spacing w:line="357" w:lineRule="auto" w:before="30"/>
        <w:ind w:left="140" w:right="0" w:firstLine="420"/>
        <w:jc w:val="left"/>
        <w:rPr>
          <w:rFonts w:ascii="宋体" w:hAnsi="宋体" w:cs="宋体" w:eastAsia="宋体" w:hint="default"/>
          <w:sz w:val="21"/>
          <w:szCs w:val="21"/>
        </w:rPr>
      </w:pPr>
      <w:r>
        <w:rPr>
          <w:rFonts w:ascii="宋体" w:hAnsi="宋体" w:cs="宋体" w:eastAsia="宋体" w:hint="default"/>
          <w:spacing w:val="-2"/>
          <w:sz w:val="21"/>
          <w:szCs w:val="21"/>
        </w:rPr>
        <w:t>如果租赁条款在实质上将与租赁资产所有权有关的全部风险和报酬转移给承租人，该租赁为融</w:t>
      </w:r>
      <w:r>
        <w:rPr>
          <w:rFonts w:ascii="宋体" w:hAnsi="宋体" w:cs="宋体" w:eastAsia="宋体" w:hint="default"/>
          <w:w w:val="100"/>
          <w:sz w:val="21"/>
          <w:szCs w:val="21"/>
        </w:rPr>
        <w:t> </w:t>
      </w:r>
      <w:r>
        <w:rPr>
          <w:rFonts w:ascii="宋体" w:hAnsi="宋体" w:cs="宋体" w:eastAsia="宋体" w:hint="default"/>
          <w:sz w:val="21"/>
          <w:szCs w:val="21"/>
        </w:rPr>
        <w:t>资租赁，其他租赁则为经营租赁。</w:t>
      </w:r>
    </w:p>
    <w:p>
      <w:pPr>
        <w:spacing w:line="240" w:lineRule="auto" w:before="1"/>
        <w:rPr>
          <w:rFonts w:ascii="宋体" w:hAnsi="宋体" w:cs="宋体" w:eastAsia="宋体" w:hint="default"/>
          <w:sz w:val="16"/>
          <w:szCs w:val="16"/>
        </w:rPr>
      </w:pPr>
    </w:p>
    <w:p>
      <w:pPr>
        <w:spacing w:line="388" w:lineRule="auto" w:before="0"/>
        <w:ind w:left="560" w:right="0" w:firstLine="0"/>
        <w:jc w:val="left"/>
        <w:rPr>
          <w:rFonts w:ascii="宋体" w:hAnsi="宋体" w:cs="宋体" w:eastAsia="宋体" w:hint="default"/>
          <w:sz w:val="21"/>
          <w:szCs w:val="21"/>
        </w:rPr>
      </w:pPr>
      <w:r>
        <w:rPr>
          <w:rFonts w:ascii="Arial" w:hAnsi="Arial" w:cs="Arial" w:eastAsia="Arial" w:hint="default"/>
          <w:b/>
          <w:bCs/>
          <w:sz w:val="21"/>
          <w:szCs w:val="21"/>
        </w:rPr>
        <w:t>1.</w:t>
      </w:r>
      <w:r>
        <w:rPr>
          <w:rFonts w:ascii="Arial" w:hAnsi="Arial" w:cs="Arial" w:eastAsia="Arial" w:hint="default"/>
          <w:b/>
          <w:bCs/>
          <w:spacing w:val="45"/>
          <w:sz w:val="21"/>
          <w:szCs w:val="21"/>
        </w:rPr>
        <w:t> </w:t>
      </w:r>
      <w:r>
        <w:rPr>
          <w:rFonts w:ascii="宋体" w:hAnsi="宋体" w:cs="宋体" w:eastAsia="宋体" w:hint="default"/>
          <w:b/>
          <w:bCs/>
          <w:i/>
          <w:sz w:val="21"/>
          <w:szCs w:val="21"/>
        </w:rPr>
        <w:t>本公司作为出租人</w:t>
      </w:r>
      <w:r>
        <w:rPr>
          <w:rFonts w:ascii="宋体" w:hAnsi="宋体" w:cs="宋体" w:eastAsia="宋体" w:hint="default"/>
          <w:b/>
          <w:bCs/>
          <w:i/>
          <w:w w:val="100"/>
          <w:sz w:val="21"/>
          <w:szCs w:val="21"/>
        </w:rPr>
        <w:t> </w:t>
      </w:r>
      <w:r>
        <w:rPr>
          <w:rFonts w:ascii="宋体" w:hAnsi="宋体" w:cs="宋体" w:eastAsia="宋体" w:hint="default"/>
          <w:spacing w:val="-2"/>
          <w:sz w:val="21"/>
          <w:szCs w:val="21"/>
        </w:rPr>
        <w:t>融资租赁中，在租赁开始日本公司按最低租赁收款额与初始直接费用之和作为应收融资租赁款</w:t>
      </w:r>
    </w:p>
    <w:p>
      <w:pPr>
        <w:spacing w:line="357" w:lineRule="auto" w:before="3"/>
        <w:ind w:left="140" w:right="111" w:firstLine="0"/>
        <w:jc w:val="both"/>
        <w:rPr>
          <w:rFonts w:ascii="宋体" w:hAnsi="宋体" w:cs="宋体" w:eastAsia="宋体" w:hint="default"/>
          <w:sz w:val="21"/>
          <w:szCs w:val="21"/>
        </w:rPr>
      </w:pPr>
      <w:r>
        <w:rPr>
          <w:rFonts w:ascii="宋体" w:hAnsi="宋体" w:cs="宋体" w:eastAsia="宋体" w:hint="default"/>
          <w:spacing w:val="-2"/>
          <w:sz w:val="21"/>
          <w:szCs w:val="21"/>
        </w:rPr>
        <w:t>的入账价值，同时记录未担保余值；将最低租赁收款额、初始直接费用及未担保余值之和与其现值</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pacing w:val="-2"/>
          <w:sz w:val="21"/>
          <w:szCs w:val="21"/>
        </w:rPr>
        <w:t>之和的差额确认为未实现融资收益。未实现融资收益在租赁期内各个期间采用实际利率法计算确认</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当期的融资收入。</w:t>
      </w:r>
    </w:p>
    <w:p>
      <w:pPr>
        <w:spacing w:line="357" w:lineRule="auto" w:before="150"/>
        <w:ind w:left="140" w:right="0" w:firstLine="420"/>
        <w:jc w:val="left"/>
        <w:rPr>
          <w:rFonts w:ascii="宋体" w:hAnsi="宋体" w:cs="宋体" w:eastAsia="宋体" w:hint="default"/>
          <w:sz w:val="21"/>
          <w:szCs w:val="21"/>
        </w:rPr>
      </w:pPr>
      <w:r>
        <w:rPr>
          <w:rFonts w:ascii="宋体" w:hAnsi="宋体" w:cs="宋体" w:eastAsia="宋体" w:hint="default"/>
          <w:spacing w:val="-2"/>
          <w:sz w:val="21"/>
          <w:szCs w:val="21"/>
        </w:rPr>
        <w:t>经营租赁中的租金，本公司在租赁期内各个期间按照直线法确认当期损益。发生的初始直接费</w:t>
      </w:r>
      <w:r>
        <w:rPr>
          <w:rFonts w:ascii="宋体" w:hAnsi="宋体" w:cs="宋体" w:eastAsia="宋体" w:hint="default"/>
          <w:w w:val="100"/>
          <w:sz w:val="21"/>
          <w:szCs w:val="21"/>
        </w:rPr>
        <w:t> </w:t>
      </w:r>
      <w:r>
        <w:rPr>
          <w:rFonts w:ascii="宋体" w:hAnsi="宋体" w:cs="宋体" w:eastAsia="宋体" w:hint="default"/>
          <w:sz w:val="21"/>
          <w:szCs w:val="21"/>
        </w:rPr>
        <w:t>用，计入当期损益。</w:t>
      </w:r>
    </w:p>
    <w:p>
      <w:pPr>
        <w:spacing w:line="388" w:lineRule="auto" w:before="93"/>
        <w:ind w:left="560" w:right="0" w:firstLine="0"/>
        <w:jc w:val="left"/>
        <w:rPr>
          <w:rFonts w:ascii="宋体" w:hAnsi="宋体" w:cs="宋体" w:eastAsia="宋体" w:hint="default"/>
          <w:sz w:val="21"/>
          <w:szCs w:val="21"/>
        </w:rPr>
      </w:pPr>
      <w:r>
        <w:rPr>
          <w:rFonts w:ascii="Arial" w:hAnsi="Arial" w:cs="Arial" w:eastAsia="Arial" w:hint="default"/>
          <w:b/>
          <w:bCs/>
          <w:sz w:val="21"/>
          <w:szCs w:val="21"/>
        </w:rPr>
        <w:t>2.</w:t>
      </w:r>
      <w:r>
        <w:rPr>
          <w:rFonts w:ascii="Arial" w:hAnsi="Arial" w:cs="Arial" w:eastAsia="Arial" w:hint="default"/>
          <w:b/>
          <w:bCs/>
          <w:spacing w:val="45"/>
          <w:sz w:val="21"/>
          <w:szCs w:val="21"/>
        </w:rPr>
        <w:t> </w:t>
      </w:r>
      <w:r>
        <w:rPr>
          <w:rFonts w:ascii="宋体" w:hAnsi="宋体" w:cs="宋体" w:eastAsia="宋体" w:hint="default"/>
          <w:b/>
          <w:bCs/>
          <w:i/>
          <w:sz w:val="21"/>
          <w:szCs w:val="21"/>
        </w:rPr>
        <w:t>本公司作为承租人</w:t>
      </w:r>
      <w:r>
        <w:rPr>
          <w:rFonts w:ascii="宋体" w:hAnsi="宋体" w:cs="宋体" w:eastAsia="宋体" w:hint="default"/>
          <w:b/>
          <w:bCs/>
          <w:i/>
          <w:w w:val="100"/>
          <w:sz w:val="21"/>
          <w:szCs w:val="21"/>
        </w:rPr>
        <w:t> </w:t>
      </w:r>
      <w:r>
        <w:rPr>
          <w:rFonts w:ascii="宋体" w:hAnsi="宋体" w:cs="宋体" w:eastAsia="宋体" w:hint="default"/>
          <w:spacing w:val="-2"/>
          <w:sz w:val="21"/>
          <w:szCs w:val="21"/>
        </w:rPr>
        <w:t>融资租赁中，在租赁开始日本公司将租赁资产公允价值与最低租赁付款额现值两者中较低者作</w:t>
      </w:r>
    </w:p>
    <w:p>
      <w:pPr>
        <w:spacing w:line="357" w:lineRule="auto" w:before="5"/>
        <w:ind w:left="140" w:right="111" w:firstLine="0"/>
        <w:jc w:val="both"/>
        <w:rPr>
          <w:rFonts w:ascii="宋体" w:hAnsi="宋体" w:cs="宋体" w:eastAsia="宋体" w:hint="default"/>
          <w:sz w:val="21"/>
          <w:szCs w:val="21"/>
        </w:rPr>
      </w:pPr>
      <w:r>
        <w:rPr>
          <w:rFonts w:ascii="宋体" w:hAnsi="宋体" w:cs="宋体" w:eastAsia="宋体" w:hint="default"/>
          <w:spacing w:val="-2"/>
          <w:sz w:val="21"/>
          <w:szCs w:val="21"/>
        </w:rPr>
        <w:t>为租入资产的入账价值，将最低租赁付款额作为长期应付款的入账价值，其差额作为未确认融资费</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2"/>
          <w:sz w:val="21"/>
          <w:szCs w:val="21"/>
        </w:rPr>
        <w:t>用。初始直接费用计入租入资产价值。未确认融资费用在租赁期内各个期间采用实际利率法计算确</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认当期的融资费用。本公司采用与自有固定资产相一致的折旧政策计提租赁资产折旧。</w:t>
      </w:r>
    </w:p>
    <w:p>
      <w:pPr>
        <w:spacing w:line="355" w:lineRule="auto" w:before="152"/>
        <w:ind w:left="140" w:right="0" w:firstLine="420"/>
        <w:jc w:val="left"/>
        <w:rPr>
          <w:rFonts w:ascii="宋体" w:hAnsi="宋体" w:cs="宋体" w:eastAsia="宋体" w:hint="default"/>
          <w:sz w:val="21"/>
          <w:szCs w:val="21"/>
        </w:rPr>
      </w:pPr>
      <w:r>
        <w:rPr>
          <w:rFonts w:ascii="宋体" w:hAnsi="宋体" w:cs="宋体" w:eastAsia="宋体" w:hint="default"/>
          <w:spacing w:val="-2"/>
          <w:sz w:val="21"/>
          <w:szCs w:val="21"/>
        </w:rPr>
        <w:t>经营租赁中的租金，本公司在租赁期内各个期间按照直线法计入相关资产成本或当期损益；发</w:t>
      </w:r>
      <w:r>
        <w:rPr>
          <w:rFonts w:ascii="宋体" w:hAnsi="宋体" w:cs="宋体" w:eastAsia="宋体" w:hint="default"/>
          <w:w w:val="100"/>
          <w:sz w:val="21"/>
          <w:szCs w:val="21"/>
        </w:rPr>
        <w:t> </w:t>
      </w:r>
      <w:r>
        <w:rPr>
          <w:rFonts w:ascii="宋体" w:hAnsi="宋体" w:cs="宋体" w:eastAsia="宋体" w:hint="default"/>
          <w:sz w:val="21"/>
          <w:szCs w:val="21"/>
        </w:rPr>
        <w:t>生的初始直接费用，计入当期损益。</w:t>
      </w:r>
    </w:p>
    <w:p>
      <w:pPr>
        <w:spacing w:line="412" w:lineRule="auto" w:before="94"/>
        <w:ind w:left="560" w:right="0" w:firstLine="0"/>
        <w:jc w:val="left"/>
        <w:rPr>
          <w:rFonts w:ascii="宋体" w:hAnsi="宋体" w:cs="宋体" w:eastAsia="宋体" w:hint="default"/>
          <w:sz w:val="21"/>
          <w:szCs w:val="21"/>
        </w:rPr>
      </w:pPr>
      <w:r>
        <w:rPr>
          <w:rFonts w:ascii="宋体" w:hAnsi="宋体" w:cs="宋体" w:eastAsia="宋体" w:hint="default"/>
          <w:b/>
          <w:bCs/>
          <w:i/>
          <w:sz w:val="21"/>
          <w:szCs w:val="21"/>
        </w:rPr>
        <w:t>（二十五）</w:t>
      </w:r>
      <w:r>
        <w:rPr>
          <w:rFonts w:ascii="宋体" w:hAnsi="宋体" w:cs="宋体" w:eastAsia="宋体" w:hint="default"/>
          <w:b/>
          <w:bCs/>
          <w:i/>
          <w:spacing w:val="-82"/>
          <w:sz w:val="21"/>
          <w:szCs w:val="21"/>
        </w:rPr>
        <w:t> </w:t>
      </w:r>
      <w:r>
        <w:rPr>
          <w:rFonts w:ascii="宋体" w:hAnsi="宋体" w:cs="宋体" w:eastAsia="宋体" w:hint="default"/>
          <w:b/>
          <w:bCs/>
          <w:i/>
          <w:sz w:val="21"/>
          <w:szCs w:val="21"/>
        </w:rPr>
        <w:t>持有待售资产</w:t>
      </w:r>
      <w:r>
        <w:rPr>
          <w:rFonts w:ascii="宋体" w:hAnsi="宋体" w:cs="宋体" w:eastAsia="宋体" w:hint="default"/>
          <w:b/>
          <w:bCs/>
          <w:i/>
          <w:w w:val="100"/>
          <w:sz w:val="21"/>
          <w:szCs w:val="21"/>
        </w:rPr>
        <w:t> </w:t>
      </w:r>
      <w:r>
        <w:rPr>
          <w:rFonts w:ascii="宋体" w:hAnsi="宋体" w:cs="宋体" w:eastAsia="宋体" w:hint="default"/>
          <w:spacing w:val="-2"/>
          <w:sz w:val="21"/>
          <w:szCs w:val="21"/>
        </w:rPr>
        <w:t>同时满足下列条件的非流动资产划分为持有待售：一是公司已经就处置该非流动资产作出决</w:t>
      </w:r>
    </w:p>
    <w:p>
      <w:pPr>
        <w:spacing w:line="230" w:lineRule="exact" w:before="0"/>
        <w:ind w:left="140" w:right="0" w:firstLine="0"/>
        <w:jc w:val="both"/>
        <w:rPr>
          <w:rFonts w:ascii="宋体" w:hAnsi="宋体" w:cs="宋体" w:eastAsia="宋体" w:hint="default"/>
          <w:sz w:val="21"/>
          <w:szCs w:val="21"/>
        </w:rPr>
      </w:pPr>
      <w:r>
        <w:rPr>
          <w:rFonts w:ascii="宋体" w:hAnsi="宋体" w:cs="宋体" w:eastAsia="宋体" w:hint="default"/>
          <w:sz w:val="21"/>
          <w:szCs w:val="21"/>
        </w:rPr>
        <w:t>议；二是公司已经与受让方签订了不可撤销的转让协议；三是该项转让将在一年内完成。持有待售</w:t>
      </w:r>
    </w:p>
    <w:p>
      <w:pPr>
        <w:spacing w:before="106"/>
        <w:ind w:left="560" w:right="0" w:hanging="420"/>
        <w:jc w:val="left"/>
        <w:rPr>
          <w:rFonts w:ascii="宋体" w:hAnsi="宋体" w:cs="宋体" w:eastAsia="宋体" w:hint="default"/>
          <w:sz w:val="21"/>
          <w:szCs w:val="21"/>
        </w:rPr>
      </w:pPr>
      <w:r>
        <w:rPr>
          <w:rFonts w:ascii="宋体" w:hAnsi="宋体" w:cs="宋体" w:eastAsia="宋体" w:hint="default"/>
          <w:sz w:val="21"/>
          <w:szCs w:val="21"/>
        </w:rPr>
        <w:t>的非流动资产包括单项资产和处置组，处置组是指作为整体出售或其他方式一并处置的一组资产。</w:t>
      </w:r>
    </w:p>
    <w:p>
      <w:pPr>
        <w:spacing w:line="240" w:lineRule="auto" w:before="4"/>
        <w:rPr>
          <w:rFonts w:ascii="宋体" w:hAnsi="宋体" w:cs="宋体" w:eastAsia="宋体" w:hint="default"/>
          <w:sz w:val="17"/>
          <w:szCs w:val="17"/>
        </w:rPr>
      </w:pPr>
    </w:p>
    <w:p>
      <w:pPr>
        <w:spacing w:line="333" w:lineRule="auto" w:before="0"/>
        <w:ind w:left="140" w:right="0" w:firstLine="420"/>
        <w:jc w:val="left"/>
        <w:rPr>
          <w:rFonts w:ascii="宋体" w:hAnsi="宋体" w:cs="宋体" w:eastAsia="宋体" w:hint="default"/>
          <w:sz w:val="21"/>
          <w:szCs w:val="21"/>
        </w:rPr>
      </w:pPr>
      <w:r>
        <w:rPr>
          <w:rFonts w:ascii="宋体" w:hAnsi="宋体" w:cs="宋体" w:eastAsia="宋体" w:hint="default"/>
          <w:spacing w:val="-2"/>
          <w:sz w:val="21"/>
          <w:szCs w:val="21"/>
        </w:rPr>
        <w:t>本公司对于持有待售的固定资产，调整该项固定资产的预计净残值，使该固定资产的预计净残</w:t>
      </w:r>
      <w:r>
        <w:rPr>
          <w:rFonts w:ascii="宋体" w:hAnsi="宋体" w:cs="宋体" w:eastAsia="宋体" w:hint="default"/>
          <w:w w:val="100"/>
          <w:sz w:val="21"/>
          <w:szCs w:val="21"/>
        </w:rPr>
        <w:t> </w:t>
      </w:r>
      <w:r>
        <w:rPr>
          <w:rFonts w:ascii="宋体" w:hAnsi="宋体" w:cs="宋体" w:eastAsia="宋体" w:hint="default"/>
          <w:sz w:val="21"/>
          <w:szCs w:val="21"/>
        </w:rPr>
        <w:t>值反映其公允价值减去处置费用后的金额，但不超过符合持有待售条件时该项固定资产的原账</w:t>
      </w:r>
      <w:r>
        <w:rPr>
          <w:rFonts w:ascii="宋体" w:hAnsi="宋体" w:cs="宋体" w:eastAsia="宋体" w:hint="default"/>
          <w:spacing w:val="-4"/>
          <w:sz w:val="21"/>
          <w:szCs w:val="21"/>
        </w:rPr>
        <w:t> </w:t>
      </w:r>
      <w:r>
        <w:rPr>
          <w:rFonts w:ascii="宋体" w:hAnsi="宋体" w:cs="宋体" w:eastAsia="宋体" w:hint="default"/>
          <w:sz w:val="21"/>
          <w:szCs w:val="21"/>
        </w:rPr>
        <w:t>面</w:t>
      </w:r>
      <w:r>
        <w:rPr>
          <w:rFonts w:ascii="宋体" w:hAnsi="宋体" w:cs="宋体" w:eastAsia="宋体" w:hint="default"/>
          <w:w w:val="100"/>
          <w:sz w:val="21"/>
          <w:szCs w:val="21"/>
        </w:rPr>
        <w:t> </w:t>
      </w:r>
      <w:r>
        <w:rPr>
          <w:rFonts w:ascii="宋体" w:hAnsi="宋体" w:cs="宋体" w:eastAsia="宋体" w:hint="default"/>
          <w:sz w:val="21"/>
          <w:szCs w:val="21"/>
        </w:rPr>
        <w:t>价值，原账面价值高于调整后预计净残值的差额，应作为资产减值损失计入当期损益。</w:t>
      </w:r>
    </w:p>
    <w:p>
      <w:pPr>
        <w:spacing w:line="240" w:lineRule="auto" w:before="6"/>
        <w:rPr>
          <w:rFonts w:ascii="宋体" w:hAnsi="宋体" w:cs="宋体" w:eastAsia="宋体" w:hint="default"/>
          <w:sz w:val="15"/>
          <w:szCs w:val="15"/>
        </w:rPr>
      </w:pPr>
    </w:p>
    <w:p>
      <w:pPr>
        <w:spacing w:line="348" w:lineRule="auto" w:before="0"/>
        <w:ind w:left="140" w:right="111" w:firstLine="420"/>
        <w:jc w:val="both"/>
        <w:rPr>
          <w:rFonts w:ascii="宋体" w:hAnsi="宋体" w:cs="宋体" w:eastAsia="宋体" w:hint="default"/>
          <w:sz w:val="21"/>
          <w:szCs w:val="21"/>
        </w:rPr>
      </w:pPr>
      <w:r>
        <w:rPr>
          <w:rFonts w:ascii="宋体" w:hAnsi="宋体" w:cs="宋体" w:eastAsia="宋体" w:hint="default"/>
          <w:spacing w:val="-2"/>
          <w:sz w:val="21"/>
          <w:szCs w:val="21"/>
        </w:rPr>
        <w:t>符合持有待售条件的无形资产等其他非流动资产，比照上述原则处理，但不包括递延所得税资</w:t>
      </w:r>
      <w:r>
        <w:rPr>
          <w:rFonts w:ascii="宋体" w:hAnsi="宋体" w:cs="宋体" w:eastAsia="宋体" w:hint="default"/>
          <w:w w:val="100"/>
          <w:sz w:val="21"/>
          <w:szCs w:val="21"/>
        </w:rPr>
        <w:t> </w:t>
      </w:r>
      <w:r>
        <w:rPr>
          <w:rFonts w:ascii="宋体" w:hAnsi="宋体" w:cs="宋体" w:eastAsia="宋体" w:hint="default"/>
          <w:spacing w:val="-12"/>
          <w:w w:val="100"/>
          <w:sz w:val="21"/>
          <w:szCs w:val="21"/>
        </w:rPr>
        <w:t>产、《企业会计准则第</w:t>
      </w:r>
      <w:r>
        <w:rPr>
          <w:rFonts w:ascii="宋体" w:hAnsi="宋体" w:cs="宋体" w:eastAsia="宋体" w:hint="default"/>
          <w:spacing w:val="-41"/>
          <w:w w:val="100"/>
          <w:sz w:val="21"/>
          <w:szCs w:val="21"/>
        </w:rPr>
        <w:t> </w:t>
      </w:r>
      <w:r>
        <w:rPr>
          <w:rFonts w:ascii="Arial" w:hAnsi="Arial" w:cs="Arial" w:eastAsia="Arial" w:hint="default"/>
          <w:spacing w:val="-2"/>
          <w:w w:val="100"/>
          <w:sz w:val="21"/>
          <w:szCs w:val="21"/>
        </w:rPr>
        <w:t>22</w:t>
      </w:r>
      <w:r>
        <w:rPr>
          <w:rFonts w:ascii="Arial" w:hAnsi="Arial" w:cs="Arial" w:eastAsia="Arial" w:hint="default"/>
          <w:spacing w:val="3"/>
          <w:w w:val="100"/>
          <w:sz w:val="21"/>
          <w:szCs w:val="21"/>
        </w:rPr>
        <w:t> </w:t>
      </w:r>
      <w:r>
        <w:rPr>
          <w:rFonts w:ascii="宋体" w:hAnsi="宋体" w:cs="宋体" w:eastAsia="宋体" w:hint="default"/>
          <w:spacing w:val="-3"/>
          <w:w w:val="100"/>
          <w:sz w:val="21"/>
          <w:szCs w:val="21"/>
        </w:rPr>
        <w:t>号</w:t>
      </w:r>
      <w:r>
        <w:rPr>
          <w:rFonts w:ascii="Arial" w:hAnsi="Arial" w:cs="Arial" w:eastAsia="Arial" w:hint="default"/>
          <w:spacing w:val="-3"/>
          <w:w w:val="100"/>
          <w:sz w:val="21"/>
          <w:szCs w:val="21"/>
        </w:rPr>
        <w:t>——</w:t>
      </w:r>
      <w:r>
        <w:rPr>
          <w:rFonts w:ascii="宋体" w:hAnsi="宋体" w:cs="宋体" w:eastAsia="宋体" w:hint="default"/>
          <w:spacing w:val="-3"/>
          <w:w w:val="100"/>
          <w:sz w:val="21"/>
          <w:szCs w:val="21"/>
        </w:rPr>
        <w:t>金融工具确认和计量》规范的金融资产、以公允价值计量的投资性</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房地产和生物资产、保险合同中产生的合同权利。</w:t>
      </w:r>
    </w:p>
    <w:p>
      <w:pPr>
        <w:spacing w:before="161"/>
        <w:ind w:left="560" w:right="0" w:firstLine="0"/>
        <w:jc w:val="left"/>
        <w:rPr>
          <w:rFonts w:ascii="宋体" w:hAnsi="宋体" w:cs="宋体" w:eastAsia="宋体" w:hint="default"/>
          <w:sz w:val="21"/>
          <w:szCs w:val="21"/>
        </w:rPr>
      </w:pPr>
      <w:r>
        <w:rPr>
          <w:rFonts w:ascii="宋体" w:hAnsi="宋体" w:cs="宋体" w:eastAsia="宋体" w:hint="default"/>
          <w:b/>
          <w:bCs/>
          <w:i/>
          <w:sz w:val="21"/>
          <w:szCs w:val="21"/>
        </w:rPr>
        <w:t>（二十六）</w:t>
      </w:r>
      <w:r>
        <w:rPr>
          <w:rFonts w:ascii="宋体" w:hAnsi="宋体" w:cs="宋体" w:eastAsia="宋体" w:hint="default"/>
          <w:b/>
          <w:bCs/>
          <w:i/>
          <w:spacing w:val="-90"/>
          <w:sz w:val="21"/>
          <w:szCs w:val="21"/>
        </w:rPr>
        <w:t> </w:t>
      </w:r>
      <w:r>
        <w:rPr>
          <w:rFonts w:ascii="宋体" w:hAnsi="宋体" w:cs="宋体" w:eastAsia="宋体" w:hint="default"/>
          <w:b/>
          <w:bCs/>
          <w:i/>
          <w:sz w:val="21"/>
          <w:szCs w:val="21"/>
        </w:rPr>
        <w:t>主要会计政策、会计估计的变更</w:t>
      </w:r>
      <w:r>
        <w:rPr>
          <w:rFonts w:ascii="宋体" w:hAnsi="宋体" w:cs="宋体" w:eastAsia="宋体" w:hint="default"/>
          <w:sz w:val="21"/>
          <w:szCs w:val="21"/>
        </w:rPr>
      </w:r>
    </w:p>
    <w:p>
      <w:pPr>
        <w:spacing w:line="240" w:lineRule="auto" w:before="7"/>
        <w:rPr>
          <w:rFonts w:ascii="宋体" w:hAnsi="宋体" w:cs="宋体" w:eastAsia="宋体" w:hint="default"/>
          <w:b/>
          <w:bCs/>
          <w:i/>
          <w:sz w:val="19"/>
          <w:szCs w:val="19"/>
        </w:rPr>
      </w:pPr>
    </w:p>
    <w:p>
      <w:pPr>
        <w:spacing w:line="388" w:lineRule="auto" w:before="0"/>
        <w:ind w:left="560" w:right="3875" w:firstLine="0"/>
        <w:jc w:val="left"/>
        <w:rPr>
          <w:rFonts w:ascii="宋体" w:hAnsi="宋体" w:cs="宋体" w:eastAsia="宋体" w:hint="default"/>
          <w:sz w:val="21"/>
          <w:szCs w:val="21"/>
        </w:rPr>
      </w:pPr>
      <w:r>
        <w:rPr>
          <w:rFonts w:ascii="Arial" w:hAnsi="Arial" w:cs="Arial" w:eastAsia="Arial" w:hint="default"/>
          <w:b/>
          <w:bCs/>
          <w:sz w:val="21"/>
          <w:szCs w:val="21"/>
        </w:rPr>
        <w:t>1.</w:t>
      </w:r>
      <w:r>
        <w:rPr>
          <w:rFonts w:ascii="Arial" w:hAnsi="Arial" w:cs="Arial" w:eastAsia="Arial" w:hint="default"/>
          <w:b/>
          <w:bCs/>
          <w:spacing w:val="45"/>
          <w:sz w:val="21"/>
          <w:szCs w:val="21"/>
        </w:rPr>
        <w:t> </w:t>
      </w:r>
      <w:r>
        <w:rPr>
          <w:rFonts w:ascii="宋体" w:hAnsi="宋体" w:cs="宋体" w:eastAsia="宋体" w:hint="default"/>
          <w:b/>
          <w:bCs/>
          <w:i/>
          <w:sz w:val="21"/>
          <w:szCs w:val="21"/>
        </w:rPr>
        <w:t>会计政策变更</w:t>
      </w:r>
      <w:r>
        <w:rPr>
          <w:rFonts w:ascii="宋体" w:hAnsi="宋体" w:cs="宋体" w:eastAsia="宋体" w:hint="default"/>
          <w:b/>
          <w:bCs/>
          <w:i/>
          <w:w w:val="100"/>
          <w:sz w:val="21"/>
          <w:szCs w:val="21"/>
        </w:rPr>
        <w:t> </w:t>
      </w:r>
      <w:r>
        <w:rPr>
          <w:rFonts w:ascii="宋体" w:hAnsi="宋体" w:cs="宋体" w:eastAsia="宋体" w:hint="default"/>
          <w:spacing w:val="-2"/>
          <w:sz w:val="21"/>
          <w:szCs w:val="21"/>
        </w:rPr>
        <w:t>本报告期内主要会计政策未发生变更。</w:t>
      </w:r>
    </w:p>
    <w:p>
      <w:pPr>
        <w:spacing w:line="388" w:lineRule="auto" w:before="125"/>
        <w:ind w:left="560" w:right="3875" w:firstLine="0"/>
        <w:jc w:val="left"/>
        <w:rPr>
          <w:rFonts w:ascii="宋体" w:hAnsi="宋体" w:cs="宋体" w:eastAsia="宋体" w:hint="default"/>
          <w:sz w:val="21"/>
          <w:szCs w:val="21"/>
        </w:rPr>
      </w:pPr>
      <w:r>
        <w:rPr>
          <w:rFonts w:ascii="Arial" w:hAnsi="Arial" w:cs="Arial" w:eastAsia="Arial" w:hint="default"/>
          <w:b/>
          <w:bCs/>
          <w:sz w:val="21"/>
          <w:szCs w:val="21"/>
        </w:rPr>
        <w:t>2.</w:t>
      </w:r>
      <w:r>
        <w:rPr>
          <w:rFonts w:ascii="Arial" w:hAnsi="Arial" w:cs="Arial" w:eastAsia="Arial" w:hint="default"/>
          <w:b/>
          <w:bCs/>
          <w:spacing w:val="45"/>
          <w:sz w:val="21"/>
          <w:szCs w:val="21"/>
        </w:rPr>
        <w:t> </w:t>
      </w:r>
      <w:r>
        <w:rPr>
          <w:rFonts w:ascii="宋体" w:hAnsi="宋体" w:cs="宋体" w:eastAsia="宋体" w:hint="default"/>
          <w:b/>
          <w:bCs/>
          <w:i/>
          <w:sz w:val="21"/>
          <w:szCs w:val="21"/>
        </w:rPr>
        <w:t>会计估计变更</w:t>
      </w:r>
      <w:r>
        <w:rPr>
          <w:rFonts w:ascii="宋体" w:hAnsi="宋体" w:cs="宋体" w:eastAsia="宋体" w:hint="default"/>
          <w:b/>
          <w:bCs/>
          <w:i/>
          <w:w w:val="100"/>
          <w:sz w:val="21"/>
          <w:szCs w:val="21"/>
        </w:rPr>
        <w:t> </w:t>
      </w:r>
      <w:r>
        <w:rPr>
          <w:rFonts w:ascii="宋体" w:hAnsi="宋体" w:cs="宋体" w:eastAsia="宋体" w:hint="default"/>
          <w:spacing w:val="-2"/>
          <w:sz w:val="21"/>
          <w:szCs w:val="21"/>
        </w:rPr>
        <w:t>本报告期主要会计估计未发生变更。</w:t>
      </w:r>
    </w:p>
    <w:p>
      <w:pPr>
        <w:spacing w:after="0" w:line="388" w:lineRule="auto"/>
        <w:jc w:val="left"/>
        <w:rPr>
          <w:rFonts w:ascii="宋体" w:hAnsi="宋体" w:cs="宋体" w:eastAsia="宋体" w:hint="default"/>
          <w:sz w:val="21"/>
          <w:szCs w:val="21"/>
        </w:rPr>
        <w:sectPr>
          <w:headerReference w:type="default" r:id="rId45"/>
          <w:footerReference w:type="default" r:id="rId46"/>
          <w:pgSz w:w="11910" w:h="16840"/>
          <w:pgMar w:header="0" w:footer="1220" w:top="780" w:bottom="1400" w:left="1300" w:right="1320"/>
          <w:pgNumType w:start="64"/>
        </w:sectPr>
      </w:pPr>
    </w:p>
    <w:p>
      <w:pPr>
        <w:tabs>
          <w:tab w:pos="7284" w:val="left" w:leader="none"/>
          <w:tab w:pos="9264" w:val="left" w:leader="none"/>
        </w:tabs>
        <w:spacing w:before="22"/>
        <w:ind w:left="3551" w:right="0" w:firstLine="0"/>
        <w:jc w:val="left"/>
        <w:rPr>
          <w:rFonts w:ascii="黑体" w:hAnsi="黑体" w:cs="黑体" w:eastAsia="黑体" w:hint="default"/>
          <w:sz w:val="21"/>
          <w:szCs w:val="21"/>
        </w:rPr>
      </w:pPr>
      <w:r>
        <w:rPr>
          <w:rFonts w:ascii="黑体" w:hAnsi="黑体" w:cs="黑体" w:eastAsia="黑体" w:hint="default"/>
          <w:b/>
          <w:bCs/>
          <w:sz w:val="21"/>
          <w:szCs w:val="21"/>
        </w:rPr>
        <w:t>2011</w:t>
      </w:r>
      <w:r>
        <w:rPr>
          <w:rFonts w:ascii="黑体" w:hAnsi="黑体" w:cs="黑体" w:eastAsia="黑体" w:hint="default"/>
          <w:b/>
          <w:bCs/>
          <w:spacing w:val="-61"/>
          <w:sz w:val="21"/>
          <w:szCs w:val="21"/>
        </w:rPr>
        <w:t> </w:t>
      </w:r>
      <w:r>
        <w:rPr>
          <w:rFonts w:ascii="黑体" w:hAnsi="黑体" w:cs="黑体" w:eastAsia="黑体" w:hint="default"/>
          <w:b/>
          <w:bCs/>
          <w:sz w:val="21"/>
          <w:szCs w:val="21"/>
        </w:rPr>
        <w:t>年年度报告正文</w:t>
        <w:tab/>
        <w:t>证券代码</w:t>
      </w:r>
      <w:r>
        <w:rPr>
          <w:rFonts w:ascii="黑体" w:hAnsi="黑体" w:cs="黑体" w:eastAsia="黑体" w:hint="default"/>
          <w:b/>
          <w:bCs/>
          <w:spacing w:val="-59"/>
          <w:sz w:val="21"/>
          <w:szCs w:val="21"/>
        </w:rPr>
        <w:t> </w:t>
      </w:r>
      <w:r>
        <w:rPr>
          <w:rFonts w:ascii="黑体" w:hAnsi="黑体" w:cs="黑体" w:eastAsia="黑体" w:hint="default"/>
          <w:b/>
          <w:bCs/>
          <w:sz w:val="21"/>
          <w:szCs w:val="21"/>
        </w:rPr>
        <w:t>000607 </w:t>
      </w:r>
      <w:r>
        <w:rPr>
          <w:rFonts w:ascii="黑体" w:hAnsi="黑体" w:cs="黑体" w:eastAsia="黑体" w:hint="default"/>
          <w:b/>
          <w:bCs/>
          <w:spacing w:val="-34"/>
          <w:sz w:val="21"/>
          <w:szCs w:val="21"/>
        </w:rPr>
        <w:t> </w:t>
      </w:r>
      <w:r>
        <w:rPr>
          <w:rFonts w:ascii="黑体" w:hAnsi="黑体" w:cs="黑体" w:eastAsia="黑体" w:hint="default"/>
          <w:b/>
          <w:bCs/>
          <w:spacing w:val="-34"/>
          <w:w w:val="99"/>
          <w:sz w:val="21"/>
          <w:szCs w:val="21"/>
        </w:rPr>
      </w:r>
      <w:r>
        <w:rPr>
          <w:rFonts w:ascii="黑体" w:hAnsi="黑体" w:cs="黑体" w:eastAsia="黑体" w:hint="default"/>
          <w:b/>
          <w:bCs/>
          <w:w w:val="99"/>
          <w:sz w:val="21"/>
          <w:szCs w:val="21"/>
          <w:u w:val="single" w:color="000000"/>
        </w:rPr>
        <w:t> </w:t>
      </w:r>
      <w:r>
        <w:rPr>
          <w:rFonts w:ascii="黑体" w:hAnsi="黑体" w:cs="黑体" w:eastAsia="黑体" w:hint="default"/>
          <w:b/>
          <w:bCs/>
          <w:sz w:val="21"/>
          <w:szCs w:val="21"/>
          <w:u w:val="single" w:color="000000"/>
        </w:rPr>
        <w:tab/>
      </w:r>
      <w:r>
        <w:rPr>
          <w:rFonts w:ascii="黑体" w:hAnsi="黑体" w:cs="黑体" w:eastAsia="黑体" w:hint="default"/>
          <w:b/>
          <w:bCs/>
          <w:sz w:val="21"/>
          <w:szCs w:val="21"/>
        </w:rPr>
      </w:r>
      <w:r>
        <w:rPr>
          <w:rFonts w:ascii="黑体" w:hAnsi="黑体" w:cs="黑体" w:eastAsia="黑体" w:hint="default"/>
          <w:sz w:val="21"/>
          <w:szCs w:val="21"/>
        </w:rPr>
      </w:r>
    </w:p>
    <w:p>
      <w:pPr>
        <w:spacing w:before="30"/>
        <w:ind w:left="560" w:right="0" w:firstLine="0"/>
        <w:jc w:val="left"/>
        <w:rPr>
          <w:rFonts w:ascii="宋体" w:hAnsi="宋体" w:cs="宋体" w:eastAsia="宋体" w:hint="default"/>
          <w:sz w:val="21"/>
          <w:szCs w:val="21"/>
        </w:rPr>
      </w:pPr>
      <w:r>
        <w:rPr/>
        <w:pict>
          <v:group style="position:absolute;margin-left:70.584pt;margin-top:2.843696pt;width:436.3pt;height:.1pt;mso-position-horizontal-relative:page;mso-position-vertical-relative:paragraph;z-index:-620800" coordorigin="1412,57" coordsize="8726,2">
            <v:shape style="position:absolute;left:1412;top:57;width:8726;height:2" coordorigin="1412,57" coordsize="8726,0" path="m1412,57l10138,57e" filled="false" stroked="true" strokeweight=".72pt" strokecolor="#000000">
              <v:path arrowok="t"/>
            </v:shape>
            <w10:wrap type="none"/>
          </v:group>
        </w:pict>
      </w:r>
      <w:r>
        <w:rPr>
          <w:rFonts w:ascii="宋体" w:hAnsi="宋体" w:cs="宋体" w:eastAsia="宋体" w:hint="default"/>
          <w:b/>
          <w:bCs/>
          <w:i/>
          <w:sz w:val="21"/>
          <w:szCs w:val="21"/>
        </w:rPr>
        <w:t>（二十七）</w:t>
      </w:r>
      <w:r>
        <w:rPr>
          <w:rFonts w:ascii="宋体" w:hAnsi="宋体" w:cs="宋体" w:eastAsia="宋体" w:hint="default"/>
          <w:b/>
          <w:bCs/>
          <w:i/>
          <w:spacing w:val="-87"/>
          <w:sz w:val="21"/>
          <w:szCs w:val="21"/>
        </w:rPr>
        <w:t> </w:t>
      </w:r>
      <w:r>
        <w:rPr>
          <w:rFonts w:ascii="宋体" w:hAnsi="宋体" w:cs="宋体" w:eastAsia="宋体" w:hint="default"/>
          <w:b/>
          <w:bCs/>
          <w:i/>
          <w:sz w:val="21"/>
          <w:szCs w:val="21"/>
        </w:rPr>
        <w:t>前期会计差错更正</w:t>
      </w:r>
      <w:r>
        <w:rPr>
          <w:rFonts w:ascii="宋体" w:hAnsi="宋体" w:cs="宋体" w:eastAsia="宋体" w:hint="default"/>
          <w:sz w:val="21"/>
          <w:szCs w:val="21"/>
        </w:rPr>
      </w:r>
    </w:p>
    <w:p>
      <w:pPr>
        <w:spacing w:line="240" w:lineRule="auto" w:before="5"/>
        <w:rPr>
          <w:rFonts w:ascii="宋体" w:hAnsi="宋体" w:cs="宋体" w:eastAsia="宋体" w:hint="default"/>
          <w:b/>
          <w:bCs/>
          <w:i/>
          <w:sz w:val="12"/>
          <w:szCs w:val="12"/>
        </w:rPr>
      </w:pPr>
    </w:p>
    <w:p>
      <w:pPr>
        <w:spacing w:line="540" w:lineRule="auto" w:before="36"/>
        <w:ind w:left="140" w:right="5096" w:firstLine="420"/>
        <w:jc w:val="left"/>
        <w:rPr>
          <w:rFonts w:ascii="宋体" w:hAnsi="宋体" w:cs="宋体" w:eastAsia="宋体" w:hint="default"/>
          <w:sz w:val="21"/>
          <w:szCs w:val="21"/>
        </w:rPr>
      </w:pPr>
      <w:r>
        <w:rPr>
          <w:rFonts w:ascii="宋体" w:hAnsi="宋体" w:cs="宋体" w:eastAsia="宋体" w:hint="default"/>
          <w:spacing w:val="-2"/>
          <w:sz w:val="21"/>
          <w:szCs w:val="21"/>
        </w:rPr>
        <w:t>本报告期未发生前期会计差错更正。</w:t>
      </w:r>
      <w:r>
        <w:rPr>
          <w:rFonts w:ascii="宋体" w:hAnsi="宋体" w:cs="宋体" w:eastAsia="宋体" w:hint="default"/>
          <w:w w:val="100"/>
          <w:sz w:val="21"/>
          <w:szCs w:val="21"/>
        </w:rPr>
        <w:t> </w:t>
      </w:r>
      <w:r>
        <w:rPr>
          <w:rFonts w:ascii="宋体" w:hAnsi="宋体" w:cs="宋体" w:eastAsia="宋体" w:hint="default"/>
          <w:b/>
          <w:bCs/>
          <w:i/>
          <w:sz w:val="21"/>
          <w:szCs w:val="21"/>
        </w:rPr>
        <w:t>三、</w:t>
      </w:r>
      <w:r>
        <w:rPr>
          <w:rFonts w:ascii="宋体" w:hAnsi="宋体" w:cs="宋体" w:eastAsia="宋体" w:hint="default"/>
          <w:b/>
          <w:bCs/>
          <w:i/>
          <w:spacing w:val="-48"/>
          <w:sz w:val="21"/>
          <w:szCs w:val="21"/>
        </w:rPr>
        <w:t> </w:t>
      </w:r>
      <w:r>
        <w:rPr>
          <w:rFonts w:ascii="宋体" w:hAnsi="宋体" w:cs="宋体" w:eastAsia="宋体" w:hint="default"/>
          <w:b/>
          <w:bCs/>
          <w:i/>
          <w:sz w:val="21"/>
          <w:szCs w:val="21"/>
        </w:rPr>
        <w:t>税项</w:t>
      </w:r>
      <w:r>
        <w:rPr>
          <w:rFonts w:ascii="宋体" w:hAnsi="宋体" w:cs="宋体" w:eastAsia="宋体" w:hint="default"/>
          <w:sz w:val="21"/>
          <w:szCs w:val="21"/>
        </w:rPr>
      </w:r>
    </w:p>
    <w:p>
      <w:pPr>
        <w:spacing w:line="266" w:lineRule="exact" w:before="0"/>
        <w:ind w:left="560" w:right="0" w:firstLine="0"/>
        <w:jc w:val="left"/>
        <w:rPr>
          <w:rFonts w:ascii="宋体" w:hAnsi="宋体" w:cs="宋体" w:eastAsia="宋体" w:hint="default"/>
          <w:sz w:val="21"/>
          <w:szCs w:val="21"/>
        </w:rPr>
      </w:pPr>
      <w:r>
        <w:rPr>
          <w:rFonts w:ascii="宋体" w:hAnsi="宋体" w:cs="宋体" w:eastAsia="宋体" w:hint="default"/>
          <w:b/>
          <w:bCs/>
          <w:i/>
          <w:sz w:val="21"/>
          <w:szCs w:val="21"/>
        </w:rPr>
        <w:t>（一）</w:t>
      </w:r>
      <w:r>
        <w:rPr>
          <w:rFonts w:ascii="宋体" w:hAnsi="宋体" w:cs="宋体" w:eastAsia="宋体" w:hint="default"/>
          <w:b/>
          <w:bCs/>
          <w:i/>
          <w:spacing w:val="-83"/>
          <w:sz w:val="21"/>
          <w:szCs w:val="21"/>
        </w:rPr>
        <w:t> </w:t>
      </w:r>
      <w:r>
        <w:rPr>
          <w:rFonts w:ascii="宋体" w:hAnsi="宋体" w:cs="宋体" w:eastAsia="宋体" w:hint="default"/>
          <w:b/>
          <w:bCs/>
          <w:i/>
          <w:sz w:val="21"/>
          <w:szCs w:val="21"/>
        </w:rPr>
        <w:t>主要税种及税率</w:t>
      </w:r>
      <w:r>
        <w:rPr>
          <w:rFonts w:ascii="宋体" w:hAnsi="宋体" w:cs="宋体" w:eastAsia="宋体" w:hint="default"/>
          <w:sz w:val="21"/>
          <w:szCs w:val="21"/>
        </w:rPr>
      </w:r>
    </w:p>
    <w:p>
      <w:pPr>
        <w:spacing w:line="240" w:lineRule="auto" w:before="7"/>
        <w:rPr>
          <w:rFonts w:ascii="宋体" w:hAnsi="宋体" w:cs="宋体" w:eastAsia="宋体" w:hint="default"/>
          <w:b/>
          <w:bCs/>
          <w:i/>
          <w:sz w:val="19"/>
          <w:szCs w:val="19"/>
        </w:rPr>
      </w:pPr>
    </w:p>
    <w:p>
      <w:pPr>
        <w:spacing w:before="0"/>
        <w:ind w:left="560" w:right="0" w:firstLine="0"/>
        <w:jc w:val="left"/>
        <w:rPr>
          <w:rFonts w:ascii="宋体" w:hAnsi="宋体" w:cs="宋体" w:eastAsia="宋体" w:hint="default"/>
          <w:sz w:val="21"/>
          <w:szCs w:val="21"/>
        </w:rPr>
      </w:pPr>
      <w:r>
        <w:rPr>
          <w:rFonts w:ascii="Arial" w:hAnsi="Arial" w:cs="Arial" w:eastAsia="Arial" w:hint="default"/>
          <w:b/>
          <w:bCs/>
          <w:sz w:val="21"/>
          <w:szCs w:val="21"/>
        </w:rPr>
        <w:t>1.</w:t>
      </w:r>
      <w:r>
        <w:rPr>
          <w:rFonts w:ascii="Arial" w:hAnsi="Arial" w:cs="Arial" w:eastAsia="Arial" w:hint="default"/>
          <w:b/>
          <w:bCs/>
          <w:spacing w:val="43"/>
          <w:sz w:val="21"/>
          <w:szCs w:val="21"/>
        </w:rPr>
        <w:t> </w:t>
      </w:r>
      <w:r>
        <w:rPr>
          <w:rFonts w:ascii="宋体" w:hAnsi="宋体" w:cs="宋体" w:eastAsia="宋体" w:hint="default"/>
          <w:b/>
          <w:bCs/>
          <w:i/>
          <w:sz w:val="21"/>
          <w:szCs w:val="21"/>
        </w:rPr>
        <w:t>流转税及附加税费</w:t>
      </w:r>
      <w:r>
        <w:rPr>
          <w:rFonts w:ascii="宋体" w:hAnsi="宋体" w:cs="宋体" w:eastAsia="宋体" w:hint="default"/>
          <w:sz w:val="21"/>
          <w:szCs w:val="21"/>
        </w:rPr>
      </w:r>
    </w:p>
    <w:p>
      <w:pPr>
        <w:spacing w:line="240" w:lineRule="auto" w:before="5"/>
        <w:rPr>
          <w:rFonts w:ascii="宋体" w:hAnsi="宋体" w:cs="宋体" w:eastAsia="宋体" w:hint="default"/>
          <w:b/>
          <w:bCs/>
          <w:i/>
          <w:sz w:val="16"/>
          <w:szCs w:val="16"/>
        </w:rPr>
      </w:pPr>
    </w:p>
    <w:tbl>
      <w:tblPr>
        <w:tblW w:w="0" w:type="auto"/>
        <w:jc w:val="left"/>
        <w:tblInd w:w="202" w:type="dxa"/>
        <w:tblLayout w:type="fixed"/>
        <w:tblCellMar>
          <w:top w:w="0" w:type="dxa"/>
          <w:left w:w="0" w:type="dxa"/>
          <w:bottom w:w="0" w:type="dxa"/>
          <w:right w:w="0" w:type="dxa"/>
        </w:tblCellMar>
        <w:tblLook w:val="01E0"/>
      </w:tblPr>
      <w:tblGrid>
        <w:gridCol w:w="1625"/>
        <w:gridCol w:w="2891"/>
        <w:gridCol w:w="1981"/>
        <w:gridCol w:w="2364"/>
      </w:tblGrid>
      <w:tr>
        <w:trPr>
          <w:trHeight w:val="415" w:hRule="exact"/>
        </w:trPr>
        <w:tc>
          <w:tcPr>
            <w:tcW w:w="162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税目</w:t>
            </w:r>
          </w:p>
        </w:tc>
        <w:tc>
          <w:tcPr>
            <w:tcW w:w="289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1"/>
              <w:ind w:left="811" w:right="0"/>
              <w:jc w:val="left"/>
              <w:rPr>
                <w:rFonts w:ascii="宋体" w:hAnsi="宋体" w:cs="宋体" w:eastAsia="宋体" w:hint="default"/>
                <w:sz w:val="18"/>
                <w:szCs w:val="18"/>
              </w:rPr>
            </w:pPr>
            <w:r>
              <w:rPr>
                <w:rFonts w:ascii="宋体" w:hAnsi="宋体" w:cs="宋体" w:eastAsia="宋体" w:hint="default"/>
                <w:sz w:val="18"/>
                <w:szCs w:val="18"/>
              </w:rPr>
              <w:t>纳税（费）基础</w:t>
            </w:r>
          </w:p>
        </w:tc>
        <w:tc>
          <w:tcPr>
            <w:tcW w:w="198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税（费）率</w:t>
            </w:r>
          </w:p>
        </w:tc>
        <w:tc>
          <w:tcPr>
            <w:tcW w:w="236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162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sz w:val="18"/>
                <w:szCs w:val="18"/>
              </w:rPr>
              <w:t>营业税</w:t>
            </w:r>
          </w:p>
        </w:tc>
        <w:tc>
          <w:tcPr>
            <w:tcW w:w="28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51"/>
              <w:jc w:val="center"/>
              <w:rPr>
                <w:rFonts w:ascii="宋体" w:hAnsi="宋体" w:cs="宋体" w:eastAsia="宋体" w:hint="default"/>
                <w:sz w:val="18"/>
                <w:szCs w:val="18"/>
              </w:rPr>
            </w:pPr>
            <w:r>
              <w:rPr>
                <w:rFonts w:ascii="宋体" w:hAnsi="宋体" w:cs="宋体" w:eastAsia="宋体" w:hint="default"/>
                <w:sz w:val="18"/>
                <w:szCs w:val="18"/>
              </w:rPr>
              <w:t>劳务收入</w:t>
            </w:r>
          </w:p>
        </w:tc>
        <w:tc>
          <w:tcPr>
            <w:tcW w:w="19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left="4" w:right="0"/>
              <w:jc w:val="center"/>
              <w:rPr>
                <w:rFonts w:ascii="Arial" w:hAnsi="Arial" w:cs="Arial" w:eastAsia="Arial" w:hint="default"/>
                <w:sz w:val="18"/>
                <w:szCs w:val="18"/>
              </w:rPr>
            </w:pPr>
            <w:r>
              <w:rPr>
                <w:rFonts w:ascii="Arial"/>
                <w:sz w:val="18"/>
              </w:rPr>
              <w:t>5%</w:t>
            </w:r>
          </w:p>
        </w:tc>
        <w:tc>
          <w:tcPr>
            <w:tcW w:w="2364" w:type="dxa"/>
            <w:tcBorders>
              <w:top w:val="single" w:sz="2" w:space="0" w:color="000000"/>
              <w:left w:val="single" w:sz="2" w:space="0" w:color="000000"/>
              <w:bottom w:val="single" w:sz="2" w:space="0" w:color="000000"/>
              <w:right w:val="nil" w:sz="6" w:space="0" w:color="auto"/>
            </w:tcBorders>
          </w:tcPr>
          <w:p>
            <w:pPr/>
          </w:p>
        </w:tc>
      </w:tr>
      <w:tr>
        <w:trPr>
          <w:trHeight w:val="403" w:hRule="exact"/>
        </w:trPr>
        <w:tc>
          <w:tcPr>
            <w:tcW w:w="162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sz w:val="18"/>
                <w:szCs w:val="18"/>
              </w:rPr>
              <w:t>增值税</w:t>
            </w:r>
          </w:p>
        </w:tc>
        <w:tc>
          <w:tcPr>
            <w:tcW w:w="28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51"/>
              <w:jc w:val="center"/>
              <w:rPr>
                <w:rFonts w:ascii="宋体" w:hAnsi="宋体" w:cs="宋体" w:eastAsia="宋体" w:hint="default"/>
                <w:sz w:val="18"/>
                <w:szCs w:val="18"/>
              </w:rPr>
            </w:pPr>
            <w:r>
              <w:rPr>
                <w:rFonts w:ascii="宋体" w:hAnsi="宋体" w:cs="宋体" w:eastAsia="宋体" w:hint="default"/>
                <w:sz w:val="18"/>
                <w:szCs w:val="18"/>
              </w:rPr>
              <w:t>销售收入</w:t>
            </w:r>
          </w:p>
        </w:tc>
        <w:tc>
          <w:tcPr>
            <w:tcW w:w="19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0"/>
              <w:jc w:val="center"/>
              <w:rPr>
                <w:rFonts w:ascii="Arial" w:hAnsi="Arial" w:cs="Arial" w:eastAsia="Arial" w:hint="default"/>
                <w:sz w:val="18"/>
                <w:szCs w:val="18"/>
              </w:rPr>
            </w:pPr>
            <w:r>
              <w:rPr>
                <w:rFonts w:ascii="Arial" w:hAnsi="Arial" w:cs="Arial" w:eastAsia="Arial" w:hint="default"/>
                <w:sz w:val="18"/>
                <w:szCs w:val="18"/>
              </w:rPr>
              <w:t>17%</w:t>
            </w:r>
            <w:r>
              <w:rPr>
                <w:rFonts w:ascii="宋体" w:hAnsi="宋体" w:cs="宋体" w:eastAsia="宋体" w:hint="default"/>
                <w:sz w:val="18"/>
                <w:szCs w:val="18"/>
              </w:rPr>
              <w:t>、</w:t>
            </w:r>
            <w:r>
              <w:rPr>
                <w:rFonts w:ascii="Arial" w:hAnsi="Arial" w:cs="Arial" w:eastAsia="Arial" w:hint="default"/>
                <w:sz w:val="18"/>
                <w:szCs w:val="18"/>
              </w:rPr>
              <w:t>7%</w:t>
            </w:r>
          </w:p>
        </w:tc>
        <w:tc>
          <w:tcPr>
            <w:tcW w:w="236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注</w:t>
            </w:r>
          </w:p>
        </w:tc>
      </w:tr>
      <w:tr>
        <w:trPr>
          <w:trHeight w:val="401" w:hRule="exact"/>
        </w:trPr>
        <w:tc>
          <w:tcPr>
            <w:tcW w:w="162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6" w:right="0"/>
              <w:jc w:val="center"/>
              <w:rPr>
                <w:rFonts w:ascii="宋体" w:hAnsi="宋体" w:cs="宋体" w:eastAsia="宋体" w:hint="default"/>
                <w:sz w:val="18"/>
                <w:szCs w:val="18"/>
              </w:rPr>
            </w:pPr>
            <w:r>
              <w:rPr>
                <w:rFonts w:ascii="宋体" w:hAnsi="宋体" w:cs="宋体" w:eastAsia="宋体" w:hint="default"/>
                <w:sz w:val="18"/>
                <w:szCs w:val="18"/>
              </w:rPr>
              <w:t>城建税</w:t>
            </w:r>
          </w:p>
        </w:tc>
        <w:tc>
          <w:tcPr>
            <w:tcW w:w="28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826"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19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3"/>
              <w:ind w:left="4" w:right="0"/>
              <w:jc w:val="center"/>
              <w:rPr>
                <w:rFonts w:ascii="Arial" w:hAnsi="Arial" w:cs="Arial" w:eastAsia="Arial" w:hint="default"/>
                <w:sz w:val="18"/>
                <w:szCs w:val="18"/>
              </w:rPr>
            </w:pPr>
            <w:r>
              <w:rPr>
                <w:rFonts w:ascii="Arial"/>
                <w:sz w:val="18"/>
              </w:rPr>
              <w:t>7%</w:t>
            </w:r>
          </w:p>
        </w:tc>
        <w:tc>
          <w:tcPr>
            <w:tcW w:w="2364" w:type="dxa"/>
            <w:tcBorders>
              <w:top w:val="single" w:sz="2" w:space="0" w:color="000000"/>
              <w:left w:val="single" w:sz="2" w:space="0" w:color="000000"/>
              <w:bottom w:val="single" w:sz="2" w:space="0" w:color="000000"/>
              <w:right w:val="nil" w:sz="6" w:space="0" w:color="auto"/>
            </w:tcBorders>
          </w:tcPr>
          <w:p>
            <w:pPr/>
          </w:p>
        </w:tc>
      </w:tr>
      <w:tr>
        <w:trPr>
          <w:trHeight w:val="415" w:hRule="exact"/>
        </w:trPr>
        <w:tc>
          <w:tcPr>
            <w:tcW w:w="162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sz w:val="18"/>
                <w:szCs w:val="18"/>
              </w:rPr>
              <w:t>教育费附加</w:t>
            </w:r>
          </w:p>
        </w:tc>
        <w:tc>
          <w:tcPr>
            <w:tcW w:w="289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1"/>
              <w:ind w:left="826"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198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5"/>
              <w:ind w:left="3" w:right="0"/>
              <w:jc w:val="center"/>
              <w:rPr>
                <w:rFonts w:ascii="Arial" w:hAnsi="Arial" w:cs="Arial" w:eastAsia="Arial" w:hint="default"/>
                <w:sz w:val="18"/>
                <w:szCs w:val="18"/>
              </w:rPr>
            </w:pPr>
            <w:r>
              <w:rPr>
                <w:rFonts w:ascii="Arial"/>
                <w:sz w:val="18"/>
              </w:rPr>
              <w:t>3%</w:t>
            </w:r>
          </w:p>
        </w:tc>
        <w:tc>
          <w:tcPr>
            <w:tcW w:w="2364" w:type="dxa"/>
            <w:tcBorders>
              <w:top w:val="single" w:sz="2" w:space="0" w:color="000000"/>
              <w:left w:val="single" w:sz="2" w:space="0" w:color="000000"/>
              <w:bottom w:val="single" w:sz="12" w:space="0" w:color="000000"/>
              <w:right w:val="nil" w:sz="6" w:space="0" w:color="auto"/>
            </w:tcBorders>
          </w:tcPr>
          <w:p>
            <w:pPr/>
          </w:p>
        </w:tc>
      </w:tr>
    </w:tbl>
    <w:p>
      <w:pPr>
        <w:spacing w:before="86"/>
        <w:ind w:left="500" w:right="0" w:firstLine="0"/>
        <w:jc w:val="left"/>
        <w:rPr>
          <w:rFonts w:ascii="宋体" w:hAnsi="宋体" w:cs="宋体" w:eastAsia="宋体" w:hint="default"/>
          <w:sz w:val="21"/>
          <w:szCs w:val="21"/>
        </w:rPr>
      </w:pPr>
      <w:r>
        <w:rPr>
          <w:rFonts w:ascii="宋体" w:hAnsi="宋体" w:cs="宋体" w:eastAsia="宋体" w:hint="default"/>
          <w:spacing w:val="-2"/>
          <w:sz w:val="21"/>
          <w:szCs w:val="21"/>
        </w:rPr>
        <w:t>子公司华立集团（泰国）电气有限公司及华立电子表有限公司适用</w:t>
      </w:r>
      <w:r>
        <w:rPr>
          <w:rFonts w:ascii="宋体" w:hAnsi="宋体" w:cs="宋体" w:eastAsia="宋体" w:hint="default"/>
          <w:spacing w:val="9"/>
          <w:sz w:val="21"/>
          <w:szCs w:val="21"/>
        </w:rPr>
        <w:t> </w:t>
      </w:r>
      <w:r>
        <w:rPr>
          <w:rFonts w:ascii="Arial" w:hAnsi="Arial" w:cs="Arial" w:eastAsia="Arial" w:hint="default"/>
          <w:spacing w:val="-2"/>
          <w:sz w:val="21"/>
          <w:szCs w:val="21"/>
        </w:rPr>
        <w:t>7%</w:t>
      </w:r>
      <w:r>
        <w:rPr>
          <w:rFonts w:ascii="宋体" w:hAnsi="宋体" w:cs="宋体" w:eastAsia="宋体" w:hint="default"/>
          <w:spacing w:val="-2"/>
          <w:sz w:val="21"/>
          <w:szCs w:val="21"/>
        </w:rPr>
        <w:t>增值税。</w:t>
      </w:r>
      <w:r>
        <w:rPr>
          <w:rFonts w:ascii="宋体" w:hAnsi="宋体" w:cs="宋体" w:eastAsia="宋体" w:hint="default"/>
          <w:sz w:val="21"/>
          <w:szCs w:val="21"/>
        </w:rPr>
      </w:r>
    </w:p>
    <w:p>
      <w:pPr>
        <w:spacing w:line="240" w:lineRule="auto" w:before="7"/>
        <w:rPr>
          <w:rFonts w:ascii="宋体" w:hAnsi="宋体" w:cs="宋体" w:eastAsia="宋体" w:hint="default"/>
          <w:sz w:val="27"/>
          <w:szCs w:val="27"/>
        </w:rPr>
      </w:pPr>
    </w:p>
    <w:p>
      <w:pPr>
        <w:spacing w:before="0"/>
        <w:ind w:left="560" w:right="0" w:firstLine="0"/>
        <w:jc w:val="left"/>
        <w:rPr>
          <w:rFonts w:ascii="宋体" w:hAnsi="宋体" w:cs="宋体" w:eastAsia="宋体" w:hint="default"/>
          <w:sz w:val="21"/>
          <w:szCs w:val="21"/>
        </w:rPr>
      </w:pPr>
      <w:r>
        <w:rPr>
          <w:rFonts w:ascii="Arial" w:hAnsi="Arial" w:cs="Arial" w:eastAsia="Arial" w:hint="default"/>
          <w:b/>
          <w:bCs/>
          <w:sz w:val="21"/>
          <w:szCs w:val="21"/>
        </w:rPr>
        <w:t>2.</w:t>
      </w:r>
      <w:r>
        <w:rPr>
          <w:rFonts w:ascii="Arial" w:hAnsi="Arial" w:cs="Arial" w:eastAsia="Arial" w:hint="default"/>
          <w:b/>
          <w:bCs/>
          <w:spacing w:val="45"/>
          <w:sz w:val="21"/>
          <w:szCs w:val="21"/>
        </w:rPr>
        <w:t> </w:t>
      </w:r>
      <w:r>
        <w:rPr>
          <w:rFonts w:ascii="宋体" w:hAnsi="宋体" w:cs="宋体" w:eastAsia="宋体" w:hint="default"/>
          <w:b/>
          <w:bCs/>
          <w:i/>
          <w:sz w:val="21"/>
          <w:szCs w:val="21"/>
        </w:rPr>
        <w:t>企业所得税</w:t>
      </w:r>
      <w:r>
        <w:rPr>
          <w:rFonts w:ascii="宋体" w:hAnsi="宋体" w:cs="宋体" w:eastAsia="宋体" w:hint="default"/>
          <w:sz w:val="21"/>
          <w:szCs w:val="21"/>
        </w:rPr>
      </w:r>
    </w:p>
    <w:p>
      <w:pPr>
        <w:spacing w:line="240" w:lineRule="auto" w:before="11"/>
        <w:rPr>
          <w:rFonts w:ascii="宋体" w:hAnsi="宋体" w:cs="宋体" w:eastAsia="宋体" w:hint="default"/>
          <w:b/>
          <w:bCs/>
          <w:i/>
          <w:sz w:val="20"/>
          <w:szCs w:val="20"/>
        </w:rPr>
      </w:pPr>
    </w:p>
    <w:tbl>
      <w:tblPr>
        <w:tblW w:w="0" w:type="auto"/>
        <w:jc w:val="left"/>
        <w:tblInd w:w="202" w:type="dxa"/>
        <w:tblLayout w:type="fixed"/>
        <w:tblCellMar>
          <w:top w:w="0" w:type="dxa"/>
          <w:left w:w="0" w:type="dxa"/>
          <w:bottom w:w="0" w:type="dxa"/>
          <w:right w:w="0" w:type="dxa"/>
        </w:tblCellMar>
        <w:tblLook w:val="01E0"/>
      </w:tblPr>
      <w:tblGrid>
        <w:gridCol w:w="3725"/>
        <w:gridCol w:w="2564"/>
        <w:gridCol w:w="2571"/>
      </w:tblGrid>
      <w:tr>
        <w:trPr>
          <w:trHeight w:val="362" w:hRule="exact"/>
        </w:trPr>
        <w:tc>
          <w:tcPr>
            <w:tcW w:w="372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20"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56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1092" w:right="0"/>
              <w:jc w:val="left"/>
              <w:rPr>
                <w:rFonts w:ascii="宋体" w:hAnsi="宋体" w:cs="宋体" w:eastAsia="宋体" w:hint="default"/>
                <w:sz w:val="18"/>
                <w:szCs w:val="18"/>
              </w:rPr>
            </w:pPr>
            <w:r>
              <w:rPr>
                <w:rFonts w:ascii="宋体" w:hAnsi="宋体" w:cs="宋体" w:eastAsia="宋体" w:hint="default"/>
                <w:sz w:val="18"/>
                <w:szCs w:val="18"/>
              </w:rPr>
              <w:t>税率</w:t>
            </w:r>
          </w:p>
        </w:tc>
        <w:tc>
          <w:tcPr>
            <w:tcW w:w="257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right="9"/>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55" w:hRule="exact"/>
        </w:trPr>
        <w:tc>
          <w:tcPr>
            <w:tcW w:w="3725" w:type="dxa"/>
            <w:tcBorders>
              <w:top w:val="single" w:sz="6" w:space="0" w:color="000000"/>
              <w:left w:val="nil" w:sz="6" w:space="0" w:color="auto"/>
              <w:bottom w:val="single" w:sz="6" w:space="0" w:color="000000"/>
              <w:right w:val="single" w:sz="6" w:space="0" w:color="000000"/>
            </w:tcBorders>
          </w:tcPr>
          <w:p>
            <w:pPr>
              <w:pStyle w:val="TableParagraph"/>
              <w:spacing w:line="208" w:lineRule="exact"/>
              <w:ind w:left="4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1092" w:right="0"/>
              <w:jc w:val="left"/>
              <w:rPr>
                <w:rFonts w:ascii="Arial" w:hAnsi="Arial" w:cs="Arial" w:eastAsia="Arial" w:hint="default"/>
                <w:sz w:val="18"/>
                <w:szCs w:val="18"/>
              </w:rPr>
            </w:pPr>
            <w:r>
              <w:rPr>
                <w:rFonts w:ascii="Arial"/>
                <w:sz w:val="18"/>
              </w:rPr>
              <w:t>15%</w:t>
            </w:r>
          </w:p>
        </w:tc>
        <w:tc>
          <w:tcPr>
            <w:tcW w:w="2571" w:type="dxa"/>
            <w:tcBorders>
              <w:top w:val="single" w:sz="6" w:space="0" w:color="000000"/>
              <w:left w:val="single" w:sz="6" w:space="0" w:color="000000"/>
              <w:bottom w:val="single" w:sz="6" w:space="0" w:color="000000"/>
              <w:right w:val="nil" w:sz="6" w:space="0" w:color="auto"/>
            </w:tcBorders>
          </w:tcPr>
          <w:p>
            <w:pPr>
              <w:pStyle w:val="TableParagraph"/>
              <w:spacing w:line="221" w:lineRule="exact"/>
              <w:ind w:right="8"/>
              <w:jc w:val="center"/>
              <w:rPr>
                <w:rFonts w:ascii="Arial" w:hAnsi="Arial" w:cs="Arial" w:eastAsia="Arial" w:hint="default"/>
                <w:sz w:val="18"/>
                <w:szCs w:val="18"/>
              </w:rPr>
            </w:pPr>
            <w:r>
              <w:rPr>
                <w:rFonts w:ascii="宋体" w:hAnsi="宋体" w:cs="宋体" w:eastAsia="宋体" w:hint="default"/>
                <w:sz w:val="18"/>
                <w:szCs w:val="18"/>
              </w:rPr>
              <w:t>详见附注三</w:t>
            </w:r>
            <w:r>
              <w:rPr>
                <w:rFonts w:ascii="宋体" w:hAnsi="宋体" w:cs="宋体" w:eastAsia="宋体" w:hint="default"/>
                <w:spacing w:val="-92"/>
                <w:sz w:val="18"/>
                <w:szCs w:val="18"/>
              </w:rPr>
              <w:t>、</w:t>
            </w:r>
            <w:r>
              <w:rPr>
                <w:rFonts w:ascii="宋体" w:hAnsi="宋体" w:cs="宋体" w:eastAsia="宋体" w:hint="default"/>
                <w:sz w:val="18"/>
                <w:szCs w:val="18"/>
              </w:rPr>
              <w:t>（二</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Arial" w:hAnsi="Arial" w:cs="Arial" w:eastAsia="Arial" w:hint="default"/>
                <w:w w:val="99"/>
                <w:sz w:val="18"/>
                <w:szCs w:val="18"/>
              </w:rPr>
              <w:t>2</w:t>
            </w:r>
            <w:r>
              <w:rPr>
                <w:rFonts w:ascii="Arial" w:hAnsi="Arial" w:cs="Arial" w:eastAsia="Arial" w:hint="default"/>
                <w:sz w:val="18"/>
                <w:szCs w:val="18"/>
              </w:rPr>
            </w:r>
          </w:p>
        </w:tc>
      </w:tr>
      <w:tr>
        <w:trPr>
          <w:trHeight w:val="355" w:hRule="exact"/>
        </w:trPr>
        <w:tc>
          <w:tcPr>
            <w:tcW w:w="3725" w:type="dxa"/>
            <w:tcBorders>
              <w:top w:val="single" w:sz="6" w:space="0" w:color="000000"/>
              <w:left w:val="nil" w:sz="6" w:space="0" w:color="auto"/>
              <w:bottom w:val="single" w:sz="6" w:space="0" w:color="000000"/>
              <w:right w:val="single" w:sz="6" w:space="0" w:color="000000"/>
            </w:tcBorders>
          </w:tcPr>
          <w:p>
            <w:pPr>
              <w:pStyle w:val="TableParagraph"/>
              <w:spacing w:line="208" w:lineRule="exact"/>
              <w:ind w:left="43" w:right="0"/>
              <w:jc w:val="left"/>
              <w:rPr>
                <w:rFonts w:ascii="宋体" w:hAnsi="宋体" w:cs="宋体" w:eastAsia="宋体" w:hint="default"/>
                <w:sz w:val="18"/>
                <w:szCs w:val="18"/>
              </w:rPr>
            </w:pPr>
            <w:r>
              <w:rPr>
                <w:rFonts w:ascii="宋体" w:hAnsi="宋体" w:cs="宋体" w:eastAsia="宋体" w:hint="default"/>
                <w:sz w:val="18"/>
                <w:szCs w:val="18"/>
              </w:rPr>
              <w:t>子公司：华立仪表集团股份有限公司</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1092" w:right="0"/>
              <w:jc w:val="left"/>
              <w:rPr>
                <w:rFonts w:ascii="Arial" w:hAnsi="Arial" w:cs="Arial" w:eastAsia="Arial" w:hint="default"/>
                <w:sz w:val="18"/>
                <w:szCs w:val="18"/>
              </w:rPr>
            </w:pPr>
            <w:r>
              <w:rPr>
                <w:rFonts w:ascii="Arial"/>
                <w:sz w:val="18"/>
              </w:rPr>
              <w:t>15%</w:t>
            </w:r>
          </w:p>
        </w:tc>
        <w:tc>
          <w:tcPr>
            <w:tcW w:w="2571" w:type="dxa"/>
            <w:tcBorders>
              <w:top w:val="single" w:sz="6" w:space="0" w:color="000000"/>
              <w:left w:val="single" w:sz="6" w:space="0" w:color="000000"/>
              <w:bottom w:val="single" w:sz="6" w:space="0" w:color="000000"/>
              <w:right w:val="nil" w:sz="6" w:space="0" w:color="auto"/>
            </w:tcBorders>
          </w:tcPr>
          <w:p>
            <w:pPr>
              <w:pStyle w:val="TableParagraph"/>
              <w:spacing w:line="221" w:lineRule="exact"/>
              <w:ind w:right="8"/>
              <w:jc w:val="center"/>
              <w:rPr>
                <w:rFonts w:ascii="Arial" w:hAnsi="Arial" w:cs="Arial" w:eastAsia="Arial" w:hint="default"/>
                <w:sz w:val="18"/>
                <w:szCs w:val="18"/>
              </w:rPr>
            </w:pPr>
            <w:r>
              <w:rPr>
                <w:rFonts w:ascii="宋体" w:hAnsi="宋体" w:cs="宋体" w:eastAsia="宋体" w:hint="default"/>
                <w:sz w:val="18"/>
                <w:szCs w:val="18"/>
              </w:rPr>
              <w:t>详见附注三</w:t>
            </w:r>
            <w:r>
              <w:rPr>
                <w:rFonts w:ascii="宋体" w:hAnsi="宋体" w:cs="宋体" w:eastAsia="宋体" w:hint="default"/>
                <w:spacing w:val="-92"/>
                <w:sz w:val="18"/>
                <w:szCs w:val="18"/>
              </w:rPr>
              <w:t>、</w:t>
            </w:r>
            <w:r>
              <w:rPr>
                <w:rFonts w:ascii="宋体" w:hAnsi="宋体" w:cs="宋体" w:eastAsia="宋体" w:hint="default"/>
                <w:sz w:val="18"/>
                <w:szCs w:val="18"/>
              </w:rPr>
              <w:t>（二</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Arial" w:hAnsi="Arial" w:cs="Arial" w:eastAsia="Arial" w:hint="default"/>
                <w:w w:val="99"/>
                <w:sz w:val="18"/>
                <w:szCs w:val="18"/>
              </w:rPr>
              <w:t>2</w:t>
            </w:r>
            <w:r>
              <w:rPr>
                <w:rFonts w:ascii="Arial" w:hAnsi="Arial" w:cs="Arial" w:eastAsia="Arial" w:hint="default"/>
                <w:sz w:val="18"/>
                <w:szCs w:val="18"/>
              </w:rPr>
            </w:r>
          </w:p>
        </w:tc>
      </w:tr>
      <w:tr>
        <w:trPr>
          <w:trHeight w:val="355" w:hRule="exact"/>
        </w:trPr>
        <w:tc>
          <w:tcPr>
            <w:tcW w:w="3725" w:type="dxa"/>
            <w:tcBorders>
              <w:top w:val="single" w:sz="6" w:space="0" w:color="000000"/>
              <w:left w:val="nil" w:sz="6" w:space="0" w:color="auto"/>
              <w:bottom w:val="single" w:sz="6" w:space="0" w:color="000000"/>
              <w:right w:val="single" w:sz="6" w:space="0" w:color="000000"/>
            </w:tcBorders>
          </w:tcPr>
          <w:p>
            <w:pPr>
              <w:pStyle w:val="TableParagraph"/>
              <w:spacing w:line="208" w:lineRule="exact"/>
              <w:ind w:left="763" w:right="0"/>
              <w:jc w:val="left"/>
              <w:rPr>
                <w:rFonts w:ascii="宋体" w:hAnsi="宋体" w:cs="宋体" w:eastAsia="宋体" w:hint="default"/>
                <w:sz w:val="18"/>
                <w:szCs w:val="18"/>
              </w:rPr>
            </w:pPr>
            <w:r>
              <w:rPr>
                <w:rFonts w:ascii="宋体" w:hAnsi="宋体" w:cs="宋体" w:eastAsia="宋体" w:hint="default"/>
                <w:sz w:val="18"/>
                <w:szCs w:val="18"/>
              </w:rPr>
              <w:t>重庆泰捷仪器仪表有限公司</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1092" w:right="0"/>
              <w:jc w:val="left"/>
              <w:rPr>
                <w:rFonts w:ascii="Arial" w:hAnsi="Arial" w:cs="Arial" w:eastAsia="Arial" w:hint="default"/>
                <w:sz w:val="18"/>
                <w:szCs w:val="18"/>
              </w:rPr>
            </w:pPr>
            <w:r>
              <w:rPr>
                <w:rFonts w:ascii="Arial"/>
                <w:sz w:val="18"/>
              </w:rPr>
              <w:t>15%</w:t>
            </w:r>
          </w:p>
        </w:tc>
        <w:tc>
          <w:tcPr>
            <w:tcW w:w="2571" w:type="dxa"/>
            <w:tcBorders>
              <w:top w:val="single" w:sz="6" w:space="0" w:color="000000"/>
              <w:left w:val="single" w:sz="6" w:space="0" w:color="000000"/>
              <w:bottom w:val="single" w:sz="6" w:space="0" w:color="000000"/>
              <w:right w:val="nil" w:sz="6" w:space="0" w:color="auto"/>
            </w:tcBorders>
          </w:tcPr>
          <w:p>
            <w:pPr>
              <w:pStyle w:val="TableParagraph"/>
              <w:spacing w:line="221" w:lineRule="exact"/>
              <w:ind w:right="8"/>
              <w:jc w:val="center"/>
              <w:rPr>
                <w:rFonts w:ascii="Arial" w:hAnsi="Arial" w:cs="Arial" w:eastAsia="Arial" w:hint="default"/>
                <w:sz w:val="18"/>
                <w:szCs w:val="18"/>
              </w:rPr>
            </w:pPr>
            <w:r>
              <w:rPr>
                <w:rFonts w:ascii="宋体" w:hAnsi="宋体" w:cs="宋体" w:eastAsia="宋体" w:hint="default"/>
                <w:sz w:val="18"/>
                <w:szCs w:val="18"/>
              </w:rPr>
              <w:t>详见附注三</w:t>
            </w:r>
            <w:r>
              <w:rPr>
                <w:rFonts w:ascii="宋体" w:hAnsi="宋体" w:cs="宋体" w:eastAsia="宋体" w:hint="default"/>
                <w:spacing w:val="-92"/>
                <w:sz w:val="18"/>
                <w:szCs w:val="18"/>
              </w:rPr>
              <w:t>、</w:t>
            </w:r>
            <w:r>
              <w:rPr>
                <w:rFonts w:ascii="宋体" w:hAnsi="宋体" w:cs="宋体" w:eastAsia="宋体" w:hint="default"/>
                <w:sz w:val="18"/>
                <w:szCs w:val="18"/>
              </w:rPr>
              <w:t>（二</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Arial" w:hAnsi="Arial" w:cs="Arial" w:eastAsia="Arial" w:hint="default"/>
                <w:w w:val="99"/>
                <w:sz w:val="18"/>
                <w:szCs w:val="18"/>
              </w:rPr>
              <w:t>2</w:t>
            </w:r>
            <w:r>
              <w:rPr>
                <w:rFonts w:ascii="Arial" w:hAnsi="Arial" w:cs="Arial" w:eastAsia="Arial" w:hint="default"/>
                <w:sz w:val="18"/>
                <w:szCs w:val="18"/>
              </w:rPr>
            </w:r>
          </w:p>
        </w:tc>
      </w:tr>
      <w:tr>
        <w:trPr>
          <w:trHeight w:val="356" w:hRule="exact"/>
        </w:trPr>
        <w:tc>
          <w:tcPr>
            <w:tcW w:w="3725"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763" w:right="0"/>
              <w:jc w:val="left"/>
              <w:rPr>
                <w:rFonts w:ascii="宋体" w:hAnsi="宋体" w:cs="宋体" w:eastAsia="宋体" w:hint="default"/>
                <w:sz w:val="18"/>
                <w:szCs w:val="18"/>
              </w:rPr>
            </w:pPr>
            <w:r>
              <w:rPr>
                <w:rFonts w:ascii="宋体" w:hAnsi="宋体" w:cs="宋体" w:eastAsia="宋体" w:hint="default"/>
                <w:sz w:val="18"/>
                <w:szCs w:val="18"/>
              </w:rPr>
              <w:t>重庆华虹仪表有限公司</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92" w:right="0"/>
              <w:jc w:val="left"/>
              <w:rPr>
                <w:rFonts w:ascii="Arial" w:hAnsi="Arial" w:cs="Arial" w:eastAsia="Arial" w:hint="default"/>
                <w:sz w:val="18"/>
                <w:szCs w:val="18"/>
              </w:rPr>
            </w:pPr>
            <w:r>
              <w:rPr>
                <w:rFonts w:ascii="Arial"/>
                <w:sz w:val="18"/>
              </w:rPr>
              <w:t>15%</w:t>
            </w:r>
          </w:p>
        </w:tc>
        <w:tc>
          <w:tcPr>
            <w:tcW w:w="2571" w:type="dxa"/>
            <w:tcBorders>
              <w:top w:val="single" w:sz="6" w:space="0" w:color="000000"/>
              <w:left w:val="single" w:sz="6" w:space="0" w:color="000000"/>
              <w:bottom w:val="single" w:sz="6" w:space="0" w:color="000000"/>
              <w:right w:val="nil" w:sz="6" w:space="0" w:color="auto"/>
            </w:tcBorders>
          </w:tcPr>
          <w:p>
            <w:pPr>
              <w:pStyle w:val="TableParagraph"/>
              <w:spacing w:line="219" w:lineRule="exact"/>
              <w:ind w:right="8"/>
              <w:jc w:val="center"/>
              <w:rPr>
                <w:rFonts w:ascii="Arial" w:hAnsi="Arial" w:cs="Arial" w:eastAsia="Arial" w:hint="default"/>
                <w:sz w:val="18"/>
                <w:szCs w:val="18"/>
              </w:rPr>
            </w:pPr>
            <w:r>
              <w:rPr>
                <w:rFonts w:ascii="宋体" w:hAnsi="宋体" w:cs="宋体" w:eastAsia="宋体" w:hint="default"/>
                <w:sz w:val="18"/>
                <w:szCs w:val="18"/>
              </w:rPr>
              <w:t>详见附注三</w:t>
            </w:r>
            <w:r>
              <w:rPr>
                <w:rFonts w:ascii="宋体" w:hAnsi="宋体" w:cs="宋体" w:eastAsia="宋体" w:hint="default"/>
                <w:spacing w:val="-92"/>
                <w:sz w:val="18"/>
                <w:szCs w:val="18"/>
              </w:rPr>
              <w:t>、</w:t>
            </w:r>
            <w:r>
              <w:rPr>
                <w:rFonts w:ascii="宋体" w:hAnsi="宋体" w:cs="宋体" w:eastAsia="宋体" w:hint="default"/>
                <w:sz w:val="18"/>
                <w:szCs w:val="18"/>
              </w:rPr>
              <w:t>（二</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Arial" w:hAnsi="Arial" w:cs="Arial" w:eastAsia="Arial" w:hint="default"/>
                <w:w w:val="99"/>
                <w:sz w:val="18"/>
                <w:szCs w:val="18"/>
              </w:rPr>
              <w:t>2</w:t>
            </w:r>
            <w:r>
              <w:rPr>
                <w:rFonts w:ascii="Arial" w:hAnsi="Arial" w:cs="Arial" w:eastAsia="Arial" w:hint="default"/>
                <w:sz w:val="18"/>
                <w:szCs w:val="18"/>
              </w:rPr>
            </w:r>
          </w:p>
        </w:tc>
      </w:tr>
      <w:tr>
        <w:trPr>
          <w:trHeight w:val="355" w:hRule="exact"/>
        </w:trPr>
        <w:tc>
          <w:tcPr>
            <w:tcW w:w="3725"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763" w:right="0"/>
              <w:jc w:val="left"/>
              <w:rPr>
                <w:rFonts w:ascii="宋体" w:hAnsi="宋体" w:cs="宋体" w:eastAsia="宋体" w:hint="default"/>
                <w:sz w:val="18"/>
                <w:szCs w:val="18"/>
              </w:rPr>
            </w:pPr>
            <w:r>
              <w:rPr>
                <w:rFonts w:ascii="宋体" w:hAnsi="宋体" w:cs="宋体" w:eastAsia="宋体" w:hint="default"/>
                <w:sz w:val="18"/>
                <w:szCs w:val="18"/>
              </w:rPr>
              <w:t>杭州子蜂软件有限公司</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92" w:right="0"/>
              <w:jc w:val="left"/>
              <w:rPr>
                <w:rFonts w:ascii="Arial" w:hAnsi="Arial" w:cs="Arial" w:eastAsia="Arial" w:hint="default"/>
                <w:sz w:val="18"/>
                <w:szCs w:val="18"/>
              </w:rPr>
            </w:pPr>
            <w:r>
              <w:rPr>
                <w:rFonts w:ascii="Arial"/>
                <w:sz w:val="18"/>
              </w:rPr>
              <w:t>15%</w:t>
            </w:r>
          </w:p>
        </w:tc>
        <w:tc>
          <w:tcPr>
            <w:tcW w:w="2571" w:type="dxa"/>
            <w:tcBorders>
              <w:top w:val="single" w:sz="6" w:space="0" w:color="000000"/>
              <w:left w:val="single" w:sz="6" w:space="0" w:color="000000"/>
              <w:bottom w:val="single" w:sz="6" w:space="0" w:color="000000"/>
              <w:right w:val="nil" w:sz="6" w:space="0" w:color="auto"/>
            </w:tcBorders>
          </w:tcPr>
          <w:p>
            <w:pPr>
              <w:pStyle w:val="TableParagraph"/>
              <w:spacing w:line="218" w:lineRule="exact"/>
              <w:ind w:right="8"/>
              <w:jc w:val="center"/>
              <w:rPr>
                <w:rFonts w:ascii="Arial" w:hAnsi="Arial" w:cs="Arial" w:eastAsia="Arial" w:hint="default"/>
                <w:sz w:val="18"/>
                <w:szCs w:val="18"/>
              </w:rPr>
            </w:pPr>
            <w:r>
              <w:rPr>
                <w:rFonts w:ascii="宋体" w:hAnsi="宋体" w:cs="宋体" w:eastAsia="宋体" w:hint="default"/>
                <w:sz w:val="18"/>
                <w:szCs w:val="18"/>
              </w:rPr>
              <w:t>详见附注三</w:t>
            </w:r>
            <w:r>
              <w:rPr>
                <w:rFonts w:ascii="宋体" w:hAnsi="宋体" w:cs="宋体" w:eastAsia="宋体" w:hint="default"/>
                <w:spacing w:val="-92"/>
                <w:sz w:val="18"/>
                <w:szCs w:val="18"/>
              </w:rPr>
              <w:t>、</w:t>
            </w:r>
            <w:r>
              <w:rPr>
                <w:rFonts w:ascii="宋体" w:hAnsi="宋体" w:cs="宋体" w:eastAsia="宋体" w:hint="default"/>
                <w:sz w:val="18"/>
                <w:szCs w:val="18"/>
              </w:rPr>
              <w:t>（二</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Arial" w:hAnsi="Arial" w:cs="Arial" w:eastAsia="Arial" w:hint="default"/>
                <w:w w:val="99"/>
                <w:sz w:val="18"/>
                <w:szCs w:val="18"/>
              </w:rPr>
              <w:t>2</w:t>
            </w:r>
            <w:r>
              <w:rPr>
                <w:rFonts w:ascii="Arial" w:hAnsi="Arial" w:cs="Arial" w:eastAsia="Arial" w:hint="default"/>
                <w:sz w:val="18"/>
                <w:szCs w:val="18"/>
              </w:rPr>
            </w:r>
          </w:p>
        </w:tc>
      </w:tr>
      <w:tr>
        <w:trPr>
          <w:trHeight w:val="355" w:hRule="exact"/>
        </w:trPr>
        <w:tc>
          <w:tcPr>
            <w:tcW w:w="3725"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763" w:right="0"/>
              <w:jc w:val="left"/>
              <w:rPr>
                <w:rFonts w:ascii="宋体" w:hAnsi="宋体" w:cs="宋体" w:eastAsia="宋体" w:hint="default"/>
                <w:sz w:val="18"/>
                <w:szCs w:val="18"/>
              </w:rPr>
            </w:pPr>
            <w:r>
              <w:rPr>
                <w:rFonts w:ascii="宋体" w:hAnsi="宋体" w:cs="宋体" w:eastAsia="宋体" w:hint="default"/>
                <w:sz w:val="18"/>
                <w:szCs w:val="18"/>
              </w:rPr>
              <w:t>重庆美联制药有限公司</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92" w:right="0"/>
              <w:jc w:val="left"/>
              <w:rPr>
                <w:rFonts w:ascii="Arial" w:hAnsi="Arial" w:cs="Arial" w:eastAsia="Arial" w:hint="default"/>
                <w:sz w:val="18"/>
                <w:szCs w:val="18"/>
              </w:rPr>
            </w:pPr>
            <w:r>
              <w:rPr>
                <w:rFonts w:ascii="Arial"/>
                <w:sz w:val="18"/>
              </w:rPr>
              <w:t>15%</w:t>
            </w:r>
          </w:p>
        </w:tc>
        <w:tc>
          <w:tcPr>
            <w:tcW w:w="2571" w:type="dxa"/>
            <w:tcBorders>
              <w:top w:val="single" w:sz="6" w:space="0" w:color="000000"/>
              <w:left w:val="single" w:sz="6" w:space="0" w:color="000000"/>
              <w:bottom w:val="single" w:sz="6" w:space="0" w:color="000000"/>
              <w:right w:val="nil" w:sz="6" w:space="0" w:color="auto"/>
            </w:tcBorders>
          </w:tcPr>
          <w:p>
            <w:pPr>
              <w:pStyle w:val="TableParagraph"/>
              <w:spacing w:line="218" w:lineRule="exact"/>
              <w:ind w:right="8"/>
              <w:jc w:val="center"/>
              <w:rPr>
                <w:rFonts w:ascii="Arial" w:hAnsi="Arial" w:cs="Arial" w:eastAsia="Arial" w:hint="default"/>
                <w:sz w:val="18"/>
                <w:szCs w:val="18"/>
              </w:rPr>
            </w:pPr>
            <w:r>
              <w:rPr>
                <w:rFonts w:ascii="宋体" w:hAnsi="宋体" w:cs="宋体" w:eastAsia="宋体" w:hint="default"/>
                <w:sz w:val="18"/>
                <w:szCs w:val="18"/>
              </w:rPr>
              <w:t>详见附注三</w:t>
            </w:r>
            <w:r>
              <w:rPr>
                <w:rFonts w:ascii="宋体" w:hAnsi="宋体" w:cs="宋体" w:eastAsia="宋体" w:hint="default"/>
                <w:spacing w:val="-92"/>
                <w:sz w:val="18"/>
                <w:szCs w:val="18"/>
              </w:rPr>
              <w:t>、</w:t>
            </w:r>
            <w:r>
              <w:rPr>
                <w:rFonts w:ascii="宋体" w:hAnsi="宋体" w:cs="宋体" w:eastAsia="宋体" w:hint="default"/>
                <w:sz w:val="18"/>
                <w:szCs w:val="18"/>
              </w:rPr>
              <w:t>（二</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Arial" w:hAnsi="Arial" w:cs="Arial" w:eastAsia="Arial" w:hint="default"/>
                <w:w w:val="99"/>
                <w:sz w:val="18"/>
                <w:szCs w:val="18"/>
              </w:rPr>
              <w:t>2</w:t>
            </w:r>
            <w:r>
              <w:rPr>
                <w:rFonts w:ascii="Arial" w:hAnsi="Arial" w:cs="Arial" w:eastAsia="Arial" w:hint="default"/>
                <w:sz w:val="18"/>
                <w:szCs w:val="18"/>
              </w:rPr>
            </w:r>
          </w:p>
        </w:tc>
      </w:tr>
      <w:tr>
        <w:trPr>
          <w:trHeight w:val="355" w:hRule="exact"/>
        </w:trPr>
        <w:tc>
          <w:tcPr>
            <w:tcW w:w="3725"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763" w:right="0"/>
              <w:jc w:val="left"/>
              <w:rPr>
                <w:rFonts w:ascii="宋体" w:hAnsi="宋体" w:cs="宋体" w:eastAsia="宋体" w:hint="default"/>
                <w:sz w:val="18"/>
                <w:szCs w:val="18"/>
              </w:rPr>
            </w:pPr>
            <w:r>
              <w:rPr>
                <w:rFonts w:ascii="宋体" w:hAnsi="宋体" w:cs="宋体" w:eastAsia="宋体" w:hint="default"/>
                <w:sz w:val="18"/>
                <w:szCs w:val="18"/>
              </w:rPr>
              <w:t>洪雅美联曼地亚红豆杉种植有限公司</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142" w:right="0"/>
              <w:jc w:val="left"/>
              <w:rPr>
                <w:rFonts w:ascii="Arial" w:hAnsi="Arial" w:cs="Arial" w:eastAsia="Arial" w:hint="default"/>
                <w:sz w:val="18"/>
                <w:szCs w:val="18"/>
              </w:rPr>
            </w:pPr>
            <w:r>
              <w:rPr>
                <w:rFonts w:ascii="Arial"/>
                <w:sz w:val="18"/>
              </w:rPr>
              <w:t>0%</w:t>
            </w:r>
          </w:p>
        </w:tc>
        <w:tc>
          <w:tcPr>
            <w:tcW w:w="2571" w:type="dxa"/>
            <w:tcBorders>
              <w:top w:val="single" w:sz="6" w:space="0" w:color="000000"/>
              <w:left w:val="single" w:sz="6" w:space="0" w:color="000000"/>
              <w:bottom w:val="single" w:sz="6" w:space="0" w:color="000000"/>
              <w:right w:val="nil" w:sz="6" w:space="0" w:color="auto"/>
            </w:tcBorders>
          </w:tcPr>
          <w:p>
            <w:pPr>
              <w:pStyle w:val="TableParagraph"/>
              <w:spacing w:line="218" w:lineRule="exact"/>
              <w:ind w:right="8"/>
              <w:jc w:val="center"/>
              <w:rPr>
                <w:rFonts w:ascii="Arial" w:hAnsi="Arial" w:cs="Arial" w:eastAsia="Arial" w:hint="default"/>
                <w:sz w:val="18"/>
                <w:szCs w:val="18"/>
              </w:rPr>
            </w:pPr>
            <w:r>
              <w:rPr>
                <w:rFonts w:ascii="宋体" w:hAnsi="宋体" w:cs="宋体" w:eastAsia="宋体" w:hint="default"/>
                <w:sz w:val="18"/>
                <w:szCs w:val="18"/>
              </w:rPr>
              <w:t>详见附注三</w:t>
            </w:r>
            <w:r>
              <w:rPr>
                <w:rFonts w:ascii="宋体" w:hAnsi="宋体" w:cs="宋体" w:eastAsia="宋体" w:hint="default"/>
                <w:spacing w:val="-92"/>
                <w:sz w:val="18"/>
                <w:szCs w:val="18"/>
              </w:rPr>
              <w:t>、</w:t>
            </w:r>
            <w:r>
              <w:rPr>
                <w:rFonts w:ascii="宋体" w:hAnsi="宋体" w:cs="宋体" w:eastAsia="宋体" w:hint="default"/>
                <w:sz w:val="18"/>
                <w:szCs w:val="18"/>
              </w:rPr>
              <w:t>（二</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Arial" w:hAnsi="Arial" w:cs="Arial" w:eastAsia="Arial" w:hint="default"/>
                <w:w w:val="99"/>
                <w:sz w:val="18"/>
                <w:szCs w:val="18"/>
              </w:rPr>
              <w:t>2</w:t>
            </w:r>
            <w:r>
              <w:rPr>
                <w:rFonts w:ascii="Arial" w:hAnsi="Arial" w:cs="Arial" w:eastAsia="Arial" w:hint="default"/>
                <w:sz w:val="18"/>
                <w:szCs w:val="18"/>
              </w:rPr>
            </w:r>
          </w:p>
        </w:tc>
      </w:tr>
      <w:tr>
        <w:trPr>
          <w:trHeight w:val="355" w:hRule="exact"/>
        </w:trPr>
        <w:tc>
          <w:tcPr>
            <w:tcW w:w="3725"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763" w:right="0"/>
              <w:jc w:val="left"/>
              <w:rPr>
                <w:rFonts w:ascii="宋体" w:hAnsi="宋体" w:cs="宋体" w:eastAsia="宋体" w:hint="default"/>
                <w:sz w:val="18"/>
                <w:szCs w:val="18"/>
              </w:rPr>
            </w:pPr>
            <w:r>
              <w:rPr>
                <w:rFonts w:ascii="宋体" w:hAnsi="宋体" w:cs="宋体" w:eastAsia="宋体" w:hint="default"/>
                <w:sz w:val="18"/>
                <w:szCs w:val="18"/>
              </w:rPr>
              <w:t>华立集团（泰国）电气有限公司</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92" w:right="0"/>
              <w:jc w:val="left"/>
              <w:rPr>
                <w:rFonts w:ascii="Arial" w:hAnsi="Arial" w:cs="Arial" w:eastAsia="Arial" w:hint="default"/>
                <w:sz w:val="18"/>
                <w:szCs w:val="18"/>
              </w:rPr>
            </w:pPr>
            <w:r>
              <w:rPr>
                <w:rFonts w:ascii="Arial"/>
                <w:sz w:val="18"/>
              </w:rPr>
              <w:t>30%</w:t>
            </w:r>
          </w:p>
        </w:tc>
        <w:tc>
          <w:tcPr>
            <w:tcW w:w="2571" w:type="dxa"/>
            <w:tcBorders>
              <w:top w:val="single" w:sz="6" w:space="0" w:color="000000"/>
              <w:left w:val="single" w:sz="6" w:space="0" w:color="000000"/>
              <w:bottom w:val="single" w:sz="6" w:space="0" w:color="000000"/>
              <w:right w:val="nil" w:sz="6" w:space="0" w:color="auto"/>
            </w:tcBorders>
          </w:tcPr>
          <w:p>
            <w:pPr>
              <w:pStyle w:val="TableParagraph"/>
              <w:spacing w:line="218" w:lineRule="exact"/>
              <w:ind w:right="8"/>
              <w:jc w:val="center"/>
              <w:rPr>
                <w:rFonts w:ascii="Arial" w:hAnsi="Arial" w:cs="Arial" w:eastAsia="Arial" w:hint="default"/>
                <w:sz w:val="18"/>
                <w:szCs w:val="18"/>
              </w:rPr>
            </w:pPr>
            <w:r>
              <w:rPr>
                <w:rFonts w:ascii="宋体" w:hAnsi="宋体" w:cs="宋体" w:eastAsia="宋体" w:hint="default"/>
                <w:sz w:val="18"/>
                <w:szCs w:val="18"/>
              </w:rPr>
              <w:t>详见附注三</w:t>
            </w:r>
            <w:r>
              <w:rPr>
                <w:rFonts w:ascii="宋体" w:hAnsi="宋体" w:cs="宋体" w:eastAsia="宋体" w:hint="default"/>
                <w:spacing w:val="-92"/>
                <w:sz w:val="18"/>
                <w:szCs w:val="18"/>
              </w:rPr>
              <w:t>、</w:t>
            </w:r>
            <w:r>
              <w:rPr>
                <w:rFonts w:ascii="宋体" w:hAnsi="宋体" w:cs="宋体" w:eastAsia="宋体" w:hint="default"/>
                <w:sz w:val="18"/>
                <w:szCs w:val="18"/>
              </w:rPr>
              <w:t>（二</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Arial" w:hAnsi="Arial" w:cs="Arial" w:eastAsia="Arial" w:hint="default"/>
                <w:w w:val="99"/>
                <w:sz w:val="18"/>
                <w:szCs w:val="18"/>
              </w:rPr>
              <w:t>2</w:t>
            </w:r>
            <w:r>
              <w:rPr>
                <w:rFonts w:ascii="Arial" w:hAnsi="Arial" w:cs="Arial" w:eastAsia="Arial" w:hint="default"/>
                <w:sz w:val="18"/>
                <w:szCs w:val="18"/>
              </w:rPr>
            </w:r>
          </w:p>
        </w:tc>
      </w:tr>
      <w:tr>
        <w:trPr>
          <w:trHeight w:val="355" w:hRule="exact"/>
        </w:trPr>
        <w:tc>
          <w:tcPr>
            <w:tcW w:w="3725"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763" w:right="0"/>
              <w:jc w:val="left"/>
              <w:rPr>
                <w:rFonts w:ascii="宋体" w:hAnsi="宋体" w:cs="宋体" w:eastAsia="宋体" w:hint="default"/>
                <w:sz w:val="18"/>
                <w:szCs w:val="18"/>
              </w:rPr>
            </w:pPr>
            <w:r>
              <w:rPr>
                <w:rFonts w:ascii="宋体" w:hAnsi="宋体" w:cs="宋体" w:eastAsia="宋体" w:hint="default"/>
                <w:sz w:val="18"/>
                <w:szCs w:val="18"/>
              </w:rPr>
              <w:t>华立电子表有限公司</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92" w:right="0"/>
              <w:jc w:val="left"/>
              <w:rPr>
                <w:rFonts w:ascii="Arial" w:hAnsi="Arial" w:cs="Arial" w:eastAsia="Arial" w:hint="default"/>
                <w:sz w:val="18"/>
                <w:szCs w:val="18"/>
              </w:rPr>
            </w:pPr>
            <w:r>
              <w:rPr>
                <w:rFonts w:ascii="Arial"/>
                <w:sz w:val="18"/>
              </w:rPr>
              <w:t>30%</w:t>
            </w:r>
          </w:p>
        </w:tc>
        <w:tc>
          <w:tcPr>
            <w:tcW w:w="2571" w:type="dxa"/>
            <w:tcBorders>
              <w:top w:val="single" w:sz="6" w:space="0" w:color="000000"/>
              <w:left w:val="single" w:sz="6" w:space="0" w:color="000000"/>
              <w:bottom w:val="single" w:sz="6" w:space="0" w:color="000000"/>
              <w:right w:val="nil" w:sz="6" w:space="0" w:color="auto"/>
            </w:tcBorders>
          </w:tcPr>
          <w:p>
            <w:pPr>
              <w:pStyle w:val="TableParagraph"/>
              <w:spacing w:line="218" w:lineRule="exact"/>
              <w:ind w:right="8"/>
              <w:jc w:val="center"/>
              <w:rPr>
                <w:rFonts w:ascii="Arial" w:hAnsi="Arial" w:cs="Arial" w:eastAsia="Arial" w:hint="default"/>
                <w:sz w:val="18"/>
                <w:szCs w:val="18"/>
              </w:rPr>
            </w:pPr>
            <w:r>
              <w:rPr>
                <w:rFonts w:ascii="宋体" w:hAnsi="宋体" w:cs="宋体" w:eastAsia="宋体" w:hint="default"/>
                <w:sz w:val="18"/>
                <w:szCs w:val="18"/>
              </w:rPr>
              <w:t>详见附注三</w:t>
            </w:r>
            <w:r>
              <w:rPr>
                <w:rFonts w:ascii="宋体" w:hAnsi="宋体" w:cs="宋体" w:eastAsia="宋体" w:hint="default"/>
                <w:spacing w:val="-92"/>
                <w:sz w:val="18"/>
                <w:szCs w:val="18"/>
              </w:rPr>
              <w:t>、</w:t>
            </w:r>
            <w:r>
              <w:rPr>
                <w:rFonts w:ascii="宋体" w:hAnsi="宋体" w:cs="宋体" w:eastAsia="宋体" w:hint="default"/>
                <w:sz w:val="18"/>
                <w:szCs w:val="18"/>
              </w:rPr>
              <w:t>（二</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Arial" w:hAnsi="Arial" w:cs="Arial" w:eastAsia="Arial" w:hint="default"/>
                <w:w w:val="99"/>
                <w:sz w:val="18"/>
                <w:szCs w:val="18"/>
              </w:rPr>
              <w:t>2</w:t>
            </w:r>
            <w:r>
              <w:rPr>
                <w:rFonts w:ascii="Arial" w:hAnsi="Arial" w:cs="Arial" w:eastAsia="Arial" w:hint="default"/>
                <w:sz w:val="18"/>
                <w:szCs w:val="18"/>
              </w:rPr>
            </w:r>
          </w:p>
        </w:tc>
      </w:tr>
      <w:tr>
        <w:trPr>
          <w:trHeight w:val="362" w:hRule="exact"/>
        </w:trPr>
        <w:tc>
          <w:tcPr>
            <w:tcW w:w="3725" w:type="dxa"/>
            <w:tcBorders>
              <w:top w:val="single" w:sz="6" w:space="0" w:color="000000"/>
              <w:left w:val="nil" w:sz="6" w:space="0" w:color="auto"/>
              <w:bottom w:val="single" w:sz="12" w:space="0" w:color="000000"/>
              <w:right w:val="single" w:sz="6" w:space="0" w:color="000000"/>
            </w:tcBorders>
          </w:tcPr>
          <w:p>
            <w:pPr>
              <w:pStyle w:val="TableParagraph"/>
              <w:spacing w:line="205" w:lineRule="exact"/>
              <w:ind w:left="763" w:right="0"/>
              <w:jc w:val="left"/>
              <w:rPr>
                <w:rFonts w:ascii="宋体" w:hAnsi="宋体" w:cs="宋体" w:eastAsia="宋体" w:hint="default"/>
                <w:sz w:val="18"/>
                <w:szCs w:val="18"/>
              </w:rPr>
            </w:pPr>
            <w:r>
              <w:rPr>
                <w:rFonts w:ascii="宋体" w:hAnsi="宋体" w:cs="宋体" w:eastAsia="宋体" w:hint="default"/>
                <w:sz w:val="18"/>
                <w:szCs w:val="18"/>
              </w:rPr>
              <w:t>其余子公司</w:t>
            </w:r>
          </w:p>
        </w:tc>
        <w:tc>
          <w:tcPr>
            <w:tcW w:w="2564" w:type="dxa"/>
            <w:tcBorders>
              <w:top w:val="single" w:sz="6" w:space="0" w:color="000000"/>
              <w:left w:val="single" w:sz="6" w:space="0" w:color="000000"/>
              <w:bottom w:val="single" w:sz="12" w:space="0" w:color="000000"/>
              <w:right w:val="single" w:sz="6" w:space="0" w:color="000000"/>
            </w:tcBorders>
          </w:tcPr>
          <w:p>
            <w:pPr>
              <w:pStyle w:val="TableParagraph"/>
              <w:spacing w:line="206" w:lineRule="exact"/>
              <w:ind w:left="1092" w:right="0"/>
              <w:jc w:val="left"/>
              <w:rPr>
                <w:rFonts w:ascii="Arial" w:hAnsi="Arial" w:cs="Arial" w:eastAsia="Arial" w:hint="default"/>
                <w:sz w:val="18"/>
                <w:szCs w:val="18"/>
              </w:rPr>
            </w:pPr>
            <w:r>
              <w:rPr>
                <w:rFonts w:ascii="Arial"/>
                <w:sz w:val="18"/>
              </w:rPr>
              <w:t>25%</w:t>
            </w:r>
          </w:p>
        </w:tc>
        <w:tc>
          <w:tcPr>
            <w:tcW w:w="2571" w:type="dxa"/>
            <w:tcBorders>
              <w:top w:val="single" w:sz="6" w:space="0" w:color="000000"/>
              <w:left w:val="single" w:sz="6" w:space="0" w:color="000000"/>
              <w:bottom w:val="single" w:sz="12" w:space="0" w:color="000000"/>
              <w:right w:val="nil" w:sz="6" w:space="0" w:color="auto"/>
            </w:tcBorders>
          </w:tcPr>
          <w:p>
            <w:pPr/>
          </w:p>
        </w:tc>
      </w:tr>
    </w:tbl>
    <w:p>
      <w:pPr>
        <w:spacing w:before="86"/>
        <w:ind w:left="560" w:right="0" w:firstLine="0"/>
        <w:jc w:val="left"/>
        <w:rPr>
          <w:rFonts w:ascii="宋体" w:hAnsi="宋体" w:cs="宋体" w:eastAsia="宋体" w:hint="default"/>
          <w:sz w:val="21"/>
          <w:szCs w:val="21"/>
        </w:rPr>
      </w:pPr>
      <w:r>
        <w:rPr>
          <w:rFonts w:ascii="Arial" w:hAnsi="Arial" w:cs="Arial" w:eastAsia="Arial" w:hint="default"/>
          <w:b/>
          <w:bCs/>
          <w:sz w:val="21"/>
          <w:szCs w:val="21"/>
        </w:rPr>
        <w:t>3.</w:t>
      </w:r>
      <w:r>
        <w:rPr>
          <w:rFonts w:ascii="Arial" w:hAnsi="Arial" w:cs="Arial" w:eastAsia="Arial" w:hint="default"/>
          <w:b/>
          <w:bCs/>
          <w:spacing w:val="47"/>
          <w:sz w:val="21"/>
          <w:szCs w:val="21"/>
        </w:rPr>
        <w:t> </w:t>
      </w:r>
      <w:r>
        <w:rPr>
          <w:rFonts w:ascii="宋体" w:hAnsi="宋体" w:cs="宋体" w:eastAsia="宋体" w:hint="default"/>
          <w:b/>
          <w:bCs/>
          <w:i/>
          <w:sz w:val="21"/>
          <w:szCs w:val="21"/>
        </w:rPr>
        <w:t>房产税</w:t>
      </w:r>
      <w:r>
        <w:rPr>
          <w:rFonts w:ascii="宋体" w:hAnsi="宋体" w:cs="宋体" w:eastAsia="宋体" w:hint="default"/>
          <w:sz w:val="21"/>
          <w:szCs w:val="21"/>
        </w:rPr>
      </w:r>
    </w:p>
    <w:p>
      <w:pPr>
        <w:spacing w:line="240" w:lineRule="auto" w:before="7"/>
        <w:rPr>
          <w:rFonts w:ascii="宋体" w:hAnsi="宋体" w:cs="宋体" w:eastAsia="宋体" w:hint="default"/>
          <w:b/>
          <w:bCs/>
          <w:i/>
          <w:sz w:val="18"/>
          <w:szCs w:val="18"/>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w w:val="100"/>
          <w:sz w:val="21"/>
          <w:szCs w:val="21"/>
        </w:rPr>
        <w:t>房产</w:t>
      </w:r>
      <w:r>
        <w:rPr>
          <w:rFonts w:ascii="宋体" w:hAnsi="宋体" w:cs="宋体" w:eastAsia="宋体" w:hint="default"/>
          <w:spacing w:val="-3"/>
          <w:w w:val="100"/>
          <w:sz w:val="21"/>
          <w:szCs w:val="21"/>
        </w:rPr>
        <w:t>税</w:t>
      </w:r>
      <w:r>
        <w:rPr>
          <w:rFonts w:ascii="宋体" w:hAnsi="宋体" w:cs="宋体" w:eastAsia="宋体" w:hint="default"/>
          <w:w w:val="100"/>
          <w:sz w:val="21"/>
          <w:szCs w:val="21"/>
        </w:rPr>
        <w:t>按</w:t>
      </w:r>
      <w:r>
        <w:rPr>
          <w:rFonts w:ascii="宋体" w:hAnsi="宋体" w:cs="宋体" w:eastAsia="宋体" w:hint="default"/>
          <w:spacing w:val="-3"/>
          <w:w w:val="100"/>
          <w:sz w:val="21"/>
          <w:szCs w:val="21"/>
        </w:rPr>
        <w:t>照</w:t>
      </w:r>
      <w:r>
        <w:rPr>
          <w:rFonts w:ascii="宋体" w:hAnsi="宋体" w:cs="宋体" w:eastAsia="宋体" w:hint="default"/>
          <w:w w:val="100"/>
          <w:sz w:val="21"/>
          <w:szCs w:val="21"/>
        </w:rPr>
        <w:t>房</w:t>
      </w:r>
      <w:r>
        <w:rPr>
          <w:rFonts w:ascii="宋体" w:hAnsi="宋体" w:cs="宋体" w:eastAsia="宋体" w:hint="default"/>
          <w:spacing w:val="-3"/>
          <w:w w:val="100"/>
          <w:sz w:val="21"/>
          <w:szCs w:val="21"/>
        </w:rPr>
        <w:t>产</w:t>
      </w:r>
      <w:r>
        <w:rPr>
          <w:rFonts w:ascii="宋体" w:hAnsi="宋体" w:cs="宋体" w:eastAsia="宋体" w:hint="default"/>
          <w:w w:val="100"/>
          <w:sz w:val="21"/>
          <w:szCs w:val="21"/>
        </w:rPr>
        <w:t>原</w:t>
      </w:r>
      <w:r>
        <w:rPr>
          <w:rFonts w:ascii="宋体" w:hAnsi="宋体" w:cs="宋体" w:eastAsia="宋体" w:hint="default"/>
          <w:spacing w:val="-3"/>
          <w:w w:val="100"/>
          <w:sz w:val="21"/>
          <w:szCs w:val="21"/>
        </w:rPr>
        <w:t>值</w:t>
      </w:r>
      <w:r>
        <w:rPr>
          <w:rFonts w:ascii="宋体" w:hAnsi="宋体" w:cs="宋体" w:eastAsia="宋体" w:hint="default"/>
          <w:w w:val="100"/>
          <w:sz w:val="21"/>
          <w:szCs w:val="21"/>
        </w:rPr>
        <w:t>的</w:t>
      </w:r>
      <w:r>
        <w:rPr>
          <w:rFonts w:ascii="宋体" w:hAnsi="宋体" w:cs="宋体" w:eastAsia="宋体" w:hint="default"/>
          <w:spacing w:val="-57"/>
          <w:sz w:val="21"/>
          <w:szCs w:val="21"/>
        </w:rPr>
        <w:t> </w:t>
      </w:r>
      <w:r>
        <w:rPr>
          <w:rFonts w:ascii="Arial" w:hAnsi="Arial" w:cs="Arial" w:eastAsia="Arial" w:hint="default"/>
          <w:w w:val="100"/>
          <w:sz w:val="21"/>
          <w:szCs w:val="21"/>
        </w:rPr>
        <w:t>7</w:t>
      </w:r>
      <w:r>
        <w:rPr>
          <w:rFonts w:ascii="Arial" w:hAnsi="Arial" w:cs="Arial" w:eastAsia="Arial" w:hint="default"/>
          <w:spacing w:val="-3"/>
          <w:w w:val="100"/>
          <w:sz w:val="21"/>
          <w:szCs w:val="21"/>
        </w:rPr>
        <w:t>0</w:t>
      </w:r>
      <w:r>
        <w:rPr>
          <w:rFonts w:ascii="Arial" w:hAnsi="Arial" w:cs="Arial" w:eastAsia="Arial" w:hint="default"/>
          <w:spacing w:val="-1"/>
          <w:w w:val="100"/>
          <w:sz w:val="21"/>
          <w:szCs w:val="21"/>
        </w:rPr>
        <w:t>%</w:t>
      </w:r>
      <w:r>
        <w:rPr>
          <w:rFonts w:ascii="宋体" w:hAnsi="宋体" w:cs="宋体" w:eastAsia="宋体" w:hint="default"/>
          <w:w w:val="100"/>
          <w:sz w:val="21"/>
          <w:szCs w:val="21"/>
        </w:rPr>
        <w:t>为</w:t>
      </w:r>
      <w:r>
        <w:rPr>
          <w:rFonts w:ascii="宋体" w:hAnsi="宋体" w:cs="宋体" w:eastAsia="宋体" w:hint="default"/>
          <w:spacing w:val="-3"/>
          <w:w w:val="100"/>
          <w:sz w:val="21"/>
          <w:szCs w:val="21"/>
        </w:rPr>
        <w:t>纳</w:t>
      </w:r>
      <w:r>
        <w:rPr>
          <w:rFonts w:ascii="宋体" w:hAnsi="宋体" w:cs="宋体" w:eastAsia="宋体" w:hint="default"/>
          <w:w w:val="100"/>
          <w:sz w:val="21"/>
          <w:szCs w:val="21"/>
        </w:rPr>
        <w:t>税</w:t>
      </w:r>
      <w:r>
        <w:rPr>
          <w:rFonts w:ascii="宋体" w:hAnsi="宋体" w:cs="宋体" w:eastAsia="宋体" w:hint="default"/>
          <w:spacing w:val="-3"/>
          <w:w w:val="100"/>
          <w:sz w:val="21"/>
          <w:szCs w:val="21"/>
        </w:rPr>
        <w:t>基</w:t>
      </w:r>
      <w:r>
        <w:rPr>
          <w:rFonts w:ascii="宋体" w:hAnsi="宋体" w:cs="宋体" w:eastAsia="宋体" w:hint="default"/>
          <w:w w:val="100"/>
          <w:sz w:val="21"/>
          <w:szCs w:val="21"/>
        </w:rPr>
        <w:t>准</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税</w:t>
      </w:r>
      <w:r>
        <w:rPr>
          <w:rFonts w:ascii="宋体" w:hAnsi="宋体" w:cs="宋体" w:eastAsia="宋体" w:hint="default"/>
          <w:w w:val="100"/>
          <w:sz w:val="21"/>
          <w:szCs w:val="21"/>
        </w:rPr>
        <w:t>率为</w:t>
      </w:r>
      <w:r>
        <w:rPr>
          <w:rFonts w:ascii="宋体" w:hAnsi="宋体" w:cs="宋体" w:eastAsia="宋体" w:hint="default"/>
          <w:spacing w:val="-57"/>
          <w:sz w:val="21"/>
          <w:szCs w:val="21"/>
        </w:rPr>
        <w:t> </w:t>
      </w:r>
      <w:r>
        <w:rPr>
          <w:rFonts w:ascii="Arial" w:hAnsi="Arial" w:cs="Arial" w:eastAsia="Arial" w:hint="default"/>
          <w:w w:val="100"/>
          <w:sz w:val="21"/>
          <w:szCs w:val="21"/>
        </w:rPr>
        <w:t>1</w:t>
      </w:r>
      <w:r>
        <w:rPr>
          <w:rFonts w:ascii="Arial" w:hAnsi="Arial" w:cs="Arial" w:eastAsia="Arial" w:hint="default"/>
          <w:spacing w:val="-1"/>
          <w:w w:val="100"/>
          <w:sz w:val="21"/>
          <w:szCs w:val="21"/>
        </w:rPr>
        <w:t>.</w:t>
      </w:r>
      <w:r>
        <w:rPr>
          <w:rFonts w:ascii="Arial" w:hAnsi="Arial" w:cs="Arial" w:eastAsia="Arial" w:hint="default"/>
          <w:spacing w:val="-3"/>
          <w:w w:val="100"/>
          <w:sz w:val="21"/>
          <w:szCs w:val="21"/>
        </w:rPr>
        <w:t>2</w:t>
      </w:r>
      <w:r>
        <w:rPr>
          <w:rFonts w:ascii="Arial" w:hAnsi="Arial" w:cs="Arial" w:eastAsia="Arial" w:hint="default"/>
          <w:spacing w:val="-1"/>
          <w:w w:val="100"/>
          <w:sz w:val="21"/>
          <w:szCs w:val="21"/>
        </w:rPr>
        <w:t>%</w:t>
      </w:r>
      <w:r>
        <w:rPr>
          <w:rFonts w:ascii="宋体" w:hAnsi="宋体" w:cs="宋体" w:eastAsia="宋体" w:hint="default"/>
          <w:spacing w:val="-106"/>
          <w:w w:val="100"/>
          <w:sz w:val="21"/>
          <w:szCs w:val="21"/>
        </w:rPr>
        <w:t>，</w:t>
      </w:r>
      <w:r>
        <w:rPr>
          <w:rFonts w:ascii="宋体" w:hAnsi="宋体" w:cs="宋体" w:eastAsia="宋体" w:hint="default"/>
          <w:w w:val="100"/>
          <w:sz w:val="21"/>
          <w:szCs w:val="21"/>
        </w:rPr>
        <w:t>或</w:t>
      </w:r>
      <w:r>
        <w:rPr>
          <w:rFonts w:ascii="宋体" w:hAnsi="宋体" w:cs="宋体" w:eastAsia="宋体" w:hint="default"/>
          <w:spacing w:val="-3"/>
          <w:w w:val="100"/>
          <w:sz w:val="21"/>
          <w:szCs w:val="21"/>
        </w:rPr>
        <w:t>以</w:t>
      </w:r>
      <w:r>
        <w:rPr>
          <w:rFonts w:ascii="宋体" w:hAnsi="宋体" w:cs="宋体" w:eastAsia="宋体" w:hint="default"/>
          <w:w w:val="100"/>
          <w:sz w:val="21"/>
          <w:szCs w:val="21"/>
        </w:rPr>
        <w:t>租</w:t>
      </w:r>
      <w:r>
        <w:rPr>
          <w:rFonts w:ascii="宋体" w:hAnsi="宋体" w:cs="宋体" w:eastAsia="宋体" w:hint="default"/>
          <w:spacing w:val="-3"/>
          <w:w w:val="100"/>
          <w:sz w:val="21"/>
          <w:szCs w:val="21"/>
        </w:rPr>
        <w:t>金</w:t>
      </w:r>
      <w:r>
        <w:rPr>
          <w:rFonts w:ascii="宋体" w:hAnsi="宋体" w:cs="宋体" w:eastAsia="宋体" w:hint="default"/>
          <w:w w:val="100"/>
          <w:sz w:val="21"/>
          <w:szCs w:val="21"/>
        </w:rPr>
        <w:t>收</w:t>
      </w:r>
      <w:r>
        <w:rPr>
          <w:rFonts w:ascii="宋体" w:hAnsi="宋体" w:cs="宋体" w:eastAsia="宋体" w:hint="default"/>
          <w:spacing w:val="-3"/>
          <w:w w:val="100"/>
          <w:sz w:val="21"/>
          <w:szCs w:val="21"/>
        </w:rPr>
        <w:t>入</w:t>
      </w:r>
      <w:r>
        <w:rPr>
          <w:rFonts w:ascii="宋体" w:hAnsi="宋体" w:cs="宋体" w:eastAsia="宋体" w:hint="default"/>
          <w:w w:val="100"/>
          <w:sz w:val="21"/>
          <w:szCs w:val="21"/>
        </w:rPr>
        <w:t>为</w:t>
      </w:r>
      <w:r>
        <w:rPr>
          <w:rFonts w:ascii="宋体" w:hAnsi="宋体" w:cs="宋体" w:eastAsia="宋体" w:hint="default"/>
          <w:spacing w:val="-3"/>
          <w:w w:val="100"/>
          <w:sz w:val="21"/>
          <w:szCs w:val="21"/>
        </w:rPr>
        <w:t>纳</w:t>
      </w:r>
      <w:r>
        <w:rPr>
          <w:rFonts w:ascii="宋体" w:hAnsi="宋体" w:cs="宋体" w:eastAsia="宋体" w:hint="default"/>
          <w:w w:val="100"/>
          <w:sz w:val="21"/>
          <w:szCs w:val="21"/>
        </w:rPr>
        <w:t>税</w:t>
      </w:r>
      <w:r>
        <w:rPr>
          <w:rFonts w:ascii="宋体" w:hAnsi="宋体" w:cs="宋体" w:eastAsia="宋体" w:hint="default"/>
          <w:spacing w:val="-3"/>
          <w:w w:val="100"/>
          <w:sz w:val="21"/>
          <w:szCs w:val="21"/>
        </w:rPr>
        <w:t>基</w:t>
      </w:r>
      <w:r>
        <w:rPr>
          <w:rFonts w:ascii="宋体" w:hAnsi="宋体" w:cs="宋体" w:eastAsia="宋体" w:hint="default"/>
          <w:w w:val="100"/>
          <w:sz w:val="21"/>
          <w:szCs w:val="21"/>
        </w:rPr>
        <w:t>准</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税</w:t>
      </w:r>
      <w:r>
        <w:rPr>
          <w:rFonts w:ascii="宋体" w:hAnsi="宋体" w:cs="宋体" w:eastAsia="宋体" w:hint="default"/>
          <w:w w:val="100"/>
          <w:sz w:val="21"/>
          <w:szCs w:val="21"/>
        </w:rPr>
        <w:t>率为</w:t>
      </w:r>
      <w:r>
        <w:rPr>
          <w:rFonts w:ascii="宋体" w:hAnsi="宋体" w:cs="宋体" w:eastAsia="宋体" w:hint="default"/>
          <w:spacing w:val="-57"/>
          <w:sz w:val="21"/>
          <w:szCs w:val="21"/>
        </w:rPr>
        <w:t> </w:t>
      </w:r>
      <w:r>
        <w:rPr>
          <w:rFonts w:ascii="Arial" w:hAnsi="Arial" w:cs="Arial" w:eastAsia="Arial" w:hint="default"/>
          <w:w w:val="100"/>
          <w:sz w:val="21"/>
          <w:szCs w:val="21"/>
        </w:rPr>
        <w:t>1</w:t>
      </w:r>
      <w:r>
        <w:rPr>
          <w:rFonts w:ascii="Arial" w:hAnsi="Arial" w:cs="Arial" w:eastAsia="Arial" w:hint="default"/>
          <w:spacing w:val="-3"/>
          <w:w w:val="100"/>
          <w:sz w:val="21"/>
          <w:szCs w:val="21"/>
        </w:rPr>
        <w:t>2</w:t>
      </w:r>
      <w:r>
        <w:rPr>
          <w:rFonts w:ascii="Arial" w:hAnsi="Arial" w:cs="Arial" w:eastAsia="Arial" w:hint="default"/>
          <w:spacing w:val="-3"/>
          <w:w w:val="100"/>
          <w:sz w:val="21"/>
          <w:szCs w:val="21"/>
        </w:rPr>
        <w:t>%</w:t>
      </w:r>
      <w:r>
        <w:rPr>
          <w:rFonts w:ascii="宋体" w:hAnsi="宋体" w:cs="宋体" w:eastAsia="宋体" w:hint="default"/>
          <w:w w:val="100"/>
          <w:sz w:val="21"/>
          <w:szCs w:val="21"/>
        </w:rPr>
        <w:t>。</w:t>
      </w:r>
    </w:p>
    <w:p>
      <w:pPr>
        <w:spacing w:line="388" w:lineRule="auto" w:before="169"/>
        <w:ind w:left="560" w:right="5096" w:firstLine="0"/>
        <w:jc w:val="left"/>
        <w:rPr>
          <w:rFonts w:ascii="宋体" w:hAnsi="宋体" w:cs="宋体" w:eastAsia="宋体" w:hint="default"/>
          <w:sz w:val="21"/>
          <w:szCs w:val="21"/>
        </w:rPr>
      </w:pPr>
      <w:r>
        <w:rPr>
          <w:rFonts w:ascii="Arial" w:hAnsi="Arial" w:cs="Arial" w:eastAsia="Arial" w:hint="default"/>
          <w:b/>
          <w:bCs/>
          <w:sz w:val="21"/>
          <w:szCs w:val="21"/>
        </w:rPr>
        <w:t>4.</w:t>
      </w:r>
      <w:r>
        <w:rPr>
          <w:rFonts w:ascii="Arial" w:hAnsi="Arial" w:cs="Arial" w:eastAsia="Arial" w:hint="default"/>
          <w:b/>
          <w:bCs/>
          <w:spacing w:val="45"/>
          <w:sz w:val="21"/>
          <w:szCs w:val="21"/>
        </w:rPr>
        <w:t> </w:t>
      </w:r>
      <w:r>
        <w:rPr>
          <w:rFonts w:ascii="宋体" w:hAnsi="宋体" w:cs="宋体" w:eastAsia="宋体" w:hint="default"/>
          <w:b/>
          <w:bCs/>
          <w:i/>
          <w:sz w:val="21"/>
          <w:szCs w:val="21"/>
        </w:rPr>
        <w:t>个人所得税</w:t>
      </w:r>
      <w:r>
        <w:rPr>
          <w:rFonts w:ascii="宋体" w:hAnsi="宋体" w:cs="宋体" w:eastAsia="宋体" w:hint="default"/>
          <w:b/>
          <w:bCs/>
          <w:i/>
          <w:w w:val="100"/>
          <w:sz w:val="21"/>
          <w:szCs w:val="21"/>
        </w:rPr>
        <w:t> </w:t>
      </w:r>
      <w:r>
        <w:rPr>
          <w:rFonts w:ascii="宋体" w:hAnsi="宋体" w:cs="宋体" w:eastAsia="宋体" w:hint="default"/>
          <w:spacing w:val="-2"/>
          <w:sz w:val="21"/>
          <w:szCs w:val="21"/>
        </w:rPr>
        <w:t>员工个人所得税由本公司代扣代缴。</w:t>
      </w:r>
    </w:p>
    <w:p>
      <w:pPr>
        <w:spacing w:line="240" w:lineRule="auto" w:before="7"/>
        <w:rPr>
          <w:rFonts w:ascii="宋体" w:hAnsi="宋体" w:cs="宋体" w:eastAsia="宋体" w:hint="default"/>
          <w:sz w:val="18"/>
          <w:szCs w:val="18"/>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b/>
          <w:bCs/>
          <w:i/>
          <w:sz w:val="21"/>
          <w:szCs w:val="21"/>
        </w:rPr>
        <w:t>（二）</w:t>
      </w:r>
      <w:r>
        <w:rPr>
          <w:rFonts w:ascii="宋体" w:hAnsi="宋体" w:cs="宋体" w:eastAsia="宋体" w:hint="default"/>
          <w:b/>
          <w:bCs/>
          <w:i/>
          <w:spacing w:val="-83"/>
          <w:sz w:val="21"/>
          <w:szCs w:val="21"/>
        </w:rPr>
        <w:t> </w:t>
      </w:r>
      <w:r>
        <w:rPr>
          <w:rFonts w:ascii="宋体" w:hAnsi="宋体" w:cs="宋体" w:eastAsia="宋体" w:hint="default"/>
          <w:b/>
          <w:bCs/>
          <w:i/>
          <w:sz w:val="21"/>
          <w:szCs w:val="21"/>
        </w:rPr>
        <w:t>税收优惠及批文</w:t>
      </w:r>
      <w:r>
        <w:rPr>
          <w:rFonts w:ascii="宋体" w:hAnsi="宋体" w:cs="宋体" w:eastAsia="宋体" w:hint="default"/>
          <w:sz w:val="21"/>
          <w:szCs w:val="21"/>
        </w:rPr>
      </w:r>
    </w:p>
    <w:p>
      <w:pPr>
        <w:spacing w:line="240" w:lineRule="auto" w:before="2"/>
        <w:rPr>
          <w:rFonts w:ascii="宋体" w:hAnsi="宋体" w:cs="宋体" w:eastAsia="宋体" w:hint="default"/>
          <w:b/>
          <w:bCs/>
          <w:i/>
          <w:sz w:val="24"/>
          <w:szCs w:val="24"/>
        </w:rPr>
      </w:pPr>
    </w:p>
    <w:p>
      <w:pPr>
        <w:spacing w:line="388" w:lineRule="auto" w:before="0"/>
        <w:ind w:left="560" w:right="0" w:firstLine="0"/>
        <w:jc w:val="left"/>
        <w:rPr>
          <w:rFonts w:ascii="宋体" w:hAnsi="宋体" w:cs="宋体" w:eastAsia="宋体" w:hint="default"/>
          <w:sz w:val="21"/>
          <w:szCs w:val="21"/>
        </w:rPr>
      </w:pPr>
      <w:r>
        <w:rPr>
          <w:rFonts w:ascii="Arial" w:hAnsi="Arial" w:cs="Arial" w:eastAsia="Arial" w:hint="default"/>
          <w:b/>
          <w:bCs/>
          <w:sz w:val="21"/>
          <w:szCs w:val="21"/>
        </w:rPr>
        <w:t>1.</w:t>
      </w:r>
      <w:r>
        <w:rPr>
          <w:rFonts w:ascii="Arial" w:hAnsi="Arial" w:cs="Arial" w:eastAsia="Arial" w:hint="default"/>
          <w:b/>
          <w:bCs/>
          <w:spacing w:val="45"/>
          <w:sz w:val="21"/>
          <w:szCs w:val="21"/>
        </w:rPr>
        <w:t> </w:t>
      </w:r>
      <w:r>
        <w:rPr>
          <w:rFonts w:ascii="宋体" w:hAnsi="宋体" w:cs="宋体" w:eastAsia="宋体" w:hint="default"/>
          <w:b/>
          <w:bCs/>
          <w:i/>
          <w:sz w:val="21"/>
          <w:szCs w:val="21"/>
        </w:rPr>
        <w:t>流转税及附加税费</w:t>
      </w:r>
      <w:r>
        <w:rPr>
          <w:rFonts w:ascii="宋体" w:hAnsi="宋体" w:cs="宋体" w:eastAsia="宋体" w:hint="default"/>
          <w:b/>
          <w:bCs/>
          <w:i/>
          <w:w w:val="100"/>
          <w:sz w:val="21"/>
          <w:szCs w:val="21"/>
        </w:rPr>
        <w:t> </w:t>
      </w:r>
      <w:r>
        <w:rPr>
          <w:rFonts w:ascii="宋体" w:hAnsi="宋体" w:cs="宋体" w:eastAsia="宋体" w:hint="default"/>
          <w:spacing w:val="-2"/>
          <w:sz w:val="21"/>
          <w:szCs w:val="21"/>
        </w:rPr>
        <w:t>子公司杭州中盛仪器仪表有限公司、重庆华虹仪表有限公司增值税按符合条件的每位残疾职工</w:t>
      </w:r>
    </w:p>
    <w:p>
      <w:pPr>
        <w:spacing w:before="5"/>
        <w:ind w:left="140" w:right="0" w:firstLine="0"/>
        <w:jc w:val="left"/>
        <w:rPr>
          <w:rFonts w:ascii="宋体" w:hAnsi="宋体" w:cs="宋体" w:eastAsia="宋体" w:hint="default"/>
          <w:sz w:val="21"/>
          <w:szCs w:val="21"/>
        </w:rPr>
      </w:pPr>
      <w:r>
        <w:rPr>
          <w:rFonts w:ascii="宋体" w:hAnsi="宋体" w:cs="宋体" w:eastAsia="宋体" w:hint="default"/>
          <w:spacing w:val="2"/>
          <w:sz w:val="21"/>
          <w:szCs w:val="21"/>
        </w:rPr>
        <w:t>每人每月一定限额享受予以退还增值税的优惠政策，但不退还政策法规明确规定不应当退还的税</w:t>
      </w:r>
    </w:p>
    <w:p>
      <w:pPr>
        <w:spacing w:after="0"/>
        <w:jc w:val="left"/>
        <w:rPr>
          <w:rFonts w:ascii="宋体" w:hAnsi="宋体" w:cs="宋体" w:eastAsia="宋体" w:hint="default"/>
          <w:sz w:val="21"/>
          <w:szCs w:val="21"/>
        </w:rPr>
        <w:sectPr>
          <w:headerReference w:type="default" r:id="rId47"/>
          <w:footerReference w:type="default" r:id="rId48"/>
          <w:pgSz w:w="11910" w:h="16840"/>
          <w:pgMar w:header="0" w:footer="1220" w:top="780" w:bottom="1400" w:left="1300" w:right="1220"/>
          <w:pgNumType w:start="65"/>
        </w:sectPr>
      </w:pPr>
    </w:p>
    <w:p>
      <w:pPr>
        <w:tabs>
          <w:tab w:pos="7284" w:val="left" w:leader="none"/>
        </w:tabs>
        <w:spacing w:before="22"/>
        <w:ind w:left="3551" w:right="0" w:firstLine="0"/>
        <w:jc w:val="left"/>
        <w:rPr>
          <w:rFonts w:ascii="黑体" w:hAnsi="黑体" w:cs="黑体" w:eastAsia="黑体" w:hint="default"/>
          <w:sz w:val="21"/>
          <w:szCs w:val="21"/>
        </w:rPr>
      </w:pPr>
      <w:r>
        <w:rPr/>
        <w:pict>
          <v:group style="position:absolute;margin-left:70.223999pt;margin-top:14.083687pt;width:437.05pt;height:4pt;mso-position-horizontal-relative:page;mso-position-vertical-relative:paragraph;z-index:-620776" coordorigin="1404,282" coordsize="8741,80">
            <v:group style="position:absolute;left:1412;top:354;width:8726;height:2" coordorigin="1412,354" coordsize="8726,2">
              <v:shape style="position:absolute;left:1412;top:354;width:8726;height:2" coordorigin="1412,354" coordsize="8726,0" path="m1412,354l10138,354e" filled="false" stroked="true" strokeweight=".72pt" strokecolor="#000000">
                <v:path arrowok="t"/>
              </v:shape>
            </v:group>
            <v:group style="position:absolute;left:1440;top:289;width:180;height:2" coordorigin="1440,289" coordsize="180,2">
              <v:shape style="position:absolute;left:1440;top:289;width:180;height:2" coordorigin="1440,289" coordsize="180,0" path="m1440,289l1620,289e" filled="false" stroked="true" strokeweight=".72pt" strokecolor="#000000">
                <v:path arrowok="t"/>
              </v:shape>
            </v:group>
            <w10:wrap type="none"/>
          </v:group>
        </w:pict>
      </w:r>
      <w:r>
        <w:rPr>
          <w:rFonts w:ascii="黑体" w:hAnsi="黑体" w:cs="黑体" w:eastAsia="黑体" w:hint="default"/>
          <w:b/>
          <w:bCs/>
          <w:sz w:val="21"/>
          <w:szCs w:val="21"/>
        </w:rPr>
        <w:t>2011</w:t>
      </w:r>
      <w:r>
        <w:rPr>
          <w:rFonts w:ascii="黑体" w:hAnsi="黑体" w:cs="黑体" w:eastAsia="黑体" w:hint="default"/>
          <w:b/>
          <w:bCs/>
          <w:spacing w:val="-61"/>
          <w:sz w:val="21"/>
          <w:szCs w:val="21"/>
        </w:rPr>
        <w:t> </w:t>
      </w:r>
      <w:r>
        <w:rPr>
          <w:rFonts w:ascii="黑体" w:hAnsi="黑体" w:cs="黑体" w:eastAsia="黑体" w:hint="default"/>
          <w:b/>
          <w:bCs/>
          <w:sz w:val="21"/>
          <w:szCs w:val="21"/>
        </w:rPr>
        <w:t>年年度报告正文</w:t>
        <w:tab/>
        <w:t>证券代码</w:t>
      </w:r>
      <w:r>
        <w:rPr>
          <w:rFonts w:ascii="黑体" w:hAnsi="黑体" w:cs="黑体" w:eastAsia="黑体" w:hint="default"/>
          <w:b/>
          <w:bCs/>
          <w:spacing w:val="-59"/>
          <w:sz w:val="21"/>
          <w:szCs w:val="21"/>
        </w:rPr>
        <w:t> </w:t>
      </w:r>
      <w:r>
        <w:rPr>
          <w:rFonts w:ascii="黑体" w:hAnsi="黑体" w:cs="黑体" w:eastAsia="黑体" w:hint="default"/>
          <w:b/>
          <w:bCs/>
          <w:sz w:val="21"/>
          <w:szCs w:val="21"/>
        </w:rPr>
        <w:t>000607</w:t>
      </w:r>
      <w:r>
        <w:rPr>
          <w:rFonts w:ascii="黑体" w:hAnsi="黑体" w:cs="黑体" w:eastAsia="黑体" w:hint="default"/>
          <w:sz w:val="21"/>
          <w:szCs w:val="21"/>
        </w:rPr>
      </w:r>
    </w:p>
    <w:p>
      <w:pPr>
        <w:spacing w:line="357" w:lineRule="auto" w:before="30"/>
        <w:ind w:left="140" w:right="106" w:firstLine="0"/>
        <w:jc w:val="left"/>
        <w:rPr>
          <w:rFonts w:ascii="宋体" w:hAnsi="宋体" w:cs="宋体" w:eastAsia="宋体" w:hint="default"/>
          <w:sz w:val="21"/>
          <w:szCs w:val="21"/>
        </w:rPr>
      </w:pPr>
      <w:r>
        <w:rPr>
          <w:rFonts w:ascii="宋体" w:hAnsi="宋体" w:cs="宋体" w:eastAsia="宋体" w:hint="default"/>
          <w:sz w:val="21"/>
          <w:szCs w:val="21"/>
        </w:rPr>
        <w:t>款。子公司杭州子蜂软件有限公司根据《国务院关于印发进一步鼓励软件产业和集成电路产业发展</w:t>
      </w:r>
      <w:r>
        <w:rPr>
          <w:rFonts w:ascii="宋体" w:hAnsi="宋体" w:cs="宋体" w:eastAsia="宋体" w:hint="default"/>
          <w:w w:val="100"/>
          <w:sz w:val="21"/>
          <w:szCs w:val="21"/>
        </w:rPr>
        <w:t> </w:t>
      </w:r>
      <w:r>
        <w:rPr>
          <w:rFonts w:ascii="宋体" w:hAnsi="宋体" w:cs="宋体" w:eastAsia="宋体" w:hint="default"/>
          <w:spacing w:val="-8"/>
          <w:w w:val="100"/>
          <w:sz w:val="21"/>
          <w:szCs w:val="21"/>
        </w:rPr>
        <w:t>若干政策的通知》（国发</w:t>
      </w:r>
      <w:r>
        <w:rPr>
          <w:rFonts w:ascii="Arial" w:hAnsi="Arial" w:cs="Arial" w:eastAsia="Arial" w:hint="default"/>
          <w:spacing w:val="-8"/>
          <w:w w:val="100"/>
          <w:sz w:val="21"/>
          <w:szCs w:val="21"/>
        </w:rPr>
        <w:t>[2011]4</w:t>
      </w:r>
      <w:r>
        <w:rPr>
          <w:rFonts w:ascii="Arial" w:hAnsi="Arial" w:cs="Arial" w:eastAsia="Arial" w:hint="default"/>
          <w:spacing w:val="22"/>
          <w:w w:val="100"/>
          <w:sz w:val="21"/>
          <w:szCs w:val="21"/>
        </w:rPr>
        <w:t> </w:t>
      </w:r>
      <w:r>
        <w:rPr>
          <w:rFonts w:ascii="宋体" w:hAnsi="宋体" w:cs="宋体" w:eastAsia="宋体" w:hint="default"/>
          <w:spacing w:val="-6"/>
          <w:w w:val="100"/>
          <w:sz w:val="21"/>
          <w:szCs w:val="21"/>
        </w:rPr>
        <w:t>号），和财政部、国家税务总局《关于软件产品增值税政策的通知》</w:t>
      </w:r>
    </w:p>
    <w:p>
      <w:pPr>
        <w:spacing w:line="340" w:lineRule="auto" w:before="3"/>
        <w:ind w:left="140" w:right="0" w:firstLine="0"/>
        <w:jc w:val="left"/>
        <w:rPr>
          <w:rFonts w:ascii="宋体" w:hAnsi="宋体" w:cs="宋体" w:eastAsia="宋体" w:hint="default"/>
          <w:sz w:val="21"/>
          <w:szCs w:val="21"/>
        </w:rPr>
      </w:pPr>
      <w:r>
        <w:rPr>
          <w:rFonts w:ascii="宋体" w:hAnsi="宋体" w:cs="宋体" w:eastAsia="宋体" w:hint="default"/>
          <w:spacing w:val="-3"/>
          <w:sz w:val="21"/>
          <w:szCs w:val="21"/>
        </w:rPr>
        <w:t>（财税</w:t>
      </w:r>
      <w:r>
        <w:rPr>
          <w:rFonts w:ascii="Arial" w:hAnsi="Arial" w:cs="Arial" w:eastAsia="Arial" w:hint="default"/>
          <w:spacing w:val="-3"/>
          <w:sz w:val="21"/>
          <w:szCs w:val="21"/>
        </w:rPr>
        <w:t>[2011]100 </w:t>
      </w:r>
      <w:r>
        <w:rPr>
          <w:rFonts w:ascii="宋体" w:hAnsi="宋体" w:cs="宋体" w:eastAsia="宋体" w:hint="default"/>
          <w:spacing w:val="-4"/>
          <w:sz w:val="21"/>
          <w:szCs w:val="21"/>
        </w:rPr>
        <w:t>号）的规定，对自行开发生产销售的软件产品可享受增值税实际税负超过 </w:t>
      </w:r>
      <w:r>
        <w:rPr>
          <w:rFonts w:ascii="Arial" w:hAnsi="Arial" w:cs="Arial" w:eastAsia="Arial" w:hint="default"/>
          <w:spacing w:val="-3"/>
          <w:sz w:val="21"/>
          <w:szCs w:val="21"/>
        </w:rPr>
        <w:t>3%</w:t>
      </w:r>
      <w:r>
        <w:rPr>
          <w:rFonts w:ascii="宋体" w:hAnsi="宋体" w:cs="宋体" w:eastAsia="宋体" w:hint="default"/>
          <w:spacing w:val="-3"/>
          <w:sz w:val="21"/>
          <w:szCs w:val="21"/>
        </w:rPr>
        <w:t>的部</w:t>
      </w:r>
      <w:r>
        <w:rPr>
          <w:rFonts w:ascii="宋体" w:hAnsi="宋体" w:cs="宋体" w:eastAsia="宋体" w:hint="default"/>
          <w:spacing w:val="-84"/>
          <w:sz w:val="21"/>
          <w:szCs w:val="21"/>
        </w:rPr>
        <w:t> </w:t>
      </w:r>
      <w:r>
        <w:rPr>
          <w:rFonts w:ascii="宋体" w:hAnsi="宋体" w:cs="宋体" w:eastAsia="宋体" w:hint="default"/>
          <w:sz w:val="21"/>
          <w:szCs w:val="21"/>
        </w:rPr>
        <w:t>分予以退还政策。</w:t>
      </w:r>
    </w:p>
    <w:p>
      <w:pPr>
        <w:spacing w:line="388" w:lineRule="auto" w:before="105"/>
        <w:ind w:left="560" w:right="0" w:firstLine="0"/>
        <w:jc w:val="left"/>
        <w:rPr>
          <w:rFonts w:ascii="宋体" w:hAnsi="宋体" w:cs="宋体" w:eastAsia="宋体" w:hint="default"/>
          <w:sz w:val="21"/>
          <w:szCs w:val="21"/>
        </w:rPr>
      </w:pPr>
      <w:r>
        <w:rPr>
          <w:rFonts w:ascii="Arial" w:hAnsi="Arial" w:cs="Arial" w:eastAsia="Arial" w:hint="default"/>
          <w:b/>
          <w:bCs/>
          <w:sz w:val="21"/>
          <w:szCs w:val="21"/>
        </w:rPr>
        <w:t>2.</w:t>
      </w:r>
      <w:r>
        <w:rPr>
          <w:rFonts w:ascii="Arial" w:hAnsi="Arial" w:cs="Arial" w:eastAsia="Arial" w:hint="default"/>
          <w:b/>
          <w:bCs/>
          <w:spacing w:val="45"/>
          <w:sz w:val="21"/>
          <w:szCs w:val="21"/>
        </w:rPr>
        <w:t> </w:t>
      </w:r>
      <w:r>
        <w:rPr>
          <w:rFonts w:ascii="宋体" w:hAnsi="宋体" w:cs="宋体" w:eastAsia="宋体" w:hint="default"/>
          <w:b/>
          <w:bCs/>
          <w:i/>
          <w:sz w:val="21"/>
          <w:szCs w:val="21"/>
        </w:rPr>
        <w:t>企业所得税</w:t>
      </w:r>
      <w:r>
        <w:rPr>
          <w:rFonts w:ascii="宋体" w:hAnsi="宋体" w:cs="宋体" w:eastAsia="宋体" w:hint="default"/>
          <w:b/>
          <w:bCs/>
          <w:i/>
          <w:w w:val="100"/>
          <w:sz w:val="21"/>
          <w:szCs w:val="21"/>
        </w:rPr>
        <w:t> </w:t>
      </w:r>
      <w:r>
        <w:rPr>
          <w:rFonts w:ascii="宋体" w:hAnsi="宋体" w:cs="宋体" w:eastAsia="宋体" w:hint="default"/>
          <w:spacing w:val="-1"/>
          <w:sz w:val="21"/>
          <w:szCs w:val="21"/>
        </w:rPr>
        <w:t>据财政部、海关总署、国家税务总局</w:t>
      </w:r>
      <w:r>
        <w:rPr>
          <w:rFonts w:ascii="Arial" w:hAnsi="Arial" w:cs="Arial" w:eastAsia="Arial" w:hint="default"/>
          <w:spacing w:val="-1"/>
          <w:sz w:val="21"/>
          <w:szCs w:val="21"/>
        </w:rPr>
        <w:t>2011</w:t>
      </w:r>
      <w:r>
        <w:rPr>
          <w:rFonts w:ascii="宋体" w:hAnsi="宋体" w:cs="宋体" w:eastAsia="宋体" w:hint="default"/>
          <w:spacing w:val="-1"/>
          <w:sz w:val="21"/>
          <w:szCs w:val="21"/>
        </w:rPr>
        <w:t>年</w:t>
      </w:r>
      <w:r>
        <w:rPr>
          <w:rFonts w:ascii="Arial" w:hAnsi="Arial" w:cs="Arial" w:eastAsia="Arial" w:hint="default"/>
          <w:spacing w:val="-1"/>
          <w:sz w:val="21"/>
          <w:szCs w:val="21"/>
        </w:rPr>
        <w:t>7</w:t>
      </w:r>
      <w:r>
        <w:rPr>
          <w:rFonts w:ascii="宋体" w:hAnsi="宋体" w:cs="宋体" w:eastAsia="宋体" w:hint="default"/>
          <w:spacing w:val="-1"/>
          <w:sz w:val="21"/>
          <w:szCs w:val="21"/>
        </w:rPr>
        <w:t>月</w:t>
      </w:r>
      <w:r>
        <w:rPr>
          <w:rFonts w:ascii="Arial" w:hAnsi="Arial" w:cs="Arial" w:eastAsia="Arial" w:hint="default"/>
          <w:spacing w:val="-1"/>
          <w:sz w:val="21"/>
          <w:szCs w:val="21"/>
        </w:rPr>
        <w:t>27</w:t>
      </w:r>
      <w:r>
        <w:rPr>
          <w:rFonts w:ascii="宋体" w:hAnsi="宋体" w:cs="宋体" w:eastAsia="宋体" w:hint="default"/>
          <w:spacing w:val="-1"/>
          <w:sz w:val="21"/>
          <w:szCs w:val="21"/>
        </w:rPr>
        <w:t>日发布的《关于深入实施西部大开发战略有</w:t>
      </w:r>
    </w:p>
    <w:p>
      <w:pPr>
        <w:spacing w:line="265" w:lineRule="exact" w:before="0"/>
        <w:ind w:left="140" w:right="0" w:firstLine="0"/>
        <w:jc w:val="left"/>
        <w:rPr>
          <w:rFonts w:ascii="宋体" w:hAnsi="宋体" w:cs="宋体" w:eastAsia="宋体" w:hint="default"/>
          <w:sz w:val="21"/>
          <w:szCs w:val="21"/>
        </w:rPr>
      </w:pPr>
      <w:r>
        <w:rPr>
          <w:rFonts w:ascii="宋体" w:hAnsi="宋体" w:cs="宋体" w:eastAsia="宋体" w:hint="default"/>
          <w:sz w:val="21"/>
          <w:szCs w:val="21"/>
        </w:rPr>
        <w:t>关税收政策问题的通知》（财税</w:t>
      </w:r>
      <w:r>
        <w:rPr>
          <w:rFonts w:ascii="Arial" w:hAnsi="Arial" w:cs="Arial" w:eastAsia="Arial" w:hint="default"/>
          <w:sz w:val="21"/>
          <w:szCs w:val="21"/>
        </w:rPr>
        <w:t>[2011]58</w:t>
      </w:r>
      <w:r>
        <w:rPr>
          <w:rFonts w:ascii="宋体" w:hAnsi="宋体" w:cs="宋体" w:eastAsia="宋体" w:hint="default"/>
          <w:sz w:val="21"/>
          <w:szCs w:val="21"/>
        </w:rPr>
        <w:t>号），为贯彻落实党中央、国务院关于深入实施西部大开</w:t>
      </w:r>
    </w:p>
    <w:p>
      <w:pPr>
        <w:spacing w:line="340" w:lineRule="auto" w:before="118"/>
        <w:ind w:left="0" w:right="162" w:firstLine="0"/>
        <w:jc w:val="right"/>
        <w:rPr>
          <w:rFonts w:ascii="宋体" w:hAnsi="宋体" w:cs="宋体" w:eastAsia="宋体" w:hint="default"/>
          <w:sz w:val="21"/>
          <w:szCs w:val="21"/>
        </w:rPr>
      </w:pPr>
      <w:r>
        <w:rPr>
          <w:rFonts w:ascii="宋体" w:hAnsi="宋体" w:cs="宋体" w:eastAsia="宋体" w:hint="default"/>
          <w:spacing w:val="-1"/>
          <w:sz w:val="21"/>
          <w:szCs w:val="21"/>
        </w:rPr>
        <w:t>发战略的精神，进一步支持西部大开发，自</w:t>
      </w:r>
      <w:r>
        <w:rPr>
          <w:rFonts w:ascii="Arial" w:hAnsi="Arial" w:cs="Arial" w:eastAsia="Arial" w:hint="default"/>
          <w:spacing w:val="-1"/>
          <w:sz w:val="21"/>
          <w:szCs w:val="21"/>
        </w:rPr>
        <w:t>2011</w:t>
      </w:r>
      <w:r>
        <w:rPr>
          <w:rFonts w:ascii="宋体" w:hAnsi="宋体" w:cs="宋体" w:eastAsia="宋体" w:hint="default"/>
          <w:spacing w:val="-1"/>
          <w:sz w:val="21"/>
          <w:szCs w:val="21"/>
        </w:rPr>
        <w:t>年</w:t>
      </w:r>
      <w:r>
        <w:rPr>
          <w:rFonts w:ascii="Arial" w:hAnsi="Arial" w:cs="Arial" w:eastAsia="Arial" w:hint="default"/>
          <w:spacing w:val="-1"/>
          <w:sz w:val="21"/>
          <w:szCs w:val="21"/>
        </w:rPr>
        <w:t>1</w:t>
      </w:r>
      <w:r>
        <w:rPr>
          <w:rFonts w:ascii="宋体" w:hAnsi="宋体" w:cs="宋体" w:eastAsia="宋体" w:hint="default"/>
          <w:spacing w:val="-1"/>
          <w:sz w:val="21"/>
          <w:szCs w:val="21"/>
        </w:rPr>
        <w:t>月</w:t>
      </w:r>
      <w:r>
        <w:rPr>
          <w:rFonts w:ascii="Arial" w:hAnsi="Arial" w:cs="Arial" w:eastAsia="Arial" w:hint="default"/>
          <w:spacing w:val="-1"/>
          <w:sz w:val="21"/>
          <w:szCs w:val="21"/>
        </w:rPr>
        <w:t>1</w:t>
      </w:r>
      <w:r>
        <w:rPr>
          <w:rFonts w:ascii="宋体" w:hAnsi="宋体" w:cs="宋体" w:eastAsia="宋体" w:hint="default"/>
          <w:spacing w:val="-1"/>
          <w:sz w:val="21"/>
          <w:szCs w:val="21"/>
        </w:rPr>
        <w:t>日至</w:t>
      </w:r>
      <w:r>
        <w:rPr>
          <w:rFonts w:ascii="Arial" w:hAnsi="Arial" w:cs="Arial" w:eastAsia="Arial" w:hint="default"/>
          <w:spacing w:val="-1"/>
          <w:sz w:val="21"/>
          <w:szCs w:val="21"/>
        </w:rPr>
        <w:t>2020</w:t>
      </w:r>
      <w:r>
        <w:rPr>
          <w:rFonts w:ascii="宋体" w:hAnsi="宋体" w:cs="宋体" w:eastAsia="宋体" w:hint="default"/>
          <w:spacing w:val="-1"/>
          <w:sz w:val="21"/>
          <w:szCs w:val="21"/>
        </w:rPr>
        <w:t>年</w:t>
      </w:r>
      <w:r>
        <w:rPr>
          <w:rFonts w:ascii="Arial" w:hAnsi="Arial" w:cs="Arial" w:eastAsia="Arial" w:hint="default"/>
          <w:spacing w:val="-1"/>
          <w:sz w:val="21"/>
          <w:szCs w:val="21"/>
        </w:rPr>
        <w:t>12</w:t>
      </w:r>
      <w:r>
        <w:rPr>
          <w:rFonts w:ascii="宋体" w:hAnsi="宋体" w:cs="宋体" w:eastAsia="宋体" w:hint="default"/>
          <w:spacing w:val="-1"/>
          <w:sz w:val="21"/>
          <w:szCs w:val="21"/>
        </w:rPr>
        <w:t>月</w:t>
      </w:r>
      <w:r>
        <w:rPr>
          <w:rFonts w:ascii="Arial" w:hAnsi="Arial" w:cs="Arial" w:eastAsia="Arial" w:hint="default"/>
          <w:spacing w:val="-1"/>
          <w:sz w:val="21"/>
          <w:szCs w:val="21"/>
        </w:rPr>
        <w:t>31</w:t>
      </w:r>
      <w:r>
        <w:rPr>
          <w:rFonts w:ascii="宋体" w:hAnsi="宋体" w:cs="宋体" w:eastAsia="宋体" w:hint="default"/>
          <w:spacing w:val="-1"/>
          <w:sz w:val="21"/>
          <w:szCs w:val="21"/>
        </w:rPr>
        <w:t>日，对设在西部地区的</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2"/>
          <w:sz w:val="21"/>
          <w:szCs w:val="21"/>
        </w:rPr>
        <w:t>鼓励类产业企业减按</w:t>
      </w:r>
      <w:r>
        <w:rPr>
          <w:rFonts w:ascii="Arial" w:hAnsi="Arial" w:cs="Arial" w:eastAsia="Arial" w:hint="default"/>
          <w:spacing w:val="-2"/>
          <w:sz w:val="21"/>
          <w:szCs w:val="21"/>
        </w:rPr>
        <w:t>15%</w:t>
      </w:r>
      <w:r>
        <w:rPr>
          <w:rFonts w:ascii="宋体" w:hAnsi="宋体" w:cs="宋体" w:eastAsia="宋体" w:hint="default"/>
          <w:spacing w:val="-2"/>
          <w:sz w:val="21"/>
          <w:szCs w:val="21"/>
        </w:rPr>
        <w:t>的税率征收企业所得税。公司及子公司重庆泰捷仪器仪表有限公司、重庆</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2"/>
          <w:sz w:val="21"/>
          <w:szCs w:val="21"/>
        </w:rPr>
        <w:t>华虹仪表有限公司、重庆美联制药有限公司享受西部大开发政策，</w:t>
      </w:r>
      <w:r>
        <w:rPr>
          <w:rFonts w:ascii="Arial" w:hAnsi="Arial" w:cs="Arial" w:eastAsia="Arial" w:hint="default"/>
          <w:spacing w:val="-2"/>
          <w:sz w:val="21"/>
          <w:szCs w:val="21"/>
        </w:rPr>
        <w:t>2011</w:t>
      </w:r>
      <w:r>
        <w:rPr>
          <w:rFonts w:ascii="宋体" w:hAnsi="宋体" w:cs="宋体" w:eastAsia="宋体" w:hint="default"/>
          <w:spacing w:val="-2"/>
          <w:sz w:val="21"/>
          <w:szCs w:val="21"/>
        </w:rPr>
        <w:t>年按</w:t>
      </w:r>
      <w:r>
        <w:rPr>
          <w:rFonts w:ascii="Arial" w:hAnsi="Arial" w:cs="Arial" w:eastAsia="Arial" w:hint="default"/>
          <w:spacing w:val="-2"/>
          <w:sz w:val="21"/>
          <w:szCs w:val="21"/>
        </w:rPr>
        <w:t>15%</w:t>
      </w:r>
      <w:r>
        <w:rPr>
          <w:rFonts w:ascii="宋体" w:hAnsi="宋体" w:cs="宋体" w:eastAsia="宋体" w:hint="default"/>
          <w:spacing w:val="-2"/>
          <w:sz w:val="21"/>
          <w:szCs w:val="21"/>
        </w:rPr>
        <w:t>申报预缴所得税。</w:t>
      </w:r>
    </w:p>
    <w:p>
      <w:pPr>
        <w:spacing w:line="240" w:lineRule="auto" w:before="12"/>
        <w:rPr>
          <w:rFonts w:ascii="宋体" w:hAnsi="宋体" w:cs="宋体" w:eastAsia="宋体" w:hint="default"/>
          <w:sz w:val="19"/>
          <w:szCs w:val="19"/>
        </w:rPr>
      </w:pPr>
    </w:p>
    <w:p>
      <w:pPr>
        <w:spacing w:line="340" w:lineRule="auto" w:before="0"/>
        <w:ind w:left="140" w:right="207" w:firstLine="420"/>
        <w:jc w:val="left"/>
        <w:rPr>
          <w:rFonts w:ascii="宋体" w:hAnsi="宋体" w:cs="宋体" w:eastAsia="宋体" w:hint="default"/>
          <w:sz w:val="21"/>
          <w:szCs w:val="21"/>
        </w:rPr>
      </w:pPr>
      <w:r>
        <w:rPr>
          <w:rFonts w:ascii="宋体" w:hAnsi="宋体" w:cs="宋体" w:eastAsia="宋体" w:hint="default"/>
          <w:sz w:val="21"/>
          <w:szCs w:val="21"/>
        </w:rPr>
        <w:t>子公司华立仪表集团股份有限公司于</w:t>
      </w:r>
      <w:r>
        <w:rPr>
          <w:rFonts w:ascii="宋体" w:hAnsi="宋体" w:cs="宋体" w:eastAsia="宋体" w:hint="default"/>
          <w:spacing w:val="-45"/>
          <w:sz w:val="21"/>
          <w:szCs w:val="21"/>
        </w:rPr>
        <w:t> </w:t>
      </w:r>
      <w:r>
        <w:rPr>
          <w:rFonts w:ascii="Arial" w:hAnsi="Arial" w:cs="Arial" w:eastAsia="Arial" w:hint="default"/>
          <w:sz w:val="21"/>
          <w:szCs w:val="21"/>
        </w:rPr>
        <w:t>2008</w:t>
      </w:r>
      <w:r>
        <w:rPr>
          <w:rFonts w:ascii="Arial" w:hAnsi="Arial" w:cs="Arial" w:eastAsia="Arial" w:hint="default"/>
          <w:spacing w:val="2"/>
          <w:sz w:val="21"/>
          <w:szCs w:val="21"/>
        </w:rPr>
        <w:t> </w:t>
      </w:r>
      <w:r>
        <w:rPr>
          <w:rFonts w:ascii="宋体" w:hAnsi="宋体" w:cs="宋体" w:eastAsia="宋体" w:hint="default"/>
          <w:sz w:val="21"/>
          <w:szCs w:val="21"/>
        </w:rPr>
        <w:t>年被认定为高新技术企业，有效期为</w:t>
      </w:r>
      <w:r>
        <w:rPr>
          <w:rFonts w:ascii="宋体" w:hAnsi="宋体" w:cs="宋体" w:eastAsia="宋体" w:hint="default"/>
          <w:spacing w:val="-43"/>
          <w:sz w:val="21"/>
          <w:szCs w:val="21"/>
        </w:rPr>
        <w:t> </w:t>
      </w:r>
      <w:r>
        <w:rPr>
          <w:rFonts w:ascii="Arial" w:hAnsi="Arial" w:cs="Arial" w:eastAsia="Arial" w:hint="default"/>
          <w:sz w:val="21"/>
          <w:szCs w:val="21"/>
        </w:rPr>
        <w:t>3</w:t>
      </w:r>
      <w:r>
        <w:rPr>
          <w:rFonts w:ascii="Arial" w:hAnsi="Arial" w:cs="Arial" w:eastAsia="Arial" w:hint="default"/>
          <w:spacing w:val="4"/>
          <w:sz w:val="21"/>
          <w:szCs w:val="21"/>
        </w:rPr>
        <w:t> </w:t>
      </w:r>
      <w:r>
        <w:rPr>
          <w:rFonts w:ascii="宋体" w:hAnsi="宋体" w:cs="宋体" w:eastAsia="宋体" w:hint="default"/>
          <w:sz w:val="21"/>
          <w:szCs w:val="21"/>
        </w:rPr>
        <w:t>年，在该有</w:t>
      </w:r>
      <w:r>
        <w:rPr>
          <w:rFonts w:ascii="宋体" w:hAnsi="宋体" w:cs="宋体" w:eastAsia="宋体" w:hint="default"/>
          <w:w w:val="100"/>
          <w:sz w:val="21"/>
          <w:szCs w:val="21"/>
        </w:rPr>
        <w:t> </w:t>
      </w:r>
      <w:r>
        <w:rPr>
          <w:rFonts w:ascii="宋体" w:hAnsi="宋体" w:cs="宋体" w:eastAsia="宋体" w:hint="default"/>
          <w:sz w:val="21"/>
          <w:szCs w:val="21"/>
        </w:rPr>
        <w:t>效期内可享受</w:t>
      </w:r>
      <w:r>
        <w:rPr>
          <w:rFonts w:ascii="宋体" w:hAnsi="宋体" w:cs="宋体" w:eastAsia="宋体" w:hint="default"/>
          <w:spacing w:val="-55"/>
          <w:sz w:val="21"/>
          <w:szCs w:val="21"/>
        </w:rPr>
        <w:t> </w:t>
      </w:r>
      <w:r>
        <w:rPr>
          <w:rFonts w:ascii="Arial" w:hAnsi="Arial" w:cs="Arial" w:eastAsia="Arial" w:hint="default"/>
          <w:sz w:val="21"/>
          <w:szCs w:val="21"/>
        </w:rPr>
        <w:t>15%</w:t>
      </w:r>
      <w:r>
        <w:rPr>
          <w:rFonts w:ascii="宋体" w:hAnsi="宋体" w:cs="宋体" w:eastAsia="宋体" w:hint="default"/>
          <w:sz w:val="21"/>
          <w:szCs w:val="21"/>
        </w:rPr>
        <w:t>的所得税优惠税率。</w:t>
      </w:r>
    </w:p>
    <w:p>
      <w:pPr>
        <w:spacing w:line="345" w:lineRule="auto" w:before="139"/>
        <w:ind w:left="140" w:right="0" w:firstLine="420"/>
        <w:jc w:val="left"/>
        <w:rPr>
          <w:rFonts w:ascii="宋体" w:hAnsi="宋体" w:cs="宋体" w:eastAsia="宋体" w:hint="default"/>
          <w:sz w:val="21"/>
          <w:szCs w:val="21"/>
        </w:rPr>
      </w:pPr>
      <w:r>
        <w:rPr>
          <w:rFonts w:ascii="宋体" w:hAnsi="宋体" w:cs="宋体" w:eastAsia="宋体" w:hint="default"/>
          <w:sz w:val="21"/>
          <w:szCs w:val="21"/>
        </w:rPr>
        <w:t>子公司杭州中盛仪器仪表有限公司、重庆华虹仪表有限公司系民政福利企业，根据财政部、国</w:t>
      </w:r>
      <w:r>
        <w:rPr>
          <w:rFonts w:ascii="宋体" w:hAnsi="宋体" w:cs="宋体" w:eastAsia="宋体" w:hint="default"/>
          <w:w w:val="100"/>
          <w:sz w:val="21"/>
          <w:szCs w:val="21"/>
        </w:rPr>
        <w:t> </w:t>
      </w:r>
      <w:r>
        <w:rPr>
          <w:rFonts w:ascii="宋体" w:hAnsi="宋体" w:cs="宋体" w:eastAsia="宋体" w:hint="default"/>
          <w:spacing w:val="-3"/>
          <w:sz w:val="21"/>
          <w:szCs w:val="21"/>
        </w:rPr>
        <w:t>家税务总局财税</w:t>
      </w:r>
      <w:r>
        <w:rPr>
          <w:rFonts w:ascii="Arial" w:hAnsi="Arial" w:cs="Arial" w:eastAsia="Arial" w:hint="default"/>
          <w:spacing w:val="-3"/>
          <w:sz w:val="21"/>
          <w:szCs w:val="21"/>
        </w:rPr>
        <w:t>[2006]111</w:t>
      </w:r>
      <w:r>
        <w:rPr>
          <w:rFonts w:ascii="Arial" w:hAnsi="Arial" w:cs="Arial" w:eastAsia="Arial" w:hint="default"/>
          <w:sz w:val="21"/>
          <w:szCs w:val="21"/>
        </w:rPr>
        <w:t> </w:t>
      </w:r>
      <w:r>
        <w:rPr>
          <w:rFonts w:ascii="宋体" w:hAnsi="宋体" w:cs="宋体" w:eastAsia="宋体" w:hint="default"/>
          <w:spacing w:val="-2"/>
          <w:sz w:val="21"/>
          <w:szCs w:val="21"/>
        </w:rPr>
        <w:t>号《关于调整完善现行福利企业税收优惠政策试点工作的通知》的规定，</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从</w:t>
      </w:r>
      <w:r>
        <w:rPr>
          <w:rFonts w:ascii="宋体" w:hAnsi="宋体" w:cs="宋体" w:eastAsia="宋体" w:hint="default"/>
          <w:spacing w:val="-47"/>
          <w:sz w:val="21"/>
          <w:szCs w:val="21"/>
        </w:rPr>
        <w:t> </w:t>
      </w:r>
      <w:r>
        <w:rPr>
          <w:rFonts w:ascii="Arial" w:hAnsi="Arial" w:cs="Arial" w:eastAsia="Arial" w:hint="default"/>
          <w:sz w:val="21"/>
          <w:szCs w:val="21"/>
        </w:rPr>
        <w:t>2006</w:t>
      </w:r>
      <w:r>
        <w:rPr>
          <w:rFonts w:ascii="Arial" w:hAnsi="Arial" w:cs="Arial" w:eastAsia="Arial"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Arial" w:hAnsi="Arial" w:cs="Arial" w:eastAsia="Arial" w:hint="default"/>
          <w:sz w:val="21"/>
          <w:szCs w:val="21"/>
        </w:rPr>
        <w:t>10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Arial" w:hAnsi="Arial" w:cs="Arial" w:eastAsia="Arial" w:hint="default"/>
          <w:sz w:val="21"/>
          <w:szCs w:val="21"/>
        </w:rPr>
        <w:t>1 </w:t>
      </w:r>
      <w:r>
        <w:rPr>
          <w:rFonts w:ascii="宋体" w:hAnsi="宋体" w:cs="宋体" w:eastAsia="宋体" w:hint="default"/>
          <w:spacing w:val="-4"/>
          <w:sz w:val="21"/>
          <w:szCs w:val="21"/>
        </w:rPr>
        <w:t>日起，实行成本加计扣除办法，即支付给残疾职工工资可全额在计算所得税前扣</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除，并可</w:t>
      </w:r>
      <w:r>
        <w:rPr>
          <w:rFonts w:ascii="宋体" w:hAnsi="宋体" w:cs="宋体" w:eastAsia="宋体" w:hint="default"/>
          <w:spacing w:val="-55"/>
          <w:sz w:val="21"/>
          <w:szCs w:val="21"/>
        </w:rPr>
        <w:t> </w:t>
      </w:r>
      <w:r>
        <w:rPr>
          <w:rFonts w:ascii="Arial" w:hAnsi="Arial" w:cs="Arial" w:eastAsia="Arial" w:hint="default"/>
          <w:sz w:val="21"/>
          <w:szCs w:val="21"/>
        </w:rPr>
        <w:t>100%</w:t>
      </w:r>
      <w:r>
        <w:rPr>
          <w:rFonts w:ascii="宋体" w:hAnsi="宋体" w:cs="宋体" w:eastAsia="宋体" w:hint="default"/>
          <w:sz w:val="21"/>
          <w:szCs w:val="21"/>
        </w:rPr>
        <w:t>加计扣除。</w:t>
      </w:r>
    </w:p>
    <w:p>
      <w:pPr>
        <w:spacing w:line="340" w:lineRule="auto" w:before="137"/>
        <w:ind w:left="140" w:right="210" w:firstLine="420"/>
        <w:jc w:val="left"/>
        <w:rPr>
          <w:rFonts w:ascii="宋体" w:hAnsi="宋体" w:cs="宋体" w:eastAsia="宋体" w:hint="default"/>
          <w:sz w:val="21"/>
          <w:szCs w:val="21"/>
        </w:rPr>
      </w:pPr>
      <w:r>
        <w:rPr>
          <w:rFonts w:ascii="宋体" w:hAnsi="宋体" w:cs="宋体" w:eastAsia="宋体" w:hint="default"/>
          <w:sz w:val="21"/>
          <w:szCs w:val="21"/>
        </w:rPr>
        <w:t>子公司杭州子蜂软件有限公司于</w:t>
      </w:r>
      <w:r>
        <w:rPr>
          <w:rFonts w:ascii="宋体" w:hAnsi="宋体" w:cs="宋体" w:eastAsia="宋体" w:hint="default"/>
          <w:spacing w:val="-45"/>
          <w:sz w:val="21"/>
          <w:szCs w:val="21"/>
        </w:rPr>
        <w:t> </w:t>
      </w:r>
      <w:r>
        <w:rPr>
          <w:rFonts w:ascii="Arial" w:hAnsi="Arial" w:cs="Arial" w:eastAsia="Arial" w:hint="default"/>
          <w:sz w:val="21"/>
          <w:szCs w:val="21"/>
        </w:rPr>
        <w:t>2009</w:t>
      </w:r>
      <w:r>
        <w:rPr>
          <w:rFonts w:ascii="Arial" w:hAnsi="Arial" w:cs="Arial" w:eastAsia="Arial" w:hint="default"/>
          <w:spacing w:val="1"/>
          <w:sz w:val="21"/>
          <w:szCs w:val="21"/>
        </w:rPr>
        <w:t> </w:t>
      </w:r>
      <w:r>
        <w:rPr>
          <w:rFonts w:ascii="宋体" w:hAnsi="宋体" w:cs="宋体" w:eastAsia="宋体" w:hint="default"/>
          <w:sz w:val="21"/>
          <w:szCs w:val="21"/>
        </w:rPr>
        <w:t>年被认定为高新技术企业，有效期为</w:t>
      </w:r>
      <w:r>
        <w:rPr>
          <w:rFonts w:ascii="宋体" w:hAnsi="宋体" w:cs="宋体" w:eastAsia="宋体" w:hint="default"/>
          <w:spacing w:val="-45"/>
          <w:sz w:val="21"/>
          <w:szCs w:val="21"/>
        </w:rPr>
        <w:t> </w:t>
      </w:r>
      <w:r>
        <w:rPr>
          <w:rFonts w:ascii="Arial" w:hAnsi="Arial" w:cs="Arial" w:eastAsia="Arial" w:hint="default"/>
          <w:sz w:val="21"/>
          <w:szCs w:val="21"/>
        </w:rPr>
        <w:t>3</w:t>
      </w:r>
      <w:r>
        <w:rPr>
          <w:rFonts w:ascii="Arial" w:hAnsi="Arial" w:cs="Arial" w:eastAsia="Arial" w:hint="default"/>
          <w:spacing w:val="4"/>
          <w:sz w:val="21"/>
          <w:szCs w:val="21"/>
        </w:rPr>
        <w:t> </w:t>
      </w:r>
      <w:r>
        <w:rPr>
          <w:rFonts w:ascii="宋体" w:hAnsi="宋体" w:cs="宋体" w:eastAsia="宋体" w:hint="default"/>
          <w:sz w:val="21"/>
          <w:szCs w:val="21"/>
        </w:rPr>
        <w:t>年，在该有效期</w:t>
      </w:r>
      <w:r>
        <w:rPr>
          <w:rFonts w:ascii="宋体" w:hAnsi="宋体" w:cs="宋体" w:eastAsia="宋体" w:hint="default"/>
          <w:w w:val="100"/>
          <w:sz w:val="21"/>
          <w:szCs w:val="21"/>
        </w:rPr>
        <w:t> </w:t>
      </w:r>
      <w:r>
        <w:rPr>
          <w:rFonts w:ascii="宋体" w:hAnsi="宋体" w:cs="宋体" w:eastAsia="宋体" w:hint="default"/>
          <w:sz w:val="21"/>
          <w:szCs w:val="21"/>
        </w:rPr>
        <w:t>内可享受</w:t>
      </w:r>
      <w:r>
        <w:rPr>
          <w:rFonts w:ascii="宋体" w:hAnsi="宋体" w:cs="宋体" w:eastAsia="宋体" w:hint="default"/>
          <w:spacing w:val="-55"/>
          <w:sz w:val="21"/>
          <w:szCs w:val="21"/>
        </w:rPr>
        <w:t> </w:t>
      </w:r>
      <w:r>
        <w:rPr>
          <w:rFonts w:ascii="Arial" w:hAnsi="Arial" w:cs="Arial" w:eastAsia="Arial" w:hint="default"/>
          <w:sz w:val="21"/>
          <w:szCs w:val="21"/>
        </w:rPr>
        <w:t>15%</w:t>
      </w:r>
      <w:r>
        <w:rPr>
          <w:rFonts w:ascii="宋体" w:hAnsi="宋体" w:cs="宋体" w:eastAsia="宋体" w:hint="default"/>
          <w:sz w:val="21"/>
          <w:szCs w:val="21"/>
        </w:rPr>
        <w:t>的所得税优惠税率。</w:t>
      </w:r>
    </w:p>
    <w:p>
      <w:pPr>
        <w:spacing w:line="348" w:lineRule="auto" w:before="139"/>
        <w:ind w:left="140" w:right="211" w:firstLine="420"/>
        <w:jc w:val="both"/>
        <w:rPr>
          <w:rFonts w:ascii="宋体" w:hAnsi="宋体" w:cs="宋体" w:eastAsia="宋体" w:hint="default"/>
          <w:sz w:val="21"/>
          <w:szCs w:val="21"/>
        </w:rPr>
      </w:pPr>
      <w:r>
        <w:rPr>
          <w:rFonts w:ascii="宋体" w:hAnsi="宋体" w:cs="宋体" w:eastAsia="宋体" w:hint="default"/>
          <w:spacing w:val="-2"/>
          <w:sz w:val="21"/>
          <w:szCs w:val="21"/>
        </w:rPr>
        <w:t>子公司洪雅美联曼地亚红豆杉种植有限公司系林木种植加工企业，根据财政部、国家税务总局</w:t>
      </w:r>
      <w:r>
        <w:rPr>
          <w:rFonts w:ascii="宋体" w:hAnsi="宋体" w:cs="宋体" w:eastAsia="宋体" w:hint="default"/>
          <w:w w:val="100"/>
          <w:sz w:val="21"/>
          <w:szCs w:val="21"/>
        </w:rPr>
        <w:t> </w:t>
      </w:r>
      <w:r>
        <w:rPr>
          <w:rFonts w:ascii="宋体" w:hAnsi="宋体" w:cs="宋体" w:eastAsia="宋体" w:hint="default"/>
          <w:sz w:val="21"/>
          <w:szCs w:val="21"/>
        </w:rPr>
        <w:t>财税字</w:t>
      </w:r>
      <w:r>
        <w:rPr>
          <w:rFonts w:ascii="Arial" w:hAnsi="Arial" w:cs="Arial" w:eastAsia="Arial" w:hint="default"/>
          <w:sz w:val="21"/>
          <w:szCs w:val="21"/>
        </w:rPr>
        <w:t>[2001]171</w:t>
      </w:r>
      <w:r>
        <w:rPr>
          <w:rFonts w:ascii="Arial" w:hAnsi="Arial" w:cs="Arial" w:eastAsia="Arial" w:hint="default"/>
          <w:spacing w:val="44"/>
          <w:sz w:val="21"/>
          <w:szCs w:val="21"/>
        </w:rPr>
        <w:t> </w:t>
      </w:r>
      <w:r>
        <w:rPr>
          <w:rFonts w:ascii="宋体" w:hAnsi="宋体" w:cs="宋体" w:eastAsia="宋体" w:hint="default"/>
          <w:sz w:val="21"/>
          <w:szCs w:val="21"/>
        </w:rPr>
        <w:t>号文件规定，其种植林木、林木种子和苗木作物以及从事林木产品初加工取得的</w:t>
      </w:r>
      <w:r>
        <w:rPr>
          <w:rFonts w:ascii="宋体" w:hAnsi="宋体" w:cs="宋体" w:eastAsia="宋体" w:hint="default"/>
          <w:w w:val="100"/>
          <w:sz w:val="21"/>
          <w:szCs w:val="21"/>
        </w:rPr>
        <w:t> </w:t>
      </w:r>
      <w:r>
        <w:rPr>
          <w:rFonts w:ascii="宋体" w:hAnsi="宋体" w:cs="宋体" w:eastAsia="宋体" w:hint="default"/>
          <w:sz w:val="21"/>
          <w:szCs w:val="21"/>
        </w:rPr>
        <w:t>所得，暂免缴纳企业所得税。</w:t>
      </w:r>
    </w:p>
    <w:p>
      <w:pPr>
        <w:spacing w:line="348" w:lineRule="auto" w:before="161"/>
        <w:ind w:left="140" w:right="210" w:firstLine="420"/>
        <w:jc w:val="both"/>
        <w:rPr>
          <w:rFonts w:ascii="宋体" w:hAnsi="宋体" w:cs="宋体" w:eastAsia="宋体" w:hint="default"/>
          <w:sz w:val="21"/>
          <w:szCs w:val="21"/>
        </w:rPr>
      </w:pPr>
      <w:r>
        <w:rPr>
          <w:rFonts w:ascii="宋体" w:hAnsi="宋体" w:cs="宋体" w:eastAsia="宋体" w:hint="default"/>
          <w:spacing w:val="-2"/>
          <w:sz w:val="21"/>
          <w:szCs w:val="21"/>
        </w:rPr>
        <w:t>子公司华立集团（泰国）电气有限公司享受从事泰国投资促进委员会鼓励类业务所得（单、三</w:t>
      </w:r>
      <w:r>
        <w:rPr>
          <w:rFonts w:ascii="宋体" w:hAnsi="宋体" w:cs="宋体" w:eastAsia="宋体" w:hint="default"/>
          <w:w w:val="100"/>
          <w:sz w:val="21"/>
          <w:szCs w:val="21"/>
        </w:rPr>
        <w:t> </w:t>
      </w:r>
      <w:r>
        <w:rPr>
          <w:rFonts w:ascii="宋体" w:hAnsi="宋体" w:cs="宋体" w:eastAsia="宋体" w:hint="default"/>
          <w:spacing w:val="-5"/>
          <w:w w:val="100"/>
          <w:sz w:val="21"/>
          <w:szCs w:val="21"/>
        </w:rPr>
        <w:t>相表销售），自取得鼓励类业务收入起七年内豁免企业所得税的税收优惠政策，该政策至</w:t>
      </w:r>
      <w:r>
        <w:rPr>
          <w:rFonts w:ascii="宋体" w:hAnsi="宋体" w:cs="宋体" w:eastAsia="宋体" w:hint="default"/>
          <w:spacing w:val="-46"/>
          <w:w w:val="100"/>
          <w:sz w:val="21"/>
          <w:szCs w:val="21"/>
        </w:rPr>
        <w:t> </w:t>
      </w:r>
      <w:r>
        <w:rPr>
          <w:rFonts w:ascii="Arial" w:hAnsi="Arial" w:cs="Arial" w:eastAsia="Arial" w:hint="default"/>
          <w:spacing w:val="-1"/>
          <w:w w:val="100"/>
          <w:sz w:val="21"/>
          <w:szCs w:val="21"/>
        </w:rPr>
        <w:t>2013 </w:t>
      </w:r>
      <w:r>
        <w:rPr>
          <w:rFonts w:ascii="宋体" w:hAnsi="宋体" w:cs="宋体" w:eastAsia="宋体" w:hint="default"/>
          <w:w w:val="100"/>
          <w:sz w:val="21"/>
          <w:szCs w:val="21"/>
        </w:rPr>
        <w:t>年</w:t>
      </w:r>
      <w:r>
        <w:rPr>
          <w:rFonts w:ascii="宋体" w:hAnsi="宋体" w:cs="宋体" w:eastAsia="宋体" w:hint="default"/>
          <w:spacing w:val="-46"/>
          <w:w w:val="100"/>
          <w:sz w:val="21"/>
          <w:szCs w:val="21"/>
        </w:rPr>
        <w:t> </w:t>
      </w:r>
      <w:r>
        <w:rPr>
          <w:rFonts w:ascii="Arial" w:hAnsi="Arial" w:cs="Arial" w:eastAsia="Arial" w:hint="default"/>
          <w:w w:val="100"/>
          <w:sz w:val="21"/>
          <w:szCs w:val="21"/>
        </w:rPr>
        <w:t>7</w:t>
      </w:r>
      <w:r>
        <w:rPr>
          <w:rFonts w:ascii="Arial" w:hAnsi="Arial" w:cs="Arial" w:eastAsia="Arial" w:hint="default"/>
          <w:spacing w:val="-56"/>
          <w:w w:val="100"/>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24</w:t>
      </w:r>
      <w:r>
        <w:rPr>
          <w:rFonts w:ascii="Arial" w:hAnsi="Arial" w:cs="Arial" w:eastAsia="Arial" w:hint="default"/>
          <w:spacing w:val="-9"/>
          <w:sz w:val="21"/>
          <w:szCs w:val="21"/>
        </w:rPr>
        <w:t> </w:t>
      </w:r>
      <w:r>
        <w:rPr>
          <w:rFonts w:ascii="宋体" w:hAnsi="宋体" w:cs="宋体" w:eastAsia="宋体" w:hint="default"/>
          <w:sz w:val="21"/>
          <w:szCs w:val="21"/>
        </w:rPr>
        <w:t>日到期。销售零部件或者其他型号的产品适用所得税率</w:t>
      </w:r>
      <w:r>
        <w:rPr>
          <w:rFonts w:ascii="宋体" w:hAnsi="宋体" w:cs="宋体" w:eastAsia="宋体" w:hint="default"/>
          <w:spacing w:val="-54"/>
          <w:sz w:val="21"/>
          <w:szCs w:val="21"/>
        </w:rPr>
        <w:t> </w:t>
      </w:r>
      <w:r>
        <w:rPr>
          <w:rFonts w:ascii="Arial" w:hAnsi="Arial" w:cs="Arial" w:eastAsia="Arial" w:hint="default"/>
          <w:sz w:val="21"/>
          <w:szCs w:val="21"/>
        </w:rPr>
        <w:t>30%</w:t>
      </w:r>
      <w:r>
        <w:rPr>
          <w:rFonts w:ascii="宋体" w:hAnsi="宋体" w:cs="宋体" w:eastAsia="宋体" w:hint="default"/>
          <w:sz w:val="21"/>
          <w:szCs w:val="21"/>
        </w:rPr>
        <w:t>。</w:t>
      </w:r>
    </w:p>
    <w:p>
      <w:pPr>
        <w:spacing w:line="348" w:lineRule="auto" w:before="135"/>
        <w:ind w:left="140" w:right="0" w:firstLine="420"/>
        <w:jc w:val="left"/>
        <w:rPr>
          <w:rFonts w:ascii="宋体" w:hAnsi="宋体" w:cs="宋体" w:eastAsia="宋体" w:hint="default"/>
          <w:sz w:val="21"/>
          <w:szCs w:val="21"/>
        </w:rPr>
      </w:pPr>
      <w:r>
        <w:rPr>
          <w:rFonts w:ascii="宋体" w:hAnsi="宋体" w:cs="宋体" w:eastAsia="宋体" w:hint="default"/>
          <w:spacing w:val="-2"/>
          <w:w w:val="100"/>
          <w:sz w:val="21"/>
          <w:szCs w:val="21"/>
        </w:rPr>
        <w:t>子公司华立电子表有限公司享受从事泰国投资促进委员会鼓励类业务所得（电子表销售），自</w:t>
      </w:r>
      <w:r>
        <w:rPr>
          <w:rFonts w:ascii="宋体" w:hAnsi="宋体" w:cs="宋体" w:eastAsia="宋体" w:hint="default"/>
          <w:w w:val="100"/>
          <w:sz w:val="21"/>
          <w:szCs w:val="21"/>
        </w:rPr>
        <w:t> </w:t>
      </w:r>
      <w:r>
        <w:rPr>
          <w:rFonts w:ascii="宋体" w:hAnsi="宋体" w:cs="宋体" w:eastAsia="宋体" w:hint="default"/>
          <w:spacing w:val="-5"/>
          <w:w w:val="100"/>
          <w:sz w:val="21"/>
          <w:szCs w:val="21"/>
        </w:rPr>
        <w:t>取得鼓励类业务收入起七年内豁免企业所得税的税收优惠政策，该政策至</w:t>
      </w:r>
      <w:r>
        <w:rPr>
          <w:rFonts w:ascii="宋体" w:hAnsi="宋体" w:cs="宋体" w:eastAsia="宋体" w:hint="default"/>
          <w:spacing w:val="-49"/>
          <w:w w:val="100"/>
          <w:sz w:val="21"/>
          <w:szCs w:val="21"/>
        </w:rPr>
        <w:t> </w:t>
      </w:r>
      <w:r>
        <w:rPr>
          <w:rFonts w:ascii="Arial" w:hAnsi="Arial" w:cs="Arial" w:eastAsia="Arial" w:hint="default"/>
          <w:spacing w:val="-2"/>
          <w:w w:val="100"/>
          <w:sz w:val="21"/>
          <w:szCs w:val="21"/>
        </w:rPr>
        <w:t>2013</w:t>
      </w:r>
      <w:r>
        <w:rPr>
          <w:rFonts w:ascii="Arial" w:hAnsi="Arial" w:cs="Arial" w:eastAsia="Arial" w:hint="default"/>
          <w:spacing w:val="-3"/>
          <w:w w:val="100"/>
          <w:sz w:val="21"/>
          <w:szCs w:val="21"/>
        </w:rPr>
        <w:t> </w:t>
      </w:r>
      <w:r>
        <w:rPr>
          <w:rFonts w:ascii="宋体" w:hAnsi="宋体" w:cs="宋体" w:eastAsia="宋体" w:hint="default"/>
          <w:w w:val="100"/>
          <w:sz w:val="21"/>
          <w:szCs w:val="21"/>
        </w:rPr>
        <w:t>年</w:t>
      </w:r>
      <w:r>
        <w:rPr>
          <w:rFonts w:ascii="宋体" w:hAnsi="宋体" w:cs="宋体" w:eastAsia="宋体" w:hint="default"/>
          <w:spacing w:val="-50"/>
          <w:w w:val="100"/>
          <w:sz w:val="21"/>
          <w:szCs w:val="21"/>
        </w:rPr>
        <w:t> </w:t>
      </w:r>
      <w:r>
        <w:rPr>
          <w:rFonts w:ascii="Arial" w:hAnsi="Arial" w:cs="Arial" w:eastAsia="Arial" w:hint="default"/>
          <w:spacing w:val="-2"/>
          <w:w w:val="100"/>
          <w:sz w:val="21"/>
          <w:szCs w:val="21"/>
        </w:rPr>
        <w:t>12</w:t>
      </w:r>
      <w:r>
        <w:rPr>
          <w:rFonts w:ascii="Arial" w:hAnsi="Arial" w:cs="Arial" w:eastAsia="Arial" w:hint="default"/>
          <w:spacing w:val="-5"/>
          <w:w w:val="100"/>
          <w:sz w:val="21"/>
          <w:szCs w:val="21"/>
        </w:rPr>
        <w:t> </w:t>
      </w:r>
      <w:r>
        <w:rPr>
          <w:rFonts w:ascii="宋体" w:hAnsi="宋体" w:cs="宋体" w:eastAsia="宋体" w:hint="default"/>
          <w:w w:val="100"/>
          <w:sz w:val="21"/>
          <w:szCs w:val="21"/>
        </w:rPr>
        <w:t>月</w:t>
      </w:r>
      <w:r>
        <w:rPr>
          <w:rFonts w:ascii="宋体" w:hAnsi="宋体" w:cs="宋体" w:eastAsia="宋体" w:hint="default"/>
          <w:spacing w:val="-50"/>
          <w:w w:val="100"/>
          <w:sz w:val="21"/>
          <w:szCs w:val="21"/>
        </w:rPr>
        <w:t> </w:t>
      </w:r>
      <w:r>
        <w:rPr>
          <w:rFonts w:ascii="Arial" w:hAnsi="Arial" w:cs="Arial" w:eastAsia="Arial" w:hint="default"/>
          <w:w w:val="100"/>
          <w:sz w:val="21"/>
          <w:szCs w:val="21"/>
        </w:rPr>
        <w:t>18</w:t>
      </w:r>
      <w:r>
        <w:rPr>
          <w:rFonts w:ascii="Arial" w:hAnsi="Arial" w:cs="Arial" w:eastAsia="Arial" w:hint="default"/>
          <w:spacing w:val="-5"/>
          <w:w w:val="100"/>
          <w:sz w:val="21"/>
          <w:szCs w:val="21"/>
        </w:rPr>
        <w:t> </w:t>
      </w:r>
      <w:r>
        <w:rPr>
          <w:rFonts w:ascii="宋体" w:hAnsi="宋体" w:cs="宋体" w:eastAsia="宋体" w:hint="default"/>
          <w:spacing w:val="-1"/>
          <w:w w:val="100"/>
          <w:sz w:val="21"/>
          <w:szCs w:val="21"/>
        </w:rPr>
        <w:t>日到期。</w:t>
      </w:r>
      <w:r>
        <w:rPr>
          <w:rFonts w:ascii="宋体" w:hAnsi="宋体" w:cs="宋体" w:eastAsia="宋体" w:hint="default"/>
          <w:w w:val="100"/>
          <w:sz w:val="21"/>
          <w:szCs w:val="21"/>
        </w:rPr>
        <w:t> </w:t>
      </w:r>
      <w:r>
        <w:rPr>
          <w:rFonts w:ascii="宋体" w:hAnsi="宋体" w:cs="宋体" w:eastAsia="宋体" w:hint="default"/>
          <w:sz w:val="21"/>
          <w:szCs w:val="21"/>
        </w:rPr>
        <w:t>销售零部件或者其他型号的产品适用所得税率</w:t>
      </w:r>
      <w:r>
        <w:rPr>
          <w:rFonts w:ascii="宋体" w:hAnsi="宋体" w:cs="宋体" w:eastAsia="宋体" w:hint="default"/>
          <w:spacing w:val="-56"/>
          <w:sz w:val="21"/>
          <w:szCs w:val="21"/>
        </w:rPr>
        <w:t> </w:t>
      </w:r>
      <w:r>
        <w:rPr>
          <w:rFonts w:ascii="Arial" w:hAnsi="Arial" w:cs="Arial" w:eastAsia="Arial" w:hint="default"/>
          <w:sz w:val="21"/>
          <w:szCs w:val="21"/>
        </w:rPr>
        <w:t>30%</w:t>
      </w:r>
      <w:r>
        <w:rPr>
          <w:rFonts w:ascii="宋体" w:hAnsi="宋体" w:cs="宋体" w:eastAsia="宋体" w:hint="default"/>
          <w:sz w:val="21"/>
          <w:szCs w:val="21"/>
        </w:rPr>
        <w:t>。</w:t>
      </w:r>
    </w:p>
    <w:p>
      <w:pPr>
        <w:spacing w:before="135"/>
        <w:ind w:left="140" w:right="0" w:firstLine="0"/>
        <w:jc w:val="left"/>
        <w:rPr>
          <w:rFonts w:ascii="宋体" w:hAnsi="宋体" w:cs="宋体" w:eastAsia="宋体" w:hint="default"/>
          <w:sz w:val="21"/>
          <w:szCs w:val="21"/>
        </w:rPr>
      </w:pPr>
      <w:r>
        <w:rPr>
          <w:rFonts w:ascii="宋体" w:hAnsi="宋体" w:cs="宋体" w:eastAsia="宋体" w:hint="default"/>
          <w:b/>
          <w:bCs/>
          <w:i/>
          <w:sz w:val="21"/>
          <w:szCs w:val="21"/>
        </w:rPr>
        <w:t>四、</w:t>
      </w:r>
      <w:r>
        <w:rPr>
          <w:rFonts w:ascii="宋体" w:hAnsi="宋体" w:cs="宋体" w:eastAsia="宋体" w:hint="default"/>
          <w:b/>
          <w:bCs/>
          <w:i/>
          <w:spacing w:val="-54"/>
          <w:sz w:val="21"/>
          <w:szCs w:val="21"/>
        </w:rPr>
        <w:t> </w:t>
      </w:r>
      <w:r>
        <w:rPr>
          <w:rFonts w:ascii="宋体" w:hAnsi="宋体" w:cs="宋体" w:eastAsia="宋体" w:hint="default"/>
          <w:b/>
          <w:bCs/>
          <w:i/>
          <w:sz w:val="21"/>
          <w:szCs w:val="21"/>
        </w:rPr>
        <w:t>企业合并及合并财务报表</w:t>
      </w:r>
      <w:r>
        <w:rPr>
          <w:rFonts w:ascii="宋体" w:hAnsi="宋体" w:cs="宋体" w:eastAsia="宋体" w:hint="default"/>
          <w:sz w:val="21"/>
          <w:szCs w:val="21"/>
        </w:rPr>
      </w:r>
    </w:p>
    <w:p>
      <w:pPr>
        <w:spacing w:line="240" w:lineRule="auto" w:before="10"/>
        <w:rPr>
          <w:rFonts w:ascii="宋体" w:hAnsi="宋体" w:cs="宋体" w:eastAsia="宋体" w:hint="default"/>
          <w:b/>
          <w:bCs/>
          <w:i/>
          <w:sz w:val="14"/>
          <w:szCs w:val="14"/>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b/>
          <w:bCs/>
          <w:i/>
          <w:sz w:val="21"/>
          <w:szCs w:val="21"/>
        </w:rPr>
        <w:t>（一）</w:t>
      </w:r>
      <w:r>
        <w:rPr>
          <w:rFonts w:ascii="宋体" w:hAnsi="宋体" w:cs="宋体" w:eastAsia="宋体" w:hint="default"/>
          <w:b/>
          <w:bCs/>
          <w:i/>
          <w:spacing w:val="-80"/>
          <w:sz w:val="21"/>
          <w:szCs w:val="21"/>
        </w:rPr>
        <w:t> </w:t>
      </w:r>
      <w:r>
        <w:rPr>
          <w:rFonts w:ascii="宋体" w:hAnsi="宋体" w:cs="宋体" w:eastAsia="宋体" w:hint="default"/>
          <w:b/>
          <w:bCs/>
          <w:i/>
          <w:sz w:val="21"/>
          <w:szCs w:val="21"/>
        </w:rPr>
        <w:t>子公司情况</w:t>
      </w:r>
      <w:r>
        <w:rPr>
          <w:rFonts w:ascii="宋体" w:hAnsi="宋体" w:cs="宋体" w:eastAsia="宋体" w:hint="default"/>
          <w:sz w:val="21"/>
          <w:szCs w:val="21"/>
        </w:rPr>
      </w:r>
    </w:p>
    <w:p>
      <w:pPr>
        <w:spacing w:line="240" w:lineRule="auto" w:before="7"/>
        <w:rPr>
          <w:rFonts w:ascii="宋体" w:hAnsi="宋体" w:cs="宋体" w:eastAsia="宋体" w:hint="default"/>
          <w:b/>
          <w:bCs/>
          <w:i/>
          <w:sz w:val="19"/>
          <w:szCs w:val="19"/>
        </w:rPr>
      </w:pPr>
    </w:p>
    <w:p>
      <w:pPr>
        <w:spacing w:before="0"/>
        <w:ind w:left="560" w:right="0" w:firstLine="0"/>
        <w:jc w:val="left"/>
        <w:rPr>
          <w:rFonts w:ascii="宋体" w:hAnsi="宋体" w:cs="宋体" w:eastAsia="宋体" w:hint="default"/>
          <w:sz w:val="21"/>
          <w:szCs w:val="21"/>
        </w:rPr>
      </w:pPr>
      <w:r>
        <w:rPr>
          <w:rFonts w:ascii="Arial" w:hAnsi="Arial" w:cs="Arial" w:eastAsia="Arial" w:hint="default"/>
          <w:b/>
          <w:bCs/>
          <w:sz w:val="21"/>
          <w:szCs w:val="21"/>
        </w:rPr>
        <w:t>1.</w:t>
      </w:r>
      <w:r>
        <w:rPr>
          <w:rFonts w:ascii="Arial" w:hAnsi="Arial" w:cs="Arial" w:eastAsia="Arial" w:hint="default"/>
          <w:b/>
          <w:bCs/>
          <w:spacing w:val="3"/>
          <w:sz w:val="21"/>
          <w:szCs w:val="21"/>
        </w:rPr>
        <w:t> </w:t>
      </w:r>
      <w:r>
        <w:rPr>
          <w:rFonts w:ascii="宋体" w:hAnsi="宋体" w:cs="宋体" w:eastAsia="宋体" w:hint="default"/>
          <w:b/>
          <w:bCs/>
          <w:i/>
          <w:sz w:val="21"/>
          <w:szCs w:val="21"/>
        </w:rPr>
        <w:t>通过投资设立或投资等方式取得的子公司（单位：万元）</w:t>
      </w:r>
      <w:r>
        <w:rPr>
          <w:rFonts w:ascii="宋体" w:hAnsi="宋体" w:cs="宋体" w:eastAsia="宋体" w:hint="default"/>
          <w:sz w:val="21"/>
          <w:szCs w:val="21"/>
        </w:rPr>
      </w:r>
    </w:p>
    <w:p>
      <w:pPr>
        <w:spacing w:line="240" w:lineRule="auto" w:before="5"/>
        <w:rPr>
          <w:rFonts w:ascii="宋体" w:hAnsi="宋体" w:cs="宋体" w:eastAsia="宋体" w:hint="default"/>
          <w:b/>
          <w:bCs/>
          <w:i/>
          <w:sz w:val="16"/>
          <w:szCs w:val="16"/>
        </w:rPr>
      </w:pPr>
    </w:p>
    <w:tbl>
      <w:tblPr>
        <w:tblW w:w="0" w:type="auto"/>
        <w:jc w:val="left"/>
        <w:tblInd w:w="126" w:type="dxa"/>
        <w:tblLayout w:type="fixed"/>
        <w:tblCellMar>
          <w:top w:w="0" w:type="dxa"/>
          <w:left w:w="0" w:type="dxa"/>
          <w:bottom w:w="0" w:type="dxa"/>
          <w:right w:w="0" w:type="dxa"/>
        </w:tblCellMar>
        <w:tblLook w:val="01E0"/>
      </w:tblPr>
      <w:tblGrid>
        <w:gridCol w:w="1339"/>
        <w:gridCol w:w="1373"/>
        <w:gridCol w:w="1577"/>
        <w:gridCol w:w="1176"/>
        <w:gridCol w:w="1237"/>
        <w:gridCol w:w="854"/>
        <w:gridCol w:w="1469"/>
      </w:tblGrid>
      <w:tr>
        <w:trPr>
          <w:trHeight w:val="314" w:hRule="exact"/>
        </w:trPr>
        <w:tc>
          <w:tcPr>
            <w:tcW w:w="1339" w:type="dxa"/>
            <w:tcBorders>
              <w:top w:val="single" w:sz="12" w:space="0" w:color="000000"/>
              <w:left w:val="nil" w:sz="6" w:space="0" w:color="auto"/>
              <w:bottom w:val="single" w:sz="12" w:space="0" w:color="000000"/>
              <w:right w:val="single" w:sz="6" w:space="0" w:color="000000"/>
            </w:tcBorders>
          </w:tcPr>
          <w:p>
            <w:pPr>
              <w:pStyle w:val="TableParagraph"/>
              <w:spacing w:line="240" w:lineRule="auto" w:before="3"/>
              <w:ind w:left="218"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
              <w:ind w:left="230" w:right="0"/>
              <w:jc w:val="left"/>
              <w:rPr>
                <w:rFonts w:ascii="宋体" w:hAnsi="宋体" w:cs="宋体" w:eastAsia="宋体" w:hint="default"/>
                <w:sz w:val="18"/>
                <w:szCs w:val="18"/>
              </w:rPr>
            </w:pPr>
            <w:r>
              <w:rPr>
                <w:rFonts w:ascii="宋体" w:hAnsi="宋体" w:cs="宋体" w:eastAsia="宋体" w:hint="default"/>
                <w:sz w:val="18"/>
                <w:szCs w:val="18"/>
              </w:rPr>
              <w:t>子公司类型</w:t>
            </w:r>
          </w:p>
        </w:tc>
        <w:tc>
          <w:tcPr>
            <w:tcW w:w="15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
              <w:ind w:left="5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1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
              <w:ind w:left="22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2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
              <w:ind w:left="24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8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
              <w:ind w:left="148" w:right="0"/>
              <w:jc w:val="left"/>
              <w:rPr>
                <w:rFonts w:ascii="宋体" w:hAnsi="宋体" w:cs="宋体" w:eastAsia="宋体" w:hint="default"/>
                <w:sz w:val="18"/>
                <w:szCs w:val="18"/>
              </w:rPr>
            </w:pPr>
            <w:r>
              <w:rPr>
                <w:rFonts w:ascii="宋体" w:hAnsi="宋体" w:cs="宋体" w:eastAsia="宋体" w:hint="default"/>
                <w:sz w:val="18"/>
                <w:szCs w:val="18"/>
              </w:rPr>
              <w:t>法人代</w:t>
            </w:r>
          </w:p>
        </w:tc>
        <w:tc>
          <w:tcPr>
            <w:tcW w:w="146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
              <w:ind w:left="187" w:right="0"/>
              <w:jc w:val="left"/>
              <w:rPr>
                <w:rFonts w:ascii="宋体" w:hAnsi="宋体" w:cs="宋体" w:eastAsia="宋体" w:hint="default"/>
                <w:sz w:val="18"/>
                <w:szCs w:val="18"/>
              </w:rPr>
            </w:pPr>
            <w:r>
              <w:rPr>
                <w:rFonts w:ascii="宋体" w:hAnsi="宋体" w:cs="宋体" w:eastAsia="宋体" w:hint="default"/>
                <w:sz w:val="18"/>
                <w:szCs w:val="18"/>
              </w:rPr>
              <w:t>主要经营范围</w:t>
            </w:r>
          </w:p>
        </w:tc>
      </w:tr>
    </w:tbl>
    <w:p>
      <w:pPr>
        <w:spacing w:after="0" w:line="240" w:lineRule="auto"/>
        <w:jc w:val="left"/>
        <w:rPr>
          <w:rFonts w:ascii="宋体" w:hAnsi="宋体" w:cs="宋体" w:eastAsia="宋体" w:hint="default"/>
          <w:sz w:val="18"/>
          <w:szCs w:val="18"/>
        </w:rPr>
        <w:sectPr>
          <w:headerReference w:type="default" r:id="rId49"/>
          <w:footerReference w:type="default" r:id="rId50"/>
          <w:pgSz w:w="11910" w:h="16840"/>
          <w:pgMar w:header="0" w:footer="1220" w:top="780" w:bottom="1400" w:left="1300" w:right="1220"/>
          <w:pgNumType w:start="66"/>
        </w:sectPr>
      </w:pPr>
    </w:p>
    <w:p>
      <w:pPr>
        <w:spacing w:line="240" w:lineRule="auto" w:before="10"/>
        <w:rPr>
          <w:rFonts w:ascii="宋体" w:hAnsi="宋体" w:cs="宋体" w:eastAsia="宋体" w:hint="default"/>
          <w:b/>
          <w:bCs/>
          <w:i/>
          <w:sz w:val="3"/>
          <w:szCs w:val="3"/>
        </w:rPr>
      </w:pPr>
    </w:p>
    <w:tbl>
      <w:tblPr>
        <w:tblW w:w="0" w:type="auto"/>
        <w:jc w:val="left"/>
        <w:tblInd w:w="450" w:type="dxa"/>
        <w:tblLayout w:type="fixed"/>
        <w:tblCellMar>
          <w:top w:w="0" w:type="dxa"/>
          <w:left w:w="0" w:type="dxa"/>
          <w:bottom w:w="0" w:type="dxa"/>
          <w:right w:w="0" w:type="dxa"/>
        </w:tblCellMar>
        <w:tblLook w:val="01E0"/>
      </w:tblPr>
      <w:tblGrid>
        <w:gridCol w:w="1368"/>
        <w:gridCol w:w="1373"/>
        <w:gridCol w:w="1577"/>
        <w:gridCol w:w="1176"/>
        <w:gridCol w:w="1237"/>
        <w:gridCol w:w="854"/>
        <w:gridCol w:w="1469"/>
      </w:tblGrid>
      <w:tr>
        <w:trPr>
          <w:trHeight w:val="386" w:hRule="exact"/>
        </w:trPr>
        <w:tc>
          <w:tcPr>
            <w:tcW w:w="1368" w:type="dxa"/>
            <w:tcBorders>
              <w:top w:val="single" w:sz="17" w:space="0" w:color="000000"/>
              <w:left w:val="nil" w:sz="6" w:space="0" w:color="auto"/>
              <w:bottom w:val="single" w:sz="6" w:space="0" w:color="000000"/>
              <w:right w:val="single" w:sz="6" w:space="0" w:color="000000"/>
            </w:tcBorders>
          </w:tcPr>
          <w:p>
            <w:pPr>
              <w:pStyle w:val="TableParagraph"/>
              <w:spacing w:line="217" w:lineRule="exact"/>
              <w:ind w:left="335" w:right="0"/>
              <w:jc w:val="left"/>
              <w:rPr>
                <w:rFonts w:ascii="宋体" w:hAnsi="宋体" w:cs="宋体" w:eastAsia="宋体" w:hint="default"/>
                <w:sz w:val="18"/>
                <w:szCs w:val="18"/>
              </w:rPr>
            </w:pPr>
            <w:r>
              <w:rPr>
                <w:rFonts w:ascii="宋体" w:hAnsi="宋体" w:cs="宋体" w:eastAsia="宋体" w:hint="default"/>
                <w:sz w:val="18"/>
                <w:szCs w:val="18"/>
              </w:rPr>
              <w:t>（全称）</w:t>
            </w:r>
          </w:p>
        </w:tc>
        <w:tc>
          <w:tcPr>
            <w:tcW w:w="1373" w:type="dxa"/>
            <w:tcBorders>
              <w:top w:val="single" w:sz="17" w:space="0" w:color="000000"/>
              <w:left w:val="single" w:sz="6" w:space="0" w:color="000000"/>
              <w:bottom w:val="single" w:sz="6" w:space="0" w:color="000000"/>
              <w:right w:val="single" w:sz="6" w:space="0" w:color="000000"/>
            </w:tcBorders>
          </w:tcPr>
          <w:p>
            <w:pPr/>
          </w:p>
        </w:tc>
        <w:tc>
          <w:tcPr>
            <w:tcW w:w="1577" w:type="dxa"/>
            <w:tcBorders>
              <w:top w:val="single" w:sz="17" w:space="0" w:color="000000"/>
              <w:left w:val="single" w:sz="6" w:space="0" w:color="000000"/>
              <w:bottom w:val="single" w:sz="6" w:space="0" w:color="000000"/>
              <w:right w:val="single" w:sz="6" w:space="0" w:color="000000"/>
            </w:tcBorders>
          </w:tcPr>
          <w:p>
            <w:pPr/>
          </w:p>
        </w:tc>
        <w:tc>
          <w:tcPr>
            <w:tcW w:w="1176" w:type="dxa"/>
            <w:tcBorders>
              <w:top w:val="single" w:sz="17" w:space="0" w:color="000000"/>
              <w:left w:val="single" w:sz="6" w:space="0" w:color="000000"/>
              <w:bottom w:val="single" w:sz="6" w:space="0" w:color="000000"/>
              <w:right w:val="single" w:sz="6" w:space="0" w:color="000000"/>
            </w:tcBorders>
          </w:tcPr>
          <w:p>
            <w:pPr/>
          </w:p>
        </w:tc>
        <w:tc>
          <w:tcPr>
            <w:tcW w:w="1237" w:type="dxa"/>
            <w:tcBorders>
              <w:top w:val="single" w:sz="17" w:space="0" w:color="000000"/>
              <w:left w:val="single" w:sz="6" w:space="0" w:color="000000"/>
              <w:bottom w:val="single" w:sz="6" w:space="0" w:color="000000"/>
              <w:right w:val="single" w:sz="6" w:space="0" w:color="000000"/>
            </w:tcBorders>
          </w:tcPr>
          <w:p>
            <w:pPr/>
          </w:p>
        </w:tc>
        <w:tc>
          <w:tcPr>
            <w:tcW w:w="854" w:type="dxa"/>
            <w:tcBorders>
              <w:top w:val="single" w:sz="17" w:space="0" w:color="000000"/>
              <w:left w:val="single" w:sz="6" w:space="0" w:color="000000"/>
              <w:bottom w:val="single" w:sz="6" w:space="0" w:color="000000"/>
              <w:right w:val="single" w:sz="6"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表</w:t>
            </w:r>
          </w:p>
        </w:tc>
        <w:tc>
          <w:tcPr>
            <w:tcW w:w="1469" w:type="dxa"/>
            <w:tcBorders>
              <w:top w:val="single" w:sz="17" w:space="0" w:color="000000"/>
              <w:left w:val="single" w:sz="6" w:space="0" w:color="000000"/>
              <w:bottom w:val="single" w:sz="6" w:space="0" w:color="000000"/>
              <w:right w:val="nil" w:sz="6" w:space="0" w:color="auto"/>
            </w:tcBorders>
          </w:tcPr>
          <w:p>
            <w:pPr/>
          </w:p>
        </w:tc>
      </w:tr>
      <w:tr>
        <w:trPr>
          <w:trHeight w:val="735" w:hRule="exact"/>
        </w:trPr>
        <w:tc>
          <w:tcPr>
            <w:tcW w:w="1368" w:type="dxa"/>
            <w:tcBorders>
              <w:top w:val="single" w:sz="6" w:space="0" w:color="000000"/>
              <w:left w:val="nil" w:sz="6" w:space="0" w:color="auto"/>
              <w:bottom w:val="single" w:sz="6" w:space="0" w:color="000000"/>
              <w:right w:val="single" w:sz="6" w:space="0" w:color="000000"/>
            </w:tcBorders>
          </w:tcPr>
          <w:p>
            <w:pPr>
              <w:pStyle w:val="TableParagraph"/>
              <w:spacing w:line="244" w:lineRule="auto" w:before="102"/>
              <w:ind w:left="136" w:right="104"/>
              <w:jc w:val="left"/>
              <w:rPr>
                <w:rFonts w:ascii="宋体" w:hAnsi="宋体" w:cs="宋体" w:eastAsia="宋体" w:hint="default"/>
                <w:sz w:val="18"/>
                <w:szCs w:val="18"/>
              </w:rPr>
            </w:pPr>
            <w:r>
              <w:rPr>
                <w:rFonts w:ascii="宋体" w:hAnsi="宋体" w:cs="宋体" w:eastAsia="宋体" w:hint="default"/>
                <w:spacing w:val="6"/>
                <w:sz w:val="18"/>
                <w:szCs w:val="18"/>
              </w:rPr>
              <w:t>杭州蓝创电力</w:t>
            </w:r>
            <w:r>
              <w:rPr>
                <w:rFonts w:ascii="宋体" w:hAnsi="宋体" w:cs="宋体" w:eastAsia="宋体" w:hint="default"/>
                <w:sz w:val="18"/>
                <w:szCs w:val="18"/>
              </w:rPr>
              <w:t> 科技有限公司</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102"/>
              <w:ind w:left="410" w:right="137" w:hanging="272"/>
              <w:jc w:val="left"/>
              <w:rPr>
                <w:rFonts w:ascii="宋体" w:hAnsi="宋体" w:cs="宋体" w:eastAsia="宋体" w:hint="default"/>
                <w:sz w:val="18"/>
                <w:szCs w:val="18"/>
              </w:rPr>
            </w:pPr>
            <w:r>
              <w:rPr>
                <w:rFonts w:ascii="宋体" w:hAnsi="宋体" w:cs="宋体" w:eastAsia="宋体" w:hint="default"/>
                <w:sz w:val="18"/>
                <w:szCs w:val="18"/>
              </w:rPr>
              <w:t>控股子公司的 子公司</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杭州余杭区五常</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pacing w:val="45"/>
                <w:sz w:val="18"/>
                <w:szCs w:val="18"/>
              </w:rPr>
              <w:t>街道五常街道</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Arial" w:hAnsi="Arial" w:cs="Arial" w:eastAsia="Arial" w:hint="default"/>
                <w:sz w:val="18"/>
                <w:szCs w:val="18"/>
              </w:rPr>
              <w:t>181</w:t>
            </w:r>
            <w:r>
              <w:rPr>
                <w:rFonts w:ascii="Arial" w:hAnsi="Arial" w:cs="Arial" w:eastAsia="Arial" w:hint="default"/>
                <w:spacing w:val="-4"/>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幢</w:t>
            </w:r>
            <w:r>
              <w:rPr>
                <w:rFonts w:ascii="宋体" w:hAnsi="宋体" w:cs="宋体" w:eastAsia="宋体" w:hint="default"/>
                <w:spacing w:val="-47"/>
                <w:sz w:val="18"/>
                <w:szCs w:val="18"/>
              </w:rPr>
              <w:t> </w:t>
            </w: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号</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b/>
                <w:bCs/>
                <w:i/>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工业</w:t>
            </w:r>
          </w:p>
        </w:tc>
        <w:tc>
          <w:tcPr>
            <w:tcW w:w="1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i/>
                <w:sz w:val="20"/>
                <w:szCs w:val="20"/>
              </w:rPr>
            </w:pPr>
          </w:p>
          <w:p>
            <w:pPr>
              <w:pStyle w:val="TableParagraph"/>
              <w:spacing w:line="240" w:lineRule="auto"/>
              <w:ind w:right="1"/>
              <w:jc w:val="center"/>
              <w:rPr>
                <w:rFonts w:ascii="Arial" w:hAnsi="Arial" w:cs="Arial" w:eastAsia="Arial" w:hint="default"/>
                <w:sz w:val="18"/>
                <w:szCs w:val="18"/>
              </w:rPr>
            </w:pPr>
            <w:r>
              <w:rPr>
                <w:rFonts w:ascii="Arial"/>
                <w:sz w:val="18"/>
              </w:rPr>
              <w:t>30.00</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b/>
                <w:bCs/>
                <w:i/>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彭建华</w:t>
            </w:r>
          </w:p>
        </w:tc>
        <w:tc>
          <w:tcPr>
            <w:tcW w:w="1469" w:type="dxa"/>
            <w:tcBorders>
              <w:top w:val="single" w:sz="6" w:space="0" w:color="000000"/>
              <w:left w:val="single" w:sz="6" w:space="0" w:color="000000"/>
              <w:bottom w:val="single" w:sz="6" w:space="0" w:color="000000"/>
              <w:right w:val="nil" w:sz="6" w:space="0" w:color="auto"/>
            </w:tcBorders>
          </w:tcPr>
          <w:p>
            <w:pPr>
              <w:pStyle w:val="TableParagraph"/>
              <w:spacing w:line="240" w:lineRule="exact"/>
              <w:ind w:left="100" w:right="65"/>
              <w:jc w:val="both"/>
              <w:rPr>
                <w:rFonts w:ascii="宋体" w:hAnsi="宋体" w:cs="宋体" w:eastAsia="宋体" w:hint="default"/>
                <w:sz w:val="18"/>
                <w:szCs w:val="18"/>
              </w:rPr>
            </w:pPr>
            <w:r>
              <w:rPr>
                <w:rFonts w:ascii="宋体" w:hAnsi="宋体" w:cs="宋体" w:eastAsia="宋体" w:hint="default"/>
                <w:spacing w:val="24"/>
                <w:sz w:val="18"/>
                <w:szCs w:val="18"/>
              </w:rPr>
              <w:t>电力系</w:t>
            </w:r>
            <w:r>
              <w:rPr>
                <w:rFonts w:ascii="宋体" w:hAnsi="宋体" w:cs="宋体" w:eastAsia="宋体" w:hint="default"/>
                <w:spacing w:val="-57"/>
                <w:sz w:val="18"/>
                <w:szCs w:val="18"/>
              </w:rPr>
              <w:t> </w:t>
            </w:r>
            <w:r>
              <w:rPr>
                <w:rFonts w:ascii="宋体" w:hAnsi="宋体" w:cs="宋体" w:eastAsia="宋体" w:hint="default"/>
                <w:spacing w:val="24"/>
                <w:sz w:val="18"/>
                <w:szCs w:val="18"/>
              </w:rPr>
              <w:t>统软件</w:t>
            </w:r>
            <w:r>
              <w:rPr>
                <w:rFonts w:ascii="宋体" w:hAnsi="宋体" w:cs="宋体" w:eastAsia="宋体" w:hint="default"/>
                <w:spacing w:val="-54"/>
                <w:sz w:val="18"/>
                <w:szCs w:val="18"/>
              </w:rPr>
              <w:t> </w:t>
            </w:r>
            <w:r>
              <w:rPr>
                <w:rFonts w:ascii="宋体" w:hAnsi="宋体" w:cs="宋体" w:eastAsia="宋体" w:hint="default"/>
                <w:sz w:val="18"/>
                <w:szCs w:val="18"/>
              </w:rPr>
              <w:t>开发、技术咨询</w:t>
            </w:r>
            <w:r>
              <w:rPr>
                <w:rFonts w:ascii="宋体" w:hAnsi="宋体" w:cs="宋体" w:eastAsia="宋体" w:hint="default"/>
                <w:sz w:val="18"/>
                <w:szCs w:val="18"/>
              </w:rPr>
              <w:t> 等</w:t>
            </w:r>
          </w:p>
        </w:tc>
      </w:tr>
      <w:tr>
        <w:trPr>
          <w:trHeight w:val="977" w:hRule="exact"/>
        </w:trPr>
        <w:tc>
          <w:tcPr>
            <w:tcW w:w="13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i/>
                <w:sz w:val="17"/>
                <w:szCs w:val="17"/>
              </w:rPr>
            </w:pPr>
          </w:p>
          <w:p>
            <w:pPr>
              <w:pStyle w:val="TableParagraph"/>
              <w:spacing w:line="244" w:lineRule="auto"/>
              <w:ind w:left="136" w:right="104"/>
              <w:jc w:val="left"/>
              <w:rPr>
                <w:rFonts w:ascii="宋体" w:hAnsi="宋体" w:cs="宋体" w:eastAsia="宋体" w:hint="default"/>
                <w:sz w:val="18"/>
                <w:szCs w:val="18"/>
              </w:rPr>
            </w:pPr>
            <w:r>
              <w:rPr>
                <w:rFonts w:ascii="宋体" w:hAnsi="宋体" w:cs="宋体" w:eastAsia="宋体" w:hint="default"/>
                <w:spacing w:val="6"/>
                <w:sz w:val="18"/>
                <w:szCs w:val="18"/>
              </w:rPr>
              <w:t>浙江华意电子</w:t>
            </w:r>
            <w:r>
              <w:rPr>
                <w:rFonts w:ascii="宋体" w:hAnsi="宋体" w:cs="宋体" w:eastAsia="宋体" w:hint="default"/>
                <w:sz w:val="18"/>
                <w:szCs w:val="18"/>
              </w:rPr>
              <w:t> 有限公司</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i/>
                <w:sz w:val="17"/>
                <w:szCs w:val="17"/>
              </w:rPr>
            </w:pPr>
          </w:p>
          <w:p>
            <w:pPr>
              <w:pStyle w:val="TableParagraph"/>
              <w:spacing w:line="244" w:lineRule="auto"/>
              <w:ind w:left="410" w:right="137" w:hanging="272"/>
              <w:jc w:val="left"/>
              <w:rPr>
                <w:rFonts w:ascii="宋体" w:hAnsi="宋体" w:cs="宋体" w:eastAsia="宋体" w:hint="default"/>
                <w:sz w:val="18"/>
                <w:szCs w:val="18"/>
              </w:rPr>
            </w:pPr>
            <w:r>
              <w:rPr>
                <w:rFonts w:ascii="宋体" w:hAnsi="宋体" w:cs="宋体" w:eastAsia="宋体" w:hint="default"/>
                <w:sz w:val="18"/>
                <w:szCs w:val="18"/>
              </w:rPr>
              <w:t>控股子公司的 子公司</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100" w:right="99"/>
              <w:jc w:val="left"/>
              <w:rPr>
                <w:rFonts w:ascii="宋体" w:hAnsi="宋体" w:cs="宋体" w:eastAsia="宋体" w:hint="default"/>
                <w:sz w:val="18"/>
                <w:szCs w:val="18"/>
              </w:rPr>
            </w:pPr>
            <w:r>
              <w:rPr>
                <w:rFonts w:ascii="宋体" w:hAnsi="宋体" w:cs="宋体" w:eastAsia="宋体" w:hint="default"/>
                <w:sz w:val="18"/>
                <w:szCs w:val="18"/>
              </w:rPr>
              <w:t>杭州市余杭五常 街道五常大道 </w:t>
            </w:r>
            <w:r>
              <w:rPr>
                <w:rFonts w:ascii="Arial" w:hAnsi="Arial" w:cs="Arial" w:eastAsia="Arial" w:hint="default"/>
                <w:sz w:val="18"/>
                <w:szCs w:val="18"/>
              </w:rPr>
              <w:t>181</w:t>
            </w:r>
            <w:r>
              <w:rPr>
                <w:rFonts w:ascii="Arial" w:hAnsi="Arial" w:cs="Arial" w:eastAsia="Arial" w:hint="default"/>
                <w:spacing w:val="-4"/>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pacing w:val="-15"/>
                <w:sz w:val="18"/>
                <w:szCs w:val="18"/>
              </w:rPr>
              <w:t>号、</w:t>
            </w:r>
            <w:r>
              <w:rPr>
                <w:rFonts w:ascii="Arial" w:hAnsi="Arial" w:cs="Arial" w:eastAsia="Arial" w:hint="default"/>
                <w:spacing w:val="-15"/>
                <w:sz w:val="18"/>
                <w:szCs w:val="18"/>
              </w:rPr>
              <w:t>2</w:t>
            </w:r>
            <w:r>
              <w:rPr>
                <w:rFonts w:ascii="Arial" w:hAnsi="Arial" w:cs="Arial" w:eastAsia="Arial" w:hint="default"/>
                <w:spacing w:val="-4"/>
                <w:sz w:val="18"/>
                <w:szCs w:val="18"/>
              </w:rPr>
              <w:t> </w:t>
            </w:r>
            <w:r>
              <w:rPr>
                <w:rFonts w:ascii="宋体" w:hAnsi="宋体" w:cs="宋体" w:eastAsia="宋体" w:hint="default"/>
                <w:sz w:val="18"/>
                <w:szCs w:val="18"/>
              </w:rPr>
              <w:t>号 厂房</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i/>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工业</w:t>
            </w:r>
          </w:p>
        </w:tc>
        <w:tc>
          <w:tcPr>
            <w:tcW w:w="1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i/>
                <w:sz w:val="18"/>
                <w:szCs w:val="18"/>
              </w:rPr>
            </w:pPr>
          </w:p>
          <w:p>
            <w:pPr>
              <w:pStyle w:val="TableParagraph"/>
              <w:spacing w:line="240" w:lineRule="auto" w:before="150"/>
              <w:ind w:right="0"/>
              <w:jc w:val="center"/>
              <w:rPr>
                <w:rFonts w:ascii="Arial" w:hAnsi="Arial" w:cs="Arial" w:eastAsia="Arial" w:hint="default"/>
                <w:sz w:val="18"/>
                <w:szCs w:val="18"/>
              </w:rPr>
            </w:pPr>
            <w:r>
              <w:rPr>
                <w:rFonts w:ascii="Arial"/>
                <w:sz w:val="18"/>
              </w:rPr>
              <w:t>5,000.00</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i/>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郭俊峰</w:t>
            </w:r>
          </w:p>
        </w:tc>
        <w:tc>
          <w:tcPr>
            <w:tcW w:w="1469" w:type="dxa"/>
            <w:tcBorders>
              <w:top w:val="single" w:sz="6" w:space="0" w:color="000000"/>
              <w:left w:val="single" w:sz="6" w:space="0" w:color="000000"/>
              <w:bottom w:val="single" w:sz="6" w:space="0" w:color="000000"/>
              <w:right w:val="nil" w:sz="6" w:space="0" w:color="auto"/>
            </w:tcBorders>
          </w:tcPr>
          <w:p>
            <w:pPr>
              <w:pStyle w:val="TableParagraph"/>
              <w:spacing w:line="240" w:lineRule="exact" w:before="2"/>
              <w:ind w:left="100" w:right="99"/>
              <w:jc w:val="both"/>
              <w:rPr>
                <w:rFonts w:ascii="宋体" w:hAnsi="宋体" w:cs="宋体" w:eastAsia="宋体" w:hint="default"/>
                <w:sz w:val="18"/>
                <w:szCs w:val="18"/>
              </w:rPr>
            </w:pPr>
            <w:r>
              <w:rPr>
                <w:rFonts w:ascii="宋体" w:hAnsi="宋体" w:cs="宋体" w:eastAsia="宋体" w:hint="default"/>
                <w:sz w:val="18"/>
                <w:szCs w:val="18"/>
              </w:rPr>
              <w:t>制造、销售仪器 仪表及原材料， 实业投资，经营 进出口业务等</w:t>
            </w:r>
          </w:p>
        </w:tc>
      </w:tr>
      <w:tr>
        <w:trPr>
          <w:trHeight w:val="974" w:hRule="exact"/>
        </w:trPr>
        <w:tc>
          <w:tcPr>
            <w:tcW w:w="13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i/>
                <w:sz w:val="16"/>
                <w:szCs w:val="16"/>
              </w:rPr>
            </w:pPr>
          </w:p>
          <w:p>
            <w:pPr>
              <w:pStyle w:val="TableParagraph"/>
              <w:spacing w:line="244" w:lineRule="auto"/>
              <w:ind w:left="136" w:right="104"/>
              <w:jc w:val="left"/>
              <w:rPr>
                <w:rFonts w:ascii="宋体" w:hAnsi="宋体" w:cs="宋体" w:eastAsia="宋体" w:hint="default"/>
                <w:sz w:val="18"/>
                <w:szCs w:val="18"/>
              </w:rPr>
            </w:pPr>
            <w:r>
              <w:rPr>
                <w:rFonts w:ascii="宋体" w:hAnsi="宋体" w:cs="宋体" w:eastAsia="宋体" w:hint="default"/>
                <w:spacing w:val="6"/>
                <w:sz w:val="18"/>
                <w:szCs w:val="18"/>
              </w:rPr>
              <w:t>浙江华立能源</w:t>
            </w:r>
            <w:r>
              <w:rPr>
                <w:rFonts w:ascii="宋体" w:hAnsi="宋体" w:cs="宋体" w:eastAsia="宋体" w:hint="default"/>
                <w:sz w:val="18"/>
                <w:szCs w:val="18"/>
              </w:rPr>
              <w:t> 技术有限公司</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i/>
                <w:sz w:val="16"/>
                <w:szCs w:val="16"/>
              </w:rPr>
            </w:pPr>
          </w:p>
          <w:p>
            <w:pPr>
              <w:pStyle w:val="TableParagraph"/>
              <w:spacing w:line="244" w:lineRule="auto"/>
              <w:ind w:left="410" w:right="137" w:hanging="272"/>
              <w:jc w:val="left"/>
              <w:rPr>
                <w:rFonts w:ascii="宋体" w:hAnsi="宋体" w:cs="宋体" w:eastAsia="宋体" w:hint="default"/>
                <w:sz w:val="18"/>
                <w:szCs w:val="18"/>
              </w:rPr>
            </w:pPr>
            <w:r>
              <w:rPr>
                <w:rFonts w:ascii="宋体" w:hAnsi="宋体" w:cs="宋体" w:eastAsia="宋体" w:hint="default"/>
                <w:sz w:val="18"/>
                <w:szCs w:val="18"/>
              </w:rPr>
              <w:t>控股子公司的 子公司</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i/>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杭州市五常大道</w:t>
            </w:r>
          </w:p>
          <w:p>
            <w:pPr>
              <w:pStyle w:val="TableParagraph"/>
              <w:spacing w:line="240" w:lineRule="auto" w:before="4"/>
              <w:ind w:left="100" w:right="0"/>
              <w:jc w:val="left"/>
              <w:rPr>
                <w:rFonts w:ascii="宋体" w:hAnsi="宋体" w:cs="宋体" w:eastAsia="宋体" w:hint="default"/>
                <w:sz w:val="18"/>
                <w:szCs w:val="18"/>
              </w:rPr>
            </w:pPr>
            <w:r>
              <w:rPr>
                <w:rFonts w:ascii="Arial" w:hAnsi="Arial" w:cs="Arial" w:eastAsia="Arial" w:hint="default"/>
                <w:sz w:val="18"/>
                <w:szCs w:val="18"/>
              </w:rPr>
              <w:t>181</w:t>
            </w:r>
            <w:r>
              <w:rPr>
                <w:rFonts w:ascii="Arial" w:hAnsi="Arial" w:cs="Arial" w:eastAsia="Arial" w:hint="default"/>
                <w:spacing w:val="-5"/>
                <w:sz w:val="18"/>
                <w:szCs w:val="18"/>
              </w:rPr>
              <w:t> </w:t>
            </w:r>
            <w:r>
              <w:rPr>
                <w:rFonts w:ascii="宋体" w:hAnsi="宋体" w:cs="宋体" w:eastAsia="宋体" w:hint="default"/>
                <w:sz w:val="18"/>
                <w:szCs w:val="18"/>
              </w:rPr>
              <w:t>号</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i/>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工业</w:t>
            </w:r>
          </w:p>
        </w:tc>
        <w:tc>
          <w:tcPr>
            <w:tcW w:w="1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i/>
                <w:sz w:val="18"/>
                <w:szCs w:val="18"/>
              </w:rPr>
            </w:pPr>
          </w:p>
          <w:p>
            <w:pPr>
              <w:pStyle w:val="TableParagraph"/>
              <w:spacing w:line="240" w:lineRule="auto" w:before="147"/>
              <w:ind w:right="0"/>
              <w:jc w:val="center"/>
              <w:rPr>
                <w:rFonts w:ascii="Arial" w:hAnsi="Arial" w:cs="Arial" w:eastAsia="Arial" w:hint="default"/>
                <w:sz w:val="18"/>
                <w:szCs w:val="18"/>
              </w:rPr>
            </w:pPr>
            <w:r>
              <w:rPr>
                <w:rFonts w:ascii="Arial"/>
                <w:sz w:val="18"/>
              </w:rPr>
              <w:t>2,000.00</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i/>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刘浩军</w:t>
            </w:r>
          </w:p>
        </w:tc>
        <w:tc>
          <w:tcPr>
            <w:tcW w:w="1469" w:type="dxa"/>
            <w:tcBorders>
              <w:top w:val="single" w:sz="6" w:space="0" w:color="000000"/>
              <w:left w:val="single" w:sz="6" w:space="0" w:color="000000"/>
              <w:bottom w:val="single" w:sz="6" w:space="0" w:color="000000"/>
              <w:right w:val="nil" w:sz="6" w:space="0" w:color="auto"/>
            </w:tcBorders>
          </w:tcPr>
          <w:p>
            <w:pPr>
              <w:pStyle w:val="TableParagraph"/>
              <w:spacing w:line="240" w:lineRule="exact"/>
              <w:ind w:left="100" w:right="99"/>
              <w:jc w:val="both"/>
              <w:rPr>
                <w:rFonts w:ascii="宋体" w:hAnsi="宋体" w:cs="宋体" w:eastAsia="宋体" w:hint="default"/>
                <w:sz w:val="18"/>
                <w:szCs w:val="18"/>
              </w:rPr>
            </w:pPr>
            <w:r>
              <w:rPr>
                <w:rFonts w:ascii="宋体" w:hAnsi="宋体" w:cs="宋体" w:eastAsia="宋体" w:hint="default"/>
                <w:sz w:val="18"/>
                <w:szCs w:val="18"/>
              </w:rPr>
              <w:t>制造、销售仪器 仪表及原材料， 实业投资，经营 进出口业务等</w:t>
            </w:r>
          </w:p>
        </w:tc>
      </w:tr>
      <w:tr>
        <w:trPr>
          <w:trHeight w:val="1455" w:hRule="exact"/>
        </w:trPr>
        <w:tc>
          <w:tcPr>
            <w:tcW w:w="1368" w:type="dxa"/>
            <w:tcBorders>
              <w:top w:val="single" w:sz="6" w:space="0" w:color="000000"/>
              <w:left w:val="nil" w:sz="6" w:space="0" w:color="auto"/>
              <w:bottom w:val="single" w:sz="6" w:space="0" w:color="000000"/>
              <w:right w:val="single" w:sz="6" w:space="0" w:color="000000"/>
            </w:tcBorders>
          </w:tcPr>
          <w:p>
            <w:pPr>
              <w:pStyle w:val="TableParagraph"/>
              <w:spacing w:line="240" w:lineRule="exact" w:before="120"/>
              <w:ind w:left="136"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PT.Holley Energy Indonesia</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华立</w:t>
            </w:r>
          </w:p>
          <w:p>
            <w:pPr>
              <w:pStyle w:val="TableParagraph"/>
              <w:spacing w:line="240" w:lineRule="exact"/>
              <w:ind w:left="136" w:right="104"/>
              <w:jc w:val="left"/>
              <w:rPr>
                <w:rFonts w:ascii="宋体" w:hAnsi="宋体" w:cs="宋体" w:eastAsia="宋体" w:hint="default"/>
                <w:sz w:val="18"/>
                <w:szCs w:val="18"/>
              </w:rPr>
            </w:pPr>
            <w:r>
              <w:rPr>
                <w:rFonts w:ascii="宋体" w:hAnsi="宋体" w:cs="宋体" w:eastAsia="宋体" w:hint="default"/>
                <w:spacing w:val="6"/>
                <w:sz w:val="18"/>
                <w:szCs w:val="18"/>
              </w:rPr>
              <w:t>能源印尼有限</w:t>
            </w:r>
            <w:r>
              <w:rPr>
                <w:rFonts w:ascii="宋体" w:hAnsi="宋体" w:cs="宋体" w:eastAsia="宋体" w:hint="default"/>
                <w:sz w:val="18"/>
                <w:szCs w:val="18"/>
              </w:rPr>
              <w:t> 公司</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i/>
                <w:sz w:val="18"/>
                <w:szCs w:val="18"/>
              </w:rPr>
            </w:pPr>
          </w:p>
          <w:p>
            <w:pPr>
              <w:pStyle w:val="TableParagraph"/>
              <w:spacing w:line="240" w:lineRule="auto" w:before="4"/>
              <w:ind w:right="0"/>
              <w:jc w:val="left"/>
              <w:rPr>
                <w:rFonts w:ascii="宋体" w:hAnsi="宋体" w:cs="宋体" w:eastAsia="宋体" w:hint="default"/>
                <w:b/>
                <w:bCs/>
                <w:i/>
                <w:sz w:val="17"/>
                <w:szCs w:val="17"/>
              </w:rPr>
            </w:pPr>
          </w:p>
          <w:p>
            <w:pPr>
              <w:pStyle w:val="TableParagraph"/>
              <w:spacing w:line="244" w:lineRule="auto"/>
              <w:ind w:left="410" w:right="137" w:hanging="272"/>
              <w:jc w:val="left"/>
              <w:rPr>
                <w:rFonts w:ascii="宋体" w:hAnsi="宋体" w:cs="宋体" w:eastAsia="宋体" w:hint="default"/>
                <w:sz w:val="18"/>
                <w:szCs w:val="18"/>
              </w:rPr>
            </w:pPr>
            <w:r>
              <w:rPr>
                <w:rFonts w:ascii="宋体" w:hAnsi="宋体" w:cs="宋体" w:eastAsia="宋体" w:hint="default"/>
                <w:sz w:val="18"/>
                <w:szCs w:val="18"/>
              </w:rPr>
              <w:t>控股子公司的 子公司</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i/>
                <w:sz w:val="18"/>
                <w:szCs w:val="18"/>
              </w:rPr>
            </w:pPr>
          </w:p>
          <w:p>
            <w:pPr>
              <w:pStyle w:val="TableParagraph"/>
              <w:spacing w:line="240" w:lineRule="auto" w:before="6"/>
              <w:ind w:right="0"/>
              <w:jc w:val="left"/>
              <w:rPr>
                <w:rFonts w:ascii="宋体" w:hAnsi="宋体" w:cs="宋体" w:eastAsia="宋体" w:hint="default"/>
                <w:b/>
                <w:bCs/>
                <w:i/>
                <w:sz w:val="26"/>
                <w:szCs w:val="2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印度尼西亚</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i/>
                <w:sz w:val="18"/>
                <w:szCs w:val="18"/>
              </w:rPr>
            </w:pPr>
          </w:p>
          <w:p>
            <w:pPr>
              <w:pStyle w:val="TableParagraph"/>
              <w:spacing w:line="240" w:lineRule="auto" w:before="6"/>
              <w:ind w:right="0"/>
              <w:jc w:val="left"/>
              <w:rPr>
                <w:rFonts w:ascii="宋体" w:hAnsi="宋体" w:cs="宋体" w:eastAsia="宋体" w:hint="default"/>
                <w:b/>
                <w:bCs/>
                <w:i/>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工业</w:t>
            </w:r>
          </w:p>
        </w:tc>
        <w:tc>
          <w:tcPr>
            <w:tcW w:w="1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i/>
                <w:sz w:val="18"/>
                <w:szCs w:val="18"/>
              </w:rPr>
            </w:pPr>
          </w:p>
          <w:p>
            <w:pPr>
              <w:pStyle w:val="TableParagraph"/>
              <w:spacing w:line="240" w:lineRule="auto"/>
              <w:ind w:right="0"/>
              <w:jc w:val="left"/>
              <w:rPr>
                <w:rFonts w:ascii="宋体" w:hAnsi="宋体" w:cs="宋体" w:eastAsia="宋体" w:hint="default"/>
                <w:b/>
                <w:bCs/>
                <w:i/>
                <w:sz w:val="18"/>
                <w:szCs w:val="18"/>
              </w:rPr>
            </w:pPr>
          </w:p>
          <w:p>
            <w:pPr>
              <w:pStyle w:val="TableParagraph"/>
              <w:spacing w:line="240" w:lineRule="auto" w:before="152"/>
              <w:ind w:right="1"/>
              <w:jc w:val="center"/>
              <w:rPr>
                <w:rFonts w:ascii="Arial" w:hAnsi="Arial" w:cs="Arial" w:eastAsia="Arial" w:hint="default"/>
                <w:sz w:val="18"/>
                <w:szCs w:val="18"/>
              </w:rPr>
            </w:pPr>
            <w:r>
              <w:rPr>
                <w:rFonts w:ascii="Arial"/>
                <w:sz w:val="18"/>
              </w:rPr>
              <w:t>USD25.00</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i/>
                <w:sz w:val="18"/>
                <w:szCs w:val="18"/>
              </w:rPr>
            </w:pPr>
          </w:p>
          <w:p>
            <w:pPr>
              <w:pStyle w:val="TableParagraph"/>
              <w:spacing w:line="240" w:lineRule="auto" w:before="6"/>
              <w:ind w:right="0"/>
              <w:jc w:val="left"/>
              <w:rPr>
                <w:rFonts w:ascii="宋体" w:hAnsi="宋体" w:cs="宋体" w:eastAsia="宋体" w:hint="default"/>
                <w:b/>
                <w:bCs/>
                <w:i/>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郑海啸</w:t>
            </w:r>
          </w:p>
        </w:tc>
        <w:tc>
          <w:tcPr>
            <w:tcW w:w="1469" w:type="dxa"/>
            <w:tcBorders>
              <w:top w:val="single" w:sz="6" w:space="0" w:color="000000"/>
              <w:left w:val="single" w:sz="6" w:space="0" w:color="000000"/>
              <w:bottom w:val="single" w:sz="6" w:space="0" w:color="000000"/>
              <w:right w:val="nil" w:sz="6" w:space="0" w:color="auto"/>
            </w:tcBorders>
          </w:tcPr>
          <w:p>
            <w:pPr>
              <w:pStyle w:val="TableParagraph"/>
              <w:spacing w:line="240" w:lineRule="exact"/>
              <w:ind w:left="100" w:right="99"/>
              <w:jc w:val="both"/>
              <w:rPr>
                <w:rFonts w:ascii="宋体" w:hAnsi="宋体" w:cs="宋体" w:eastAsia="宋体" w:hint="default"/>
                <w:sz w:val="18"/>
                <w:szCs w:val="18"/>
              </w:rPr>
            </w:pPr>
            <w:r>
              <w:rPr>
                <w:rFonts w:ascii="宋体" w:hAnsi="宋体" w:cs="宋体" w:eastAsia="宋体" w:hint="default"/>
                <w:sz w:val="18"/>
                <w:szCs w:val="18"/>
              </w:rPr>
              <w:t>各种电能表，水 表，气表及自动 抄</w:t>
            </w:r>
            <w:r>
              <w:rPr>
                <w:rFonts w:ascii="宋体" w:hAnsi="宋体" w:cs="宋体" w:eastAsia="宋体" w:hint="default"/>
                <w:spacing w:val="-55"/>
                <w:sz w:val="18"/>
                <w:szCs w:val="18"/>
              </w:rPr>
              <w:t> </w:t>
            </w:r>
            <w:r>
              <w:rPr>
                <w:rFonts w:ascii="宋体" w:hAnsi="宋体" w:cs="宋体" w:eastAsia="宋体" w:hint="default"/>
                <w:sz w:val="18"/>
                <w:szCs w:val="18"/>
              </w:rPr>
              <w:t>表</w:t>
            </w:r>
            <w:r>
              <w:rPr>
                <w:rFonts w:ascii="宋体" w:hAnsi="宋体" w:cs="宋体" w:eastAsia="宋体" w:hint="default"/>
                <w:spacing w:val="-55"/>
                <w:sz w:val="18"/>
                <w:szCs w:val="18"/>
              </w:rPr>
              <w:t> </w:t>
            </w:r>
            <w:r>
              <w:rPr>
                <w:rFonts w:ascii="宋体" w:hAnsi="宋体" w:cs="宋体" w:eastAsia="宋体" w:hint="default"/>
                <w:sz w:val="18"/>
                <w:szCs w:val="18"/>
              </w:rPr>
              <w:t>系</w:t>
            </w:r>
            <w:r>
              <w:rPr>
                <w:rFonts w:ascii="宋体" w:hAnsi="宋体" w:cs="宋体" w:eastAsia="宋体" w:hint="default"/>
                <w:spacing w:val="-57"/>
                <w:sz w:val="18"/>
                <w:szCs w:val="18"/>
              </w:rPr>
              <w:t> </w:t>
            </w:r>
            <w:r>
              <w:rPr>
                <w:rFonts w:ascii="宋体" w:hAnsi="宋体" w:cs="宋体" w:eastAsia="宋体" w:hint="default"/>
                <w:sz w:val="18"/>
                <w:szCs w:val="18"/>
              </w:rPr>
              <w:t>统</w:t>
            </w:r>
            <w:r>
              <w:rPr>
                <w:rFonts w:ascii="宋体" w:hAnsi="宋体" w:cs="宋体" w:eastAsia="宋体" w:hint="default"/>
                <w:spacing w:val="-55"/>
                <w:sz w:val="18"/>
                <w:szCs w:val="18"/>
              </w:rPr>
              <w:t> </w:t>
            </w:r>
            <w:r>
              <w:rPr>
                <w:rFonts w:ascii="宋体" w:hAnsi="宋体" w:cs="宋体" w:eastAsia="宋体" w:hint="default"/>
                <w:sz w:val="18"/>
                <w:szCs w:val="18"/>
              </w:rPr>
              <w:t>的</w:t>
            </w:r>
            <w:r>
              <w:rPr>
                <w:rFonts w:ascii="宋体" w:hAnsi="宋体" w:cs="宋体" w:eastAsia="宋体" w:hint="default"/>
                <w:spacing w:val="-55"/>
                <w:sz w:val="18"/>
                <w:szCs w:val="18"/>
              </w:rPr>
              <w:t> </w:t>
            </w:r>
            <w:r>
              <w:rPr>
                <w:rFonts w:ascii="宋体" w:hAnsi="宋体" w:cs="宋体" w:eastAsia="宋体" w:hint="default"/>
                <w:sz w:val="18"/>
                <w:szCs w:val="18"/>
              </w:rPr>
              <w:t>组</w:t>
            </w:r>
            <w:r>
              <w:rPr>
                <w:rFonts w:ascii="宋体" w:hAnsi="宋体" w:cs="宋体" w:eastAsia="宋体" w:hint="default"/>
                <w:sz w:val="18"/>
                <w:szCs w:val="18"/>
              </w:rPr>
              <w:t> 装生产和销售；</w:t>
            </w:r>
          </w:p>
          <w:p>
            <w:pPr>
              <w:pStyle w:val="TableParagraph"/>
              <w:spacing w:line="240" w:lineRule="exact"/>
              <w:ind w:left="100" w:right="102"/>
              <w:jc w:val="both"/>
              <w:rPr>
                <w:rFonts w:ascii="宋体" w:hAnsi="宋体" w:cs="宋体" w:eastAsia="宋体" w:hint="default"/>
                <w:sz w:val="18"/>
                <w:szCs w:val="18"/>
              </w:rPr>
            </w:pPr>
            <w:r>
              <w:rPr>
                <w:rFonts w:ascii="宋体" w:hAnsi="宋体" w:cs="宋体" w:eastAsia="宋体" w:hint="default"/>
                <w:sz w:val="18"/>
                <w:szCs w:val="18"/>
              </w:rPr>
              <w:t>以</w:t>
            </w:r>
            <w:r>
              <w:rPr>
                <w:rFonts w:ascii="宋体" w:hAnsi="宋体" w:cs="宋体" w:eastAsia="宋体" w:hint="default"/>
                <w:spacing w:val="-55"/>
                <w:sz w:val="18"/>
                <w:szCs w:val="18"/>
              </w:rPr>
              <w:t> </w:t>
            </w:r>
            <w:r>
              <w:rPr>
                <w:rFonts w:ascii="宋体" w:hAnsi="宋体" w:cs="宋体" w:eastAsia="宋体" w:hint="default"/>
                <w:sz w:val="18"/>
                <w:szCs w:val="18"/>
              </w:rPr>
              <w:t>及</w:t>
            </w:r>
            <w:r>
              <w:rPr>
                <w:rFonts w:ascii="宋体" w:hAnsi="宋体" w:cs="宋体" w:eastAsia="宋体" w:hint="default"/>
                <w:spacing w:val="-55"/>
                <w:sz w:val="18"/>
                <w:szCs w:val="18"/>
              </w:rPr>
              <w:t> </w:t>
            </w:r>
            <w:r>
              <w:rPr>
                <w:rFonts w:ascii="宋体" w:hAnsi="宋体" w:cs="宋体" w:eastAsia="宋体" w:hint="default"/>
                <w:sz w:val="18"/>
                <w:szCs w:val="18"/>
              </w:rPr>
              <w:t>表</w:t>
            </w:r>
            <w:r>
              <w:rPr>
                <w:rFonts w:ascii="宋体" w:hAnsi="宋体" w:cs="宋体" w:eastAsia="宋体" w:hint="default"/>
                <w:spacing w:val="-57"/>
                <w:sz w:val="18"/>
                <w:szCs w:val="18"/>
              </w:rPr>
              <w:t> </w:t>
            </w:r>
            <w:r>
              <w:rPr>
                <w:rFonts w:ascii="宋体" w:hAnsi="宋体" w:cs="宋体" w:eastAsia="宋体" w:hint="default"/>
                <w:sz w:val="18"/>
                <w:szCs w:val="18"/>
              </w:rPr>
              <w:t>计</w:t>
            </w:r>
            <w:r>
              <w:rPr>
                <w:rFonts w:ascii="宋体" w:hAnsi="宋体" w:cs="宋体" w:eastAsia="宋体" w:hint="default"/>
                <w:spacing w:val="-55"/>
                <w:sz w:val="18"/>
                <w:szCs w:val="18"/>
              </w:rPr>
              <w:t> </w:t>
            </w:r>
            <w:r>
              <w:rPr>
                <w:rFonts w:ascii="宋体" w:hAnsi="宋体" w:cs="宋体" w:eastAsia="宋体" w:hint="default"/>
                <w:sz w:val="18"/>
                <w:szCs w:val="18"/>
              </w:rPr>
              <w:t>散</w:t>
            </w:r>
            <w:r>
              <w:rPr>
                <w:rFonts w:ascii="宋体" w:hAnsi="宋体" w:cs="宋体" w:eastAsia="宋体" w:hint="default"/>
                <w:spacing w:val="-55"/>
                <w:sz w:val="18"/>
                <w:szCs w:val="18"/>
              </w:rPr>
              <w:t> </w:t>
            </w:r>
            <w:r>
              <w:rPr>
                <w:rFonts w:ascii="宋体" w:hAnsi="宋体" w:cs="宋体" w:eastAsia="宋体" w:hint="default"/>
                <w:sz w:val="18"/>
                <w:szCs w:val="18"/>
              </w:rPr>
              <w:t>件</w:t>
            </w:r>
            <w:r>
              <w:rPr>
                <w:rFonts w:ascii="宋体" w:hAnsi="宋体" w:cs="宋体" w:eastAsia="宋体" w:hint="default"/>
                <w:sz w:val="18"/>
                <w:szCs w:val="18"/>
              </w:rPr>
              <w:t> 的销售。</w:t>
            </w:r>
          </w:p>
        </w:tc>
      </w:tr>
      <w:tr>
        <w:trPr>
          <w:trHeight w:val="600" w:hRule="exact"/>
        </w:trPr>
        <w:tc>
          <w:tcPr>
            <w:tcW w:w="13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4"/>
              <w:ind w:left="247" w:right="0"/>
              <w:jc w:val="left"/>
              <w:rPr>
                <w:rFonts w:ascii="宋体" w:hAnsi="宋体" w:cs="宋体" w:eastAsia="宋体" w:hint="default"/>
                <w:sz w:val="18"/>
                <w:szCs w:val="18"/>
              </w:rPr>
            </w:pPr>
            <w:r>
              <w:rPr>
                <w:rFonts w:ascii="宋体" w:hAnsi="宋体" w:cs="宋体" w:eastAsia="宋体" w:hint="default"/>
                <w:sz w:val="18"/>
                <w:szCs w:val="18"/>
              </w:rPr>
              <w:t>子公司名称</w:t>
            </w:r>
          </w:p>
          <w:p>
            <w:pPr>
              <w:pStyle w:val="TableParagraph"/>
              <w:spacing w:line="240" w:lineRule="auto" w:before="4"/>
              <w:ind w:left="335" w:right="0"/>
              <w:jc w:val="left"/>
              <w:rPr>
                <w:rFonts w:ascii="宋体" w:hAnsi="宋体" w:cs="宋体" w:eastAsia="宋体" w:hint="default"/>
                <w:sz w:val="18"/>
                <w:szCs w:val="18"/>
              </w:rPr>
            </w:pPr>
            <w:r>
              <w:rPr>
                <w:rFonts w:ascii="宋体" w:hAnsi="宋体" w:cs="宋体" w:eastAsia="宋体" w:hint="default"/>
                <w:sz w:val="18"/>
                <w:szCs w:val="18"/>
              </w:rPr>
              <w:t>（全称）</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left="84" w:right="0"/>
              <w:jc w:val="center"/>
              <w:rPr>
                <w:rFonts w:ascii="宋体" w:hAnsi="宋体" w:cs="宋体" w:eastAsia="宋体" w:hint="default"/>
                <w:sz w:val="18"/>
                <w:szCs w:val="18"/>
              </w:rPr>
            </w:pPr>
            <w:r>
              <w:rPr>
                <w:rFonts w:ascii="宋体" w:hAnsi="宋体" w:cs="宋体" w:eastAsia="宋体" w:hint="default"/>
                <w:sz w:val="18"/>
                <w:szCs w:val="18"/>
              </w:rPr>
              <w:t>持股比例（</w:t>
            </w:r>
            <w:r>
              <w:rPr>
                <w:rFonts w:ascii="Arial" w:hAnsi="Arial" w:cs="Arial" w:eastAsia="Arial" w:hint="default"/>
                <w:sz w:val="18"/>
                <w:szCs w:val="18"/>
              </w:rPr>
              <w:t>%</w:t>
            </w:r>
            <w:r>
              <w:rPr>
                <w:rFonts w:ascii="宋体" w:hAnsi="宋体" w:cs="宋体" w:eastAsia="宋体" w:hint="default"/>
                <w:sz w:val="18"/>
                <w:szCs w:val="18"/>
              </w:rPr>
              <w:t>）</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left="100" w:right="0"/>
              <w:jc w:val="left"/>
              <w:rPr>
                <w:rFonts w:ascii="宋体" w:hAnsi="宋体" w:cs="宋体" w:eastAsia="宋体" w:hint="default"/>
                <w:sz w:val="18"/>
                <w:szCs w:val="18"/>
              </w:rPr>
            </w:pPr>
            <w:r>
              <w:rPr>
                <w:rFonts w:ascii="宋体" w:hAnsi="宋体" w:cs="宋体" w:eastAsia="宋体" w:hint="default"/>
                <w:sz w:val="18"/>
                <w:szCs w:val="18"/>
              </w:rPr>
              <w:t>表决权比例（</w:t>
            </w:r>
            <w:r>
              <w:rPr>
                <w:rFonts w:ascii="Arial" w:hAnsi="Arial" w:cs="Arial" w:eastAsia="Arial" w:hint="default"/>
                <w:sz w:val="18"/>
                <w:szCs w:val="18"/>
              </w:rPr>
              <w:t>%</w:t>
            </w:r>
            <w:r>
              <w:rPr>
                <w:rFonts w:ascii="宋体" w:hAnsi="宋体" w:cs="宋体" w:eastAsia="宋体" w:hint="default"/>
                <w:sz w:val="18"/>
                <w:szCs w:val="18"/>
              </w:rPr>
              <w:t>）</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34"/>
              <w:ind w:left="400" w:right="131" w:hanging="272"/>
              <w:jc w:val="left"/>
              <w:rPr>
                <w:rFonts w:ascii="宋体" w:hAnsi="宋体" w:cs="宋体" w:eastAsia="宋体" w:hint="default"/>
                <w:sz w:val="18"/>
                <w:szCs w:val="18"/>
              </w:rPr>
            </w:pPr>
            <w:r>
              <w:rPr>
                <w:rFonts w:ascii="宋体" w:hAnsi="宋体" w:cs="宋体" w:eastAsia="宋体" w:hint="default"/>
                <w:sz w:val="18"/>
                <w:szCs w:val="18"/>
              </w:rPr>
              <w:t>年末实际出 资额</w:t>
            </w:r>
          </w:p>
        </w:tc>
        <w:tc>
          <w:tcPr>
            <w:tcW w:w="209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4" w:lineRule="auto" w:before="34"/>
              <w:ind w:left="225" w:right="137" w:hanging="89"/>
              <w:jc w:val="left"/>
              <w:rPr>
                <w:rFonts w:ascii="宋体" w:hAnsi="宋体" w:cs="宋体" w:eastAsia="宋体" w:hint="default"/>
                <w:sz w:val="18"/>
                <w:szCs w:val="18"/>
              </w:rPr>
            </w:pPr>
            <w:r>
              <w:rPr>
                <w:rFonts w:ascii="宋体" w:hAnsi="宋体" w:cs="宋体" w:eastAsia="宋体" w:hint="default"/>
                <w:sz w:val="18"/>
                <w:szCs w:val="18"/>
              </w:rPr>
              <w:t>实质上构成对子公司净 投资的其他项目余额</w:t>
            </w:r>
          </w:p>
        </w:tc>
        <w:tc>
          <w:tcPr>
            <w:tcW w:w="1469" w:type="dxa"/>
            <w:tcBorders>
              <w:top w:val="single" w:sz="6" w:space="0" w:color="000000"/>
              <w:left w:val="single" w:sz="6" w:space="0" w:color="000000"/>
              <w:bottom w:val="single" w:sz="6" w:space="0" w:color="000000"/>
              <w:right w:val="nil" w:sz="6" w:space="0" w:color="auto"/>
            </w:tcBorders>
          </w:tcPr>
          <w:p>
            <w:pPr>
              <w:pStyle w:val="TableParagraph"/>
              <w:spacing w:line="244" w:lineRule="auto" w:before="34"/>
              <w:ind w:left="547" w:right="552"/>
              <w:jc w:val="center"/>
              <w:rPr>
                <w:rFonts w:ascii="宋体" w:hAnsi="宋体" w:cs="宋体" w:eastAsia="宋体" w:hint="default"/>
                <w:sz w:val="18"/>
                <w:szCs w:val="18"/>
              </w:rPr>
            </w:pPr>
            <w:r>
              <w:rPr>
                <w:rFonts w:ascii="宋体" w:hAnsi="宋体" w:cs="宋体" w:eastAsia="宋体" w:hint="default"/>
                <w:sz w:val="18"/>
                <w:szCs w:val="18"/>
              </w:rPr>
              <w:t>是否 合并</w:t>
            </w:r>
          </w:p>
        </w:tc>
      </w:tr>
      <w:tr>
        <w:trPr>
          <w:trHeight w:val="494" w:hRule="exact"/>
        </w:trPr>
        <w:tc>
          <w:tcPr>
            <w:tcW w:w="1368"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55" w:right="122"/>
              <w:jc w:val="left"/>
              <w:rPr>
                <w:rFonts w:ascii="宋体" w:hAnsi="宋体" w:cs="宋体" w:eastAsia="宋体" w:hint="default"/>
                <w:sz w:val="18"/>
                <w:szCs w:val="18"/>
              </w:rPr>
            </w:pPr>
            <w:r>
              <w:rPr>
                <w:rFonts w:ascii="宋体" w:hAnsi="宋体" w:cs="宋体" w:eastAsia="宋体" w:hint="default"/>
                <w:sz w:val="18"/>
                <w:szCs w:val="18"/>
              </w:rPr>
              <w:t>杭州蓝创电力 科技有限公司</w:t>
            </w:r>
          </w:p>
        </w:tc>
        <w:tc>
          <w:tcPr>
            <w:tcW w:w="1373"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1"/>
              <w:jc w:val="center"/>
              <w:rPr>
                <w:rFonts w:ascii="Arial" w:hAnsi="Arial" w:cs="Arial" w:eastAsia="Arial" w:hint="default"/>
                <w:sz w:val="18"/>
                <w:szCs w:val="18"/>
              </w:rPr>
            </w:pPr>
            <w:r>
              <w:rPr>
                <w:rFonts w:ascii="Arial"/>
                <w:sz w:val="18"/>
              </w:rPr>
              <w:t>79.00</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355" w:right="0"/>
              <w:jc w:val="left"/>
              <w:rPr>
                <w:rFonts w:ascii="Arial" w:hAnsi="Arial" w:cs="Arial" w:eastAsia="Arial" w:hint="default"/>
                <w:sz w:val="18"/>
                <w:szCs w:val="18"/>
              </w:rPr>
            </w:pPr>
            <w:r>
              <w:rPr>
                <w:rFonts w:ascii="Arial"/>
                <w:sz w:val="18"/>
              </w:rPr>
              <w:t>30.00</w:t>
            </w:r>
          </w:p>
        </w:tc>
        <w:tc>
          <w:tcPr>
            <w:tcW w:w="2091" w:type="dxa"/>
            <w:gridSpan w:val="2"/>
            <w:tcBorders>
              <w:top w:val="single" w:sz="6" w:space="0" w:color="000000"/>
              <w:left w:val="single" w:sz="6" w:space="0" w:color="000000"/>
              <w:bottom w:val="single" w:sz="6" w:space="0" w:color="000000"/>
              <w:right w:val="single" w:sz="6" w:space="0" w:color="000000"/>
            </w:tcBorders>
          </w:tcPr>
          <w:p>
            <w:pPr/>
          </w:p>
        </w:tc>
        <w:tc>
          <w:tcPr>
            <w:tcW w:w="14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1"/>
              <w:ind w:right="644"/>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97" w:hRule="exact"/>
        </w:trPr>
        <w:tc>
          <w:tcPr>
            <w:tcW w:w="1368" w:type="dxa"/>
            <w:tcBorders>
              <w:top w:val="single" w:sz="6" w:space="0" w:color="000000"/>
              <w:left w:val="nil" w:sz="6" w:space="0" w:color="auto"/>
              <w:bottom w:val="single" w:sz="6" w:space="0" w:color="000000"/>
              <w:right w:val="single" w:sz="6" w:space="0" w:color="000000"/>
            </w:tcBorders>
          </w:tcPr>
          <w:p>
            <w:pPr>
              <w:pStyle w:val="TableParagraph"/>
              <w:spacing w:line="240" w:lineRule="exact" w:before="2"/>
              <w:ind w:left="136" w:right="104"/>
              <w:jc w:val="left"/>
              <w:rPr>
                <w:rFonts w:ascii="宋体" w:hAnsi="宋体" w:cs="宋体" w:eastAsia="宋体" w:hint="default"/>
                <w:sz w:val="18"/>
                <w:szCs w:val="18"/>
              </w:rPr>
            </w:pPr>
            <w:r>
              <w:rPr>
                <w:rFonts w:ascii="宋体" w:hAnsi="宋体" w:cs="宋体" w:eastAsia="宋体" w:hint="default"/>
                <w:spacing w:val="6"/>
                <w:sz w:val="18"/>
                <w:szCs w:val="18"/>
              </w:rPr>
              <w:t>浙江华意电子</w:t>
            </w:r>
            <w:r>
              <w:rPr>
                <w:rFonts w:ascii="宋体" w:hAnsi="宋体" w:cs="宋体" w:eastAsia="宋体" w:hint="default"/>
                <w:sz w:val="18"/>
                <w:szCs w:val="18"/>
              </w:rPr>
              <w:t> 有限公司</w:t>
            </w:r>
          </w:p>
        </w:tc>
        <w:tc>
          <w:tcPr>
            <w:tcW w:w="1373"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1"/>
              <w:jc w:val="center"/>
              <w:rPr>
                <w:rFonts w:ascii="Arial" w:hAnsi="Arial" w:cs="Arial" w:eastAsia="Arial" w:hint="default"/>
                <w:sz w:val="18"/>
                <w:szCs w:val="18"/>
              </w:rPr>
            </w:pPr>
            <w:r>
              <w:rPr>
                <w:rFonts w:ascii="Arial"/>
                <w:sz w:val="18"/>
              </w:rPr>
              <w:t>79.00</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left="230" w:right="0"/>
              <w:jc w:val="left"/>
              <w:rPr>
                <w:rFonts w:ascii="Arial" w:hAnsi="Arial" w:cs="Arial" w:eastAsia="Arial" w:hint="default"/>
                <w:sz w:val="18"/>
                <w:szCs w:val="18"/>
              </w:rPr>
            </w:pPr>
            <w:r>
              <w:rPr>
                <w:rFonts w:ascii="Arial"/>
                <w:sz w:val="18"/>
              </w:rPr>
              <w:t>5,000.00</w:t>
            </w:r>
          </w:p>
        </w:tc>
        <w:tc>
          <w:tcPr>
            <w:tcW w:w="2091" w:type="dxa"/>
            <w:gridSpan w:val="2"/>
            <w:tcBorders>
              <w:top w:val="single" w:sz="6" w:space="0" w:color="000000"/>
              <w:left w:val="single" w:sz="6" w:space="0" w:color="000000"/>
              <w:bottom w:val="single" w:sz="6" w:space="0" w:color="000000"/>
              <w:right w:val="single" w:sz="6" w:space="0" w:color="000000"/>
            </w:tcBorders>
          </w:tcPr>
          <w:p>
            <w:pPr/>
          </w:p>
        </w:tc>
        <w:tc>
          <w:tcPr>
            <w:tcW w:w="14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4"/>
              <w:ind w:right="644"/>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94" w:hRule="exact"/>
        </w:trPr>
        <w:tc>
          <w:tcPr>
            <w:tcW w:w="1368"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36" w:right="104"/>
              <w:jc w:val="left"/>
              <w:rPr>
                <w:rFonts w:ascii="宋体" w:hAnsi="宋体" w:cs="宋体" w:eastAsia="宋体" w:hint="default"/>
                <w:sz w:val="18"/>
                <w:szCs w:val="18"/>
              </w:rPr>
            </w:pPr>
            <w:r>
              <w:rPr>
                <w:rFonts w:ascii="宋体" w:hAnsi="宋体" w:cs="宋体" w:eastAsia="宋体" w:hint="default"/>
                <w:spacing w:val="6"/>
                <w:sz w:val="18"/>
                <w:szCs w:val="18"/>
              </w:rPr>
              <w:t>浙江华立能源</w:t>
            </w:r>
            <w:r>
              <w:rPr>
                <w:rFonts w:ascii="宋体" w:hAnsi="宋体" w:cs="宋体" w:eastAsia="宋体" w:hint="default"/>
                <w:sz w:val="18"/>
                <w:szCs w:val="18"/>
              </w:rPr>
              <w:t> 技术有限公司</w:t>
            </w:r>
          </w:p>
        </w:tc>
        <w:tc>
          <w:tcPr>
            <w:tcW w:w="1373"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1"/>
              <w:jc w:val="center"/>
              <w:rPr>
                <w:rFonts w:ascii="Arial" w:hAnsi="Arial" w:cs="Arial" w:eastAsia="Arial" w:hint="default"/>
                <w:sz w:val="18"/>
                <w:szCs w:val="18"/>
              </w:rPr>
            </w:pPr>
            <w:r>
              <w:rPr>
                <w:rFonts w:ascii="Arial"/>
                <w:sz w:val="18"/>
              </w:rPr>
              <w:t>79.00</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230" w:right="0"/>
              <w:jc w:val="left"/>
              <w:rPr>
                <w:rFonts w:ascii="Arial" w:hAnsi="Arial" w:cs="Arial" w:eastAsia="Arial" w:hint="default"/>
                <w:sz w:val="18"/>
                <w:szCs w:val="18"/>
              </w:rPr>
            </w:pPr>
            <w:r>
              <w:rPr>
                <w:rFonts w:ascii="Arial"/>
                <w:sz w:val="18"/>
              </w:rPr>
              <w:t>2,000.00</w:t>
            </w:r>
          </w:p>
        </w:tc>
        <w:tc>
          <w:tcPr>
            <w:tcW w:w="2091" w:type="dxa"/>
            <w:gridSpan w:val="2"/>
            <w:tcBorders>
              <w:top w:val="single" w:sz="6" w:space="0" w:color="000000"/>
              <w:left w:val="single" w:sz="6" w:space="0" w:color="000000"/>
              <w:bottom w:val="single" w:sz="6" w:space="0" w:color="000000"/>
              <w:right w:val="single" w:sz="6" w:space="0" w:color="000000"/>
            </w:tcBorders>
          </w:tcPr>
          <w:p>
            <w:pPr/>
          </w:p>
        </w:tc>
        <w:tc>
          <w:tcPr>
            <w:tcW w:w="14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1"/>
              <w:ind w:right="644"/>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1215" w:hRule="exact"/>
        </w:trPr>
        <w:tc>
          <w:tcPr>
            <w:tcW w:w="1368"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36"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PT.Holley Energy Indonesia</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华立 </w:t>
            </w:r>
            <w:r>
              <w:rPr>
                <w:rFonts w:ascii="宋体" w:hAnsi="宋体" w:cs="宋体" w:eastAsia="宋体" w:hint="default"/>
                <w:spacing w:val="6"/>
                <w:sz w:val="18"/>
                <w:szCs w:val="18"/>
              </w:rPr>
              <w:t>能源印尼有限</w:t>
            </w:r>
          </w:p>
          <w:p>
            <w:pPr>
              <w:pStyle w:val="TableParagraph"/>
              <w:spacing w:line="218" w:lineRule="exact"/>
              <w:ind w:left="136"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73"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i/>
                <w:sz w:val="18"/>
                <w:szCs w:val="18"/>
              </w:rPr>
            </w:pPr>
          </w:p>
          <w:p>
            <w:pPr>
              <w:pStyle w:val="TableParagraph"/>
              <w:spacing w:line="240" w:lineRule="auto" w:before="6"/>
              <w:ind w:right="0"/>
              <w:jc w:val="left"/>
              <w:rPr>
                <w:rFonts w:ascii="宋体" w:hAnsi="宋体" w:cs="宋体" w:eastAsia="宋体" w:hint="default"/>
                <w:b/>
                <w:bCs/>
                <w:i/>
                <w:sz w:val="20"/>
                <w:szCs w:val="20"/>
              </w:rPr>
            </w:pPr>
          </w:p>
          <w:p>
            <w:pPr>
              <w:pStyle w:val="TableParagraph"/>
              <w:spacing w:line="240" w:lineRule="auto"/>
              <w:ind w:right="1"/>
              <w:jc w:val="center"/>
              <w:rPr>
                <w:rFonts w:ascii="Arial" w:hAnsi="Arial" w:cs="Arial" w:eastAsia="Arial" w:hint="default"/>
                <w:sz w:val="18"/>
                <w:szCs w:val="18"/>
              </w:rPr>
            </w:pPr>
            <w:r>
              <w:rPr>
                <w:rFonts w:ascii="Arial"/>
                <w:sz w:val="18"/>
              </w:rPr>
              <w:t>79.00</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i/>
                <w:sz w:val="18"/>
                <w:szCs w:val="18"/>
              </w:rPr>
            </w:pPr>
          </w:p>
          <w:p>
            <w:pPr>
              <w:pStyle w:val="TableParagraph"/>
              <w:spacing w:line="240" w:lineRule="auto" w:before="6"/>
              <w:ind w:right="0"/>
              <w:jc w:val="left"/>
              <w:rPr>
                <w:rFonts w:ascii="宋体" w:hAnsi="宋体" w:cs="宋体" w:eastAsia="宋体" w:hint="default"/>
                <w:b/>
                <w:bCs/>
                <w:i/>
                <w:sz w:val="20"/>
                <w:szCs w:val="20"/>
              </w:rPr>
            </w:pPr>
          </w:p>
          <w:p>
            <w:pPr>
              <w:pStyle w:val="TableParagraph"/>
              <w:spacing w:line="240" w:lineRule="auto"/>
              <w:ind w:left="304" w:right="0"/>
              <w:jc w:val="left"/>
              <w:rPr>
                <w:rFonts w:ascii="Arial" w:hAnsi="Arial" w:cs="Arial" w:eastAsia="Arial" w:hint="default"/>
                <w:sz w:val="18"/>
                <w:szCs w:val="18"/>
              </w:rPr>
            </w:pPr>
            <w:r>
              <w:rPr>
                <w:rFonts w:ascii="Arial"/>
                <w:sz w:val="18"/>
              </w:rPr>
              <w:t>129.67</w:t>
            </w:r>
          </w:p>
        </w:tc>
        <w:tc>
          <w:tcPr>
            <w:tcW w:w="2091" w:type="dxa"/>
            <w:gridSpan w:val="2"/>
            <w:tcBorders>
              <w:top w:val="single" w:sz="6" w:space="0" w:color="000000"/>
              <w:left w:val="single" w:sz="6" w:space="0" w:color="000000"/>
              <w:bottom w:val="single" w:sz="6" w:space="0" w:color="000000"/>
              <w:right w:val="single" w:sz="6" w:space="0" w:color="000000"/>
            </w:tcBorders>
          </w:tcPr>
          <w:p>
            <w:pPr/>
          </w:p>
        </w:tc>
        <w:tc>
          <w:tcPr>
            <w:tcW w:w="1469"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b/>
                <w:bCs/>
                <w:i/>
                <w:sz w:val="18"/>
                <w:szCs w:val="18"/>
              </w:rPr>
            </w:pPr>
          </w:p>
          <w:p>
            <w:pPr>
              <w:pStyle w:val="TableParagraph"/>
              <w:spacing w:line="240" w:lineRule="auto" w:before="4"/>
              <w:ind w:right="0"/>
              <w:jc w:val="left"/>
              <w:rPr>
                <w:rFonts w:ascii="宋体" w:hAnsi="宋体" w:cs="宋体" w:eastAsia="宋体" w:hint="default"/>
                <w:b/>
                <w:bCs/>
                <w:i/>
                <w:sz w:val="17"/>
                <w:szCs w:val="17"/>
              </w:rPr>
            </w:pPr>
          </w:p>
          <w:p>
            <w:pPr>
              <w:pStyle w:val="TableParagraph"/>
              <w:spacing w:line="240" w:lineRule="auto"/>
              <w:ind w:right="644"/>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974" w:hRule="exact"/>
        </w:trPr>
        <w:tc>
          <w:tcPr>
            <w:tcW w:w="13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i/>
                <w:sz w:val="16"/>
                <w:szCs w:val="16"/>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子公司名称</w:t>
            </w:r>
          </w:p>
          <w:p>
            <w:pPr>
              <w:pStyle w:val="TableParagraph"/>
              <w:spacing w:line="240" w:lineRule="auto" w:before="4"/>
              <w:ind w:left="335" w:right="0"/>
              <w:jc w:val="left"/>
              <w:rPr>
                <w:rFonts w:ascii="宋体" w:hAnsi="宋体" w:cs="宋体" w:eastAsia="宋体" w:hint="default"/>
                <w:sz w:val="18"/>
                <w:szCs w:val="18"/>
              </w:rPr>
            </w:pPr>
            <w:r>
              <w:rPr>
                <w:rFonts w:ascii="宋体" w:hAnsi="宋体" w:cs="宋体" w:eastAsia="宋体" w:hint="default"/>
                <w:sz w:val="18"/>
                <w:szCs w:val="18"/>
              </w:rPr>
              <w:t>（全称）</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i/>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企业类型</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i/>
                <w:sz w:val="26"/>
                <w:szCs w:val="26"/>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i/>
                <w:sz w:val="16"/>
                <w:szCs w:val="16"/>
              </w:rPr>
            </w:pPr>
          </w:p>
          <w:p>
            <w:pPr>
              <w:pStyle w:val="TableParagraph"/>
              <w:spacing w:line="244" w:lineRule="auto"/>
              <w:ind w:left="489" w:right="131"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2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0" w:right="159"/>
              <w:jc w:val="both"/>
              <w:rPr>
                <w:rFonts w:ascii="宋体" w:hAnsi="宋体" w:cs="宋体" w:eastAsia="宋体" w:hint="default"/>
                <w:sz w:val="18"/>
                <w:szCs w:val="18"/>
              </w:rPr>
            </w:pPr>
            <w:r>
              <w:rPr>
                <w:rFonts w:ascii="宋体" w:hAnsi="宋体" w:cs="宋体" w:eastAsia="宋体" w:hint="default"/>
                <w:sz w:val="18"/>
                <w:szCs w:val="18"/>
              </w:rPr>
              <w:t>少数股东权 益中用于冲 减少数股东 损益的金额</w:t>
            </w:r>
          </w:p>
        </w:tc>
        <w:tc>
          <w:tcPr>
            <w:tcW w:w="2324"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b/>
                <w:bCs/>
                <w:i/>
                <w:sz w:val="26"/>
                <w:szCs w:val="26"/>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97" w:hRule="exact"/>
        </w:trPr>
        <w:tc>
          <w:tcPr>
            <w:tcW w:w="1368" w:type="dxa"/>
            <w:tcBorders>
              <w:top w:val="single" w:sz="6" w:space="0" w:color="000000"/>
              <w:left w:val="nil" w:sz="6" w:space="0" w:color="auto"/>
              <w:bottom w:val="single" w:sz="6" w:space="0" w:color="000000"/>
              <w:right w:val="single" w:sz="6" w:space="0" w:color="000000"/>
            </w:tcBorders>
          </w:tcPr>
          <w:p>
            <w:pPr>
              <w:pStyle w:val="TableParagraph"/>
              <w:spacing w:line="240" w:lineRule="exact" w:before="2"/>
              <w:ind w:left="155" w:right="122"/>
              <w:jc w:val="left"/>
              <w:rPr>
                <w:rFonts w:ascii="宋体" w:hAnsi="宋体" w:cs="宋体" w:eastAsia="宋体" w:hint="default"/>
                <w:sz w:val="18"/>
                <w:szCs w:val="18"/>
              </w:rPr>
            </w:pPr>
            <w:r>
              <w:rPr>
                <w:rFonts w:ascii="宋体" w:hAnsi="宋体" w:cs="宋体" w:eastAsia="宋体" w:hint="default"/>
                <w:sz w:val="18"/>
                <w:szCs w:val="18"/>
              </w:rPr>
              <w:t>杭州蓝创电力 科技有限公司</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left="300" w:right="0"/>
              <w:jc w:val="left"/>
              <w:rPr>
                <w:rFonts w:ascii="Arial" w:hAnsi="Arial" w:cs="Arial" w:eastAsia="Arial" w:hint="default"/>
                <w:sz w:val="18"/>
                <w:szCs w:val="18"/>
              </w:rPr>
            </w:pPr>
            <w:r>
              <w:rPr>
                <w:rFonts w:ascii="Arial"/>
                <w:sz w:val="18"/>
              </w:rPr>
              <w:t>69459331-3</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97"/>
              <w:jc w:val="right"/>
              <w:rPr>
                <w:rFonts w:ascii="Arial" w:hAnsi="Arial" w:cs="Arial" w:eastAsia="Arial" w:hint="default"/>
                <w:sz w:val="18"/>
                <w:szCs w:val="18"/>
              </w:rPr>
            </w:pPr>
            <w:r>
              <w:rPr>
                <w:rFonts w:ascii="Arial"/>
                <w:w w:val="95"/>
                <w:sz w:val="18"/>
              </w:rPr>
              <w:t>13.66</w:t>
            </w:r>
            <w:r>
              <w:rPr>
                <w:rFonts w:ascii="Arial"/>
                <w:sz w:val="18"/>
              </w:rPr>
            </w:r>
          </w:p>
        </w:tc>
        <w:tc>
          <w:tcPr>
            <w:tcW w:w="1237" w:type="dxa"/>
            <w:tcBorders>
              <w:top w:val="single" w:sz="6" w:space="0" w:color="000000"/>
              <w:left w:val="single" w:sz="6" w:space="0" w:color="000000"/>
              <w:bottom w:val="single" w:sz="6" w:space="0" w:color="000000"/>
              <w:right w:val="single" w:sz="6" w:space="0" w:color="000000"/>
            </w:tcBorders>
          </w:tcPr>
          <w:p>
            <w:pPr/>
          </w:p>
        </w:tc>
        <w:tc>
          <w:tcPr>
            <w:tcW w:w="2324" w:type="dxa"/>
            <w:gridSpan w:val="2"/>
            <w:tcBorders>
              <w:top w:val="single" w:sz="6" w:space="0" w:color="000000"/>
              <w:left w:val="single" w:sz="6" w:space="0" w:color="000000"/>
              <w:bottom w:val="single" w:sz="6" w:space="0" w:color="000000"/>
              <w:right w:val="nil" w:sz="6" w:space="0" w:color="auto"/>
            </w:tcBorders>
          </w:tcPr>
          <w:p>
            <w:pPr/>
          </w:p>
        </w:tc>
      </w:tr>
      <w:tr>
        <w:trPr>
          <w:trHeight w:val="494" w:hRule="exact"/>
        </w:trPr>
        <w:tc>
          <w:tcPr>
            <w:tcW w:w="1368"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36" w:right="104"/>
              <w:jc w:val="left"/>
              <w:rPr>
                <w:rFonts w:ascii="宋体" w:hAnsi="宋体" w:cs="宋体" w:eastAsia="宋体" w:hint="default"/>
                <w:sz w:val="18"/>
                <w:szCs w:val="18"/>
              </w:rPr>
            </w:pPr>
            <w:r>
              <w:rPr>
                <w:rFonts w:ascii="宋体" w:hAnsi="宋体" w:cs="宋体" w:eastAsia="宋体" w:hint="default"/>
                <w:spacing w:val="6"/>
                <w:sz w:val="18"/>
                <w:szCs w:val="18"/>
              </w:rPr>
              <w:t>浙江华意电子</w:t>
            </w:r>
            <w:r>
              <w:rPr>
                <w:rFonts w:ascii="宋体" w:hAnsi="宋体" w:cs="宋体" w:eastAsia="宋体" w:hint="default"/>
                <w:sz w:val="18"/>
                <w:szCs w:val="18"/>
              </w:rPr>
              <w:t> 有限公司</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300" w:right="0"/>
              <w:jc w:val="left"/>
              <w:rPr>
                <w:rFonts w:ascii="Arial" w:hAnsi="Arial" w:cs="Arial" w:eastAsia="Arial" w:hint="default"/>
                <w:sz w:val="18"/>
                <w:szCs w:val="18"/>
              </w:rPr>
            </w:pPr>
            <w:r>
              <w:rPr>
                <w:rFonts w:ascii="Arial"/>
                <w:sz w:val="18"/>
              </w:rPr>
              <w:t>56096188-9</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7"/>
              <w:jc w:val="right"/>
              <w:rPr>
                <w:rFonts w:ascii="Arial" w:hAnsi="Arial" w:cs="Arial" w:eastAsia="Arial" w:hint="default"/>
                <w:sz w:val="18"/>
                <w:szCs w:val="18"/>
              </w:rPr>
            </w:pPr>
            <w:r>
              <w:rPr>
                <w:rFonts w:ascii="Arial"/>
                <w:spacing w:val="-1"/>
                <w:sz w:val="18"/>
              </w:rPr>
              <w:t>923.61</w:t>
            </w:r>
          </w:p>
        </w:tc>
        <w:tc>
          <w:tcPr>
            <w:tcW w:w="1237" w:type="dxa"/>
            <w:tcBorders>
              <w:top w:val="single" w:sz="6" w:space="0" w:color="000000"/>
              <w:left w:val="single" w:sz="6" w:space="0" w:color="000000"/>
              <w:bottom w:val="single" w:sz="6" w:space="0" w:color="000000"/>
              <w:right w:val="single" w:sz="6" w:space="0" w:color="000000"/>
            </w:tcBorders>
          </w:tcPr>
          <w:p>
            <w:pPr/>
          </w:p>
        </w:tc>
        <w:tc>
          <w:tcPr>
            <w:tcW w:w="2324" w:type="dxa"/>
            <w:gridSpan w:val="2"/>
            <w:tcBorders>
              <w:top w:val="single" w:sz="6" w:space="0" w:color="000000"/>
              <w:left w:val="single" w:sz="6" w:space="0" w:color="000000"/>
              <w:bottom w:val="single" w:sz="6" w:space="0" w:color="000000"/>
              <w:right w:val="nil" w:sz="6" w:space="0" w:color="auto"/>
            </w:tcBorders>
          </w:tcPr>
          <w:p>
            <w:pPr/>
          </w:p>
        </w:tc>
      </w:tr>
      <w:tr>
        <w:trPr>
          <w:trHeight w:val="494" w:hRule="exact"/>
        </w:trPr>
        <w:tc>
          <w:tcPr>
            <w:tcW w:w="1368"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36" w:right="104"/>
              <w:jc w:val="left"/>
              <w:rPr>
                <w:rFonts w:ascii="宋体" w:hAnsi="宋体" w:cs="宋体" w:eastAsia="宋体" w:hint="default"/>
                <w:sz w:val="18"/>
                <w:szCs w:val="18"/>
              </w:rPr>
            </w:pPr>
            <w:r>
              <w:rPr>
                <w:rFonts w:ascii="宋体" w:hAnsi="宋体" w:cs="宋体" w:eastAsia="宋体" w:hint="default"/>
                <w:spacing w:val="6"/>
                <w:sz w:val="18"/>
                <w:szCs w:val="18"/>
              </w:rPr>
              <w:t>浙江华立能源</w:t>
            </w:r>
            <w:r>
              <w:rPr>
                <w:rFonts w:ascii="宋体" w:hAnsi="宋体" w:cs="宋体" w:eastAsia="宋体" w:hint="default"/>
                <w:sz w:val="18"/>
                <w:szCs w:val="18"/>
              </w:rPr>
              <w:t> 技术有限公司</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300" w:right="0"/>
              <w:jc w:val="left"/>
              <w:rPr>
                <w:rFonts w:ascii="Arial" w:hAnsi="Arial" w:cs="Arial" w:eastAsia="Arial" w:hint="default"/>
                <w:sz w:val="18"/>
                <w:szCs w:val="18"/>
              </w:rPr>
            </w:pPr>
            <w:r>
              <w:rPr>
                <w:rFonts w:ascii="Arial"/>
                <w:sz w:val="18"/>
              </w:rPr>
              <w:t>56238631-2</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7"/>
              <w:jc w:val="right"/>
              <w:rPr>
                <w:rFonts w:ascii="Arial" w:hAnsi="Arial" w:cs="Arial" w:eastAsia="Arial" w:hint="default"/>
                <w:sz w:val="18"/>
                <w:szCs w:val="18"/>
              </w:rPr>
            </w:pPr>
            <w:r>
              <w:rPr>
                <w:rFonts w:ascii="Arial"/>
                <w:spacing w:val="-1"/>
                <w:sz w:val="18"/>
              </w:rPr>
              <w:t>419.43</w:t>
            </w:r>
          </w:p>
        </w:tc>
        <w:tc>
          <w:tcPr>
            <w:tcW w:w="1237" w:type="dxa"/>
            <w:tcBorders>
              <w:top w:val="single" w:sz="6" w:space="0" w:color="000000"/>
              <w:left w:val="single" w:sz="6" w:space="0" w:color="000000"/>
              <w:bottom w:val="single" w:sz="6" w:space="0" w:color="000000"/>
              <w:right w:val="single" w:sz="6" w:space="0" w:color="000000"/>
            </w:tcBorders>
          </w:tcPr>
          <w:p>
            <w:pPr/>
          </w:p>
        </w:tc>
        <w:tc>
          <w:tcPr>
            <w:tcW w:w="2324" w:type="dxa"/>
            <w:gridSpan w:val="2"/>
            <w:tcBorders>
              <w:top w:val="single" w:sz="6" w:space="0" w:color="000000"/>
              <w:left w:val="single" w:sz="6" w:space="0" w:color="000000"/>
              <w:bottom w:val="single" w:sz="6" w:space="0" w:color="000000"/>
              <w:right w:val="nil" w:sz="6" w:space="0" w:color="auto"/>
            </w:tcBorders>
          </w:tcPr>
          <w:p>
            <w:pPr/>
          </w:p>
        </w:tc>
      </w:tr>
      <w:tr>
        <w:trPr>
          <w:trHeight w:val="1225" w:hRule="exact"/>
        </w:trPr>
        <w:tc>
          <w:tcPr>
            <w:tcW w:w="1368" w:type="dxa"/>
            <w:tcBorders>
              <w:top w:val="single" w:sz="6" w:space="0" w:color="000000"/>
              <w:left w:val="nil" w:sz="6" w:space="0" w:color="auto"/>
              <w:bottom w:val="single" w:sz="12" w:space="0" w:color="000000"/>
              <w:right w:val="single" w:sz="6" w:space="0" w:color="000000"/>
            </w:tcBorders>
          </w:tcPr>
          <w:p>
            <w:pPr>
              <w:pStyle w:val="TableParagraph"/>
              <w:spacing w:line="240" w:lineRule="exact"/>
              <w:ind w:left="136"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PT.Holley Energy Indonesia</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华立</w:t>
            </w:r>
          </w:p>
          <w:p>
            <w:pPr>
              <w:pStyle w:val="TableParagraph"/>
              <w:spacing w:line="240" w:lineRule="exact"/>
              <w:ind w:left="136" w:right="104"/>
              <w:jc w:val="left"/>
              <w:rPr>
                <w:rFonts w:ascii="宋体" w:hAnsi="宋体" w:cs="宋体" w:eastAsia="宋体" w:hint="default"/>
                <w:sz w:val="18"/>
                <w:szCs w:val="18"/>
              </w:rPr>
            </w:pPr>
            <w:r>
              <w:rPr>
                <w:rFonts w:ascii="宋体" w:hAnsi="宋体" w:cs="宋体" w:eastAsia="宋体" w:hint="default"/>
                <w:spacing w:val="6"/>
                <w:sz w:val="18"/>
                <w:szCs w:val="18"/>
              </w:rPr>
              <w:t>能源印尼有限</w:t>
            </w:r>
            <w:r>
              <w:rPr>
                <w:rFonts w:ascii="宋体" w:hAnsi="宋体" w:cs="宋体" w:eastAsia="宋体" w:hint="default"/>
                <w:sz w:val="18"/>
                <w:szCs w:val="18"/>
              </w:rPr>
              <w:t> 公司</w:t>
            </w:r>
          </w:p>
        </w:tc>
        <w:tc>
          <w:tcPr>
            <w:tcW w:w="13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i/>
                <w:sz w:val="18"/>
                <w:szCs w:val="18"/>
              </w:rPr>
            </w:pPr>
          </w:p>
          <w:p>
            <w:pPr>
              <w:pStyle w:val="TableParagraph"/>
              <w:spacing w:line="240" w:lineRule="auto" w:before="4"/>
              <w:ind w:right="0"/>
              <w:jc w:val="left"/>
              <w:rPr>
                <w:rFonts w:ascii="宋体" w:hAnsi="宋体" w:cs="宋体" w:eastAsia="宋体" w:hint="default"/>
                <w:b/>
                <w:bCs/>
                <w:i/>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577" w:type="dxa"/>
            <w:tcBorders>
              <w:top w:val="single" w:sz="6" w:space="0" w:color="000000"/>
              <w:left w:val="single" w:sz="6" w:space="0" w:color="000000"/>
              <w:bottom w:val="single" w:sz="12" w:space="0" w:color="000000"/>
              <w:right w:val="single" w:sz="6" w:space="0" w:color="000000"/>
            </w:tcBorders>
          </w:tcPr>
          <w:p>
            <w:pPr/>
          </w:p>
        </w:tc>
        <w:tc>
          <w:tcPr>
            <w:tcW w:w="11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i/>
                <w:sz w:val="18"/>
                <w:szCs w:val="18"/>
              </w:rPr>
            </w:pPr>
          </w:p>
          <w:p>
            <w:pPr>
              <w:pStyle w:val="TableParagraph"/>
              <w:spacing w:line="240" w:lineRule="auto" w:before="6"/>
              <w:ind w:right="0"/>
              <w:jc w:val="left"/>
              <w:rPr>
                <w:rFonts w:ascii="宋体" w:hAnsi="宋体" w:cs="宋体" w:eastAsia="宋体" w:hint="default"/>
                <w:b/>
                <w:bCs/>
                <w:i/>
                <w:sz w:val="20"/>
                <w:szCs w:val="20"/>
              </w:rPr>
            </w:pPr>
          </w:p>
          <w:p>
            <w:pPr>
              <w:pStyle w:val="TableParagraph"/>
              <w:spacing w:line="240" w:lineRule="auto"/>
              <w:ind w:right="97"/>
              <w:jc w:val="right"/>
              <w:rPr>
                <w:rFonts w:ascii="Arial" w:hAnsi="Arial" w:cs="Arial" w:eastAsia="Arial" w:hint="default"/>
                <w:sz w:val="18"/>
                <w:szCs w:val="18"/>
              </w:rPr>
            </w:pPr>
            <w:r>
              <w:rPr>
                <w:rFonts w:ascii="Arial"/>
                <w:w w:val="95"/>
                <w:sz w:val="18"/>
              </w:rPr>
              <w:t>19.26</w:t>
            </w:r>
            <w:r>
              <w:rPr>
                <w:rFonts w:ascii="Arial"/>
                <w:sz w:val="18"/>
              </w:rPr>
            </w:r>
          </w:p>
        </w:tc>
        <w:tc>
          <w:tcPr>
            <w:tcW w:w="1237" w:type="dxa"/>
            <w:tcBorders>
              <w:top w:val="single" w:sz="6" w:space="0" w:color="000000"/>
              <w:left w:val="single" w:sz="6" w:space="0" w:color="000000"/>
              <w:bottom w:val="single" w:sz="12" w:space="0" w:color="000000"/>
              <w:right w:val="single" w:sz="6" w:space="0" w:color="000000"/>
            </w:tcBorders>
          </w:tcPr>
          <w:p>
            <w:pPr/>
          </w:p>
        </w:tc>
        <w:tc>
          <w:tcPr>
            <w:tcW w:w="2324" w:type="dxa"/>
            <w:gridSpan w:val="2"/>
            <w:tcBorders>
              <w:top w:val="single" w:sz="6" w:space="0" w:color="000000"/>
              <w:left w:val="single" w:sz="6" w:space="0" w:color="000000"/>
              <w:bottom w:val="single" w:sz="12" w:space="0" w:color="000000"/>
              <w:right w:val="nil" w:sz="6" w:space="0" w:color="auto"/>
            </w:tcBorders>
          </w:tcPr>
          <w:p>
            <w:pPr/>
          </w:p>
        </w:tc>
      </w:tr>
    </w:tbl>
    <w:p>
      <w:pPr>
        <w:spacing w:before="86"/>
        <w:ind w:left="920" w:right="0" w:firstLine="0"/>
        <w:jc w:val="left"/>
        <w:rPr>
          <w:rFonts w:ascii="宋体" w:hAnsi="宋体" w:cs="宋体" w:eastAsia="宋体" w:hint="default"/>
          <w:sz w:val="21"/>
          <w:szCs w:val="21"/>
        </w:rPr>
      </w:pPr>
      <w:r>
        <w:rPr>
          <w:rFonts w:ascii="Arial" w:hAnsi="Arial" w:cs="Arial" w:eastAsia="Arial" w:hint="default"/>
          <w:b/>
          <w:bCs/>
          <w:sz w:val="21"/>
          <w:szCs w:val="21"/>
        </w:rPr>
        <w:t>2.</w:t>
      </w:r>
      <w:r>
        <w:rPr>
          <w:rFonts w:ascii="Arial" w:hAnsi="Arial" w:cs="Arial" w:eastAsia="Arial" w:hint="default"/>
          <w:b/>
          <w:bCs/>
          <w:spacing w:val="2"/>
          <w:sz w:val="21"/>
          <w:szCs w:val="21"/>
        </w:rPr>
        <w:t> </w:t>
      </w:r>
      <w:r>
        <w:rPr>
          <w:rFonts w:ascii="宋体" w:hAnsi="宋体" w:cs="宋体" w:eastAsia="宋体" w:hint="default"/>
          <w:b/>
          <w:bCs/>
          <w:i/>
          <w:sz w:val="21"/>
          <w:szCs w:val="21"/>
        </w:rPr>
        <w:t>同一控制下的企业合并取得的子公司（单位：万元）</w:t>
      </w:r>
      <w:r>
        <w:rPr>
          <w:rFonts w:ascii="宋体" w:hAnsi="宋体" w:cs="宋体" w:eastAsia="宋体" w:hint="default"/>
          <w:sz w:val="21"/>
          <w:szCs w:val="21"/>
        </w:rPr>
      </w:r>
    </w:p>
    <w:p>
      <w:pPr>
        <w:spacing w:line="240" w:lineRule="auto" w:before="13"/>
        <w:rPr>
          <w:rFonts w:ascii="宋体" w:hAnsi="宋体" w:cs="宋体" w:eastAsia="宋体" w:hint="default"/>
          <w:b/>
          <w:bCs/>
          <w:i/>
          <w:sz w:val="20"/>
          <w:szCs w:val="20"/>
        </w:rPr>
      </w:pPr>
    </w:p>
    <w:tbl>
      <w:tblPr>
        <w:tblW w:w="0" w:type="auto"/>
        <w:jc w:val="left"/>
        <w:tblInd w:w="112" w:type="dxa"/>
        <w:tblLayout w:type="fixed"/>
        <w:tblCellMar>
          <w:top w:w="0" w:type="dxa"/>
          <w:left w:w="0" w:type="dxa"/>
          <w:bottom w:w="0" w:type="dxa"/>
          <w:right w:w="0" w:type="dxa"/>
        </w:tblCellMar>
        <w:tblLook w:val="01E0"/>
      </w:tblPr>
      <w:tblGrid>
        <w:gridCol w:w="2046"/>
        <w:gridCol w:w="1544"/>
        <w:gridCol w:w="1731"/>
        <w:gridCol w:w="1154"/>
        <w:gridCol w:w="1129"/>
        <w:gridCol w:w="1070"/>
        <w:gridCol w:w="1115"/>
      </w:tblGrid>
      <w:tr>
        <w:trPr>
          <w:trHeight w:val="605" w:hRule="exact"/>
        </w:trPr>
        <w:tc>
          <w:tcPr>
            <w:tcW w:w="204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52"/>
              <w:ind w:left="234" w:right="0"/>
              <w:jc w:val="left"/>
              <w:rPr>
                <w:rFonts w:ascii="宋体" w:hAnsi="宋体" w:cs="宋体" w:eastAsia="宋体" w:hint="default"/>
                <w:sz w:val="18"/>
                <w:szCs w:val="18"/>
              </w:rPr>
            </w:pPr>
            <w:r>
              <w:rPr>
                <w:rFonts w:ascii="宋体" w:hAnsi="宋体" w:cs="宋体" w:eastAsia="宋体" w:hint="default"/>
                <w:sz w:val="18"/>
                <w:szCs w:val="18"/>
              </w:rPr>
              <w:t>子公司名称（全称）</w:t>
            </w:r>
          </w:p>
        </w:tc>
        <w:tc>
          <w:tcPr>
            <w:tcW w:w="154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173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2"/>
              <w:ind w:right="3"/>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15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12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07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法人代表</w:t>
            </w:r>
          </w:p>
        </w:tc>
        <w:tc>
          <w:tcPr>
            <w:tcW w:w="1115"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52"/>
              <w:ind w:left="177" w:right="0"/>
              <w:jc w:val="left"/>
              <w:rPr>
                <w:rFonts w:ascii="宋体" w:hAnsi="宋体" w:cs="宋体" w:eastAsia="宋体" w:hint="default"/>
                <w:sz w:val="18"/>
                <w:szCs w:val="18"/>
              </w:rPr>
            </w:pPr>
            <w:r>
              <w:rPr>
                <w:rFonts w:ascii="宋体" w:hAnsi="宋体" w:cs="宋体" w:eastAsia="宋体" w:hint="default"/>
                <w:sz w:val="18"/>
                <w:szCs w:val="18"/>
              </w:rPr>
              <w:t>经营范围</w:t>
            </w:r>
          </w:p>
        </w:tc>
      </w:tr>
      <w:tr>
        <w:trPr>
          <w:trHeight w:val="984" w:hRule="exact"/>
        </w:trPr>
        <w:tc>
          <w:tcPr>
            <w:tcW w:w="204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b/>
                <w:bCs/>
                <w:i/>
                <w:sz w:val="16"/>
                <w:szCs w:val="16"/>
              </w:rPr>
            </w:pPr>
          </w:p>
          <w:p>
            <w:pPr>
              <w:pStyle w:val="TableParagraph"/>
              <w:spacing w:line="244" w:lineRule="auto"/>
              <w:ind w:left="147" w:right="74"/>
              <w:jc w:val="left"/>
              <w:rPr>
                <w:rFonts w:ascii="宋体" w:hAnsi="宋体" w:cs="宋体" w:eastAsia="宋体" w:hint="default"/>
                <w:sz w:val="18"/>
                <w:szCs w:val="18"/>
              </w:rPr>
            </w:pPr>
            <w:r>
              <w:rPr>
                <w:rFonts w:ascii="宋体" w:hAnsi="宋体" w:cs="宋体" w:eastAsia="宋体" w:hint="default"/>
                <w:spacing w:val="18"/>
                <w:sz w:val="18"/>
                <w:szCs w:val="18"/>
              </w:rPr>
              <w:t>华立仪表集团股份有</w:t>
            </w:r>
            <w:r>
              <w:rPr>
                <w:rFonts w:ascii="宋体" w:hAnsi="宋体" w:cs="宋体" w:eastAsia="宋体" w:hint="default"/>
                <w:spacing w:val="-85"/>
                <w:sz w:val="18"/>
                <w:szCs w:val="18"/>
              </w:rPr>
              <w:t> </w:t>
            </w:r>
            <w:r>
              <w:rPr>
                <w:rFonts w:ascii="宋体" w:hAnsi="宋体" w:cs="宋体" w:eastAsia="宋体" w:hint="default"/>
                <w:sz w:val="18"/>
                <w:szCs w:val="18"/>
              </w:rPr>
              <w:t>限公司</w:t>
            </w:r>
          </w:p>
        </w:tc>
        <w:tc>
          <w:tcPr>
            <w:tcW w:w="15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b/>
                <w:bCs/>
                <w:i/>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731" w:type="dxa"/>
            <w:tcBorders>
              <w:top w:val="single" w:sz="6" w:space="0" w:color="000000"/>
              <w:left w:val="single" w:sz="6" w:space="0" w:color="000000"/>
              <w:bottom w:val="single" w:sz="12" w:space="0" w:color="000000"/>
              <w:right w:val="single" w:sz="6" w:space="0" w:color="000000"/>
            </w:tcBorders>
          </w:tcPr>
          <w:p>
            <w:pPr>
              <w:pStyle w:val="TableParagraph"/>
              <w:spacing w:line="244" w:lineRule="auto" w:before="101"/>
              <w:ind w:left="100" w:right="105"/>
              <w:jc w:val="both"/>
              <w:rPr>
                <w:rFonts w:ascii="宋体" w:hAnsi="宋体" w:cs="宋体" w:eastAsia="宋体" w:hint="default"/>
                <w:sz w:val="18"/>
                <w:szCs w:val="18"/>
              </w:rPr>
            </w:pPr>
            <w:r>
              <w:rPr>
                <w:rFonts w:ascii="宋体" w:hAnsi="宋体" w:cs="宋体" w:eastAsia="宋体" w:hint="default"/>
                <w:spacing w:val="8"/>
                <w:sz w:val="18"/>
                <w:szCs w:val="18"/>
              </w:rPr>
              <w:t>浙江省杭州市余杭</w:t>
            </w:r>
            <w:r>
              <w:rPr>
                <w:rFonts w:ascii="宋体" w:hAnsi="宋体" w:cs="宋体" w:eastAsia="宋体" w:hint="default"/>
                <w:sz w:val="18"/>
                <w:szCs w:val="18"/>
              </w:rPr>
              <w:t> </w:t>
            </w:r>
            <w:r>
              <w:rPr>
                <w:rFonts w:ascii="宋体" w:hAnsi="宋体" w:cs="宋体" w:eastAsia="宋体" w:hint="default"/>
                <w:spacing w:val="8"/>
                <w:sz w:val="18"/>
                <w:szCs w:val="18"/>
              </w:rPr>
              <w:t>区五常街道五常大</w:t>
            </w:r>
            <w:r>
              <w:rPr>
                <w:rFonts w:ascii="宋体" w:hAnsi="宋体" w:cs="宋体" w:eastAsia="宋体" w:hint="default"/>
                <w:sz w:val="18"/>
                <w:szCs w:val="18"/>
              </w:rPr>
              <w:t> 道</w:t>
            </w:r>
            <w:r>
              <w:rPr>
                <w:rFonts w:ascii="宋体" w:hAnsi="宋体" w:cs="宋体" w:eastAsia="宋体" w:hint="default"/>
                <w:spacing w:val="-46"/>
                <w:sz w:val="18"/>
                <w:szCs w:val="18"/>
              </w:rPr>
              <w:t> </w:t>
            </w:r>
            <w:r>
              <w:rPr>
                <w:rFonts w:ascii="Arial" w:hAnsi="Arial" w:cs="Arial" w:eastAsia="Arial" w:hint="default"/>
                <w:sz w:val="18"/>
                <w:szCs w:val="18"/>
              </w:rPr>
              <w:t>181</w:t>
            </w:r>
            <w:r>
              <w:rPr>
                <w:rFonts w:ascii="Arial" w:hAnsi="Arial" w:cs="Arial" w:eastAsia="Arial" w:hint="default"/>
                <w:spacing w:val="-5"/>
                <w:sz w:val="18"/>
                <w:szCs w:val="18"/>
              </w:rPr>
              <w:t> </w:t>
            </w:r>
            <w:r>
              <w:rPr>
                <w:rFonts w:ascii="宋体" w:hAnsi="宋体" w:cs="宋体" w:eastAsia="宋体" w:hint="default"/>
                <w:sz w:val="18"/>
                <w:szCs w:val="18"/>
              </w:rPr>
              <w:t>号</w:t>
            </w:r>
          </w:p>
        </w:tc>
        <w:tc>
          <w:tcPr>
            <w:tcW w:w="11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b/>
                <w:bCs/>
                <w:i/>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工业</w:t>
            </w:r>
          </w:p>
        </w:tc>
        <w:tc>
          <w:tcPr>
            <w:tcW w:w="112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i/>
                <w:sz w:val="18"/>
                <w:szCs w:val="18"/>
              </w:rPr>
            </w:pPr>
          </w:p>
          <w:p>
            <w:pPr>
              <w:pStyle w:val="TableParagraph"/>
              <w:spacing w:line="240" w:lineRule="auto" w:before="147"/>
              <w:ind w:right="0"/>
              <w:jc w:val="center"/>
              <w:rPr>
                <w:rFonts w:ascii="Arial" w:hAnsi="Arial" w:cs="Arial" w:eastAsia="Arial" w:hint="default"/>
                <w:sz w:val="18"/>
                <w:szCs w:val="18"/>
              </w:rPr>
            </w:pPr>
            <w:r>
              <w:rPr>
                <w:rFonts w:ascii="Arial"/>
                <w:sz w:val="18"/>
              </w:rPr>
              <w:t>18,155.28</w:t>
            </w:r>
          </w:p>
        </w:tc>
        <w:tc>
          <w:tcPr>
            <w:tcW w:w="10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b/>
                <w:bCs/>
                <w:i/>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刘浩军</w:t>
            </w:r>
          </w:p>
        </w:tc>
        <w:tc>
          <w:tcPr>
            <w:tcW w:w="1115" w:type="dxa"/>
            <w:tcBorders>
              <w:top w:val="single" w:sz="6" w:space="0" w:color="000000"/>
              <w:left w:val="single" w:sz="6" w:space="0" w:color="000000"/>
              <w:bottom w:val="single" w:sz="12" w:space="0" w:color="000000"/>
              <w:right w:val="nil" w:sz="6" w:space="0" w:color="auto"/>
            </w:tcBorders>
          </w:tcPr>
          <w:p>
            <w:pPr>
              <w:pStyle w:val="TableParagraph"/>
              <w:spacing w:line="240" w:lineRule="exact"/>
              <w:ind w:left="100" w:right="83"/>
              <w:jc w:val="both"/>
              <w:rPr>
                <w:rFonts w:ascii="宋体" w:hAnsi="宋体" w:cs="宋体" w:eastAsia="宋体" w:hint="default"/>
                <w:sz w:val="18"/>
                <w:szCs w:val="18"/>
              </w:rPr>
            </w:pPr>
            <w:r>
              <w:rPr>
                <w:rFonts w:ascii="宋体" w:hAnsi="宋体" w:cs="宋体" w:eastAsia="宋体" w:hint="default"/>
                <w:spacing w:val="37"/>
                <w:sz w:val="18"/>
                <w:szCs w:val="18"/>
              </w:rPr>
              <w:t>电力仪器</w:t>
            </w:r>
            <w:r>
              <w:rPr>
                <w:rFonts w:ascii="宋体" w:hAnsi="宋体" w:cs="宋体" w:eastAsia="宋体" w:hint="default"/>
                <w:spacing w:val="-88"/>
                <w:sz w:val="18"/>
                <w:szCs w:val="18"/>
              </w:rPr>
              <w:t> </w:t>
            </w:r>
            <w:r>
              <w:rPr>
                <w:rFonts w:ascii="宋体" w:hAnsi="宋体" w:cs="宋体" w:eastAsia="宋体" w:hint="default"/>
                <w:spacing w:val="37"/>
                <w:sz w:val="18"/>
                <w:szCs w:val="18"/>
              </w:rPr>
              <w:t>仪表及元</w:t>
            </w:r>
            <w:r>
              <w:rPr>
                <w:rFonts w:ascii="宋体" w:hAnsi="宋体" w:cs="宋体" w:eastAsia="宋体" w:hint="default"/>
                <w:spacing w:val="-88"/>
                <w:sz w:val="18"/>
                <w:szCs w:val="18"/>
              </w:rPr>
              <w:t> </w:t>
            </w:r>
            <w:r>
              <w:rPr>
                <w:rFonts w:ascii="宋体" w:hAnsi="宋体" w:cs="宋体" w:eastAsia="宋体" w:hint="default"/>
                <w:spacing w:val="37"/>
                <w:sz w:val="18"/>
                <w:szCs w:val="18"/>
              </w:rPr>
              <w:t>器件的制</w:t>
            </w:r>
            <w:r>
              <w:rPr>
                <w:rFonts w:ascii="宋体" w:hAnsi="宋体" w:cs="宋体" w:eastAsia="宋体" w:hint="default"/>
                <w:spacing w:val="-88"/>
                <w:sz w:val="18"/>
                <w:szCs w:val="18"/>
              </w:rPr>
              <w:t> </w:t>
            </w:r>
            <w:r>
              <w:rPr>
                <w:rFonts w:ascii="宋体" w:hAnsi="宋体" w:cs="宋体" w:eastAsia="宋体" w:hint="default"/>
                <w:sz w:val="18"/>
                <w:szCs w:val="18"/>
              </w:rPr>
              <w:t>造销售等</w:t>
            </w:r>
          </w:p>
        </w:tc>
      </w:tr>
    </w:tbl>
    <w:p>
      <w:pPr>
        <w:spacing w:after="0" w:line="240" w:lineRule="exact"/>
        <w:jc w:val="both"/>
        <w:rPr>
          <w:rFonts w:ascii="宋体" w:hAnsi="宋体" w:cs="宋体" w:eastAsia="宋体" w:hint="default"/>
          <w:sz w:val="18"/>
          <w:szCs w:val="18"/>
        </w:rPr>
        <w:sectPr>
          <w:headerReference w:type="default" r:id="rId51"/>
          <w:pgSz w:w="11910" w:h="16840"/>
          <w:pgMar w:header="884" w:footer="1220" w:top="1080" w:bottom="1400" w:left="940" w:right="960"/>
        </w:sectPr>
      </w:pPr>
    </w:p>
    <w:p>
      <w:pPr>
        <w:spacing w:line="20" w:lineRule="exact"/>
        <w:ind w:left="493" w:right="0" w:firstLine="0"/>
        <w:rPr>
          <w:rFonts w:ascii="宋体" w:hAnsi="宋体" w:cs="宋体" w:eastAsia="宋体" w:hint="default"/>
          <w:sz w:val="2"/>
          <w:szCs w:val="2"/>
        </w:rPr>
      </w:pPr>
      <w:r>
        <w:rPr>
          <w:rFonts w:ascii="宋体" w:hAnsi="宋体" w:cs="宋体" w:eastAsia="宋体" w:hint="default"/>
          <w:sz w:val="2"/>
          <w:szCs w:val="2"/>
        </w:rPr>
        <w:pict>
          <v:group style="width:9.75pt;height:.75pt;mso-position-horizontal-relative:char;mso-position-vertical-relative:line" coordorigin="0,0" coordsize="195,15">
            <v:group style="position:absolute;left:7;top:7;width:180;height:2" coordorigin="7,7" coordsize="180,2">
              <v:shape style="position:absolute;left:7;top:7;width:180;height:2" coordorigin="7,7" coordsize="180,0" path="m7,7l187,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b/>
          <w:bCs/>
          <w:i/>
          <w:sz w:val="3"/>
          <w:szCs w:val="3"/>
        </w:rPr>
      </w:pPr>
    </w:p>
    <w:tbl>
      <w:tblPr>
        <w:tblW w:w="0" w:type="auto"/>
        <w:jc w:val="left"/>
        <w:tblInd w:w="116" w:type="dxa"/>
        <w:tblLayout w:type="fixed"/>
        <w:tblCellMar>
          <w:top w:w="0" w:type="dxa"/>
          <w:left w:w="0" w:type="dxa"/>
          <w:bottom w:w="0" w:type="dxa"/>
          <w:right w:w="0" w:type="dxa"/>
        </w:tblCellMar>
        <w:tblLook w:val="01E0"/>
      </w:tblPr>
      <w:tblGrid>
        <w:gridCol w:w="2021"/>
        <w:gridCol w:w="1544"/>
        <w:gridCol w:w="1731"/>
        <w:gridCol w:w="1154"/>
        <w:gridCol w:w="1129"/>
        <w:gridCol w:w="1070"/>
        <w:gridCol w:w="1090"/>
      </w:tblGrid>
      <w:tr>
        <w:trPr>
          <w:trHeight w:val="1229" w:hRule="exact"/>
        </w:trPr>
        <w:tc>
          <w:tcPr>
            <w:tcW w:w="2021" w:type="dxa"/>
            <w:tcBorders>
              <w:top w:val="single" w:sz="17"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i/>
                <w:sz w:val="26"/>
                <w:szCs w:val="26"/>
              </w:rPr>
            </w:pPr>
          </w:p>
          <w:p>
            <w:pPr>
              <w:pStyle w:val="TableParagraph"/>
              <w:spacing w:line="244" w:lineRule="auto"/>
              <w:ind w:left="122" w:right="74"/>
              <w:jc w:val="left"/>
              <w:rPr>
                <w:rFonts w:ascii="宋体" w:hAnsi="宋体" w:cs="宋体" w:eastAsia="宋体" w:hint="default"/>
                <w:sz w:val="18"/>
                <w:szCs w:val="18"/>
              </w:rPr>
            </w:pPr>
            <w:r>
              <w:rPr>
                <w:rFonts w:ascii="宋体" w:hAnsi="宋体" w:cs="宋体" w:eastAsia="宋体" w:hint="default"/>
                <w:spacing w:val="18"/>
                <w:sz w:val="18"/>
                <w:szCs w:val="18"/>
              </w:rPr>
              <w:t>杭州华立科技园有限</w:t>
            </w:r>
            <w:r>
              <w:rPr>
                <w:rFonts w:ascii="宋体" w:hAnsi="宋体" w:cs="宋体" w:eastAsia="宋体" w:hint="default"/>
                <w:spacing w:val="-85"/>
                <w:sz w:val="18"/>
                <w:szCs w:val="18"/>
              </w:rPr>
              <w:t> </w:t>
            </w:r>
            <w:r>
              <w:rPr>
                <w:rFonts w:ascii="宋体" w:hAnsi="宋体" w:cs="宋体" w:eastAsia="宋体" w:hint="default"/>
                <w:sz w:val="18"/>
                <w:szCs w:val="18"/>
              </w:rPr>
              <w:t>公司</w:t>
            </w:r>
          </w:p>
        </w:tc>
        <w:tc>
          <w:tcPr>
            <w:tcW w:w="1544"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i/>
                <w:sz w:val="26"/>
                <w:szCs w:val="26"/>
              </w:rPr>
            </w:pPr>
          </w:p>
          <w:p>
            <w:pPr>
              <w:pStyle w:val="TableParagraph"/>
              <w:spacing w:line="244" w:lineRule="auto"/>
              <w:ind w:left="583" w:right="134" w:hanging="450"/>
              <w:jc w:val="left"/>
              <w:rPr>
                <w:rFonts w:ascii="宋体" w:hAnsi="宋体" w:cs="宋体" w:eastAsia="宋体" w:hint="default"/>
                <w:sz w:val="18"/>
                <w:szCs w:val="18"/>
              </w:rPr>
            </w:pPr>
            <w:r>
              <w:rPr>
                <w:rFonts w:ascii="宋体" w:hAnsi="宋体" w:cs="宋体" w:eastAsia="宋体" w:hint="default"/>
                <w:sz w:val="18"/>
                <w:szCs w:val="18"/>
              </w:rPr>
              <w:t>控股子公司的子 公司</w:t>
            </w:r>
          </w:p>
        </w:tc>
        <w:tc>
          <w:tcPr>
            <w:tcW w:w="1731"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i/>
                <w:sz w:val="26"/>
                <w:szCs w:val="26"/>
              </w:rPr>
            </w:pPr>
          </w:p>
          <w:p>
            <w:pPr>
              <w:pStyle w:val="TableParagraph"/>
              <w:spacing w:line="244" w:lineRule="auto"/>
              <w:ind w:left="100" w:right="105"/>
              <w:jc w:val="left"/>
              <w:rPr>
                <w:rFonts w:ascii="宋体" w:hAnsi="宋体" w:cs="宋体" w:eastAsia="宋体" w:hint="default"/>
                <w:sz w:val="18"/>
                <w:szCs w:val="18"/>
              </w:rPr>
            </w:pPr>
            <w:r>
              <w:rPr>
                <w:rFonts w:ascii="宋体" w:hAnsi="宋体" w:cs="宋体" w:eastAsia="宋体" w:hint="default"/>
                <w:spacing w:val="8"/>
                <w:sz w:val="18"/>
                <w:szCs w:val="18"/>
              </w:rPr>
              <w:t>杭州余杭区五常经</w:t>
            </w:r>
            <w:r>
              <w:rPr>
                <w:rFonts w:ascii="宋体" w:hAnsi="宋体" w:cs="宋体" w:eastAsia="宋体" w:hint="default"/>
                <w:sz w:val="18"/>
                <w:szCs w:val="18"/>
              </w:rPr>
              <w:t> 济开发区</w:t>
            </w:r>
          </w:p>
        </w:tc>
        <w:tc>
          <w:tcPr>
            <w:tcW w:w="1154"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i/>
                <w:sz w:val="18"/>
                <w:szCs w:val="18"/>
              </w:rPr>
            </w:pPr>
          </w:p>
          <w:p>
            <w:pPr>
              <w:pStyle w:val="TableParagraph"/>
              <w:spacing w:line="240" w:lineRule="auto" w:before="4"/>
              <w:ind w:right="0"/>
              <w:jc w:val="left"/>
              <w:rPr>
                <w:rFonts w:ascii="宋体" w:hAnsi="宋体" w:cs="宋体" w:eastAsia="宋体" w:hint="default"/>
                <w:b/>
                <w:bCs/>
                <w:i/>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工业</w:t>
            </w:r>
          </w:p>
        </w:tc>
        <w:tc>
          <w:tcPr>
            <w:tcW w:w="1129"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i/>
                <w:sz w:val="18"/>
                <w:szCs w:val="18"/>
              </w:rPr>
            </w:pPr>
          </w:p>
          <w:p>
            <w:pPr>
              <w:pStyle w:val="TableParagraph"/>
              <w:spacing w:line="240" w:lineRule="auto" w:before="6"/>
              <w:ind w:right="0"/>
              <w:jc w:val="left"/>
              <w:rPr>
                <w:rFonts w:ascii="宋体" w:hAnsi="宋体" w:cs="宋体" w:eastAsia="宋体" w:hint="default"/>
                <w:b/>
                <w:bCs/>
                <w:i/>
                <w:sz w:val="20"/>
                <w:szCs w:val="20"/>
              </w:rPr>
            </w:pPr>
          </w:p>
          <w:p>
            <w:pPr>
              <w:pStyle w:val="TableParagraph"/>
              <w:spacing w:line="240" w:lineRule="auto"/>
              <w:ind w:left="1" w:right="0"/>
              <w:jc w:val="center"/>
              <w:rPr>
                <w:rFonts w:ascii="Arial" w:hAnsi="Arial" w:cs="Arial" w:eastAsia="Arial" w:hint="default"/>
                <w:sz w:val="18"/>
                <w:szCs w:val="18"/>
              </w:rPr>
            </w:pPr>
            <w:r>
              <w:rPr>
                <w:rFonts w:ascii="Arial"/>
                <w:sz w:val="18"/>
              </w:rPr>
              <w:t>2,000.00</w:t>
            </w:r>
          </w:p>
        </w:tc>
        <w:tc>
          <w:tcPr>
            <w:tcW w:w="1070"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i/>
                <w:sz w:val="18"/>
                <w:szCs w:val="18"/>
              </w:rPr>
            </w:pPr>
          </w:p>
          <w:p>
            <w:pPr>
              <w:pStyle w:val="TableParagraph"/>
              <w:spacing w:line="240" w:lineRule="auto" w:before="4"/>
              <w:ind w:right="0"/>
              <w:jc w:val="left"/>
              <w:rPr>
                <w:rFonts w:ascii="宋体" w:hAnsi="宋体" w:cs="宋体" w:eastAsia="宋体" w:hint="default"/>
                <w:b/>
                <w:bCs/>
                <w:i/>
                <w:sz w:val="17"/>
                <w:szCs w:val="17"/>
              </w:rPr>
            </w:pPr>
          </w:p>
          <w:p>
            <w:pPr>
              <w:pStyle w:val="TableParagraph"/>
              <w:spacing w:line="240" w:lineRule="auto"/>
              <w:ind w:right="257"/>
              <w:jc w:val="right"/>
              <w:rPr>
                <w:rFonts w:ascii="宋体" w:hAnsi="宋体" w:cs="宋体" w:eastAsia="宋体" w:hint="default"/>
                <w:sz w:val="18"/>
                <w:szCs w:val="18"/>
              </w:rPr>
            </w:pPr>
            <w:r>
              <w:rPr>
                <w:rFonts w:ascii="宋体" w:hAnsi="宋体" w:cs="宋体" w:eastAsia="宋体" w:hint="default"/>
                <w:sz w:val="18"/>
                <w:szCs w:val="18"/>
              </w:rPr>
              <w:t>赵忠华</w:t>
            </w:r>
          </w:p>
        </w:tc>
        <w:tc>
          <w:tcPr>
            <w:tcW w:w="1090" w:type="dxa"/>
            <w:tcBorders>
              <w:top w:val="single" w:sz="17" w:space="0" w:color="000000"/>
              <w:left w:val="single" w:sz="6" w:space="0" w:color="000000"/>
              <w:bottom w:val="single" w:sz="6" w:space="0" w:color="000000"/>
              <w:right w:val="nil" w:sz="6" w:space="0" w:color="auto"/>
            </w:tcBorders>
          </w:tcPr>
          <w:p>
            <w:pPr>
              <w:pStyle w:val="TableParagraph"/>
              <w:spacing w:line="217" w:lineRule="exact"/>
              <w:ind w:left="100" w:right="0"/>
              <w:jc w:val="both"/>
              <w:rPr>
                <w:rFonts w:ascii="宋体" w:hAnsi="宋体" w:cs="宋体" w:eastAsia="宋体" w:hint="default"/>
                <w:sz w:val="18"/>
                <w:szCs w:val="18"/>
              </w:rPr>
            </w:pPr>
            <w:r>
              <w:rPr>
                <w:rFonts w:ascii="宋体" w:hAnsi="宋体" w:cs="宋体" w:eastAsia="宋体" w:hint="default"/>
                <w:sz w:val="18"/>
                <w:szCs w:val="18"/>
              </w:rPr>
              <w:t>房屋租赁、</w:t>
            </w:r>
          </w:p>
          <w:p>
            <w:pPr>
              <w:pStyle w:val="TableParagraph"/>
              <w:spacing w:line="244" w:lineRule="auto" w:before="4"/>
              <w:ind w:left="100" w:right="58"/>
              <w:jc w:val="both"/>
              <w:rPr>
                <w:rFonts w:ascii="宋体" w:hAnsi="宋体" w:cs="宋体" w:eastAsia="宋体" w:hint="default"/>
                <w:sz w:val="18"/>
                <w:szCs w:val="18"/>
              </w:rPr>
            </w:pPr>
            <w:r>
              <w:rPr>
                <w:rFonts w:ascii="宋体" w:hAnsi="宋体" w:cs="宋体" w:eastAsia="宋体" w:hint="default"/>
                <w:spacing w:val="37"/>
                <w:sz w:val="18"/>
                <w:szCs w:val="18"/>
              </w:rPr>
              <w:t>资产经营</w:t>
            </w:r>
            <w:r>
              <w:rPr>
                <w:rFonts w:ascii="宋体" w:hAnsi="宋体" w:cs="宋体" w:eastAsia="宋体" w:hint="default"/>
                <w:spacing w:val="-88"/>
                <w:sz w:val="18"/>
                <w:szCs w:val="18"/>
              </w:rPr>
              <w:t> </w:t>
            </w:r>
            <w:r>
              <w:rPr>
                <w:rFonts w:ascii="宋体" w:hAnsi="宋体" w:cs="宋体" w:eastAsia="宋体" w:hint="default"/>
                <w:spacing w:val="37"/>
                <w:sz w:val="18"/>
                <w:szCs w:val="18"/>
              </w:rPr>
              <w:t>及物业管</w:t>
            </w:r>
            <w:r>
              <w:rPr>
                <w:rFonts w:ascii="宋体" w:hAnsi="宋体" w:cs="宋体" w:eastAsia="宋体" w:hint="default"/>
                <w:spacing w:val="-88"/>
                <w:sz w:val="18"/>
                <w:szCs w:val="18"/>
              </w:rPr>
              <w:t> </w:t>
            </w:r>
            <w:r>
              <w:rPr>
                <w:rFonts w:ascii="宋体" w:hAnsi="宋体" w:cs="宋体" w:eastAsia="宋体" w:hint="default"/>
                <w:spacing w:val="-6"/>
                <w:sz w:val="18"/>
                <w:szCs w:val="18"/>
              </w:rPr>
              <w:t>理、仪表销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售等</w:t>
            </w:r>
          </w:p>
        </w:tc>
      </w:tr>
      <w:tr>
        <w:trPr>
          <w:trHeight w:val="737" w:hRule="exact"/>
        </w:trPr>
        <w:tc>
          <w:tcPr>
            <w:tcW w:w="2021" w:type="dxa"/>
            <w:tcBorders>
              <w:top w:val="single" w:sz="6" w:space="0" w:color="000000"/>
              <w:left w:val="nil" w:sz="6" w:space="0" w:color="auto"/>
              <w:bottom w:val="single" w:sz="6" w:space="0" w:color="000000"/>
              <w:right w:val="single" w:sz="6" w:space="0" w:color="000000"/>
            </w:tcBorders>
          </w:tcPr>
          <w:p>
            <w:pPr>
              <w:pStyle w:val="TableParagraph"/>
              <w:spacing w:line="244" w:lineRule="auto" w:before="104"/>
              <w:ind w:left="122" w:right="74"/>
              <w:jc w:val="left"/>
              <w:rPr>
                <w:rFonts w:ascii="宋体" w:hAnsi="宋体" w:cs="宋体" w:eastAsia="宋体" w:hint="default"/>
                <w:sz w:val="18"/>
                <w:szCs w:val="18"/>
              </w:rPr>
            </w:pPr>
            <w:r>
              <w:rPr>
                <w:rFonts w:ascii="宋体" w:hAnsi="宋体" w:cs="宋体" w:eastAsia="宋体" w:hint="default"/>
                <w:spacing w:val="18"/>
                <w:sz w:val="18"/>
                <w:szCs w:val="18"/>
              </w:rPr>
              <w:t>重庆泰捷仪器仪表有</w:t>
            </w:r>
            <w:r>
              <w:rPr>
                <w:rFonts w:ascii="宋体" w:hAnsi="宋体" w:cs="宋体" w:eastAsia="宋体" w:hint="default"/>
                <w:spacing w:val="-85"/>
                <w:sz w:val="18"/>
                <w:szCs w:val="18"/>
              </w:rPr>
              <w:t> </w:t>
            </w:r>
            <w:r>
              <w:rPr>
                <w:rFonts w:ascii="宋体" w:hAnsi="宋体" w:cs="宋体" w:eastAsia="宋体" w:hint="default"/>
                <w:sz w:val="18"/>
                <w:szCs w:val="18"/>
              </w:rPr>
              <w:t>限公司</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104"/>
              <w:ind w:left="100" w:right="97"/>
              <w:jc w:val="left"/>
              <w:rPr>
                <w:rFonts w:ascii="宋体" w:hAnsi="宋体" w:cs="宋体" w:eastAsia="宋体" w:hint="default"/>
                <w:sz w:val="18"/>
                <w:szCs w:val="18"/>
              </w:rPr>
            </w:pPr>
            <w:r>
              <w:rPr>
                <w:rFonts w:ascii="宋体" w:hAnsi="宋体" w:cs="宋体" w:eastAsia="宋体" w:hint="default"/>
                <w:spacing w:val="9"/>
                <w:sz w:val="18"/>
                <w:szCs w:val="18"/>
              </w:rPr>
              <w:t>控股子公司的子</w:t>
            </w:r>
            <w:r>
              <w:rPr>
                <w:rFonts w:ascii="宋体" w:hAnsi="宋体" w:cs="宋体" w:eastAsia="宋体" w:hint="default"/>
                <w:sz w:val="18"/>
                <w:szCs w:val="18"/>
              </w:rPr>
              <w:t> 公司</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104"/>
              <w:ind w:left="100" w:right="105"/>
              <w:jc w:val="left"/>
              <w:rPr>
                <w:rFonts w:ascii="宋体" w:hAnsi="宋体" w:cs="宋体" w:eastAsia="宋体" w:hint="default"/>
                <w:sz w:val="18"/>
                <w:szCs w:val="18"/>
              </w:rPr>
            </w:pPr>
            <w:r>
              <w:rPr>
                <w:rFonts w:ascii="宋体" w:hAnsi="宋体" w:cs="宋体" w:eastAsia="宋体" w:hint="default"/>
                <w:spacing w:val="8"/>
                <w:sz w:val="18"/>
                <w:szCs w:val="18"/>
              </w:rPr>
              <w:t>重庆市北碚区龙凤</w:t>
            </w:r>
            <w:r>
              <w:rPr>
                <w:rFonts w:ascii="宋体" w:hAnsi="宋体" w:cs="宋体" w:eastAsia="宋体" w:hint="default"/>
                <w:sz w:val="18"/>
                <w:szCs w:val="18"/>
              </w:rPr>
              <w:t> 桥</w:t>
            </w:r>
            <w:r>
              <w:rPr>
                <w:rFonts w:ascii="宋体" w:hAnsi="宋体" w:cs="宋体" w:eastAsia="宋体" w:hint="default"/>
                <w:spacing w:val="-46"/>
                <w:sz w:val="18"/>
                <w:szCs w:val="18"/>
              </w:rPr>
              <w:t> </w:t>
            </w:r>
            <w:r>
              <w:rPr>
                <w:rFonts w:ascii="Arial" w:hAnsi="Arial" w:cs="Arial" w:eastAsia="Arial" w:hint="default"/>
                <w:sz w:val="18"/>
                <w:szCs w:val="18"/>
              </w:rPr>
              <w:t>258</w:t>
            </w:r>
            <w:r>
              <w:rPr>
                <w:rFonts w:ascii="Arial" w:hAnsi="Arial" w:cs="Arial" w:eastAsia="Arial" w:hint="default"/>
                <w:spacing w:val="-5"/>
                <w:sz w:val="18"/>
                <w:szCs w:val="18"/>
              </w:rPr>
              <w:t> </w:t>
            </w:r>
            <w:r>
              <w:rPr>
                <w:rFonts w:ascii="宋体" w:hAnsi="宋体" w:cs="宋体" w:eastAsia="宋体" w:hint="default"/>
                <w:sz w:val="18"/>
                <w:szCs w:val="18"/>
              </w:rPr>
              <w:t>号</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i/>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工业</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i/>
                <w:sz w:val="20"/>
                <w:szCs w:val="20"/>
              </w:rPr>
            </w:pPr>
          </w:p>
          <w:p>
            <w:pPr>
              <w:pStyle w:val="TableParagraph"/>
              <w:spacing w:line="240" w:lineRule="auto"/>
              <w:ind w:left="1" w:right="0"/>
              <w:jc w:val="center"/>
              <w:rPr>
                <w:rFonts w:ascii="Arial" w:hAnsi="Arial" w:cs="Arial" w:eastAsia="Arial" w:hint="default"/>
                <w:sz w:val="18"/>
                <w:szCs w:val="18"/>
              </w:rPr>
            </w:pPr>
            <w:r>
              <w:rPr>
                <w:rFonts w:ascii="Arial"/>
                <w:sz w:val="18"/>
              </w:rPr>
              <w:t>2,000.00</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i/>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王治刚</w:t>
            </w:r>
          </w:p>
        </w:tc>
        <w:tc>
          <w:tcPr>
            <w:tcW w:w="1090" w:type="dxa"/>
            <w:tcBorders>
              <w:top w:val="single" w:sz="6" w:space="0" w:color="000000"/>
              <w:left w:val="single" w:sz="6" w:space="0" w:color="000000"/>
              <w:bottom w:val="single" w:sz="6" w:space="0" w:color="000000"/>
              <w:right w:val="nil" w:sz="6" w:space="0" w:color="auto"/>
            </w:tcBorders>
          </w:tcPr>
          <w:p>
            <w:pPr>
              <w:pStyle w:val="TableParagraph"/>
              <w:spacing w:line="220"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制造、销售</w:t>
            </w:r>
          </w:p>
          <w:p>
            <w:pPr>
              <w:pStyle w:val="TableParagraph"/>
              <w:spacing w:line="244" w:lineRule="auto" w:before="4"/>
              <w:ind w:left="100" w:right="58"/>
              <w:jc w:val="left"/>
              <w:rPr>
                <w:rFonts w:ascii="宋体" w:hAnsi="宋体" w:cs="宋体" w:eastAsia="宋体" w:hint="default"/>
                <w:sz w:val="18"/>
                <w:szCs w:val="18"/>
              </w:rPr>
            </w:pPr>
            <w:r>
              <w:rPr>
                <w:rFonts w:ascii="宋体" w:hAnsi="宋体" w:cs="宋体" w:eastAsia="宋体" w:hint="default"/>
                <w:spacing w:val="37"/>
                <w:sz w:val="18"/>
                <w:szCs w:val="18"/>
              </w:rPr>
              <w:t>仪器仪表</w:t>
            </w:r>
            <w:r>
              <w:rPr>
                <w:rFonts w:ascii="宋体" w:hAnsi="宋体" w:cs="宋体" w:eastAsia="宋体" w:hint="default"/>
                <w:spacing w:val="-88"/>
                <w:sz w:val="18"/>
                <w:szCs w:val="18"/>
              </w:rPr>
              <w:t> </w:t>
            </w:r>
            <w:r>
              <w:rPr>
                <w:rFonts w:ascii="宋体" w:hAnsi="宋体" w:cs="宋体" w:eastAsia="宋体" w:hint="default"/>
                <w:sz w:val="18"/>
                <w:szCs w:val="18"/>
              </w:rPr>
              <w:t>及原材料</w:t>
            </w:r>
          </w:p>
        </w:tc>
      </w:tr>
      <w:tr>
        <w:trPr>
          <w:trHeight w:val="974" w:hRule="exact"/>
        </w:trPr>
        <w:tc>
          <w:tcPr>
            <w:tcW w:w="20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i/>
                <w:sz w:val="16"/>
                <w:szCs w:val="16"/>
              </w:rPr>
            </w:pPr>
          </w:p>
          <w:p>
            <w:pPr>
              <w:pStyle w:val="TableParagraph"/>
              <w:spacing w:line="244" w:lineRule="auto"/>
              <w:ind w:left="122" w:right="74"/>
              <w:jc w:val="left"/>
              <w:rPr>
                <w:rFonts w:ascii="宋体" w:hAnsi="宋体" w:cs="宋体" w:eastAsia="宋体" w:hint="default"/>
                <w:sz w:val="18"/>
                <w:szCs w:val="18"/>
              </w:rPr>
            </w:pPr>
            <w:r>
              <w:rPr>
                <w:rFonts w:ascii="宋体" w:hAnsi="宋体" w:cs="宋体" w:eastAsia="宋体" w:hint="default"/>
                <w:spacing w:val="18"/>
                <w:sz w:val="18"/>
                <w:szCs w:val="18"/>
              </w:rPr>
              <w:t>重庆华虹仪表有限公</w:t>
            </w:r>
            <w:r>
              <w:rPr>
                <w:rFonts w:ascii="宋体" w:hAnsi="宋体" w:cs="宋体" w:eastAsia="宋体" w:hint="default"/>
                <w:spacing w:val="-85"/>
                <w:sz w:val="18"/>
                <w:szCs w:val="18"/>
              </w:rPr>
              <w:t> </w:t>
            </w:r>
            <w:r>
              <w:rPr>
                <w:rFonts w:ascii="宋体" w:hAnsi="宋体" w:cs="宋体" w:eastAsia="宋体" w:hint="default"/>
                <w:sz w:val="18"/>
                <w:szCs w:val="18"/>
              </w:rPr>
              <w:t>司</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i/>
                <w:sz w:val="16"/>
                <w:szCs w:val="16"/>
              </w:rPr>
            </w:pPr>
          </w:p>
          <w:p>
            <w:pPr>
              <w:pStyle w:val="TableParagraph"/>
              <w:spacing w:line="244" w:lineRule="auto"/>
              <w:ind w:left="583" w:right="134" w:hanging="450"/>
              <w:jc w:val="left"/>
              <w:rPr>
                <w:rFonts w:ascii="宋体" w:hAnsi="宋体" w:cs="宋体" w:eastAsia="宋体" w:hint="default"/>
                <w:sz w:val="18"/>
                <w:szCs w:val="18"/>
              </w:rPr>
            </w:pPr>
            <w:r>
              <w:rPr>
                <w:rFonts w:ascii="宋体" w:hAnsi="宋体" w:cs="宋体" w:eastAsia="宋体" w:hint="default"/>
                <w:sz w:val="18"/>
                <w:szCs w:val="18"/>
              </w:rPr>
              <w:t>控股子公司的子 公司</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i/>
                <w:sz w:val="16"/>
                <w:szCs w:val="16"/>
              </w:rPr>
            </w:pPr>
          </w:p>
          <w:p>
            <w:pPr>
              <w:pStyle w:val="TableParagraph"/>
              <w:spacing w:line="244" w:lineRule="auto"/>
              <w:ind w:left="100" w:right="105"/>
              <w:jc w:val="left"/>
              <w:rPr>
                <w:rFonts w:ascii="宋体" w:hAnsi="宋体" w:cs="宋体" w:eastAsia="宋体" w:hint="default"/>
                <w:sz w:val="18"/>
                <w:szCs w:val="18"/>
              </w:rPr>
            </w:pPr>
            <w:r>
              <w:rPr>
                <w:rFonts w:ascii="宋体" w:hAnsi="宋体" w:cs="宋体" w:eastAsia="宋体" w:hint="default"/>
                <w:spacing w:val="8"/>
                <w:sz w:val="18"/>
                <w:szCs w:val="18"/>
              </w:rPr>
              <w:t>重庆市北碚区龙凤</w:t>
            </w:r>
            <w:r>
              <w:rPr>
                <w:rFonts w:ascii="宋体" w:hAnsi="宋体" w:cs="宋体" w:eastAsia="宋体" w:hint="default"/>
                <w:sz w:val="18"/>
                <w:szCs w:val="18"/>
              </w:rPr>
              <w:t> 桥</w:t>
            </w:r>
            <w:r>
              <w:rPr>
                <w:rFonts w:ascii="宋体" w:hAnsi="宋体" w:cs="宋体" w:eastAsia="宋体" w:hint="default"/>
                <w:spacing w:val="-46"/>
                <w:sz w:val="18"/>
                <w:szCs w:val="18"/>
              </w:rPr>
              <w:t> </w:t>
            </w:r>
            <w:r>
              <w:rPr>
                <w:rFonts w:ascii="Arial" w:hAnsi="Arial" w:cs="Arial" w:eastAsia="Arial" w:hint="default"/>
                <w:sz w:val="18"/>
                <w:szCs w:val="18"/>
              </w:rPr>
              <w:t>258</w:t>
            </w:r>
            <w:r>
              <w:rPr>
                <w:rFonts w:ascii="Arial" w:hAnsi="Arial" w:cs="Arial" w:eastAsia="Arial" w:hint="default"/>
                <w:spacing w:val="-5"/>
                <w:sz w:val="18"/>
                <w:szCs w:val="18"/>
              </w:rPr>
              <w:t> </w:t>
            </w:r>
            <w:r>
              <w:rPr>
                <w:rFonts w:ascii="宋体" w:hAnsi="宋体" w:cs="宋体" w:eastAsia="宋体" w:hint="default"/>
                <w:sz w:val="18"/>
                <w:szCs w:val="18"/>
              </w:rPr>
              <w:t>号</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i/>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工业</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i/>
                <w:sz w:val="18"/>
                <w:szCs w:val="18"/>
              </w:rPr>
            </w:pPr>
          </w:p>
          <w:p>
            <w:pPr>
              <w:pStyle w:val="TableParagraph"/>
              <w:spacing w:line="240" w:lineRule="auto" w:before="147"/>
              <w:ind w:left="1" w:right="0"/>
              <w:jc w:val="center"/>
              <w:rPr>
                <w:rFonts w:ascii="Arial" w:hAnsi="Arial" w:cs="Arial" w:eastAsia="Arial" w:hint="default"/>
                <w:sz w:val="18"/>
                <w:szCs w:val="18"/>
              </w:rPr>
            </w:pPr>
            <w:r>
              <w:rPr>
                <w:rFonts w:ascii="Arial"/>
                <w:sz w:val="18"/>
              </w:rPr>
              <w:t>1,000.00</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i/>
                <w:sz w:val="26"/>
                <w:szCs w:val="26"/>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胡波</w:t>
            </w:r>
          </w:p>
        </w:tc>
        <w:tc>
          <w:tcPr>
            <w:tcW w:w="1090" w:type="dxa"/>
            <w:tcBorders>
              <w:top w:val="single" w:sz="6" w:space="0" w:color="000000"/>
              <w:left w:val="single" w:sz="6" w:space="0" w:color="000000"/>
              <w:bottom w:val="single" w:sz="6" w:space="0" w:color="000000"/>
              <w:right w:val="nil" w:sz="6" w:space="0" w:color="auto"/>
            </w:tcBorders>
          </w:tcPr>
          <w:p>
            <w:pPr>
              <w:pStyle w:val="TableParagraph"/>
              <w:spacing w:line="240" w:lineRule="exact"/>
              <w:ind w:left="100" w:right="58"/>
              <w:jc w:val="both"/>
              <w:rPr>
                <w:rFonts w:ascii="宋体" w:hAnsi="宋体" w:cs="宋体" w:eastAsia="宋体" w:hint="default"/>
                <w:sz w:val="18"/>
                <w:szCs w:val="18"/>
              </w:rPr>
            </w:pPr>
            <w:r>
              <w:rPr>
                <w:rFonts w:ascii="宋体" w:hAnsi="宋体" w:cs="宋体" w:eastAsia="宋体" w:hint="default"/>
                <w:spacing w:val="37"/>
                <w:sz w:val="18"/>
                <w:szCs w:val="18"/>
              </w:rPr>
              <w:t>生产销售</w:t>
            </w:r>
            <w:r>
              <w:rPr>
                <w:rFonts w:ascii="宋体" w:hAnsi="宋体" w:cs="宋体" w:eastAsia="宋体" w:hint="default"/>
                <w:spacing w:val="-88"/>
                <w:sz w:val="18"/>
                <w:szCs w:val="18"/>
              </w:rPr>
              <w:t> </w:t>
            </w:r>
            <w:r>
              <w:rPr>
                <w:rFonts w:ascii="宋体" w:hAnsi="宋体" w:cs="宋体" w:eastAsia="宋体" w:hint="default"/>
                <w:spacing w:val="37"/>
                <w:sz w:val="18"/>
                <w:szCs w:val="18"/>
              </w:rPr>
              <w:t>仪器仪表</w:t>
            </w:r>
            <w:r>
              <w:rPr>
                <w:rFonts w:ascii="宋体" w:hAnsi="宋体" w:cs="宋体" w:eastAsia="宋体" w:hint="default"/>
                <w:spacing w:val="-88"/>
                <w:sz w:val="18"/>
                <w:szCs w:val="18"/>
              </w:rPr>
              <w:t> </w:t>
            </w:r>
            <w:r>
              <w:rPr>
                <w:rFonts w:ascii="宋体" w:hAnsi="宋体" w:cs="宋体" w:eastAsia="宋体" w:hint="default"/>
                <w:spacing w:val="37"/>
                <w:sz w:val="18"/>
                <w:szCs w:val="18"/>
              </w:rPr>
              <w:t>及其元器</w:t>
            </w:r>
            <w:r>
              <w:rPr>
                <w:rFonts w:ascii="宋体" w:hAnsi="宋体" w:cs="宋体" w:eastAsia="宋体" w:hint="default"/>
                <w:spacing w:val="-88"/>
                <w:sz w:val="18"/>
                <w:szCs w:val="18"/>
              </w:rPr>
              <w:t> </w:t>
            </w:r>
            <w:r>
              <w:rPr>
                <w:rFonts w:ascii="宋体" w:hAnsi="宋体" w:cs="宋体" w:eastAsia="宋体" w:hint="default"/>
                <w:sz w:val="18"/>
                <w:szCs w:val="18"/>
              </w:rPr>
              <w:t>件</w:t>
            </w:r>
          </w:p>
        </w:tc>
      </w:tr>
      <w:tr>
        <w:trPr>
          <w:trHeight w:val="1695" w:hRule="exact"/>
        </w:trPr>
        <w:tc>
          <w:tcPr>
            <w:tcW w:w="2021"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i/>
                <w:sz w:val="18"/>
                <w:szCs w:val="18"/>
              </w:rPr>
            </w:pPr>
          </w:p>
          <w:p>
            <w:pPr>
              <w:pStyle w:val="TableParagraph"/>
              <w:spacing w:line="240" w:lineRule="auto" w:before="6"/>
              <w:ind w:right="0"/>
              <w:jc w:val="left"/>
              <w:rPr>
                <w:rFonts w:ascii="宋体" w:hAnsi="宋体" w:cs="宋体" w:eastAsia="宋体" w:hint="default"/>
                <w:b/>
                <w:bCs/>
                <w:i/>
                <w:sz w:val="26"/>
                <w:szCs w:val="26"/>
              </w:rPr>
            </w:pPr>
          </w:p>
          <w:p>
            <w:pPr>
              <w:pStyle w:val="TableParagraph"/>
              <w:spacing w:line="244" w:lineRule="auto"/>
              <w:ind w:left="122" w:right="74"/>
              <w:jc w:val="left"/>
              <w:rPr>
                <w:rFonts w:ascii="宋体" w:hAnsi="宋体" w:cs="宋体" w:eastAsia="宋体" w:hint="default"/>
                <w:sz w:val="18"/>
                <w:szCs w:val="18"/>
              </w:rPr>
            </w:pPr>
            <w:r>
              <w:rPr>
                <w:rFonts w:ascii="宋体" w:hAnsi="宋体" w:cs="宋体" w:eastAsia="宋体" w:hint="default"/>
                <w:spacing w:val="18"/>
                <w:sz w:val="18"/>
                <w:szCs w:val="18"/>
              </w:rPr>
              <w:t>浙江华立利源仪表有</w:t>
            </w:r>
            <w:r>
              <w:rPr>
                <w:rFonts w:ascii="宋体" w:hAnsi="宋体" w:cs="宋体" w:eastAsia="宋体" w:hint="default"/>
                <w:spacing w:val="-85"/>
                <w:sz w:val="18"/>
                <w:szCs w:val="18"/>
              </w:rPr>
              <w:t> </w:t>
            </w:r>
            <w:r>
              <w:rPr>
                <w:rFonts w:ascii="宋体" w:hAnsi="宋体" w:cs="宋体" w:eastAsia="宋体" w:hint="default"/>
                <w:sz w:val="18"/>
                <w:szCs w:val="18"/>
              </w:rPr>
              <w:t>限公司</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i/>
                <w:sz w:val="18"/>
                <w:szCs w:val="18"/>
              </w:rPr>
            </w:pPr>
          </w:p>
          <w:p>
            <w:pPr>
              <w:pStyle w:val="TableParagraph"/>
              <w:spacing w:line="240" w:lineRule="auto" w:before="6"/>
              <w:ind w:right="0"/>
              <w:jc w:val="left"/>
              <w:rPr>
                <w:rFonts w:ascii="宋体" w:hAnsi="宋体" w:cs="宋体" w:eastAsia="宋体" w:hint="default"/>
                <w:b/>
                <w:bCs/>
                <w:i/>
                <w:sz w:val="26"/>
                <w:szCs w:val="26"/>
              </w:rPr>
            </w:pPr>
          </w:p>
          <w:p>
            <w:pPr>
              <w:pStyle w:val="TableParagraph"/>
              <w:spacing w:line="244" w:lineRule="auto"/>
              <w:ind w:left="583" w:right="134" w:hanging="450"/>
              <w:jc w:val="left"/>
              <w:rPr>
                <w:rFonts w:ascii="宋体" w:hAnsi="宋体" w:cs="宋体" w:eastAsia="宋体" w:hint="default"/>
                <w:sz w:val="18"/>
                <w:szCs w:val="18"/>
              </w:rPr>
            </w:pPr>
            <w:r>
              <w:rPr>
                <w:rFonts w:ascii="宋体" w:hAnsi="宋体" w:cs="宋体" w:eastAsia="宋体" w:hint="default"/>
                <w:sz w:val="18"/>
                <w:szCs w:val="18"/>
              </w:rPr>
              <w:t>控股子公司的子 公司</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i/>
                <w:sz w:val="18"/>
                <w:szCs w:val="18"/>
              </w:rPr>
            </w:pPr>
          </w:p>
          <w:p>
            <w:pPr>
              <w:pStyle w:val="TableParagraph"/>
              <w:spacing w:line="240" w:lineRule="auto" w:before="6"/>
              <w:ind w:right="0"/>
              <w:jc w:val="left"/>
              <w:rPr>
                <w:rFonts w:ascii="宋体" w:hAnsi="宋体" w:cs="宋体" w:eastAsia="宋体" w:hint="default"/>
                <w:b/>
                <w:bCs/>
                <w:i/>
                <w:sz w:val="26"/>
                <w:szCs w:val="26"/>
              </w:rPr>
            </w:pPr>
          </w:p>
          <w:p>
            <w:pPr>
              <w:pStyle w:val="TableParagraph"/>
              <w:spacing w:line="244" w:lineRule="auto"/>
              <w:ind w:left="100" w:right="105"/>
              <w:jc w:val="left"/>
              <w:rPr>
                <w:rFonts w:ascii="宋体" w:hAnsi="宋体" w:cs="宋体" w:eastAsia="宋体" w:hint="default"/>
                <w:sz w:val="18"/>
                <w:szCs w:val="18"/>
              </w:rPr>
            </w:pPr>
            <w:r>
              <w:rPr>
                <w:rFonts w:ascii="宋体" w:hAnsi="宋体" w:cs="宋体" w:eastAsia="宋体" w:hint="default"/>
                <w:spacing w:val="8"/>
                <w:sz w:val="18"/>
                <w:szCs w:val="18"/>
              </w:rPr>
              <w:t>杭州余杭区五常街</w:t>
            </w:r>
            <w:r>
              <w:rPr>
                <w:rFonts w:ascii="宋体" w:hAnsi="宋体" w:cs="宋体" w:eastAsia="宋体" w:hint="default"/>
                <w:sz w:val="18"/>
                <w:szCs w:val="18"/>
              </w:rPr>
              <w:t> 道五常大道</w:t>
            </w:r>
            <w:r>
              <w:rPr>
                <w:rFonts w:ascii="宋体" w:hAnsi="宋体" w:cs="宋体" w:eastAsia="宋体" w:hint="default"/>
                <w:spacing w:val="-45"/>
                <w:sz w:val="18"/>
                <w:szCs w:val="18"/>
              </w:rPr>
              <w:t> </w:t>
            </w:r>
            <w:r>
              <w:rPr>
                <w:rFonts w:ascii="Arial" w:hAnsi="Arial" w:cs="Arial" w:eastAsia="Arial" w:hint="default"/>
                <w:sz w:val="18"/>
                <w:szCs w:val="18"/>
              </w:rPr>
              <w:t>181</w:t>
            </w:r>
            <w:r>
              <w:rPr>
                <w:rFonts w:ascii="Arial" w:hAnsi="Arial" w:cs="Arial" w:eastAsia="Arial" w:hint="default"/>
                <w:spacing w:val="-5"/>
                <w:sz w:val="18"/>
                <w:szCs w:val="18"/>
              </w:rPr>
              <w:t> </w:t>
            </w:r>
            <w:r>
              <w:rPr>
                <w:rFonts w:ascii="宋体" w:hAnsi="宋体" w:cs="宋体" w:eastAsia="宋体" w:hint="default"/>
                <w:sz w:val="18"/>
                <w:szCs w:val="18"/>
              </w:rPr>
              <w:t>号</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i/>
                <w:sz w:val="18"/>
                <w:szCs w:val="18"/>
              </w:rPr>
            </w:pPr>
          </w:p>
          <w:p>
            <w:pPr>
              <w:pStyle w:val="TableParagraph"/>
              <w:spacing w:line="240" w:lineRule="auto"/>
              <w:ind w:right="0"/>
              <w:jc w:val="left"/>
              <w:rPr>
                <w:rFonts w:ascii="宋体" w:hAnsi="宋体" w:cs="宋体" w:eastAsia="宋体" w:hint="default"/>
                <w:b/>
                <w:bCs/>
                <w:i/>
                <w:sz w:val="18"/>
                <w:szCs w:val="18"/>
              </w:rPr>
            </w:pPr>
          </w:p>
          <w:p>
            <w:pPr>
              <w:pStyle w:val="TableParagraph"/>
              <w:spacing w:line="240" w:lineRule="auto" w:before="8"/>
              <w:ind w:right="0"/>
              <w:jc w:val="left"/>
              <w:rPr>
                <w:rFonts w:ascii="宋体" w:hAnsi="宋体" w:cs="宋体" w:eastAsia="宋体" w:hint="default"/>
                <w:b/>
                <w:bCs/>
                <w:i/>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工业</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i/>
                <w:sz w:val="18"/>
                <w:szCs w:val="18"/>
              </w:rPr>
            </w:pPr>
          </w:p>
          <w:p>
            <w:pPr>
              <w:pStyle w:val="TableParagraph"/>
              <w:spacing w:line="240" w:lineRule="auto"/>
              <w:ind w:right="0"/>
              <w:jc w:val="left"/>
              <w:rPr>
                <w:rFonts w:ascii="宋体" w:hAnsi="宋体" w:cs="宋体" w:eastAsia="宋体" w:hint="default"/>
                <w:b/>
                <w:bCs/>
                <w:i/>
                <w:sz w:val="18"/>
                <w:szCs w:val="18"/>
              </w:rPr>
            </w:pPr>
          </w:p>
          <w:p>
            <w:pPr>
              <w:pStyle w:val="TableParagraph"/>
              <w:spacing w:line="240" w:lineRule="auto" w:before="10"/>
              <w:ind w:right="0"/>
              <w:jc w:val="left"/>
              <w:rPr>
                <w:rFonts w:ascii="宋体" w:hAnsi="宋体" w:cs="宋体" w:eastAsia="宋体" w:hint="default"/>
                <w:b/>
                <w:bCs/>
                <w:i/>
                <w:sz w:val="20"/>
                <w:szCs w:val="20"/>
              </w:rPr>
            </w:pPr>
          </w:p>
          <w:p>
            <w:pPr>
              <w:pStyle w:val="TableParagraph"/>
              <w:spacing w:line="240" w:lineRule="auto"/>
              <w:ind w:right="0"/>
              <w:jc w:val="center"/>
              <w:rPr>
                <w:rFonts w:ascii="Arial" w:hAnsi="Arial" w:cs="Arial" w:eastAsia="Arial" w:hint="default"/>
                <w:sz w:val="18"/>
                <w:szCs w:val="18"/>
              </w:rPr>
            </w:pPr>
            <w:r>
              <w:rPr>
                <w:rFonts w:ascii="Arial"/>
                <w:sz w:val="18"/>
              </w:rPr>
              <w:t>500.00</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i/>
                <w:sz w:val="18"/>
                <w:szCs w:val="18"/>
              </w:rPr>
            </w:pPr>
          </w:p>
          <w:p>
            <w:pPr>
              <w:pStyle w:val="TableParagraph"/>
              <w:spacing w:line="240" w:lineRule="auto"/>
              <w:ind w:right="0"/>
              <w:jc w:val="left"/>
              <w:rPr>
                <w:rFonts w:ascii="宋体" w:hAnsi="宋体" w:cs="宋体" w:eastAsia="宋体" w:hint="default"/>
                <w:b/>
                <w:bCs/>
                <w:i/>
                <w:sz w:val="18"/>
                <w:szCs w:val="18"/>
              </w:rPr>
            </w:pPr>
          </w:p>
          <w:p>
            <w:pPr>
              <w:pStyle w:val="TableParagraph"/>
              <w:spacing w:line="240" w:lineRule="auto" w:before="8"/>
              <w:ind w:right="0"/>
              <w:jc w:val="left"/>
              <w:rPr>
                <w:rFonts w:ascii="宋体" w:hAnsi="宋体" w:cs="宋体" w:eastAsia="宋体" w:hint="default"/>
                <w:b/>
                <w:bCs/>
                <w:i/>
                <w:sz w:val="17"/>
                <w:szCs w:val="17"/>
              </w:rPr>
            </w:pPr>
          </w:p>
          <w:p>
            <w:pPr>
              <w:pStyle w:val="TableParagraph"/>
              <w:spacing w:line="240" w:lineRule="auto"/>
              <w:ind w:right="257"/>
              <w:jc w:val="right"/>
              <w:rPr>
                <w:rFonts w:ascii="宋体" w:hAnsi="宋体" w:cs="宋体" w:eastAsia="宋体" w:hint="default"/>
                <w:sz w:val="18"/>
                <w:szCs w:val="18"/>
              </w:rPr>
            </w:pPr>
            <w:r>
              <w:rPr>
                <w:rFonts w:ascii="宋体" w:hAnsi="宋体" w:cs="宋体" w:eastAsia="宋体" w:hint="default"/>
                <w:sz w:val="18"/>
                <w:szCs w:val="18"/>
              </w:rPr>
              <w:t>金美星</w:t>
            </w:r>
          </w:p>
        </w:tc>
        <w:tc>
          <w:tcPr>
            <w:tcW w:w="1090" w:type="dxa"/>
            <w:tcBorders>
              <w:top w:val="single" w:sz="6" w:space="0" w:color="000000"/>
              <w:left w:val="single" w:sz="6" w:space="0" w:color="000000"/>
              <w:bottom w:val="single" w:sz="6" w:space="0" w:color="000000"/>
              <w:right w:val="nil" w:sz="6" w:space="0" w:color="auto"/>
            </w:tcBorders>
          </w:tcPr>
          <w:p>
            <w:pPr>
              <w:pStyle w:val="TableParagraph"/>
              <w:spacing w:line="240" w:lineRule="exact"/>
              <w:ind w:left="100" w:right="80"/>
              <w:jc w:val="both"/>
              <w:rPr>
                <w:rFonts w:ascii="宋体" w:hAnsi="宋体" w:cs="宋体" w:eastAsia="宋体" w:hint="default"/>
                <w:sz w:val="18"/>
                <w:szCs w:val="18"/>
              </w:rPr>
            </w:pPr>
            <w:r>
              <w:rPr>
                <w:rFonts w:ascii="宋体" w:hAnsi="宋体" w:cs="宋体" w:eastAsia="宋体" w:hint="default"/>
                <w:sz w:val="18"/>
                <w:szCs w:val="18"/>
              </w:rPr>
              <w:t>智能 </w:t>
            </w:r>
            <w:r>
              <w:rPr>
                <w:rFonts w:ascii="Arial" w:hAnsi="Arial" w:cs="Arial" w:eastAsia="Arial" w:hint="default"/>
                <w:sz w:val="18"/>
                <w:szCs w:val="18"/>
              </w:rPr>
              <w:t>IC</w:t>
            </w:r>
            <w:r>
              <w:rPr>
                <w:rFonts w:ascii="Arial" w:hAnsi="Arial" w:cs="Arial" w:eastAsia="Arial" w:hint="default"/>
                <w:spacing w:val="13"/>
                <w:sz w:val="18"/>
                <w:szCs w:val="18"/>
              </w:rPr>
              <w:t> </w:t>
            </w:r>
            <w:r>
              <w:rPr>
                <w:rFonts w:ascii="宋体" w:hAnsi="宋体" w:cs="宋体" w:eastAsia="宋体" w:hint="default"/>
                <w:sz w:val="18"/>
                <w:szCs w:val="18"/>
              </w:rPr>
              <w:t>卡 </w:t>
            </w:r>
            <w:r>
              <w:rPr>
                <w:rFonts w:ascii="宋体" w:hAnsi="宋体" w:cs="宋体" w:eastAsia="宋体" w:hint="default"/>
                <w:spacing w:val="-6"/>
                <w:sz w:val="18"/>
                <w:szCs w:val="18"/>
              </w:rPr>
              <w:t>水表、电能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表及系统、</w:t>
            </w:r>
          </w:p>
          <w:p>
            <w:pPr>
              <w:pStyle w:val="TableParagraph"/>
              <w:spacing w:line="217" w:lineRule="exact"/>
              <w:ind w:left="100" w:right="0"/>
              <w:jc w:val="both"/>
              <w:rPr>
                <w:rFonts w:ascii="宋体" w:hAnsi="宋体" w:cs="宋体" w:eastAsia="宋体" w:hint="default"/>
                <w:sz w:val="18"/>
                <w:szCs w:val="18"/>
              </w:rPr>
            </w:pPr>
            <w:r>
              <w:rPr>
                <w:rFonts w:ascii="宋体" w:hAnsi="宋体" w:cs="宋体" w:eastAsia="宋体" w:hint="default"/>
                <w:spacing w:val="37"/>
                <w:sz w:val="18"/>
                <w:szCs w:val="18"/>
              </w:rPr>
              <w:t>远传水表</w:t>
            </w:r>
            <w:r>
              <w:rPr>
                <w:rFonts w:ascii="宋体" w:hAnsi="宋体" w:cs="宋体" w:eastAsia="宋体" w:hint="default"/>
                <w:spacing w:val="-40"/>
                <w:sz w:val="18"/>
                <w:szCs w:val="18"/>
              </w:rPr>
              <w:t> </w:t>
            </w:r>
            <w:r>
              <w:rPr>
                <w:rFonts w:ascii="宋体" w:hAnsi="宋体" w:cs="宋体" w:eastAsia="宋体" w:hint="default"/>
                <w:sz w:val="18"/>
                <w:szCs w:val="18"/>
              </w:rPr>
            </w:r>
          </w:p>
          <w:p>
            <w:pPr>
              <w:pStyle w:val="TableParagraph"/>
              <w:spacing w:line="244" w:lineRule="auto" w:before="5"/>
              <w:ind w:left="100" w:right="58"/>
              <w:jc w:val="both"/>
              <w:rPr>
                <w:rFonts w:ascii="宋体" w:hAnsi="宋体" w:cs="宋体" w:eastAsia="宋体" w:hint="default"/>
                <w:sz w:val="18"/>
                <w:szCs w:val="18"/>
              </w:rPr>
            </w:pPr>
            <w:r>
              <w:rPr>
                <w:rFonts w:ascii="宋体" w:hAnsi="宋体" w:cs="宋体" w:eastAsia="宋体" w:hint="default"/>
                <w:spacing w:val="37"/>
                <w:sz w:val="18"/>
                <w:szCs w:val="18"/>
              </w:rPr>
              <w:t>及普通水</w:t>
            </w:r>
            <w:r>
              <w:rPr>
                <w:rFonts w:ascii="宋体" w:hAnsi="宋体" w:cs="宋体" w:eastAsia="宋体" w:hint="default"/>
                <w:spacing w:val="-88"/>
                <w:sz w:val="18"/>
                <w:szCs w:val="18"/>
              </w:rPr>
              <w:t> </w:t>
            </w:r>
            <w:r>
              <w:rPr>
                <w:rFonts w:ascii="宋体" w:hAnsi="宋体" w:cs="宋体" w:eastAsia="宋体" w:hint="default"/>
                <w:spacing w:val="37"/>
                <w:sz w:val="18"/>
                <w:szCs w:val="18"/>
              </w:rPr>
              <w:t>表的生产</w:t>
            </w:r>
            <w:r>
              <w:rPr>
                <w:rFonts w:ascii="宋体" w:hAnsi="宋体" w:cs="宋体" w:eastAsia="宋体" w:hint="default"/>
                <w:spacing w:val="-88"/>
                <w:sz w:val="18"/>
                <w:szCs w:val="18"/>
              </w:rPr>
              <w:t> </w:t>
            </w:r>
            <w:r>
              <w:rPr>
                <w:rFonts w:ascii="宋体" w:hAnsi="宋体" w:cs="宋体" w:eastAsia="宋体" w:hint="default"/>
                <w:sz w:val="18"/>
                <w:szCs w:val="18"/>
              </w:rPr>
              <w:t>销售</w:t>
            </w:r>
          </w:p>
        </w:tc>
      </w:tr>
      <w:tr>
        <w:trPr>
          <w:trHeight w:val="734" w:hRule="exact"/>
        </w:trPr>
        <w:tc>
          <w:tcPr>
            <w:tcW w:w="2021" w:type="dxa"/>
            <w:tcBorders>
              <w:top w:val="single" w:sz="6" w:space="0" w:color="000000"/>
              <w:left w:val="nil" w:sz="6" w:space="0" w:color="auto"/>
              <w:bottom w:val="single" w:sz="6" w:space="0" w:color="000000"/>
              <w:right w:val="single" w:sz="6" w:space="0" w:color="000000"/>
            </w:tcBorders>
          </w:tcPr>
          <w:p>
            <w:pPr>
              <w:pStyle w:val="TableParagraph"/>
              <w:spacing w:line="244" w:lineRule="auto" w:before="101"/>
              <w:ind w:left="122" w:right="74"/>
              <w:jc w:val="left"/>
              <w:rPr>
                <w:rFonts w:ascii="宋体" w:hAnsi="宋体" w:cs="宋体" w:eastAsia="宋体" w:hint="default"/>
                <w:sz w:val="18"/>
                <w:szCs w:val="18"/>
              </w:rPr>
            </w:pPr>
            <w:r>
              <w:rPr>
                <w:rFonts w:ascii="宋体" w:hAnsi="宋体" w:cs="宋体" w:eastAsia="宋体" w:hint="default"/>
                <w:spacing w:val="18"/>
                <w:sz w:val="18"/>
                <w:szCs w:val="18"/>
              </w:rPr>
              <w:t>杭州子蜂软件有限公</w:t>
            </w:r>
            <w:r>
              <w:rPr>
                <w:rFonts w:ascii="宋体" w:hAnsi="宋体" w:cs="宋体" w:eastAsia="宋体" w:hint="default"/>
                <w:spacing w:val="-85"/>
                <w:sz w:val="18"/>
                <w:szCs w:val="18"/>
              </w:rPr>
              <w:t> </w:t>
            </w:r>
            <w:r>
              <w:rPr>
                <w:rFonts w:ascii="宋体" w:hAnsi="宋体" w:cs="宋体" w:eastAsia="宋体" w:hint="default"/>
                <w:sz w:val="18"/>
                <w:szCs w:val="18"/>
              </w:rPr>
              <w:t>司</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101"/>
              <w:ind w:left="583" w:right="134" w:hanging="450"/>
              <w:jc w:val="left"/>
              <w:rPr>
                <w:rFonts w:ascii="宋体" w:hAnsi="宋体" w:cs="宋体" w:eastAsia="宋体" w:hint="default"/>
                <w:sz w:val="18"/>
                <w:szCs w:val="18"/>
              </w:rPr>
            </w:pPr>
            <w:r>
              <w:rPr>
                <w:rFonts w:ascii="宋体" w:hAnsi="宋体" w:cs="宋体" w:eastAsia="宋体" w:hint="default"/>
                <w:sz w:val="18"/>
                <w:szCs w:val="18"/>
              </w:rPr>
              <w:t>控股子公司的子 公司</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101"/>
              <w:ind w:left="100" w:right="99"/>
              <w:jc w:val="left"/>
              <w:rPr>
                <w:rFonts w:ascii="宋体" w:hAnsi="宋体" w:cs="宋体" w:eastAsia="宋体" w:hint="default"/>
                <w:sz w:val="18"/>
                <w:szCs w:val="18"/>
              </w:rPr>
            </w:pPr>
            <w:r>
              <w:rPr>
                <w:rFonts w:ascii="宋体" w:hAnsi="宋体" w:cs="宋体" w:eastAsia="宋体" w:hint="default"/>
                <w:spacing w:val="8"/>
                <w:sz w:val="18"/>
                <w:szCs w:val="18"/>
              </w:rPr>
              <w:t>杭州市西湖区西斗</w:t>
            </w:r>
            <w:r>
              <w:rPr>
                <w:rFonts w:ascii="宋体" w:hAnsi="宋体" w:cs="宋体" w:eastAsia="宋体" w:hint="default"/>
                <w:sz w:val="18"/>
                <w:szCs w:val="18"/>
              </w:rPr>
              <w:t> 门路</w:t>
            </w:r>
            <w:r>
              <w:rPr>
                <w:rFonts w:ascii="宋体" w:hAnsi="宋体" w:cs="宋体" w:eastAsia="宋体" w:hint="default"/>
                <w:spacing w:val="-64"/>
                <w:sz w:val="18"/>
                <w:szCs w:val="18"/>
              </w:rPr>
              <w:t> </w:t>
            </w:r>
            <w:r>
              <w:rPr>
                <w:rFonts w:ascii="Arial" w:hAnsi="Arial" w:cs="Arial" w:eastAsia="Arial" w:hint="default"/>
                <w:sz w:val="18"/>
                <w:szCs w:val="18"/>
              </w:rPr>
              <w:t>18</w:t>
            </w:r>
            <w:r>
              <w:rPr>
                <w:rFonts w:ascii="Arial" w:hAnsi="Arial" w:cs="Arial" w:eastAsia="Arial" w:hint="default"/>
                <w:spacing w:val="-23"/>
                <w:sz w:val="18"/>
                <w:szCs w:val="18"/>
              </w:rPr>
              <w:t> </w:t>
            </w:r>
            <w:r>
              <w:rPr>
                <w:rFonts w:ascii="宋体" w:hAnsi="宋体" w:cs="宋体" w:eastAsia="宋体" w:hint="default"/>
                <w:sz w:val="18"/>
                <w:szCs w:val="18"/>
              </w:rPr>
              <w:t>号三楼东侧</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i/>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工业</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i/>
                <w:sz w:val="20"/>
                <w:szCs w:val="20"/>
              </w:rPr>
            </w:pPr>
          </w:p>
          <w:p>
            <w:pPr>
              <w:pStyle w:val="TableParagraph"/>
              <w:spacing w:line="240" w:lineRule="auto"/>
              <w:ind w:right="0"/>
              <w:jc w:val="center"/>
              <w:rPr>
                <w:rFonts w:ascii="Arial" w:hAnsi="Arial" w:cs="Arial" w:eastAsia="Arial" w:hint="default"/>
                <w:sz w:val="18"/>
                <w:szCs w:val="18"/>
              </w:rPr>
            </w:pPr>
            <w:r>
              <w:rPr>
                <w:rFonts w:ascii="Arial"/>
                <w:sz w:val="18"/>
              </w:rPr>
              <w:t>100.00</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i/>
                <w:sz w:val="16"/>
                <w:szCs w:val="16"/>
              </w:rPr>
            </w:pPr>
          </w:p>
          <w:p>
            <w:pPr>
              <w:pStyle w:val="TableParagraph"/>
              <w:spacing w:line="240" w:lineRule="auto"/>
              <w:ind w:right="257"/>
              <w:jc w:val="right"/>
              <w:rPr>
                <w:rFonts w:ascii="宋体" w:hAnsi="宋体" w:cs="宋体" w:eastAsia="宋体" w:hint="default"/>
                <w:sz w:val="18"/>
                <w:szCs w:val="18"/>
              </w:rPr>
            </w:pPr>
            <w:r>
              <w:rPr>
                <w:rFonts w:ascii="宋体" w:hAnsi="宋体" w:cs="宋体" w:eastAsia="宋体" w:hint="default"/>
                <w:sz w:val="18"/>
                <w:szCs w:val="18"/>
              </w:rPr>
              <w:t>金美星</w:t>
            </w:r>
          </w:p>
        </w:tc>
        <w:tc>
          <w:tcPr>
            <w:tcW w:w="1090" w:type="dxa"/>
            <w:tcBorders>
              <w:top w:val="single" w:sz="6" w:space="0" w:color="000000"/>
              <w:left w:val="single" w:sz="6" w:space="0" w:color="000000"/>
              <w:bottom w:val="single" w:sz="6" w:space="0" w:color="000000"/>
              <w:right w:val="nil" w:sz="6" w:space="0" w:color="auto"/>
            </w:tcBorders>
          </w:tcPr>
          <w:p>
            <w:pPr>
              <w:pStyle w:val="TableParagraph"/>
              <w:spacing w:line="240" w:lineRule="exact"/>
              <w:ind w:left="100" w:right="80"/>
              <w:jc w:val="both"/>
              <w:rPr>
                <w:rFonts w:ascii="宋体" w:hAnsi="宋体" w:cs="宋体" w:eastAsia="宋体" w:hint="default"/>
                <w:sz w:val="18"/>
                <w:szCs w:val="18"/>
              </w:rPr>
            </w:pPr>
            <w:r>
              <w:rPr>
                <w:rFonts w:ascii="宋体" w:hAnsi="宋体" w:cs="宋体" w:eastAsia="宋体" w:hint="default"/>
                <w:sz w:val="18"/>
                <w:szCs w:val="18"/>
              </w:rPr>
              <w:t>技术开发、 技术服务、 销售</w:t>
            </w:r>
          </w:p>
        </w:tc>
      </w:tr>
      <w:tr>
        <w:trPr>
          <w:trHeight w:val="1217" w:hRule="exact"/>
        </w:trPr>
        <w:tc>
          <w:tcPr>
            <w:tcW w:w="20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i/>
                <w:sz w:val="26"/>
                <w:szCs w:val="26"/>
              </w:rPr>
            </w:pPr>
          </w:p>
          <w:p>
            <w:pPr>
              <w:pStyle w:val="TableParagraph"/>
              <w:spacing w:line="244" w:lineRule="auto"/>
              <w:ind w:left="122" w:right="74"/>
              <w:jc w:val="left"/>
              <w:rPr>
                <w:rFonts w:ascii="宋体" w:hAnsi="宋体" w:cs="宋体" w:eastAsia="宋体" w:hint="default"/>
                <w:sz w:val="18"/>
                <w:szCs w:val="18"/>
              </w:rPr>
            </w:pPr>
            <w:r>
              <w:rPr>
                <w:rFonts w:ascii="宋体" w:hAnsi="宋体" w:cs="宋体" w:eastAsia="宋体" w:hint="default"/>
                <w:spacing w:val="18"/>
                <w:sz w:val="18"/>
                <w:szCs w:val="18"/>
              </w:rPr>
              <w:t>浙江华立电子技术有</w:t>
            </w:r>
            <w:r>
              <w:rPr>
                <w:rFonts w:ascii="宋体" w:hAnsi="宋体" w:cs="宋体" w:eastAsia="宋体" w:hint="default"/>
                <w:spacing w:val="-85"/>
                <w:sz w:val="18"/>
                <w:szCs w:val="18"/>
              </w:rPr>
              <w:t> </w:t>
            </w:r>
            <w:r>
              <w:rPr>
                <w:rFonts w:ascii="宋体" w:hAnsi="宋体" w:cs="宋体" w:eastAsia="宋体" w:hint="default"/>
                <w:sz w:val="18"/>
                <w:szCs w:val="18"/>
              </w:rPr>
              <w:t>限公司</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i/>
                <w:sz w:val="18"/>
                <w:szCs w:val="18"/>
              </w:rPr>
            </w:pPr>
          </w:p>
          <w:p>
            <w:pPr>
              <w:pStyle w:val="TableParagraph"/>
              <w:spacing w:line="240" w:lineRule="auto" w:before="6"/>
              <w:ind w:right="0"/>
              <w:jc w:val="left"/>
              <w:rPr>
                <w:rFonts w:ascii="宋体" w:hAnsi="宋体" w:cs="宋体" w:eastAsia="宋体" w:hint="default"/>
                <w:b/>
                <w:bCs/>
                <w:i/>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i/>
                <w:sz w:val="17"/>
                <w:szCs w:val="17"/>
              </w:rPr>
            </w:pPr>
          </w:p>
          <w:p>
            <w:pPr>
              <w:pStyle w:val="TableParagraph"/>
              <w:spacing w:line="244" w:lineRule="auto"/>
              <w:ind w:left="100" w:right="105"/>
              <w:jc w:val="both"/>
              <w:rPr>
                <w:rFonts w:ascii="宋体" w:hAnsi="宋体" w:cs="宋体" w:eastAsia="宋体" w:hint="default"/>
                <w:sz w:val="18"/>
                <w:szCs w:val="18"/>
              </w:rPr>
            </w:pPr>
            <w:r>
              <w:rPr>
                <w:rFonts w:ascii="宋体" w:hAnsi="宋体" w:cs="宋体" w:eastAsia="宋体" w:hint="default"/>
                <w:spacing w:val="8"/>
                <w:sz w:val="18"/>
                <w:szCs w:val="18"/>
              </w:rPr>
              <w:t>浙江省杭州高新技</w:t>
            </w:r>
            <w:r>
              <w:rPr>
                <w:rFonts w:ascii="宋体" w:hAnsi="宋体" w:cs="宋体" w:eastAsia="宋体" w:hint="default"/>
                <w:sz w:val="18"/>
                <w:szCs w:val="18"/>
              </w:rPr>
              <w:t> </w:t>
            </w:r>
            <w:r>
              <w:rPr>
                <w:rFonts w:ascii="宋体" w:hAnsi="宋体" w:cs="宋体" w:eastAsia="宋体" w:hint="default"/>
                <w:spacing w:val="8"/>
                <w:sz w:val="18"/>
                <w:szCs w:val="18"/>
              </w:rPr>
              <w:t>术开发区西斗门工</w:t>
            </w:r>
            <w:r>
              <w:rPr>
                <w:rFonts w:ascii="宋体" w:hAnsi="宋体" w:cs="宋体" w:eastAsia="宋体" w:hint="default"/>
                <w:sz w:val="18"/>
                <w:szCs w:val="18"/>
              </w:rPr>
              <w:t> 业区</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i/>
                <w:sz w:val="18"/>
                <w:szCs w:val="18"/>
              </w:rPr>
            </w:pPr>
          </w:p>
          <w:p>
            <w:pPr>
              <w:pStyle w:val="TableParagraph"/>
              <w:spacing w:line="240" w:lineRule="auto" w:before="6"/>
              <w:ind w:right="0"/>
              <w:jc w:val="left"/>
              <w:rPr>
                <w:rFonts w:ascii="宋体" w:hAnsi="宋体" w:cs="宋体" w:eastAsia="宋体" w:hint="default"/>
                <w:b/>
                <w:bCs/>
                <w:i/>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工业</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i/>
                <w:sz w:val="18"/>
                <w:szCs w:val="18"/>
              </w:rPr>
            </w:pPr>
          </w:p>
          <w:p>
            <w:pPr>
              <w:pStyle w:val="TableParagraph"/>
              <w:spacing w:line="278" w:lineRule="auto" w:before="150"/>
              <w:ind w:left="281" w:right="281" w:firstLine="86"/>
              <w:jc w:val="left"/>
              <w:rPr>
                <w:rFonts w:ascii="Arial" w:hAnsi="Arial" w:cs="Arial" w:eastAsia="Arial" w:hint="default"/>
                <w:sz w:val="18"/>
                <w:szCs w:val="18"/>
              </w:rPr>
            </w:pPr>
            <w:r>
              <w:rPr>
                <w:rFonts w:ascii="Arial"/>
                <w:sz w:val="18"/>
              </w:rPr>
              <w:t>USD</w:t>
            </w:r>
            <w:r>
              <w:rPr>
                <w:rFonts w:ascii="Arial"/>
                <w:w w:val="99"/>
                <w:sz w:val="18"/>
              </w:rPr>
              <w:t> </w:t>
            </w:r>
            <w:r>
              <w:rPr>
                <w:rFonts w:ascii="Arial"/>
                <w:sz w:val="18"/>
              </w:rPr>
              <w:t>150.00</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i/>
                <w:sz w:val="18"/>
                <w:szCs w:val="18"/>
              </w:rPr>
            </w:pPr>
          </w:p>
          <w:p>
            <w:pPr>
              <w:pStyle w:val="TableParagraph"/>
              <w:spacing w:line="240" w:lineRule="auto" w:before="6"/>
              <w:ind w:right="0"/>
              <w:jc w:val="left"/>
              <w:rPr>
                <w:rFonts w:ascii="宋体" w:hAnsi="宋体" w:cs="宋体" w:eastAsia="宋体" w:hint="default"/>
                <w:b/>
                <w:bCs/>
                <w:i/>
                <w:sz w:val="17"/>
                <w:szCs w:val="17"/>
              </w:rPr>
            </w:pPr>
          </w:p>
          <w:p>
            <w:pPr>
              <w:pStyle w:val="TableParagraph"/>
              <w:spacing w:line="240" w:lineRule="auto"/>
              <w:ind w:right="257"/>
              <w:jc w:val="right"/>
              <w:rPr>
                <w:rFonts w:ascii="宋体" w:hAnsi="宋体" w:cs="宋体" w:eastAsia="宋体" w:hint="default"/>
                <w:sz w:val="18"/>
                <w:szCs w:val="18"/>
              </w:rPr>
            </w:pPr>
            <w:r>
              <w:rPr>
                <w:rFonts w:ascii="宋体" w:hAnsi="宋体" w:cs="宋体" w:eastAsia="宋体" w:hint="default"/>
                <w:sz w:val="18"/>
                <w:szCs w:val="18"/>
              </w:rPr>
              <w:t>彭建华</w:t>
            </w:r>
          </w:p>
        </w:tc>
        <w:tc>
          <w:tcPr>
            <w:tcW w:w="1090" w:type="dxa"/>
            <w:tcBorders>
              <w:top w:val="single" w:sz="6" w:space="0" w:color="000000"/>
              <w:left w:val="single" w:sz="6" w:space="0" w:color="000000"/>
              <w:bottom w:val="single" w:sz="6" w:space="0" w:color="000000"/>
              <w:right w:val="nil" w:sz="6" w:space="0" w:color="auto"/>
            </w:tcBorders>
          </w:tcPr>
          <w:p>
            <w:pPr>
              <w:pStyle w:val="TableParagraph"/>
              <w:spacing w:line="240" w:lineRule="exact" w:before="2"/>
              <w:ind w:left="100" w:right="80"/>
              <w:jc w:val="both"/>
              <w:rPr>
                <w:rFonts w:ascii="宋体" w:hAnsi="宋体" w:cs="宋体" w:eastAsia="宋体" w:hint="default"/>
                <w:sz w:val="18"/>
                <w:szCs w:val="18"/>
              </w:rPr>
            </w:pPr>
            <w:r>
              <w:rPr>
                <w:rFonts w:ascii="宋体" w:hAnsi="宋体" w:cs="宋体" w:eastAsia="宋体" w:hint="default"/>
                <w:sz w:val="18"/>
                <w:szCs w:val="18"/>
              </w:rPr>
              <w:t>电能计量、 </w:t>
            </w:r>
            <w:r>
              <w:rPr>
                <w:rFonts w:ascii="宋体" w:hAnsi="宋体" w:cs="宋体" w:eastAsia="宋体" w:hint="default"/>
                <w:spacing w:val="-6"/>
                <w:sz w:val="18"/>
                <w:szCs w:val="18"/>
              </w:rPr>
              <w:t>检测、收费</w:t>
            </w:r>
          </w:p>
          <w:p>
            <w:pPr>
              <w:pStyle w:val="TableParagraph"/>
              <w:spacing w:line="240" w:lineRule="exact"/>
              <w:ind w:left="100" w:right="58"/>
              <w:jc w:val="both"/>
              <w:rPr>
                <w:rFonts w:ascii="宋体" w:hAnsi="宋体" w:cs="宋体" w:eastAsia="宋体" w:hint="default"/>
                <w:sz w:val="18"/>
                <w:szCs w:val="18"/>
              </w:rPr>
            </w:pPr>
            <w:r>
              <w:rPr>
                <w:rFonts w:ascii="宋体" w:hAnsi="宋体" w:cs="宋体" w:eastAsia="宋体" w:hint="default"/>
                <w:spacing w:val="37"/>
                <w:sz w:val="18"/>
                <w:szCs w:val="18"/>
              </w:rPr>
              <w:t>仪表及系</w:t>
            </w:r>
            <w:r>
              <w:rPr>
                <w:rFonts w:ascii="宋体" w:hAnsi="宋体" w:cs="宋体" w:eastAsia="宋体" w:hint="default"/>
                <w:spacing w:val="-88"/>
                <w:sz w:val="18"/>
                <w:szCs w:val="18"/>
              </w:rPr>
              <w:t> </w:t>
            </w:r>
            <w:r>
              <w:rPr>
                <w:rFonts w:ascii="宋体" w:hAnsi="宋体" w:cs="宋体" w:eastAsia="宋体" w:hint="default"/>
                <w:spacing w:val="37"/>
                <w:sz w:val="18"/>
                <w:szCs w:val="18"/>
              </w:rPr>
              <w:t>统的生产</w:t>
            </w:r>
            <w:r>
              <w:rPr>
                <w:rFonts w:ascii="宋体" w:hAnsi="宋体" w:cs="宋体" w:eastAsia="宋体" w:hint="default"/>
                <w:spacing w:val="-88"/>
                <w:sz w:val="18"/>
                <w:szCs w:val="18"/>
              </w:rPr>
              <w:t> </w:t>
            </w:r>
            <w:r>
              <w:rPr>
                <w:rFonts w:ascii="宋体" w:hAnsi="宋体" w:cs="宋体" w:eastAsia="宋体" w:hint="default"/>
                <w:sz w:val="18"/>
                <w:szCs w:val="18"/>
              </w:rPr>
              <w:t>销售</w:t>
            </w:r>
          </w:p>
        </w:tc>
      </w:tr>
      <w:tr>
        <w:trPr>
          <w:trHeight w:val="974" w:hRule="exact"/>
        </w:trPr>
        <w:tc>
          <w:tcPr>
            <w:tcW w:w="2021" w:type="dxa"/>
            <w:tcBorders>
              <w:top w:val="single" w:sz="6" w:space="0" w:color="000000"/>
              <w:left w:val="nil" w:sz="6" w:space="0" w:color="auto"/>
              <w:bottom w:val="single" w:sz="6" w:space="0" w:color="000000"/>
              <w:right w:val="single" w:sz="6" w:space="0" w:color="000000"/>
            </w:tcBorders>
          </w:tcPr>
          <w:p>
            <w:pPr>
              <w:pStyle w:val="TableParagraph"/>
              <w:spacing w:line="278" w:lineRule="auto" w:before="24"/>
              <w:ind w:left="122" w:right="99"/>
              <w:jc w:val="left"/>
              <w:rPr>
                <w:rFonts w:ascii="Times New Roman" w:hAnsi="Times New Roman" w:cs="Times New Roman" w:eastAsia="Times New Roman" w:hint="default"/>
                <w:sz w:val="18"/>
                <w:szCs w:val="18"/>
              </w:rPr>
            </w:pPr>
            <w:r>
              <w:rPr>
                <w:rFonts w:ascii="Times New Roman"/>
                <w:sz w:val="18"/>
              </w:rPr>
              <w:t>HOLLEY</w:t>
            </w:r>
            <w:r>
              <w:rPr>
                <w:rFonts w:ascii="Times New Roman"/>
                <w:w w:val="99"/>
                <w:sz w:val="18"/>
              </w:rPr>
              <w:t> </w:t>
            </w:r>
            <w:r>
              <w:rPr>
                <w:rFonts w:ascii="Times New Roman"/>
                <w:sz w:val="18"/>
              </w:rPr>
              <w:t>ELECTRONIC</w:t>
            </w:r>
            <w:r>
              <w:rPr>
                <w:rFonts w:ascii="Times New Roman"/>
                <w:spacing w:val="11"/>
                <w:sz w:val="18"/>
              </w:rPr>
              <w:t> </w:t>
            </w:r>
            <w:r>
              <w:rPr>
                <w:rFonts w:ascii="Times New Roman"/>
                <w:sz w:val="18"/>
              </w:rPr>
              <w:t>METER</w:t>
            </w:r>
          </w:p>
          <w:p>
            <w:pPr>
              <w:pStyle w:val="TableParagraph"/>
              <w:spacing w:line="204"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CO.,LTD.</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华</w:t>
            </w:r>
            <w:r>
              <w:rPr>
                <w:rFonts w:ascii="宋体" w:hAnsi="宋体" w:cs="宋体" w:eastAsia="宋体" w:hint="default"/>
                <w:spacing w:val="-54"/>
                <w:sz w:val="18"/>
                <w:szCs w:val="18"/>
              </w:rPr>
              <w:t> </w:t>
            </w:r>
            <w:r>
              <w:rPr>
                <w:rFonts w:ascii="宋体" w:hAnsi="宋体" w:cs="宋体" w:eastAsia="宋体" w:hint="default"/>
                <w:sz w:val="18"/>
                <w:szCs w:val="18"/>
              </w:rPr>
              <w:t>立</w:t>
            </w:r>
            <w:r>
              <w:rPr>
                <w:rFonts w:ascii="宋体" w:hAnsi="宋体" w:cs="宋体" w:eastAsia="宋体" w:hint="default"/>
                <w:spacing w:val="-57"/>
                <w:sz w:val="18"/>
                <w:szCs w:val="18"/>
              </w:rPr>
              <w:t> </w:t>
            </w:r>
            <w:r>
              <w:rPr>
                <w:rFonts w:ascii="宋体" w:hAnsi="宋体" w:cs="宋体" w:eastAsia="宋体" w:hint="default"/>
                <w:sz w:val="18"/>
                <w:szCs w:val="18"/>
              </w:rPr>
              <w:t>集</w:t>
            </w:r>
            <w:r>
              <w:rPr>
                <w:rFonts w:ascii="宋体" w:hAnsi="宋体" w:cs="宋体" w:eastAsia="宋体" w:hint="default"/>
                <w:spacing w:val="-54"/>
                <w:sz w:val="18"/>
                <w:szCs w:val="18"/>
              </w:rPr>
              <w:t> </w:t>
            </w:r>
            <w:r>
              <w:rPr>
                <w:rFonts w:ascii="宋体" w:hAnsi="宋体" w:cs="宋体" w:eastAsia="宋体" w:hint="default"/>
                <w:sz w:val="18"/>
                <w:szCs w:val="18"/>
              </w:rPr>
              <w:t>团</w:t>
            </w:r>
            <w:r>
              <w:rPr>
                <w:rFonts w:ascii="宋体" w:hAnsi="宋体" w:cs="宋体" w:eastAsia="宋体" w:hint="default"/>
                <w:spacing w:val="-57"/>
                <w:sz w:val="18"/>
                <w:szCs w:val="18"/>
              </w:rPr>
              <w:t> </w:t>
            </w:r>
            <w:r>
              <w:rPr>
                <w:rFonts w:ascii="宋体" w:hAnsi="宋体" w:cs="宋体" w:eastAsia="宋体" w:hint="default"/>
                <w:sz w:val="18"/>
                <w:szCs w:val="18"/>
              </w:rPr>
              <w:t>电</w:t>
            </w:r>
          </w:p>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子表有限公司</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i/>
                <w:sz w:val="16"/>
                <w:szCs w:val="16"/>
              </w:rPr>
            </w:pPr>
          </w:p>
          <w:p>
            <w:pPr>
              <w:pStyle w:val="TableParagraph"/>
              <w:spacing w:line="244" w:lineRule="auto"/>
              <w:ind w:left="583" w:right="134" w:hanging="450"/>
              <w:jc w:val="left"/>
              <w:rPr>
                <w:rFonts w:ascii="宋体" w:hAnsi="宋体" w:cs="宋体" w:eastAsia="宋体" w:hint="default"/>
                <w:sz w:val="18"/>
                <w:szCs w:val="18"/>
              </w:rPr>
            </w:pPr>
            <w:r>
              <w:rPr>
                <w:rFonts w:ascii="宋体" w:hAnsi="宋体" w:cs="宋体" w:eastAsia="宋体" w:hint="default"/>
                <w:sz w:val="18"/>
                <w:szCs w:val="18"/>
              </w:rPr>
              <w:t>控股子公司的子 公司</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i/>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泰国</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i/>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工业</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i/>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泰铢</w:t>
            </w:r>
          </w:p>
          <w:p>
            <w:pPr>
              <w:pStyle w:val="TableParagraph"/>
              <w:spacing w:line="240" w:lineRule="auto" w:before="46"/>
              <w:ind w:left="1" w:right="0"/>
              <w:jc w:val="center"/>
              <w:rPr>
                <w:rFonts w:ascii="Arial" w:hAnsi="Arial" w:cs="Arial" w:eastAsia="Arial" w:hint="default"/>
                <w:sz w:val="18"/>
                <w:szCs w:val="18"/>
              </w:rPr>
            </w:pPr>
            <w:r>
              <w:rPr>
                <w:rFonts w:ascii="Arial"/>
                <w:sz w:val="18"/>
              </w:rPr>
              <w:t>1,000.00</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i/>
                <w:sz w:val="26"/>
                <w:szCs w:val="26"/>
              </w:rPr>
            </w:pPr>
          </w:p>
          <w:p>
            <w:pPr>
              <w:pStyle w:val="TableParagraph"/>
              <w:spacing w:line="240" w:lineRule="auto"/>
              <w:ind w:right="257"/>
              <w:jc w:val="right"/>
              <w:rPr>
                <w:rFonts w:ascii="宋体" w:hAnsi="宋体" w:cs="宋体" w:eastAsia="宋体" w:hint="default"/>
                <w:sz w:val="18"/>
                <w:szCs w:val="18"/>
              </w:rPr>
            </w:pPr>
            <w:r>
              <w:rPr>
                <w:rFonts w:ascii="宋体" w:hAnsi="宋体" w:cs="宋体" w:eastAsia="宋体" w:hint="default"/>
                <w:sz w:val="18"/>
                <w:szCs w:val="18"/>
              </w:rPr>
              <w:t>寿雄伟</w:t>
            </w:r>
          </w:p>
        </w:tc>
        <w:tc>
          <w:tcPr>
            <w:tcW w:w="10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b/>
                <w:bCs/>
                <w:i/>
                <w:sz w:val="16"/>
                <w:szCs w:val="16"/>
              </w:rPr>
            </w:pPr>
          </w:p>
          <w:p>
            <w:pPr>
              <w:pStyle w:val="TableParagraph"/>
              <w:spacing w:line="244" w:lineRule="auto"/>
              <w:ind w:left="100" w:right="58"/>
              <w:jc w:val="left"/>
              <w:rPr>
                <w:rFonts w:ascii="宋体" w:hAnsi="宋体" w:cs="宋体" w:eastAsia="宋体" w:hint="default"/>
                <w:sz w:val="18"/>
                <w:szCs w:val="18"/>
              </w:rPr>
            </w:pPr>
            <w:r>
              <w:rPr>
                <w:rFonts w:ascii="宋体" w:hAnsi="宋体" w:cs="宋体" w:eastAsia="宋体" w:hint="default"/>
                <w:spacing w:val="37"/>
                <w:sz w:val="18"/>
                <w:szCs w:val="18"/>
              </w:rPr>
              <w:t>电能表生</w:t>
            </w:r>
            <w:r>
              <w:rPr>
                <w:rFonts w:ascii="宋体" w:hAnsi="宋体" w:cs="宋体" w:eastAsia="宋体" w:hint="default"/>
                <w:spacing w:val="-88"/>
                <w:sz w:val="18"/>
                <w:szCs w:val="18"/>
              </w:rPr>
              <w:t> </w:t>
            </w:r>
            <w:r>
              <w:rPr>
                <w:rFonts w:ascii="宋体" w:hAnsi="宋体" w:cs="宋体" w:eastAsia="宋体" w:hint="default"/>
                <w:sz w:val="18"/>
                <w:szCs w:val="18"/>
              </w:rPr>
              <w:t>产</w:t>
            </w:r>
          </w:p>
        </w:tc>
      </w:tr>
      <w:tr>
        <w:trPr>
          <w:trHeight w:val="975" w:hRule="exact"/>
        </w:trPr>
        <w:tc>
          <w:tcPr>
            <w:tcW w:w="2021" w:type="dxa"/>
            <w:tcBorders>
              <w:top w:val="single" w:sz="6" w:space="0" w:color="000000"/>
              <w:left w:val="nil" w:sz="6" w:space="0" w:color="auto"/>
              <w:bottom w:val="single" w:sz="6" w:space="0" w:color="000000"/>
              <w:right w:val="single" w:sz="6" w:space="0" w:color="000000"/>
            </w:tcBorders>
          </w:tcPr>
          <w:p>
            <w:pPr>
              <w:pStyle w:val="TableParagraph"/>
              <w:tabs>
                <w:tab w:pos="1181" w:val="left" w:leader="none"/>
              </w:tabs>
              <w:spacing w:line="278" w:lineRule="auto" w:before="24"/>
              <w:ind w:left="122" w:right="92"/>
              <w:jc w:val="left"/>
              <w:rPr>
                <w:rFonts w:ascii="Times New Roman" w:hAnsi="Times New Roman" w:cs="Times New Roman" w:eastAsia="Times New Roman" w:hint="default"/>
                <w:sz w:val="18"/>
                <w:szCs w:val="18"/>
              </w:rPr>
            </w:pPr>
            <w:r>
              <w:rPr>
                <w:rFonts w:ascii="Times New Roman"/>
                <w:spacing w:val="-1"/>
                <w:sz w:val="18"/>
              </w:rPr>
              <w:t>HOLLEY</w:t>
              <w:tab/>
              <w:t>GRUOUP</w:t>
            </w:r>
            <w:r>
              <w:rPr>
                <w:rFonts w:ascii="Times New Roman"/>
                <w:spacing w:val="-43"/>
                <w:sz w:val="18"/>
              </w:rPr>
              <w:t> </w:t>
            </w:r>
            <w:r>
              <w:rPr>
                <w:rFonts w:ascii="Times New Roman"/>
                <w:spacing w:val="-43"/>
                <w:sz w:val="18"/>
              </w:rPr>
            </w:r>
            <w:r>
              <w:rPr>
                <w:rFonts w:ascii="Times New Roman"/>
                <w:sz w:val="18"/>
              </w:rPr>
              <w:t>LECTRIC(THAILAND</w:t>
            </w:r>
          </w:p>
          <w:p>
            <w:pPr>
              <w:pStyle w:val="TableParagraph"/>
              <w:spacing w:line="204"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)CO.,LTD.</w:t>
            </w:r>
            <w:r>
              <w:rPr>
                <w:rFonts w:ascii="宋体" w:hAnsi="宋体" w:cs="宋体" w:eastAsia="宋体" w:hint="default"/>
                <w:spacing w:val="-6"/>
                <w:sz w:val="18"/>
                <w:szCs w:val="18"/>
              </w:rPr>
              <w:t>华立集团（泰</w:t>
            </w:r>
          </w:p>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国）电气有限公司</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b/>
                <w:bCs/>
                <w:i/>
                <w:sz w:val="16"/>
                <w:szCs w:val="16"/>
              </w:rPr>
            </w:pPr>
          </w:p>
          <w:p>
            <w:pPr>
              <w:pStyle w:val="TableParagraph"/>
              <w:spacing w:line="244" w:lineRule="auto"/>
              <w:ind w:left="583" w:right="134" w:hanging="450"/>
              <w:jc w:val="left"/>
              <w:rPr>
                <w:rFonts w:ascii="宋体" w:hAnsi="宋体" w:cs="宋体" w:eastAsia="宋体" w:hint="default"/>
                <w:sz w:val="18"/>
                <w:szCs w:val="18"/>
              </w:rPr>
            </w:pPr>
            <w:r>
              <w:rPr>
                <w:rFonts w:ascii="宋体" w:hAnsi="宋体" w:cs="宋体" w:eastAsia="宋体" w:hint="default"/>
                <w:sz w:val="18"/>
                <w:szCs w:val="18"/>
              </w:rPr>
              <w:t>控股子公司的子 公司</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i/>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泰国</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i/>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工业</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b/>
                <w:bCs/>
                <w:i/>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泰铢</w:t>
            </w:r>
          </w:p>
          <w:p>
            <w:pPr>
              <w:pStyle w:val="TableParagraph"/>
              <w:spacing w:line="240" w:lineRule="auto" w:before="46"/>
              <w:ind w:left="1" w:right="0"/>
              <w:jc w:val="center"/>
              <w:rPr>
                <w:rFonts w:ascii="Arial" w:hAnsi="Arial" w:cs="Arial" w:eastAsia="Arial" w:hint="default"/>
                <w:sz w:val="18"/>
                <w:szCs w:val="18"/>
              </w:rPr>
            </w:pPr>
            <w:r>
              <w:rPr>
                <w:rFonts w:ascii="Arial"/>
                <w:sz w:val="18"/>
              </w:rPr>
              <w:t>8,000.00</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b/>
                <w:bCs/>
                <w:i/>
                <w:sz w:val="16"/>
                <w:szCs w:val="16"/>
              </w:rPr>
            </w:pPr>
          </w:p>
          <w:p>
            <w:pPr>
              <w:pStyle w:val="TableParagraph"/>
              <w:spacing w:line="244" w:lineRule="auto"/>
              <w:ind w:left="347" w:right="120" w:hanging="226"/>
              <w:jc w:val="left"/>
              <w:rPr>
                <w:rFonts w:ascii="宋体" w:hAnsi="宋体" w:cs="宋体" w:eastAsia="宋体" w:hint="default"/>
                <w:sz w:val="18"/>
                <w:szCs w:val="18"/>
              </w:rPr>
            </w:pPr>
            <w:r>
              <w:rPr>
                <w:rFonts w:ascii="宋体" w:hAnsi="宋体" w:cs="宋体" w:eastAsia="宋体" w:hint="default"/>
                <w:sz w:val="18"/>
                <w:szCs w:val="18"/>
              </w:rPr>
              <w:t>寿雄伟</w:t>
            </w:r>
            <w:r>
              <w:rPr>
                <w:rFonts w:ascii="宋体" w:hAnsi="宋体" w:cs="宋体" w:eastAsia="宋体" w:hint="default"/>
                <w:spacing w:val="1"/>
                <w:sz w:val="18"/>
                <w:szCs w:val="18"/>
              </w:rPr>
              <w:t> </w:t>
            </w:r>
            <w:r>
              <w:rPr>
                <w:rFonts w:ascii="宋体" w:hAnsi="宋体" w:cs="宋体" w:eastAsia="宋体" w:hint="default"/>
                <w:sz w:val="18"/>
                <w:szCs w:val="18"/>
              </w:rPr>
              <w:t>郭</w:t>
            </w:r>
            <w:r>
              <w:rPr>
                <w:rFonts w:ascii="宋体" w:hAnsi="宋体" w:cs="宋体" w:eastAsia="宋体" w:hint="default"/>
                <w:sz w:val="18"/>
                <w:szCs w:val="18"/>
              </w:rPr>
              <w:t> 俊杰</w:t>
            </w:r>
          </w:p>
        </w:tc>
        <w:tc>
          <w:tcPr>
            <w:tcW w:w="10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
              <w:ind w:right="0"/>
              <w:jc w:val="left"/>
              <w:rPr>
                <w:rFonts w:ascii="宋体" w:hAnsi="宋体" w:cs="宋体" w:eastAsia="宋体" w:hint="default"/>
                <w:b/>
                <w:bCs/>
                <w:i/>
                <w:sz w:val="16"/>
                <w:szCs w:val="16"/>
              </w:rPr>
            </w:pPr>
          </w:p>
          <w:p>
            <w:pPr>
              <w:pStyle w:val="TableParagraph"/>
              <w:spacing w:line="244" w:lineRule="auto"/>
              <w:ind w:left="100" w:right="58"/>
              <w:jc w:val="left"/>
              <w:rPr>
                <w:rFonts w:ascii="宋体" w:hAnsi="宋体" w:cs="宋体" w:eastAsia="宋体" w:hint="default"/>
                <w:sz w:val="18"/>
                <w:szCs w:val="18"/>
              </w:rPr>
            </w:pPr>
            <w:r>
              <w:rPr>
                <w:rFonts w:ascii="宋体" w:hAnsi="宋体" w:cs="宋体" w:eastAsia="宋体" w:hint="default"/>
                <w:spacing w:val="37"/>
                <w:sz w:val="18"/>
                <w:szCs w:val="18"/>
              </w:rPr>
              <w:t>电能表生</w:t>
            </w:r>
            <w:r>
              <w:rPr>
                <w:rFonts w:ascii="宋体" w:hAnsi="宋体" w:cs="宋体" w:eastAsia="宋体" w:hint="default"/>
                <w:spacing w:val="-88"/>
                <w:sz w:val="18"/>
                <w:szCs w:val="18"/>
              </w:rPr>
              <w:t> </w:t>
            </w:r>
            <w:r>
              <w:rPr>
                <w:rFonts w:ascii="宋体" w:hAnsi="宋体" w:cs="宋体" w:eastAsia="宋体" w:hint="default"/>
                <w:sz w:val="18"/>
                <w:szCs w:val="18"/>
              </w:rPr>
              <w:t>产</w:t>
            </w:r>
          </w:p>
        </w:tc>
      </w:tr>
      <w:tr>
        <w:trPr>
          <w:trHeight w:val="600" w:hRule="exact"/>
        </w:trPr>
        <w:tc>
          <w:tcPr>
            <w:tcW w:w="20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4"/>
              <w:ind w:left="122" w:right="0"/>
              <w:jc w:val="left"/>
              <w:rPr>
                <w:rFonts w:ascii="宋体" w:hAnsi="宋体" w:cs="宋体" w:eastAsia="宋体" w:hint="default"/>
                <w:sz w:val="18"/>
                <w:szCs w:val="18"/>
              </w:rPr>
            </w:pPr>
            <w:r>
              <w:rPr>
                <w:rFonts w:ascii="宋体" w:hAnsi="宋体" w:cs="宋体" w:eastAsia="宋体" w:hint="default"/>
                <w:sz w:val="18"/>
                <w:szCs w:val="18"/>
              </w:rPr>
              <w:t>子公司名称（全称）</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持股比例（</w:t>
            </w:r>
            <w:r>
              <w:rPr>
                <w:rFonts w:ascii="Arial" w:hAnsi="Arial" w:cs="Arial" w:eastAsia="Arial" w:hint="default"/>
                <w:sz w:val="18"/>
                <w:szCs w:val="18"/>
              </w:rPr>
              <w:t>%</w:t>
            </w:r>
            <w:r>
              <w:rPr>
                <w:rFonts w:ascii="宋体" w:hAnsi="宋体" w:cs="宋体" w:eastAsia="宋体" w:hint="default"/>
                <w:sz w:val="18"/>
                <w:szCs w:val="18"/>
              </w:rPr>
              <w:t>）</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表决权比例（</w:t>
            </w:r>
            <w:r>
              <w:rPr>
                <w:rFonts w:ascii="Arial" w:hAnsi="Arial" w:cs="Arial" w:eastAsia="Arial" w:hint="default"/>
                <w:sz w:val="18"/>
                <w:szCs w:val="18"/>
              </w:rPr>
              <w:t>%</w:t>
            </w:r>
            <w:r>
              <w:rPr>
                <w:rFonts w:ascii="宋体" w:hAnsi="宋体" w:cs="宋体" w:eastAsia="宋体" w:hint="default"/>
                <w:sz w:val="18"/>
                <w:szCs w:val="18"/>
              </w:rPr>
              <w:t>）</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34"/>
              <w:ind w:left="388" w:right="119" w:hanging="269"/>
              <w:jc w:val="left"/>
              <w:rPr>
                <w:rFonts w:ascii="宋体" w:hAnsi="宋体" w:cs="宋体" w:eastAsia="宋体" w:hint="default"/>
                <w:sz w:val="18"/>
                <w:szCs w:val="18"/>
              </w:rPr>
            </w:pPr>
            <w:r>
              <w:rPr>
                <w:rFonts w:ascii="宋体" w:hAnsi="宋体" w:cs="宋体" w:eastAsia="宋体" w:hint="default"/>
                <w:sz w:val="18"/>
                <w:szCs w:val="18"/>
              </w:rPr>
              <w:t>年末实际出 资额</w:t>
            </w:r>
          </w:p>
        </w:tc>
        <w:tc>
          <w:tcPr>
            <w:tcW w:w="219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4" w:lineRule="auto" w:before="34"/>
              <w:ind w:left="372" w:right="101" w:hanging="272"/>
              <w:jc w:val="left"/>
              <w:rPr>
                <w:rFonts w:ascii="宋体" w:hAnsi="宋体" w:cs="宋体" w:eastAsia="宋体" w:hint="default"/>
                <w:sz w:val="18"/>
                <w:szCs w:val="18"/>
              </w:rPr>
            </w:pPr>
            <w:r>
              <w:rPr>
                <w:rFonts w:ascii="宋体" w:hAnsi="宋体" w:cs="宋体" w:eastAsia="宋体" w:hint="default"/>
                <w:sz w:val="18"/>
                <w:szCs w:val="18"/>
              </w:rPr>
              <w:t>实质上构成对子公司净投 资的其他项目余额</w:t>
            </w:r>
          </w:p>
        </w:tc>
        <w:tc>
          <w:tcPr>
            <w:tcW w:w="1090" w:type="dxa"/>
            <w:tcBorders>
              <w:top w:val="single" w:sz="6" w:space="0" w:color="000000"/>
              <w:left w:val="single" w:sz="6" w:space="0" w:color="000000"/>
              <w:bottom w:val="single" w:sz="6" w:space="0" w:color="000000"/>
              <w:right w:val="nil" w:sz="6" w:space="0" w:color="auto"/>
            </w:tcBorders>
          </w:tcPr>
          <w:p>
            <w:pPr>
              <w:pStyle w:val="TableParagraph"/>
              <w:spacing w:line="244" w:lineRule="auto" w:before="34"/>
              <w:ind w:left="357" w:right="362"/>
              <w:jc w:val="left"/>
              <w:rPr>
                <w:rFonts w:ascii="宋体" w:hAnsi="宋体" w:cs="宋体" w:eastAsia="宋体" w:hint="default"/>
                <w:sz w:val="18"/>
                <w:szCs w:val="18"/>
              </w:rPr>
            </w:pPr>
            <w:r>
              <w:rPr>
                <w:rFonts w:ascii="宋体" w:hAnsi="宋体" w:cs="宋体" w:eastAsia="宋体" w:hint="default"/>
                <w:sz w:val="18"/>
                <w:szCs w:val="18"/>
              </w:rPr>
              <w:t>是否 合并</w:t>
            </w:r>
          </w:p>
        </w:tc>
      </w:tr>
      <w:tr>
        <w:trPr>
          <w:trHeight w:val="494" w:hRule="exact"/>
        </w:trPr>
        <w:tc>
          <w:tcPr>
            <w:tcW w:w="2021"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74"/>
              <w:jc w:val="left"/>
              <w:rPr>
                <w:rFonts w:ascii="宋体" w:hAnsi="宋体" w:cs="宋体" w:eastAsia="宋体" w:hint="default"/>
                <w:sz w:val="18"/>
                <w:szCs w:val="18"/>
              </w:rPr>
            </w:pPr>
            <w:r>
              <w:rPr>
                <w:rFonts w:ascii="宋体" w:hAnsi="宋体" w:cs="宋体" w:eastAsia="宋体" w:hint="default"/>
                <w:spacing w:val="18"/>
                <w:sz w:val="18"/>
                <w:szCs w:val="18"/>
              </w:rPr>
              <w:t>华立仪表集团股份有</w:t>
            </w:r>
            <w:r>
              <w:rPr>
                <w:rFonts w:ascii="宋体" w:hAnsi="宋体" w:cs="宋体" w:eastAsia="宋体" w:hint="default"/>
                <w:spacing w:val="-85"/>
                <w:sz w:val="18"/>
                <w:szCs w:val="18"/>
              </w:rPr>
              <w:t> </w:t>
            </w:r>
            <w:r>
              <w:rPr>
                <w:rFonts w:ascii="宋体" w:hAnsi="宋体" w:cs="宋体" w:eastAsia="宋体" w:hint="default"/>
                <w:sz w:val="18"/>
                <w:szCs w:val="18"/>
              </w:rPr>
              <w:t>限公司</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0"/>
              <w:jc w:val="center"/>
              <w:rPr>
                <w:rFonts w:ascii="Arial" w:hAnsi="Arial" w:cs="Arial" w:eastAsia="Arial" w:hint="default"/>
                <w:sz w:val="18"/>
                <w:szCs w:val="18"/>
              </w:rPr>
            </w:pPr>
            <w:r>
              <w:rPr>
                <w:rFonts w:ascii="Arial"/>
                <w:sz w:val="18"/>
              </w:rPr>
              <w:t>79.00</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1"/>
              <w:jc w:val="center"/>
              <w:rPr>
                <w:rFonts w:ascii="Arial" w:hAnsi="Arial" w:cs="Arial" w:eastAsia="Arial" w:hint="default"/>
                <w:sz w:val="18"/>
                <w:szCs w:val="18"/>
              </w:rPr>
            </w:pPr>
            <w:r>
              <w:rPr>
                <w:rFonts w:ascii="Arial"/>
                <w:sz w:val="18"/>
              </w:rPr>
              <w:t>79.00</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1"/>
              <w:jc w:val="center"/>
              <w:rPr>
                <w:rFonts w:ascii="Arial" w:hAnsi="Arial" w:cs="Arial" w:eastAsia="Arial" w:hint="default"/>
                <w:sz w:val="18"/>
                <w:szCs w:val="18"/>
              </w:rPr>
            </w:pPr>
            <w:r>
              <w:rPr>
                <w:rFonts w:ascii="Arial"/>
                <w:sz w:val="18"/>
              </w:rPr>
              <w:t>10,379.37</w:t>
            </w:r>
          </w:p>
        </w:tc>
        <w:tc>
          <w:tcPr>
            <w:tcW w:w="2199" w:type="dxa"/>
            <w:gridSpan w:val="2"/>
            <w:tcBorders>
              <w:top w:val="single" w:sz="6" w:space="0" w:color="000000"/>
              <w:left w:val="single" w:sz="6" w:space="0" w:color="000000"/>
              <w:bottom w:val="single" w:sz="6" w:space="0" w:color="000000"/>
              <w:right w:val="single" w:sz="6" w:space="0" w:color="000000"/>
            </w:tcBorders>
          </w:tcPr>
          <w:p>
            <w:pPr/>
          </w:p>
        </w:tc>
        <w:tc>
          <w:tcPr>
            <w:tcW w:w="10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1"/>
              <w:ind w:right="7"/>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97" w:hRule="exact"/>
        </w:trPr>
        <w:tc>
          <w:tcPr>
            <w:tcW w:w="2021" w:type="dxa"/>
            <w:tcBorders>
              <w:top w:val="single" w:sz="6" w:space="0" w:color="000000"/>
              <w:left w:val="nil" w:sz="6" w:space="0" w:color="auto"/>
              <w:bottom w:val="single" w:sz="6" w:space="0" w:color="000000"/>
              <w:right w:val="single" w:sz="6" w:space="0" w:color="000000"/>
            </w:tcBorders>
          </w:tcPr>
          <w:p>
            <w:pPr>
              <w:pStyle w:val="TableParagraph"/>
              <w:spacing w:line="240" w:lineRule="exact" w:before="2"/>
              <w:ind w:left="122" w:right="74"/>
              <w:jc w:val="left"/>
              <w:rPr>
                <w:rFonts w:ascii="宋体" w:hAnsi="宋体" w:cs="宋体" w:eastAsia="宋体" w:hint="default"/>
                <w:sz w:val="18"/>
                <w:szCs w:val="18"/>
              </w:rPr>
            </w:pPr>
            <w:r>
              <w:rPr>
                <w:rFonts w:ascii="宋体" w:hAnsi="宋体" w:cs="宋体" w:eastAsia="宋体" w:hint="default"/>
                <w:spacing w:val="18"/>
                <w:sz w:val="18"/>
                <w:szCs w:val="18"/>
              </w:rPr>
              <w:t>杭州华立科技园有限</w:t>
            </w:r>
            <w:r>
              <w:rPr>
                <w:rFonts w:ascii="宋体" w:hAnsi="宋体" w:cs="宋体" w:eastAsia="宋体" w:hint="default"/>
                <w:spacing w:val="-85"/>
                <w:sz w:val="18"/>
                <w:szCs w:val="18"/>
              </w:rPr>
              <w:t> </w:t>
            </w:r>
            <w:r>
              <w:rPr>
                <w:rFonts w:ascii="宋体" w:hAnsi="宋体" w:cs="宋体" w:eastAsia="宋体" w:hint="default"/>
                <w:sz w:val="18"/>
                <w:szCs w:val="18"/>
              </w:rPr>
              <w:t>公司</w:t>
            </w:r>
          </w:p>
        </w:tc>
        <w:tc>
          <w:tcPr>
            <w:tcW w:w="1544" w:type="dxa"/>
            <w:tcBorders>
              <w:top w:val="single" w:sz="6" w:space="0" w:color="000000"/>
              <w:left w:val="single" w:sz="6" w:space="0" w:color="000000"/>
              <w:bottom w:val="single" w:sz="6" w:space="0" w:color="000000"/>
              <w:right w:val="single" w:sz="6" w:space="0" w:color="000000"/>
            </w:tcBorders>
          </w:tcPr>
          <w:p>
            <w:pP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1"/>
              <w:jc w:val="center"/>
              <w:rPr>
                <w:rFonts w:ascii="Arial" w:hAnsi="Arial" w:cs="Arial" w:eastAsia="Arial" w:hint="default"/>
                <w:sz w:val="18"/>
                <w:szCs w:val="18"/>
              </w:rPr>
            </w:pPr>
            <w:r>
              <w:rPr>
                <w:rFonts w:ascii="Arial"/>
                <w:sz w:val="18"/>
              </w:rPr>
              <w:t>79.00</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1"/>
              <w:jc w:val="center"/>
              <w:rPr>
                <w:rFonts w:ascii="Arial" w:hAnsi="Arial" w:cs="Arial" w:eastAsia="Arial" w:hint="default"/>
                <w:sz w:val="18"/>
                <w:szCs w:val="18"/>
              </w:rPr>
            </w:pPr>
            <w:r>
              <w:rPr>
                <w:rFonts w:ascii="Arial"/>
                <w:sz w:val="18"/>
              </w:rPr>
              <w:t>2,000.00</w:t>
            </w:r>
          </w:p>
        </w:tc>
        <w:tc>
          <w:tcPr>
            <w:tcW w:w="2199" w:type="dxa"/>
            <w:gridSpan w:val="2"/>
            <w:tcBorders>
              <w:top w:val="single" w:sz="6" w:space="0" w:color="000000"/>
              <w:left w:val="single" w:sz="6" w:space="0" w:color="000000"/>
              <w:bottom w:val="single" w:sz="6" w:space="0" w:color="000000"/>
              <w:right w:val="single" w:sz="6" w:space="0" w:color="000000"/>
            </w:tcBorders>
          </w:tcPr>
          <w:p>
            <w:pPr/>
          </w:p>
        </w:tc>
        <w:tc>
          <w:tcPr>
            <w:tcW w:w="10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4"/>
              <w:ind w:right="7"/>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94" w:hRule="exact"/>
        </w:trPr>
        <w:tc>
          <w:tcPr>
            <w:tcW w:w="2021"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74"/>
              <w:jc w:val="left"/>
              <w:rPr>
                <w:rFonts w:ascii="宋体" w:hAnsi="宋体" w:cs="宋体" w:eastAsia="宋体" w:hint="default"/>
                <w:sz w:val="18"/>
                <w:szCs w:val="18"/>
              </w:rPr>
            </w:pPr>
            <w:r>
              <w:rPr>
                <w:rFonts w:ascii="宋体" w:hAnsi="宋体" w:cs="宋体" w:eastAsia="宋体" w:hint="default"/>
                <w:spacing w:val="18"/>
                <w:sz w:val="18"/>
                <w:szCs w:val="18"/>
              </w:rPr>
              <w:t>重庆泰捷仪器仪表有</w:t>
            </w:r>
            <w:r>
              <w:rPr>
                <w:rFonts w:ascii="宋体" w:hAnsi="宋体" w:cs="宋体" w:eastAsia="宋体" w:hint="default"/>
                <w:spacing w:val="-85"/>
                <w:sz w:val="18"/>
                <w:szCs w:val="18"/>
              </w:rPr>
              <w:t> </w:t>
            </w:r>
            <w:r>
              <w:rPr>
                <w:rFonts w:ascii="宋体" w:hAnsi="宋体" w:cs="宋体" w:eastAsia="宋体" w:hint="default"/>
                <w:sz w:val="18"/>
                <w:szCs w:val="18"/>
              </w:rPr>
              <w:t>限公司</w:t>
            </w:r>
          </w:p>
        </w:tc>
        <w:tc>
          <w:tcPr>
            <w:tcW w:w="1544" w:type="dxa"/>
            <w:tcBorders>
              <w:top w:val="single" w:sz="6" w:space="0" w:color="000000"/>
              <w:left w:val="single" w:sz="6" w:space="0" w:color="000000"/>
              <w:bottom w:val="single" w:sz="6" w:space="0" w:color="000000"/>
              <w:right w:val="single" w:sz="6" w:space="0" w:color="000000"/>
            </w:tcBorders>
          </w:tcPr>
          <w:p>
            <w:pP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1"/>
              <w:jc w:val="center"/>
              <w:rPr>
                <w:rFonts w:ascii="Arial" w:hAnsi="Arial" w:cs="Arial" w:eastAsia="Arial" w:hint="default"/>
                <w:sz w:val="18"/>
                <w:szCs w:val="18"/>
              </w:rPr>
            </w:pPr>
            <w:r>
              <w:rPr>
                <w:rFonts w:ascii="Arial"/>
                <w:sz w:val="18"/>
              </w:rPr>
              <w:t>79.00</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1"/>
              <w:jc w:val="center"/>
              <w:rPr>
                <w:rFonts w:ascii="Arial" w:hAnsi="Arial" w:cs="Arial" w:eastAsia="Arial" w:hint="default"/>
                <w:sz w:val="18"/>
                <w:szCs w:val="18"/>
              </w:rPr>
            </w:pPr>
            <w:r>
              <w:rPr>
                <w:rFonts w:ascii="Arial"/>
                <w:sz w:val="18"/>
              </w:rPr>
              <w:t>2,000.00</w:t>
            </w:r>
          </w:p>
        </w:tc>
        <w:tc>
          <w:tcPr>
            <w:tcW w:w="2199" w:type="dxa"/>
            <w:gridSpan w:val="2"/>
            <w:tcBorders>
              <w:top w:val="single" w:sz="6" w:space="0" w:color="000000"/>
              <w:left w:val="single" w:sz="6" w:space="0" w:color="000000"/>
              <w:bottom w:val="single" w:sz="6" w:space="0" w:color="000000"/>
              <w:right w:val="single" w:sz="6" w:space="0" w:color="000000"/>
            </w:tcBorders>
          </w:tcPr>
          <w:p>
            <w:pPr/>
          </w:p>
        </w:tc>
        <w:tc>
          <w:tcPr>
            <w:tcW w:w="10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1"/>
              <w:ind w:right="7"/>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95" w:hRule="exact"/>
        </w:trPr>
        <w:tc>
          <w:tcPr>
            <w:tcW w:w="2021"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74"/>
              <w:jc w:val="left"/>
              <w:rPr>
                <w:rFonts w:ascii="宋体" w:hAnsi="宋体" w:cs="宋体" w:eastAsia="宋体" w:hint="default"/>
                <w:sz w:val="18"/>
                <w:szCs w:val="18"/>
              </w:rPr>
            </w:pPr>
            <w:r>
              <w:rPr>
                <w:rFonts w:ascii="宋体" w:hAnsi="宋体" w:cs="宋体" w:eastAsia="宋体" w:hint="default"/>
                <w:spacing w:val="18"/>
                <w:sz w:val="18"/>
                <w:szCs w:val="18"/>
              </w:rPr>
              <w:t>重庆华虹仪表有限公</w:t>
            </w:r>
            <w:r>
              <w:rPr>
                <w:rFonts w:ascii="宋体" w:hAnsi="宋体" w:cs="宋体" w:eastAsia="宋体" w:hint="default"/>
                <w:spacing w:val="-85"/>
                <w:sz w:val="18"/>
                <w:szCs w:val="18"/>
              </w:rPr>
              <w:t> </w:t>
            </w:r>
            <w:r>
              <w:rPr>
                <w:rFonts w:ascii="宋体" w:hAnsi="宋体" w:cs="宋体" w:eastAsia="宋体" w:hint="default"/>
                <w:sz w:val="18"/>
                <w:szCs w:val="18"/>
              </w:rPr>
              <w:t>司</w:t>
            </w:r>
          </w:p>
        </w:tc>
        <w:tc>
          <w:tcPr>
            <w:tcW w:w="1544" w:type="dxa"/>
            <w:tcBorders>
              <w:top w:val="single" w:sz="6" w:space="0" w:color="000000"/>
              <w:left w:val="single" w:sz="6" w:space="0" w:color="000000"/>
              <w:bottom w:val="single" w:sz="6" w:space="0" w:color="000000"/>
              <w:right w:val="single" w:sz="6" w:space="0" w:color="000000"/>
            </w:tcBorders>
          </w:tcPr>
          <w:p>
            <w:pP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1"/>
              <w:jc w:val="center"/>
              <w:rPr>
                <w:rFonts w:ascii="Arial" w:hAnsi="Arial" w:cs="Arial" w:eastAsia="Arial" w:hint="default"/>
                <w:sz w:val="18"/>
                <w:szCs w:val="18"/>
              </w:rPr>
            </w:pPr>
            <w:r>
              <w:rPr>
                <w:rFonts w:ascii="Arial"/>
                <w:sz w:val="18"/>
              </w:rPr>
              <w:t>79.00</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1"/>
              <w:jc w:val="center"/>
              <w:rPr>
                <w:rFonts w:ascii="Arial" w:hAnsi="Arial" w:cs="Arial" w:eastAsia="Arial" w:hint="default"/>
                <w:sz w:val="18"/>
                <w:szCs w:val="18"/>
              </w:rPr>
            </w:pPr>
            <w:r>
              <w:rPr>
                <w:rFonts w:ascii="Arial"/>
                <w:sz w:val="18"/>
              </w:rPr>
              <w:t>1,000.00</w:t>
            </w:r>
          </w:p>
        </w:tc>
        <w:tc>
          <w:tcPr>
            <w:tcW w:w="2199" w:type="dxa"/>
            <w:gridSpan w:val="2"/>
            <w:tcBorders>
              <w:top w:val="single" w:sz="6" w:space="0" w:color="000000"/>
              <w:left w:val="single" w:sz="6" w:space="0" w:color="000000"/>
              <w:bottom w:val="single" w:sz="6" w:space="0" w:color="000000"/>
              <w:right w:val="single" w:sz="6" w:space="0" w:color="000000"/>
            </w:tcBorders>
          </w:tcPr>
          <w:p>
            <w:pPr/>
          </w:p>
        </w:tc>
        <w:tc>
          <w:tcPr>
            <w:tcW w:w="10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1"/>
              <w:ind w:right="7"/>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94" w:hRule="exact"/>
        </w:trPr>
        <w:tc>
          <w:tcPr>
            <w:tcW w:w="2021"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74"/>
              <w:jc w:val="left"/>
              <w:rPr>
                <w:rFonts w:ascii="宋体" w:hAnsi="宋体" w:cs="宋体" w:eastAsia="宋体" w:hint="default"/>
                <w:sz w:val="18"/>
                <w:szCs w:val="18"/>
              </w:rPr>
            </w:pPr>
            <w:r>
              <w:rPr>
                <w:rFonts w:ascii="宋体" w:hAnsi="宋体" w:cs="宋体" w:eastAsia="宋体" w:hint="default"/>
                <w:spacing w:val="18"/>
                <w:sz w:val="18"/>
                <w:szCs w:val="18"/>
              </w:rPr>
              <w:t>浙江华立利源仪表有</w:t>
            </w:r>
            <w:r>
              <w:rPr>
                <w:rFonts w:ascii="宋体" w:hAnsi="宋体" w:cs="宋体" w:eastAsia="宋体" w:hint="default"/>
                <w:spacing w:val="-85"/>
                <w:sz w:val="18"/>
                <w:szCs w:val="18"/>
              </w:rPr>
              <w:t> </w:t>
            </w:r>
            <w:r>
              <w:rPr>
                <w:rFonts w:ascii="宋体" w:hAnsi="宋体" w:cs="宋体" w:eastAsia="宋体" w:hint="default"/>
                <w:sz w:val="18"/>
                <w:szCs w:val="18"/>
              </w:rPr>
              <w:t>限公司</w:t>
            </w:r>
          </w:p>
        </w:tc>
        <w:tc>
          <w:tcPr>
            <w:tcW w:w="1544" w:type="dxa"/>
            <w:tcBorders>
              <w:top w:val="single" w:sz="6" w:space="0" w:color="000000"/>
              <w:left w:val="single" w:sz="6" w:space="0" w:color="000000"/>
              <w:bottom w:val="single" w:sz="6" w:space="0" w:color="000000"/>
              <w:right w:val="single" w:sz="6" w:space="0" w:color="000000"/>
            </w:tcBorders>
          </w:tcPr>
          <w:p>
            <w:pP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1"/>
              <w:jc w:val="center"/>
              <w:rPr>
                <w:rFonts w:ascii="Arial" w:hAnsi="Arial" w:cs="Arial" w:eastAsia="Arial" w:hint="default"/>
                <w:sz w:val="18"/>
                <w:szCs w:val="18"/>
              </w:rPr>
            </w:pPr>
            <w:r>
              <w:rPr>
                <w:rFonts w:ascii="Arial"/>
                <w:sz w:val="18"/>
              </w:rPr>
              <w:t>79.00</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 w:right="0"/>
              <w:jc w:val="center"/>
              <w:rPr>
                <w:rFonts w:ascii="Arial" w:hAnsi="Arial" w:cs="Arial" w:eastAsia="Arial" w:hint="default"/>
                <w:sz w:val="18"/>
                <w:szCs w:val="18"/>
              </w:rPr>
            </w:pPr>
            <w:r>
              <w:rPr>
                <w:rFonts w:ascii="Arial"/>
                <w:sz w:val="18"/>
              </w:rPr>
              <w:t>375.00</w:t>
            </w:r>
          </w:p>
        </w:tc>
        <w:tc>
          <w:tcPr>
            <w:tcW w:w="2199" w:type="dxa"/>
            <w:gridSpan w:val="2"/>
            <w:tcBorders>
              <w:top w:val="single" w:sz="6" w:space="0" w:color="000000"/>
              <w:left w:val="single" w:sz="6" w:space="0" w:color="000000"/>
              <w:bottom w:val="single" w:sz="6" w:space="0" w:color="000000"/>
              <w:right w:val="single" w:sz="6" w:space="0" w:color="000000"/>
            </w:tcBorders>
          </w:tcPr>
          <w:p>
            <w:pPr/>
          </w:p>
        </w:tc>
        <w:tc>
          <w:tcPr>
            <w:tcW w:w="10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1"/>
              <w:ind w:right="7"/>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97" w:hRule="exact"/>
        </w:trPr>
        <w:tc>
          <w:tcPr>
            <w:tcW w:w="2021" w:type="dxa"/>
            <w:tcBorders>
              <w:top w:val="single" w:sz="6" w:space="0" w:color="000000"/>
              <w:left w:val="nil" w:sz="6" w:space="0" w:color="auto"/>
              <w:bottom w:val="single" w:sz="6" w:space="0" w:color="000000"/>
              <w:right w:val="single" w:sz="6" w:space="0" w:color="000000"/>
            </w:tcBorders>
          </w:tcPr>
          <w:p>
            <w:pPr>
              <w:pStyle w:val="TableParagraph"/>
              <w:spacing w:line="240" w:lineRule="exact" w:before="2"/>
              <w:ind w:left="122" w:right="74"/>
              <w:jc w:val="left"/>
              <w:rPr>
                <w:rFonts w:ascii="宋体" w:hAnsi="宋体" w:cs="宋体" w:eastAsia="宋体" w:hint="default"/>
                <w:sz w:val="18"/>
                <w:szCs w:val="18"/>
              </w:rPr>
            </w:pPr>
            <w:r>
              <w:rPr>
                <w:rFonts w:ascii="宋体" w:hAnsi="宋体" w:cs="宋体" w:eastAsia="宋体" w:hint="default"/>
                <w:spacing w:val="18"/>
                <w:sz w:val="18"/>
                <w:szCs w:val="18"/>
              </w:rPr>
              <w:t>杭州子蜂软件有限公</w:t>
            </w:r>
            <w:r>
              <w:rPr>
                <w:rFonts w:ascii="宋体" w:hAnsi="宋体" w:cs="宋体" w:eastAsia="宋体" w:hint="default"/>
                <w:spacing w:val="-85"/>
                <w:sz w:val="18"/>
                <w:szCs w:val="18"/>
              </w:rPr>
              <w:t> </w:t>
            </w:r>
            <w:r>
              <w:rPr>
                <w:rFonts w:ascii="宋体" w:hAnsi="宋体" w:cs="宋体" w:eastAsia="宋体" w:hint="default"/>
                <w:sz w:val="18"/>
                <w:szCs w:val="18"/>
              </w:rPr>
              <w:t>司</w:t>
            </w:r>
          </w:p>
        </w:tc>
        <w:tc>
          <w:tcPr>
            <w:tcW w:w="1544" w:type="dxa"/>
            <w:tcBorders>
              <w:top w:val="single" w:sz="6" w:space="0" w:color="000000"/>
              <w:left w:val="single" w:sz="6" w:space="0" w:color="000000"/>
              <w:bottom w:val="single" w:sz="6" w:space="0" w:color="000000"/>
              <w:right w:val="single" w:sz="6" w:space="0" w:color="000000"/>
            </w:tcBorders>
          </w:tcPr>
          <w:p>
            <w:pP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1"/>
              <w:jc w:val="center"/>
              <w:rPr>
                <w:rFonts w:ascii="Arial" w:hAnsi="Arial" w:cs="Arial" w:eastAsia="Arial" w:hint="default"/>
                <w:sz w:val="18"/>
                <w:szCs w:val="18"/>
              </w:rPr>
            </w:pPr>
            <w:r>
              <w:rPr>
                <w:rFonts w:ascii="Arial"/>
                <w:sz w:val="18"/>
              </w:rPr>
              <w:t>79.00</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left="1" w:right="0"/>
              <w:jc w:val="center"/>
              <w:rPr>
                <w:rFonts w:ascii="Arial" w:hAnsi="Arial" w:cs="Arial" w:eastAsia="Arial" w:hint="default"/>
                <w:sz w:val="18"/>
                <w:szCs w:val="18"/>
              </w:rPr>
            </w:pPr>
            <w:r>
              <w:rPr>
                <w:rFonts w:ascii="Arial"/>
                <w:sz w:val="18"/>
              </w:rPr>
              <w:t>500.00</w:t>
            </w:r>
          </w:p>
        </w:tc>
        <w:tc>
          <w:tcPr>
            <w:tcW w:w="2199" w:type="dxa"/>
            <w:gridSpan w:val="2"/>
            <w:tcBorders>
              <w:top w:val="single" w:sz="6" w:space="0" w:color="000000"/>
              <w:left w:val="single" w:sz="6" w:space="0" w:color="000000"/>
              <w:bottom w:val="single" w:sz="6" w:space="0" w:color="000000"/>
              <w:right w:val="single" w:sz="6" w:space="0" w:color="000000"/>
            </w:tcBorders>
          </w:tcPr>
          <w:p>
            <w:pPr/>
          </w:p>
        </w:tc>
        <w:tc>
          <w:tcPr>
            <w:tcW w:w="10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4"/>
              <w:ind w:right="7"/>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94" w:hRule="exact"/>
        </w:trPr>
        <w:tc>
          <w:tcPr>
            <w:tcW w:w="2021"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74"/>
              <w:jc w:val="left"/>
              <w:rPr>
                <w:rFonts w:ascii="宋体" w:hAnsi="宋体" w:cs="宋体" w:eastAsia="宋体" w:hint="default"/>
                <w:sz w:val="18"/>
                <w:szCs w:val="18"/>
              </w:rPr>
            </w:pPr>
            <w:r>
              <w:rPr>
                <w:rFonts w:ascii="宋体" w:hAnsi="宋体" w:cs="宋体" w:eastAsia="宋体" w:hint="default"/>
                <w:spacing w:val="18"/>
                <w:sz w:val="18"/>
                <w:szCs w:val="18"/>
              </w:rPr>
              <w:t>浙江华立电子技术有</w:t>
            </w:r>
            <w:r>
              <w:rPr>
                <w:rFonts w:ascii="宋体" w:hAnsi="宋体" w:cs="宋体" w:eastAsia="宋体" w:hint="default"/>
                <w:spacing w:val="-85"/>
                <w:sz w:val="18"/>
                <w:szCs w:val="18"/>
              </w:rPr>
              <w:t> </w:t>
            </w:r>
            <w:r>
              <w:rPr>
                <w:rFonts w:ascii="宋体" w:hAnsi="宋体" w:cs="宋体" w:eastAsia="宋体" w:hint="default"/>
                <w:sz w:val="18"/>
                <w:szCs w:val="18"/>
              </w:rPr>
              <w:t>限公司</w:t>
            </w:r>
          </w:p>
        </w:tc>
        <w:tc>
          <w:tcPr>
            <w:tcW w:w="1544" w:type="dxa"/>
            <w:tcBorders>
              <w:top w:val="single" w:sz="6" w:space="0" w:color="000000"/>
              <w:left w:val="single" w:sz="6" w:space="0" w:color="000000"/>
              <w:bottom w:val="single" w:sz="6" w:space="0" w:color="000000"/>
              <w:right w:val="single" w:sz="6" w:space="0" w:color="000000"/>
            </w:tcBorders>
          </w:tcPr>
          <w:p>
            <w:pP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1"/>
              <w:jc w:val="center"/>
              <w:rPr>
                <w:rFonts w:ascii="Arial" w:hAnsi="Arial" w:cs="Arial" w:eastAsia="Arial" w:hint="default"/>
                <w:sz w:val="18"/>
                <w:szCs w:val="18"/>
              </w:rPr>
            </w:pPr>
            <w:r>
              <w:rPr>
                <w:rFonts w:ascii="Arial"/>
                <w:sz w:val="18"/>
              </w:rPr>
              <w:t>79.00</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78" w:lineRule="auto" w:before="23"/>
              <w:ind w:left="299" w:right="299" w:firstLine="79"/>
              <w:jc w:val="left"/>
              <w:rPr>
                <w:rFonts w:ascii="Arial" w:hAnsi="Arial" w:cs="Arial" w:eastAsia="Arial" w:hint="default"/>
                <w:sz w:val="18"/>
                <w:szCs w:val="18"/>
              </w:rPr>
            </w:pPr>
            <w:r>
              <w:rPr>
                <w:rFonts w:ascii="Arial"/>
                <w:sz w:val="18"/>
              </w:rPr>
              <w:t>USD</w:t>
            </w:r>
            <w:r>
              <w:rPr>
                <w:rFonts w:ascii="Arial"/>
                <w:w w:val="99"/>
                <w:sz w:val="18"/>
              </w:rPr>
              <w:t> </w:t>
            </w:r>
            <w:r>
              <w:rPr>
                <w:rFonts w:ascii="Arial"/>
                <w:spacing w:val="-3"/>
                <w:sz w:val="18"/>
              </w:rPr>
              <w:t>112.50</w:t>
            </w:r>
          </w:p>
        </w:tc>
        <w:tc>
          <w:tcPr>
            <w:tcW w:w="2199" w:type="dxa"/>
            <w:gridSpan w:val="2"/>
            <w:tcBorders>
              <w:top w:val="single" w:sz="6" w:space="0" w:color="000000"/>
              <w:left w:val="single" w:sz="6" w:space="0" w:color="000000"/>
              <w:bottom w:val="single" w:sz="6" w:space="0" w:color="000000"/>
              <w:right w:val="single" w:sz="6" w:space="0" w:color="000000"/>
            </w:tcBorders>
          </w:tcPr>
          <w:p>
            <w:pPr/>
          </w:p>
        </w:tc>
        <w:tc>
          <w:tcPr>
            <w:tcW w:w="10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1"/>
              <w:ind w:right="7"/>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94" w:hRule="exact"/>
        </w:trPr>
        <w:tc>
          <w:tcPr>
            <w:tcW w:w="2021"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74"/>
              <w:jc w:val="left"/>
              <w:rPr>
                <w:rFonts w:ascii="宋体" w:hAnsi="宋体" w:cs="宋体" w:eastAsia="宋体" w:hint="default"/>
                <w:sz w:val="18"/>
                <w:szCs w:val="18"/>
              </w:rPr>
            </w:pPr>
            <w:r>
              <w:rPr>
                <w:rFonts w:ascii="宋体" w:hAnsi="宋体" w:cs="宋体" w:eastAsia="宋体" w:hint="default"/>
                <w:spacing w:val="18"/>
                <w:sz w:val="18"/>
                <w:szCs w:val="18"/>
              </w:rPr>
              <w:t>华立集团电子表有限</w:t>
            </w:r>
            <w:r>
              <w:rPr>
                <w:rFonts w:ascii="宋体" w:hAnsi="宋体" w:cs="宋体" w:eastAsia="宋体" w:hint="default"/>
                <w:spacing w:val="-85"/>
                <w:sz w:val="18"/>
                <w:szCs w:val="18"/>
              </w:rPr>
              <w:t> </w:t>
            </w:r>
            <w:r>
              <w:rPr>
                <w:rFonts w:ascii="宋体" w:hAnsi="宋体" w:cs="宋体" w:eastAsia="宋体" w:hint="default"/>
                <w:sz w:val="18"/>
                <w:szCs w:val="18"/>
              </w:rPr>
              <w:t>公司</w:t>
            </w:r>
          </w:p>
        </w:tc>
        <w:tc>
          <w:tcPr>
            <w:tcW w:w="1544" w:type="dxa"/>
            <w:tcBorders>
              <w:top w:val="single" w:sz="6" w:space="0" w:color="000000"/>
              <w:left w:val="single" w:sz="6" w:space="0" w:color="000000"/>
              <w:bottom w:val="single" w:sz="6" w:space="0" w:color="000000"/>
              <w:right w:val="single" w:sz="6" w:space="0" w:color="000000"/>
            </w:tcBorders>
          </w:tcPr>
          <w:p>
            <w:pP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1"/>
              <w:jc w:val="center"/>
              <w:rPr>
                <w:rFonts w:ascii="Arial" w:hAnsi="Arial" w:cs="Arial" w:eastAsia="Arial" w:hint="default"/>
                <w:sz w:val="18"/>
                <w:szCs w:val="18"/>
              </w:rPr>
            </w:pPr>
            <w:r>
              <w:rPr>
                <w:rFonts w:ascii="Arial"/>
                <w:sz w:val="18"/>
              </w:rPr>
              <w:t>79.00</w:t>
            </w:r>
          </w:p>
        </w:tc>
        <w:tc>
          <w:tcPr>
            <w:tcW w:w="1154" w:type="dxa"/>
            <w:tcBorders>
              <w:top w:val="single" w:sz="6" w:space="0" w:color="000000"/>
              <w:left w:val="single" w:sz="6" w:space="0" w:color="000000"/>
              <w:bottom w:val="single" w:sz="6" w:space="0" w:color="000000"/>
              <w:right w:val="single" w:sz="6" w:space="0" w:color="000000"/>
            </w:tcBorders>
          </w:tcPr>
          <w:p>
            <w:pPr/>
          </w:p>
        </w:tc>
        <w:tc>
          <w:tcPr>
            <w:tcW w:w="2199" w:type="dxa"/>
            <w:gridSpan w:val="2"/>
            <w:tcBorders>
              <w:top w:val="single" w:sz="6" w:space="0" w:color="000000"/>
              <w:left w:val="single" w:sz="6" w:space="0" w:color="000000"/>
              <w:bottom w:val="single" w:sz="6" w:space="0" w:color="000000"/>
              <w:right w:val="single" w:sz="6" w:space="0" w:color="000000"/>
            </w:tcBorders>
          </w:tcPr>
          <w:p>
            <w:pPr/>
          </w:p>
        </w:tc>
        <w:tc>
          <w:tcPr>
            <w:tcW w:w="10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1"/>
              <w:ind w:right="7"/>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94" w:hRule="exact"/>
        </w:trPr>
        <w:tc>
          <w:tcPr>
            <w:tcW w:w="2021"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98"/>
              <w:jc w:val="left"/>
              <w:rPr>
                <w:rFonts w:ascii="宋体" w:hAnsi="宋体" w:cs="宋体" w:eastAsia="宋体" w:hint="default"/>
                <w:sz w:val="18"/>
                <w:szCs w:val="18"/>
              </w:rPr>
            </w:pPr>
            <w:r>
              <w:rPr>
                <w:rFonts w:ascii="宋体" w:hAnsi="宋体" w:cs="宋体" w:eastAsia="宋体" w:hint="default"/>
                <w:spacing w:val="-1"/>
                <w:sz w:val="18"/>
                <w:szCs w:val="18"/>
              </w:rPr>
              <w:t>华立集团（泰国）电气</w:t>
            </w:r>
            <w:r>
              <w:rPr>
                <w:rFonts w:ascii="宋体" w:hAnsi="宋体" w:cs="宋体" w:eastAsia="宋体" w:hint="default"/>
                <w:sz w:val="18"/>
                <w:szCs w:val="18"/>
              </w:rPr>
              <w:t> 有限公司</w:t>
            </w:r>
          </w:p>
        </w:tc>
        <w:tc>
          <w:tcPr>
            <w:tcW w:w="1544" w:type="dxa"/>
            <w:tcBorders>
              <w:top w:val="single" w:sz="6" w:space="0" w:color="000000"/>
              <w:left w:val="single" w:sz="6" w:space="0" w:color="000000"/>
              <w:bottom w:val="single" w:sz="6" w:space="0" w:color="000000"/>
              <w:right w:val="single" w:sz="6" w:space="0" w:color="000000"/>
            </w:tcBorders>
          </w:tcPr>
          <w:p>
            <w:pP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1"/>
              <w:jc w:val="center"/>
              <w:rPr>
                <w:rFonts w:ascii="Arial" w:hAnsi="Arial" w:cs="Arial" w:eastAsia="Arial" w:hint="default"/>
                <w:sz w:val="18"/>
                <w:szCs w:val="18"/>
              </w:rPr>
            </w:pPr>
            <w:r>
              <w:rPr>
                <w:rFonts w:ascii="Arial"/>
                <w:sz w:val="18"/>
              </w:rPr>
              <w:t>79.00</w:t>
            </w:r>
          </w:p>
        </w:tc>
        <w:tc>
          <w:tcPr>
            <w:tcW w:w="1154" w:type="dxa"/>
            <w:tcBorders>
              <w:top w:val="single" w:sz="6" w:space="0" w:color="000000"/>
              <w:left w:val="single" w:sz="6" w:space="0" w:color="000000"/>
              <w:bottom w:val="single" w:sz="6" w:space="0" w:color="000000"/>
              <w:right w:val="single" w:sz="6" w:space="0" w:color="000000"/>
            </w:tcBorders>
          </w:tcPr>
          <w:p>
            <w:pPr/>
          </w:p>
        </w:tc>
        <w:tc>
          <w:tcPr>
            <w:tcW w:w="2199" w:type="dxa"/>
            <w:gridSpan w:val="2"/>
            <w:tcBorders>
              <w:top w:val="single" w:sz="6" w:space="0" w:color="000000"/>
              <w:left w:val="single" w:sz="6" w:space="0" w:color="000000"/>
              <w:bottom w:val="single" w:sz="6" w:space="0" w:color="000000"/>
              <w:right w:val="single" w:sz="6" w:space="0" w:color="000000"/>
            </w:tcBorders>
          </w:tcPr>
          <w:p>
            <w:pPr/>
          </w:p>
        </w:tc>
        <w:tc>
          <w:tcPr>
            <w:tcW w:w="10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1"/>
              <w:ind w:right="7"/>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04" w:hRule="exact"/>
        </w:trPr>
        <w:tc>
          <w:tcPr>
            <w:tcW w:w="202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04"/>
              <w:ind w:left="209" w:right="0"/>
              <w:jc w:val="left"/>
              <w:rPr>
                <w:rFonts w:ascii="宋体" w:hAnsi="宋体" w:cs="宋体" w:eastAsia="宋体" w:hint="default"/>
                <w:sz w:val="18"/>
                <w:szCs w:val="18"/>
              </w:rPr>
            </w:pPr>
            <w:r>
              <w:rPr>
                <w:rFonts w:ascii="宋体" w:hAnsi="宋体" w:cs="宋体" w:eastAsia="宋体" w:hint="default"/>
                <w:sz w:val="18"/>
                <w:szCs w:val="18"/>
              </w:rPr>
              <w:t>子公司名称（全称）</w:t>
            </w:r>
          </w:p>
        </w:tc>
        <w:tc>
          <w:tcPr>
            <w:tcW w:w="15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4"/>
              <w:ind w:right="1"/>
              <w:jc w:val="center"/>
              <w:rPr>
                <w:rFonts w:ascii="宋体" w:hAnsi="宋体" w:cs="宋体" w:eastAsia="宋体" w:hint="default"/>
                <w:sz w:val="18"/>
                <w:szCs w:val="18"/>
              </w:rPr>
            </w:pPr>
            <w:r>
              <w:rPr>
                <w:rFonts w:ascii="宋体" w:hAnsi="宋体" w:cs="宋体" w:eastAsia="宋体" w:hint="default"/>
                <w:sz w:val="18"/>
                <w:szCs w:val="18"/>
              </w:rPr>
              <w:t>企业类型</w:t>
            </w:r>
          </w:p>
        </w:tc>
        <w:tc>
          <w:tcPr>
            <w:tcW w:w="173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1154"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before="2"/>
              <w:ind w:left="479" w:right="119"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2199"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exact" w:before="2"/>
              <w:ind w:left="295" w:right="87" w:hanging="181"/>
              <w:jc w:val="left"/>
              <w:rPr>
                <w:rFonts w:ascii="宋体" w:hAnsi="宋体" w:cs="宋体" w:eastAsia="宋体" w:hint="default"/>
                <w:sz w:val="18"/>
                <w:szCs w:val="18"/>
              </w:rPr>
            </w:pPr>
            <w:r>
              <w:rPr>
                <w:rFonts w:ascii="宋体" w:hAnsi="宋体" w:cs="宋体" w:eastAsia="宋体" w:hint="default"/>
                <w:sz w:val="18"/>
                <w:szCs w:val="18"/>
              </w:rPr>
              <w:t>少数股东权益中用于冲减 少数股东损益的金额</w:t>
            </w:r>
          </w:p>
        </w:tc>
        <w:tc>
          <w:tcPr>
            <w:tcW w:w="109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04"/>
              <w:ind w:left="17"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center"/>
        <w:rPr>
          <w:rFonts w:ascii="宋体" w:hAnsi="宋体" w:cs="宋体" w:eastAsia="宋体" w:hint="default"/>
          <w:sz w:val="18"/>
          <w:szCs w:val="18"/>
        </w:rPr>
        <w:sectPr>
          <w:headerReference w:type="default" r:id="rId52"/>
          <w:pgSz w:w="11910" w:h="16840"/>
          <w:pgMar w:header="884" w:footer="1220" w:top="1080" w:bottom="1400" w:left="940" w:right="940"/>
        </w:sectPr>
      </w:pPr>
    </w:p>
    <w:p>
      <w:pPr>
        <w:spacing w:line="240" w:lineRule="auto" w:before="10"/>
        <w:rPr>
          <w:rFonts w:ascii="宋体" w:hAnsi="宋体" w:cs="宋体" w:eastAsia="宋体" w:hint="default"/>
          <w:b/>
          <w:bCs/>
          <w:i/>
          <w:sz w:val="3"/>
          <w:szCs w:val="3"/>
        </w:rPr>
      </w:pPr>
    </w:p>
    <w:tbl>
      <w:tblPr>
        <w:tblW w:w="0" w:type="auto"/>
        <w:jc w:val="left"/>
        <w:tblInd w:w="116" w:type="dxa"/>
        <w:tblLayout w:type="fixed"/>
        <w:tblCellMar>
          <w:top w:w="0" w:type="dxa"/>
          <w:left w:w="0" w:type="dxa"/>
          <w:bottom w:w="0" w:type="dxa"/>
          <w:right w:w="0" w:type="dxa"/>
        </w:tblCellMar>
        <w:tblLook w:val="01E0"/>
      </w:tblPr>
      <w:tblGrid>
        <w:gridCol w:w="2021"/>
        <w:gridCol w:w="1544"/>
        <w:gridCol w:w="1731"/>
        <w:gridCol w:w="1154"/>
        <w:gridCol w:w="2225"/>
        <w:gridCol w:w="1064"/>
      </w:tblGrid>
      <w:tr>
        <w:trPr>
          <w:trHeight w:val="509" w:hRule="exact"/>
        </w:trPr>
        <w:tc>
          <w:tcPr>
            <w:tcW w:w="2021" w:type="dxa"/>
            <w:tcBorders>
              <w:top w:val="single" w:sz="17" w:space="0" w:color="000000"/>
              <w:left w:val="nil" w:sz="6" w:space="0" w:color="auto"/>
              <w:bottom w:val="single" w:sz="6" w:space="0" w:color="000000"/>
              <w:right w:val="single" w:sz="6" w:space="0" w:color="000000"/>
            </w:tcBorders>
          </w:tcPr>
          <w:p>
            <w:pPr>
              <w:pStyle w:val="TableParagraph"/>
              <w:spacing w:line="240" w:lineRule="exact"/>
              <w:ind w:left="122" w:right="74"/>
              <w:jc w:val="left"/>
              <w:rPr>
                <w:rFonts w:ascii="宋体" w:hAnsi="宋体" w:cs="宋体" w:eastAsia="宋体" w:hint="default"/>
                <w:sz w:val="18"/>
                <w:szCs w:val="18"/>
              </w:rPr>
            </w:pPr>
            <w:r>
              <w:rPr>
                <w:rFonts w:ascii="宋体" w:hAnsi="宋体" w:cs="宋体" w:eastAsia="宋体" w:hint="default"/>
                <w:spacing w:val="18"/>
                <w:sz w:val="18"/>
                <w:szCs w:val="18"/>
              </w:rPr>
              <w:t>华立仪表集团股份有</w:t>
            </w:r>
            <w:r>
              <w:rPr>
                <w:rFonts w:ascii="宋体" w:hAnsi="宋体" w:cs="宋体" w:eastAsia="宋体" w:hint="default"/>
                <w:spacing w:val="-85"/>
                <w:sz w:val="18"/>
                <w:szCs w:val="18"/>
              </w:rPr>
              <w:t> </w:t>
            </w:r>
            <w:r>
              <w:rPr>
                <w:rFonts w:ascii="宋体" w:hAnsi="宋体" w:cs="宋体" w:eastAsia="宋体" w:hint="default"/>
                <w:sz w:val="18"/>
                <w:szCs w:val="18"/>
              </w:rPr>
              <w:t>限公司</w:t>
            </w:r>
          </w:p>
        </w:tc>
        <w:tc>
          <w:tcPr>
            <w:tcW w:w="1544"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股份公司</w:t>
            </w:r>
          </w:p>
        </w:tc>
        <w:tc>
          <w:tcPr>
            <w:tcW w:w="1731"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143"/>
              <w:ind w:right="0"/>
              <w:jc w:val="center"/>
              <w:rPr>
                <w:rFonts w:ascii="Arial" w:hAnsi="Arial" w:cs="Arial" w:eastAsia="Arial" w:hint="default"/>
                <w:sz w:val="18"/>
                <w:szCs w:val="18"/>
              </w:rPr>
            </w:pPr>
            <w:r>
              <w:rPr>
                <w:rFonts w:ascii="Arial"/>
                <w:sz w:val="18"/>
              </w:rPr>
              <w:t>14292725-8</w:t>
            </w:r>
          </w:p>
        </w:tc>
        <w:tc>
          <w:tcPr>
            <w:tcW w:w="1154"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136"/>
              <w:ind w:right="97"/>
              <w:jc w:val="right"/>
              <w:rPr>
                <w:rFonts w:ascii="Arial" w:hAnsi="Arial" w:cs="Arial" w:eastAsia="Arial" w:hint="default"/>
                <w:sz w:val="18"/>
                <w:szCs w:val="18"/>
              </w:rPr>
            </w:pPr>
            <w:r>
              <w:rPr>
                <w:rFonts w:ascii="Arial"/>
                <w:spacing w:val="-1"/>
                <w:sz w:val="18"/>
              </w:rPr>
              <w:t>8,886.14</w:t>
            </w:r>
          </w:p>
        </w:tc>
        <w:tc>
          <w:tcPr>
            <w:tcW w:w="2225" w:type="dxa"/>
            <w:tcBorders>
              <w:top w:val="single" w:sz="17" w:space="0" w:color="000000"/>
              <w:left w:val="single" w:sz="6" w:space="0" w:color="000000"/>
              <w:bottom w:val="single" w:sz="6" w:space="0" w:color="000000"/>
              <w:right w:val="single" w:sz="6" w:space="0" w:color="000000"/>
            </w:tcBorders>
          </w:tcPr>
          <w:p>
            <w:pPr/>
          </w:p>
        </w:tc>
        <w:tc>
          <w:tcPr>
            <w:tcW w:w="1064" w:type="dxa"/>
            <w:tcBorders>
              <w:top w:val="single" w:sz="17" w:space="0" w:color="000000"/>
              <w:left w:val="single" w:sz="6" w:space="0" w:color="000000"/>
              <w:bottom w:val="single" w:sz="6" w:space="0" w:color="000000"/>
              <w:right w:val="nil" w:sz="6" w:space="0" w:color="auto"/>
            </w:tcBorders>
          </w:tcPr>
          <w:p>
            <w:pPr/>
          </w:p>
        </w:tc>
      </w:tr>
      <w:tr>
        <w:trPr>
          <w:trHeight w:val="497" w:hRule="exact"/>
        </w:trPr>
        <w:tc>
          <w:tcPr>
            <w:tcW w:w="2021" w:type="dxa"/>
            <w:tcBorders>
              <w:top w:val="single" w:sz="6" w:space="0" w:color="000000"/>
              <w:left w:val="nil" w:sz="6" w:space="0" w:color="auto"/>
              <w:bottom w:val="single" w:sz="6" w:space="0" w:color="000000"/>
              <w:right w:val="single" w:sz="6" w:space="0" w:color="000000"/>
            </w:tcBorders>
          </w:tcPr>
          <w:p>
            <w:pPr>
              <w:pStyle w:val="TableParagraph"/>
              <w:spacing w:line="240" w:lineRule="exact" w:before="3"/>
              <w:ind w:left="122" w:right="74"/>
              <w:jc w:val="left"/>
              <w:rPr>
                <w:rFonts w:ascii="宋体" w:hAnsi="宋体" w:cs="宋体" w:eastAsia="宋体" w:hint="default"/>
                <w:sz w:val="18"/>
                <w:szCs w:val="18"/>
              </w:rPr>
            </w:pPr>
            <w:r>
              <w:rPr>
                <w:rFonts w:ascii="宋体" w:hAnsi="宋体" w:cs="宋体" w:eastAsia="宋体" w:hint="default"/>
                <w:spacing w:val="18"/>
                <w:sz w:val="18"/>
                <w:szCs w:val="18"/>
              </w:rPr>
              <w:t>杭州华立科技园有限</w:t>
            </w:r>
            <w:r>
              <w:rPr>
                <w:rFonts w:ascii="宋体" w:hAnsi="宋体" w:cs="宋体" w:eastAsia="宋体" w:hint="default"/>
                <w:spacing w:val="-85"/>
                <w:sz w:val="18"/>
                <w:szCs w:val="18"/>
              </w:rPr>
              <w:t> </w:t>
            </w:r>
            <w:r>
              <w:rPr>
                <w:rFonts w:ascii="宋体" w:hAnsi="宋体" w:cs="宋体" w:eastAsia="宋体" w:hint="default"/>
                <w:sz w:val="18"/>
                <w:szCs w:val="18"/>
              </w:rPr>
              <w:t>公司</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0"/>
              <w:jc w:val="center"/>
              <w:rPr>
                <w:rFonts w:ascii="Arial" w:hAnsi="Arial" w:cs="Arial" w:eastAsia="Arial" w:hint="default"/>
                <w:sz w:val="18"/>
                <w:szCs w:val="18"/>
              </w:rPr>
            </w:pPr>
            <w:r>
              <w:rPr>
                <w:rFonts w:ascii="Arial"/>
                <w:sz w:val="18"/>
              </w:rPr>
              <w:t>74718516-2</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97"/>
              <w:jc w:val="right"/>
              <w:rPr>
                <w:rFonts w:ascii="Arial" w:hAnsi="Arial" w:cs="Arial" w:eastAsia="Arial" w:hint="default"/>
                <w:sz w:val="18"/>
                <w:szCs w:val="18"/>
              </w:rPr>
            </w:pPr>
            <w:r>
              <w:rPr>
                <w:rFonts w:ascii="Arial"/>
                <w:spacing w:val="-1"/>
                <w:sz w:val="18"/>
              </w:rPr>
              <w:t>419.89</w:t>
            </w:r>
          </w:p>
        </w:tc>
        <w:tc>
          <w:tcPr>
            <w:tcW w:w="2225"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nil" w:sz="6" w:space="0" w:color="auto"/>
            </w:tcBorders>
          </w:tcPr>
          <w:p>
            <w:pPr/>
          </w:p>
        </w:tc>
      </w:tr>
      <w:tr>
        <w:trPr>
          <w:trHeight w:val="494" w:hRule="exact"/>
        </w:trPr>
        <w:tc>
          <w:tcPr>
            <w:tcW w:w="2021"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74"/>
              <w:jc w:val="left"/>
              <w:rPr>
                <w:rFonts w:ascii="宋体" w:hAnsi="宋体" w:cs="宋体" w:eastAsia="宋体" w:hint="default"/>
                <w:sz w:val="18"/>
                <w:szCs w:val="18"/>
              </w:rPr>
            </w:pPr>
            <w:r>
              <w:rPr>
                <w:rFonts w:ascii="宋体" w:hAnsi="宋体" w:cs="宋体" w:eastAsia="宋体" w:hint="default"/>
                <w:spacing w:val="18"/>
                <w:sz w:val="18"/>
                <w:szCs w:val="18"/>
              </w:rPr>
              <w:t>重庆泰捷仪器仪表有</w:t>
            </w:r>
            <w:r>
              <w:rPr>
                <w:rFonts w:ascii="宋体" w:hAnsi="宋体" w:cs="宋体" w:eastAsia="宋体" w:hint="default"/>
                <w:spacing w:val="-85"/>
                <w:sz w:val="18"/>
                <w:szCs w:val="18"/>
              </w:rPr>
              <w:t> </w:t>
            </w:r>
            <w:r>
              <w:rPr>
                <w:rFonts w:ascii="宋体" w:hAnsi="宋体" w:cs="宋体" w:eastAsia="宋体" w:hint="default"/>
                <w:sz w:val="18"/>
                <w:szCs w:val="18"/>
              </w:rPr>
              <w:t>限公司</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0"/>
              <w:jc w:val="center"/>
              <w:rPr>
                <w:rFonts w:ascii="Arial" w:hAnsi="Arial" w:cs="Arial" w:eastAsia="Arial" w:hint="default"/>
                <w:sz w:val="18"/>
                <w:szCs w:val="18"/>
              </w:rPr>
            </w:pPr>
            <w:r>
              <w:rPr>
                <w:rFonts w:ascii="Arial"/>
                <w:sz w:val="18"/>
              </w:rPr>
              <w:t>20323881-X</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7"/>
              <w:jc w:val="right"/>
              <w:rPr>
                <w:rFonts w:ascii="Arial" w:hAnsi="Arial" w:cs="Arial" w:eastAsia="Arial" w:hint="default"/>
                <w:sz w:val="18"/>
                <w:szCs w:val="18"/>
              </w:rPr>
            </w:pPr>
            <w:r>
              <w:rPr>
                <w:rFonts w:ascii="Arial"/>
                <w:spacing w:val="-1"/>
                <w:sz w:val="18"/>
              </w:rPr>
              <w:t>393.72</w:t>
            </w:r>
          </w:p>
        </w:tc>
        <w:tc>
          <w:tcPr>
            <w:tcW w:w="2225"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nil" w:sz="6" w:space="0" w:color="auto"/>
            </w:tcBorders>
          </w:tcPr>
          <w:p>
            <w:pPr/>
          </w:p>
        </w:tc>
      </w:tr>
      <w:tr>
        <w:trPr>
          <w:trHeight w:val="494" w:hRule="exact"/>
        </w:trPr>
        <w:tc>
          <w:tcPr>
            <w:tcW w:w="2021"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74"/>
              <w:jc w:val="left"/>
              <w:rPr>
                <w:rFonts w:ascii="宋体" w:hAnsi="宋体" w:cs="宋体" w:eastAsia="宋体" w:hint="default"/>
                <w:sz w:val="18"/>
                <w:szCs w:val="18"/>
              </w:rPr>
            </w:pPr>
            <w:r>
              <w:rPr>
                <w:rFonts w:ascii="宋体" w:hAnsi="宋体" w:cs="宋体" w:eastAsia="宋体" w:hint="default"/>
                <w:spacing w:val="18"/>
                <w:sz w:val="18"/>
                <w:szCs w:val="18"/>
              </w:rPr>
              <w:t>重庆华虹仪表有限公</w:t>
            </w:r>
            <w:r>
              <w:rPr>
                <w:rFonts w:ascii="宋体" w:hAnsi="宋体" w:cs="宋体" w:eastAsia="宋体" w:hint="default"/>
                <w:spacing w:val="-85"/>
                <w:sz w:val="18"/>
                <w:szCs w:val="18"/>
              </w:rPr>
              <w:t> </w:t>
            </w:r>
            <w:r>
              <w:rPr>
                <w:rFonts w:ascii="宋体" w:hAnsi="宋体" w:cs="宋体" w:eastAsia="宋体" w:hint="default"/>
                <w:sz w:val="18"/>
                <w:szCs w:val="18"/>
              </w:rPr>
              <w:t>司</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0"/>
              <w:jc w:val="center"/>
              <w:rPr>
                <w:rFonts w:ascii="Arial" w:hAnsi="Arial" w:cs="Arial" w:eastAsia="Arial" w:hint="default"/>
                <w:sz w:val="18"/>
                <w:szCs w:val="18"/>
              </w:rPr>
            </w:pPr>
            <w:r>
              <w:rPr>
                <w:rFonts w:ascii="Arial"/>
                <w:sz w:val="18"/>
              </w:rPr>
              <w:t>73394097-2</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7"/>
              <w:jc w:val="right"/>
              <w:rPr>
                <w:rFonts w:ascii="Arial" w:hAnsi="Arial" w:cs="Arial" w:eastAsia="Arial" w:hint="default"/>
                <w:sz w:val="18"/>
                <w:szCs w:val="18"/>
              </w:rPr>
            </w:pPr>
            <w:r>
              <w:rPr>
                <w:rFonts w:ascii="Arial"/>
                <w:spacing w:val="-1"/>
                <w:sz w:val="18"/>
              </w:rPr>
              <w:t>1,484.32</w:t>
            </w:r>
          </w:p>
        </w:tc>
        <w:tc>
          <w:tcPr>
            <w:tcW w:w="2225"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nil" w:sz="6" w:space="0" w:color="auto"/>
            </w:tcBorders>
          </w:tcPr>
          <w:p>
            <w:pPr/>
          </w:p>
        </w:tc>
      </w:tr>
      <w:tr>
        <w:trPr>
          <w:trHeight w:val="494" w:hRule="exact"/>
        </w:trPr>
        <w:tc>
          <w:tcPr>
            <w:tcW w:w="2021"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74"/>
              <w:jc w:val="left"/>
              <w:rPr>
                <w:rFonts w:ascii="宋体" w:hAnsi="宋体" w:cs="宋体" w:eastAsia="宋体" w:hint="default"/>
                <w:sz w:val="18"/>
                <w:szCs w:val="18"/>
              </w:rPr>
            </w:pPr>
            <w:r>
              <w:rPr>
                <w:rFonts w:ascii="宋体" w:hAnsi="宋体" w:cs="宋体" w:eastAsia="宋体" w:hint="default"/>
                <w:spacing w:val="18"/>
                <w:sz w:val="18"/>
                <w:szCs w:val="18"/>
              </w:rPr>
              <w:t>浙江华立利源仪表有</w:t>
            </w:r>
            <w:r>
              <w:rPr>
                <w:rFonts w:ascii="宋体" w:hAnsi="宋体" w:cs="宋体" w:eastAsia="宋体" w:hint="default"/>
                <w:spacing w:val="-85"/>
                <w:sz w:val="18"/>
                <w:szCs w:val="18"/>
              </w:rPr>
              <w:t> </w:t>
            </w:r>
            <w:r>
              <w:rPr>
                <w:rFonts w:ascii="宋体" w:hAnsi="宋体" w:cs="宋体" w:eastAsia="宋体" w:hint="default"/>
                <w:sz w:val="18"/>
                <w:szCs w:val="18"/>
              </w:rPr>
              <w:t>限公司</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0"/>
              <w:jc w:val="center"/>
              <w:rPr>
                <w:rFonts w:ascii="Arial" w:hAnsi="Arial" w:cs="Arial" w:eastAsia="Arial" w:hint="default"/>
                <w:sz w:val="18"/>
                <w:szCs w:val="18"/>
              </w:rPr>
            </w:pPr>
            <w:r>
              <w:rPr>
                <w:rFonts w:ascii="Arial"/>
                <w:sz w:val="18"/>
              </w:rPr>
              <w:t>79368518-4</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7"/>
              <w:jc w:val="right"/>
              <w:rPr>
                <w:rFonts w:ascii="Arial" w:hAnsi="Arial" w:cs="Arial" w:eastAsia="Arial" w:hint="default"/>
                <w:sz w:val="18"/>
                <w:szCs w:val="18"/>
              </w:rPr>
            </w:pPr>
            <w:r>
              <w:rPr>
                <w:rFonts w:ascii="Arial"/>
                <w:spacing w:val="-1"/>
                <w:sz w:val="18"/>
              </w:rPr>
              <w:t>159.80</w:t>
            </w:r>
          </w:p>
        </w:tc>
        <w:tc>
          <w:tcPr>
            <w:tcW w:w="2225"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nil" w:sz="6" w:space="0" w:color="auto"/>
            </w:tcBorders>
          </w:tcPr>
          <w:p>
            <w:pPr/>
          </w:p>
        </w:tc>
      </w:tr>
      <w:tr>
        <w:trPr>
          <w:trHeight w:val="497" w:hRule="exact"/>
        </w:trPr>
        <w:tc>
          <w:tcPr>
            <w:tcW w:w="2021" w:type="dxa"/>
            <w:tcBorders>
              <w:top w:val="single" w:sz="6" w:space="0" w:color="000000"/>
              <w:left w:val="nil" w:sz="6" w:space="0" w:color="auto"/>
              <w:bottom w:val="single" w:sz="6" w:space="0" w:color="000000"/>
              <w:right w:val="single" w:sz="6" w:space="0" w:color="000000"/>
            </w:tcBorders>
          </w:tcPr>
          <w:p>
            <w:pPr>
              <w:pStyle w:val="TableParagraph"/>
              <w:spacing w:line="240" w:lineRule="exact" w:before="2"/>
              <w:ind w:left="122" w:right="74"/>
              <w:jc w:val="left"/>
              <w:rPr>
                <w:rFonts w:ascii="宋体" w:hAnsi="宋体" w:cs="宋体" w:eastAsia="宋体" w:hint="default"/>
                <w:sz w:val="18"/>
                <w:szCs w:val="18"/>
              </w:rPr>
            </w:pPr>
            <w:r>
              <w:rPr>
                <w:rFonts w:ascii="宋体" w:hAnsi="宋体" w:cs="宋体" w:eastAsia="宋体" w:hint="default"/>
                <w:spacing w:val="18"/>
                <w:sz w:val="18"/>
                <w:szCs w:val="18"/>
              </w:rPr>
              <w:t>杭州子蜂软件有限公</w:t>
            </w:r>
            <w:r>
              <w:rPr>
                <w:rFonts w:ascii="宋体" w:hAnsi="宋体" w:cs="宋体" w:eastAsia="宋体" w:hint="default"/>
                <w:spacing w:val="-85"/>
                <w:sz w:val="18"/>
                <w:szCs w:val="18"/>
              </w:rPr>
              <w:t> </w:t>
            </w:r>
            <w:r>
              <w:rPr>
                <w:rFonts w:ascii="宋体" w:hAnsi="宋体" w:cs="宋体" w:eastAsia="宋体" w:hint="default"/>
                <w:sz w:val="18"/>
                <w:szCs w:val="18"/>
              </w:rPr>
              <w:t>司</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0"/>
              <w:jc w:val="center"/>
              <w:rPr>
                <w:rFonts w:ascii="Arial" w:hAnsi="Arial" w:cs="Arial" w:eastAsia="Arial" w:hint="default"/>
                <w:sz w:val="18"/>
                <w:szCs w:val="18"/>
              </w:rPr>
            </w:pPr>
            <w:r>
              <w:rPr>
                <w:rFonts w:ascii="Arial"/>
                <w:sz w:val="18"/>
              </w:rPr>
              <w:t>79966056-X</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97"/>
              <w:jc w:val="right"/>
              <w:rPr>
                <w:rFonts w:ascii="Arial" w:hAnsi="Arial" w:cs="Arial" w:eastAsia="Arial" w:hint="default"/>
                <w:sz w:val="18"/>
                <w:szCs w:val="18"/>
              </w:rPr>
            </w:pPr>
            <w:r>
              <w:rPr>
                <w:rFonts w:ascii="Arial"/>
                <w:spacing w:val="-1"/>
                <w:sz w:val="18"/>
              </w:rPr>
              <w:t>779.32</w:t>
            </w:r>
          </w:p>
        </w:tc>
        <w:tc>
          <w:tcPr>
            <w:tcW w:w="2225"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nil" w:sz="6" w:space="0" w:color="auto"/>
            </w:tcBorders>
          </w:tcPr>
          <w:p>
            <w:pPr/>
          </w:p>
        </w:tc>
      </w:tr>
      <w:tr>
        <w:trPr>
          <w:trHeight w:val="494" w:hRule="exact"/>
        </w:trPr>
        <w:tc>
          <w:tcPr>
            <w:tcW w:w="2021"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74"/>
              <w:jc w:val="left"/>
              <w:rPr>
                <w:rFonts w:ascii="宋体" w:hAnsi="宋体" w:cs="宋体" w:eastAsia="宋体" w:hint="default"/>
                <w:sz w:val="18"/>
                <w:szCs w:val="18"/>
              </w:rPr>
            </w:pPr>
            <w:r>
              <w:rPr>
                <w:rFonts w:ascii="宋体" w:hAnsi="宋体" w:cs="宋体" w:eastAsia="宋体" w:hint="default"/>
                <w:spacing w:val="18"/>
                <w:sz w:val="18"/>
                <w:szCs w:val="18"/>
              </w:rPr>
              <w:t>浙江华立电子技术有</w:t>
            </w:r>
            <w:r>
              <w:rPr>
                <w:rFonts w:ascii="宋体" w:hAnsi="宋体" w:cs="宋体" w:eastAsia="宋体" w:hint="default"/>
                <w:spacing w:val="-85"/>
                <w:sz w:val="18"/>
                <w:szCs w:val="18"/>
              </w:rPr>
              <w:t> </w:t>
            </w:r>
            <w:r>
              <w:rPr>
                <w:rFonts w:ascii="宋体" w:hAnsi="宋体" w:cs="宋体" w:eastAsia="宋体" w:hint="default"/>
                <w:sz w:val="18"/>
                <w:szCs w:val="18"/>
              </w:rPr>
              <w:t>限公司</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中外合作</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0"/>
              <w:jc w:val="center"/>
              <w:rPr>
                <w:rFonts w:ascii="Arial" w:hAnsi="Arial" w:cs="Arial" w:eastAsia="Arial" w:hint="default"/>
                <w:sz w:val="18"/>
                <w:szCs w:val="18"/>
              </w:rPr>
            </w:pPr>
            <w:r>
              <w:rPr>
                <w:rFonts w:ascii="Arial"/>
                <w:sz w:val="18"/>
              </w:rPr>
              <w:t>71256007-3</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7"/>
              <w:jc w:val="right"/>
              <w:rPr>
                <w:rFonts w:ascii="Arial" w:hAnsi="Arial" w:cs="Arial" w:eastAsia="Arial" w:hint="default"/>
                <w:sz w:val="18"/>
                <w:szCs w:val="18"/>
              </w:rPr>
            </w:pPr>
            <w:r>
              <w:rPr>
                <w:rFonts w:ascii="Arial"/>
                <w:spacing w:val="-1"/>
                <w:sz w:val="18"/>
              </w:rPr>
              <w:t>648.95</w:t>
            </w:r>
          </w:p>
        </w:tc>
        <w:tc>
          <w:tcPr>
            <w:tcW w:w="2225"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nil" w:sz="6" w:space="0" w:color="auto"/>
            </w:tcBorders>
          </w:tcPr>
          <w:p>
            <w:pPr/>
          </w:p>
        </w:tc>
      </w:tr>
      <w:tr>
        <w:trPr>
          <w:trHeight w:val="494" w:hRule="exact"/>
        </w:trPr>
        <w:tc>
          <w:tcPr>
            <w:tcW w:w="2021"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74"/>
              <w:jc w:val="left"/>
              <w:rPr>
                <w:rFonts w:ascii="宋体" w:hAnsi="宋体" w:cs="宋体" w:eastAsia="宋体" w:hint="default"/>
                <w:sz w:val="18"/>
                <w:szCs w:val="18"/>
              </w:rPr>
            </w:pPr>
            <w:r>
              <w:rPr>
                <w:rFonts w:ascii="宋体" w:hAnsi="宋体" w:cs="宋体" w:eastAsia="宋体" w:hint="default"/>
                <w:spacing w:val="18"/>
                <w:sz w:val="18"/>
                <w:szCs w:val="18"/>
              </w:rPr>
              <w:t>华立集团电子表有限</w:t>
            </w:r>
            <w:r>
              <w:rPr>
                <w:rFonts w:ascii="宋体" w:hAnsi="宋体" w:cs="宋体" w:eastAsia="宋体" w:hint="default"/>
                <w:spacing w:val="-85"/>
                <w:sz w:val="18"/>
                <w:szCs w:val="18"/>
              </w:rPr>
              <w:t> </w:t>
            </w:r>
            <w:r>
              <w:rPr>
                <w:rFonts w:ascii="宋体" w:hAnsi="宋体" w:cs="宋体" w:eastAsia="宋体" w:hint="default"/>
                <w:sz w:val="18"/>
                <w:szCs w:val="18"/>
              </w:rPr>
              <w:t>公司</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2"/>
              <w:jc w:val="center"/>
              <w:rPr>
                <w:rFonts w:ascii="Arial" w:hAnsi="Arial" w:cs="Arial" w:eastAsia="Arial" w:hint="default"/>
                <w:sz w:val="18"/>
                <w:szCs w:val="18"/>
              </w:rPr>
            </w:pPr>
            <w:r>
              <w:rPr>
                <w:rFonts w:ascii="Arial"/>
                <w:sz w:val="18"/>
              </w:rPr>
              <w:t>3032025720</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7"/>
              <w:jc w:val="right"/>
              <w:rPr>
                <w:rFonts w:ascii="Arial" w:hAnsi="Arial" w:cs="Arial" w:eastAsia="Arial" w:hint="default"/>
                <w:sz w:val="18"/>
                <w:szCs w:val="18"/>
              </w:rPr>
            </w:pPr>
            <w:r>
              <w:rPr>
                <w:rFonts w:ascii="Arial"/>
                <w:w w:val="95"/>
                <w:sz w:val="18"/>
              </w:rPr>
              <w:t>33.07</w:t>
            </w:r>
            <w:r>
              <w:rPr>
                <w:rFonts w:ascii="Arial"/>
                <w:sz w:val="18"/>
              </w:rPr>
            </w:r>
          </w:p>
        </w:tc>
        <w:tc>
          <w:tcPr>
            <w:tcW w:w="2225"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nil" w:sz="6" w:space="0" w:color="auto"/>
            </w:tcBorders>
          </w:tcPr>
          <w:p>
            <w:pPr/>
          </w:p>
        </w:tc>
      </w:tr>
      <w:tr>
        <w:trPr>
          <w:trHeight w:val="505" w:hRule="exact"/>
        </w:trPr>
        <w:tc>
          <w:tcPr>
            <w:tcW w:w="2021" w:type="dxa"/>
            <w:tcBorders>
              <w:top w:val="single" w:sz="6" w:space="0" w:color="000000"/>
              <w:left w:val="nil" w:sz="6" w:space="0" w:color="auto"/>
              <w:bottom w:val="single" w:sz="12" w:space="0" w:color="000000"/>
              <w:right w:val="single" w:sz="6" w:space="0" w:color="000000"/>
            </w:tcBorders>
          </w:tcPr>
          <w:p>
            <w:pPr>
              <w:pStyle w:val="TableParagraph"/>
              <w:spacing w:line="240" w:lineRule="exact"/>
              <w:ind w:left="122" w:right="98"/>
              <w:jc w:val="left"/>
              <w:rPr>
                <w:rFonts w:ascii="宋体" w:hAnsi="宋体" w:cs="宋体" w:eastAsia="宋体" w:hint="default"/>
                <w:sz w:val="18"/>
                <w:szCs w:val="18"/>
              </w:rPr>
            </w:pPr>
            <w:r>
              <w:rPr>
                <w:rFonts w:ascii="宋体" w:hAnsi="宋体" w:cs="宋体" w:eastAsia="宋体" w:hint="default"/>
                <w:spacing w:val="-1"/>
                <w:sz w:val="18"/>
                <w:szCs w:val="18"/>
              </w:rPr>
              <w:t>华立集团（泰国）电气</w:t>
            </w:r>
            <w:r>
              <w:rPr>
                <w:rFonts w:ascii="宋体" w:hAnsi="宋体" w:cs="宋体" w:eastAsia="宋体" w:hint="default"/>
                <w:sz w:val="18"/>
                <w:szCs w:val="18"/>
              </w:rPr>
              <w:t> 有限公司</w:t>
            </w:r>
          </w:p>
        </w:tc>
        <w:tc>
          <w:tcPr>
            <w:tcW w:w="15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2"/>
              <w:ind w:right="1"/>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73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3"/>
              <w:ind w:right="2"/>
              <w:jc w:val="center"/>
              <w:rPr>
                <w:rFonts w:ascii="Arial" w:hAnsi="Arial" w:cs="Arial" w:eastAsia="Arial" w:hint="default"/>
                <w:sz w:val="18"/>
                <w:szCs w:val="18"/>
              </w:rPr>
            </w:pPr>
            <w:r>
              <w:rPr>
                <w:rFonts w:ascii="Arial"/>
                <w:sz w:val="18"/>
              </w:rPr>
              <w:t>3030155047</w:t>
            </w:r>
          </w:p>
        </w:tc>
        <w:tc>
          <w:tcPr>
            <w:tcW w:w="11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6"/>
              <w:ind w:right="97"/>
              <w:jc w:val="right"/>
              <w:rPr>
                <w:rFonts w:ascii="Arial" w:hAnsi="Arial" w:cs="Arial" w:eastAsia="Arial" w:hint="default"/>
                <w:sz w:val="18"/>
                <w:szCs w:val="18"/>
              </w:rPr>
            </w:pPr>
            <w:r>
              <w:rPr>
                <w:rFonts w:ascii="Arial"/>
                <w:spacing w:val="-1"/>
                <w:sz w:val="18"/>
              </w:rPr>
              <w:t>1,422.44</w:t>
            </w:r>
          </w:p>
        </w:tc>
        <w:tc>
          <w:tcPr>
            <w:tcW w:w="2225" w:type="dxa"/>
            <w:tcBorders>
              <w:top w:val="single" w:sz="6" w:space="0" w:color="000000"/>
              <w:left w:val="single" w:sz="6" w:space="0" w:color="000000"/>
              <w:bottom w:val="single" w:sz="12" w:space="0" w:color="000000"/>
              <w:right w:val="single" w:sz="6" w:space="0" w:color="000000"/>
            </w:tcBorders>
          </w:tcPr>
          <w:p>
            <w:pPr/>
          </w:p>
        </w:tc>
        <w:tc>
          <w:tcPr>
            <w:tcW w:w="1064" w:type="dxa"/>
            <w:tcBorders>
              <w:top w:val="single" w:sz="6" w:space="0" w:color="000000"/>
              <w:left w:val="single" w:sz="6" w:space="0" w:color="000000"/>
              <w:bottom w:val="single" w:sz="12" w:space="0" w:color="000000"/>
              <w:right w:val="nil" w:sz="6" w:space="0" w:color="auto"/>
            </w:tcBorders>
          </w:tcPr>
          <w:p>
            <w:pPr/>
          </w:p>
        </w:tc>
      </w:tr>
    </w:tbl>
    <w:p>
      <w:pPr>
        <w:spacing w:line="240" w:lineRule="auto" w:before="13"/>
        <w:rPr>
          <w:rFonts w:ascii="宋体" w:hAnsi="宋体" w:cs="宋体" w:eastAsia="宋体" w:hint="default"/>
          <w:b/>
          <w:bCs/>
          <w:i/>
          <w:sz w:val="12"/>
          <w:szCs w:val="12"/>
        </w:rPr>
      </w:pPr>
    </w:p>
    <w:p>
      <w:pPr>
        <w:spacing w:before="36"/>
        <w:ind w:left="920" w:right="1233" w:firstLine="0"/>
        <w:jc w:val="left"/>
        <w:rPr>
          <w:rFonts w:ascii="宋体" w:hAnsi="宋体" w:cs="宋体" w:eastAsia="宋体" w:hint="default"/>
          <w:sz w:val="21"/>
          <w:szCs w:val="21"/>
        </w:rPr>
      </w:pPr>
      <w:r>
        <w:rPr>
          <w:rFonts w:ascii="Arial" w:hAnsi="Arial" w:cs="Arial" w:eastAsia="Arial" w:hint="default"/>
          <w:b/>
          <w:bCs/>
          <w:sz w:val="21"/>
          <w:szCs w:val="21"/>
        </w:rPr>
        <w:t>3.</w:t>
      </w:r>
      <w:r>
        <w:rPr>
          <w:rFonts w:ascii="Arial" w:hAnsi="Arial" w:cs="Arial" w:eastAsia="Arial" w:hint="default"/>
          <w:b/>
          <w:bCs/>
          <w:spacing w:val="9"/>
          <w:sz w:val="21"/>
          <w:szCs w:val="21"/>
        </w:rPr>
        <w:t> </w:t>
      </w:r>
      <w:r>
        <w:rPr>
          <w:rFonts w:ascii="宋体" w:hAnsi="宋体" w:cs="宋体" w:eastAsia="宋体" w:hint="default"/>
          <w:b/>
          <w:bCs/>
          <w:i/>
          <w:sz w:val="21"/>
          <w:szCs w:val="21"/>
        </w:rPr>
        <w:t>非同一控制下的企业合并取得的子公司</w:t>
      </w:r>
      <w:r>
        <w:rPr>
          <w:rFonts w:ascii="宋体" w:hAnsi="宋体" w:cs="宋体" w:eastAsia="宋体" w:hint="default"/>
          <w:sz w:val="21"/>
          <w:szCs w:val="21"/>
        </w:rPr>
      </w:r>
    </w:p>
    <w:p>
      <w:pPr>
        <w:spacing w:line="240" w:lineRule="auto" w:before="13"/>
        <w:rPr>
          <w:rFonts w:ascii="宋体" w:hAnsi="宋体" w:cs="宋体" w:eastAsia="宋体" w:hint="default"/>
          <w:b/>
          <w:bCs/>
          <w:i/>
          <w:sz w:val="20"/>
          <w:szCs w:val="20"/>
        </w:rPr>
      </w:pPr>
    </w:p>
    <w:tbl>
      <w:tblPr>
        <w:tblW w:w="0" w:type="auto"/>
        <w:jc w:val="left"/>
        <w:tblInd w:w="461" w:type="dxa"/>
        <w:tblLayout w:type="fixed"/>
        <w:tblCellMar>
          <w:top w:w="0" w:type="dxa"/>
          <w:left w:w="0" w:type="dxa"/>
          <w:bottom w:w="0" w:type="dxa"/>
          <w:right w:w="0" w:type="dxa"/>
        </w:tblCellMar>
        <w:tblLook w:val="01E0"/>
      </w:tblPr>
      <w:tblGrid>
        <w:gridCol w:w="1566"/>
        <w:gridCol w:w="1335"/>
        <w:gridCol w:w="1270"/>
        <w:gridCol w:w="1428"/>
        <w:gridCol w:w="1393"/>
        <w:gridCol w:w="943"/>
        <w:gridCol w:w="1158"/>
      </w:tblGrid>
      <w:tr>
        <w:trPr>
          <w:trHeight w:val="830" w:hRule="exact"/>
        </w:trPr>
        <w:tc>
          <w:tcPr>
            <w:tcW w:w="156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47"/>
              <w:ind w:left="351" w:right="0"/>
              <w:jc w:val="left"/>
              <w:rPr>
                <w:rFonts w:ascii="宋体" w:hAnsi="宋体" w:cs="宋体" w:eastAsia="宋体" w:hint="default"/>
                <w:sz w:val="18"/>
                <w:szCs w:val="18"/>
              </w:rPr>
            </w:pPr>
            <w:r>
              <w:rPr>
                <w:rFonts w:ascii="宋体" w:hAnsi="宋体" w:cs="宋体" w:eastAsia="宋体" w:hint="default"/>
                <w:sz w:val="18"/>
                <w:szCs w:val="18"/>
              </w:rPr>
              <w:t>子公司名称</w:t>
            </w:r>
          </w:p>
          <w:p>
            <w:pPr>
              <w:pStyle w:val="TableParagraph"/>
              <w:spacing w:line="240" w:lineRule="auto" w:before="4"/>
              <w:ind w:left="442" w:right="0"/>
              <w:jc w:val="left"/>
              <w:rPr>
                <w:rFonts w:ascii="宋体" w:hAnsi="宋体" w:cs="宋体" w:eastAsia="宋体" w:hint="default"/>
                <w:sz w:val="18"/>
                <w:szCs w:val="18"/>
              </w:rPr>
            </w:pPr>
            <w:r>
              <w:rPr>
                <w:rFonts w:ascii="宋体" w:hAnsi="宋体" w:cs="宋体" w:eastAsia="宋体" w:hint="default"/>
                <w:sz w:val="18"/>
                <w:szCs w:val="18"/>
              </w:rPr>
              <w:t>（全称）</w:t>
            </w:r>
          </w:p>
        </w:tc>
        <w:tc>
          <w:tcPr>
            <w:tcW w:w="133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i/>
                <w:sz w:val="20"/>
                <w:szCs w:val="2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127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i/>
                <w:sz w:val="20"/>
                <w:szCs w:val="20"/>
              </w:rPr>
            </w:pPr>
          </w:p>
          <w:p>
            <w:pPr>
              <w:pStyle w:val="TableParagraph"/>
              <w:spacing w:line="240" w:lineRule="auto"/>
              <w:ind w:left="35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42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i/>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39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i/>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94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i/>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法人代表</w:t>
            </w:r>
          </w:p>
        </w:tc>
        <w:tc>
          <w:tcPr>
            <w:tcW w:w="115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b/>
                <w:bCs/>
                <w:i/>
                <w:sz w:val="20"/>
                <w:szCs w:val="20"/>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经营范围</w:t>
            </w:r>
          </w:p>
        </w:tc>
      </w:tr>
      <w:tr>
        <w:trPr>
          <w:trHeight w:val="734" w:hRule="exact"/>
        </w:trPr>
        <w:tc>
          <w:tcPr>
            <w:tcW w:w="1566" w:type="dxa"/>
            <w:tcBorders>
              <w:top w:val="single" w:sz="6" w:space="0" w:color="000000"/>
              <w:left w:val="nil" w:sz="6" w:space="0" w:color="auto"/>
              <w:bottom w:val="single" w:sz="6" w:space="0" w:color="000000"/>
              <w:right w:val="single" w:sz="6" w:space="0" w:color="000000"/>
            </w:tcBorders>
          </w:tcPr>
          <w:p>
            <w:pPr>
              <w:pStyle w:val="TableParagraph"/>
              <w:spacing w:line="244" w:lineRule="auto" w:before="101"/>
              <w:ind w:left="147" w:right="97"/>
              <w:jc w:val="left"/>
              <w:rPr>
                <w:rFonts w:ascii="宋体" w:hAnsi="宋体" w:cs="宋体" w:eastAsia="宋体" w:hint="default"/>
                <w:sz w:val="18"/>
                <w:szCs w:val="18"/>
              </w:rPr>
            </w:pPr>
            <w:r>
              <w:rPr>
                <w:rFonts w:ascii="宋体" w:hAnsi="宋体" w:cs="宋体" w:eastAsia="宋体" w:hint="default"/>
                <w:spacing w:val="7"/>
                <w:sz w:val="18"/>
                <w:szCs w:val="18"/>
              </w:rPr>
              <w:t>重庆美联制药有</w:t>
            </w:r>
            <w:r>
              <w:rPr>
                <w:rFonts w:ascii="宋体" w:hAnsi="宋体" w:cs="宋体" w:eastAsia="宋体" w:hint="default"/>
                <w:sz w:val="18"/>
                <w:szCs w:val="18"/>
              </w:rPr>
              <w:t> 限公司</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i/>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60"/>
              <w:jc w:val="both"/>
              <w:rPr>
                <w:rFonts w:ascii="宋体" w:hAnsi="宋体" w:cs="宋体" w:eastAsia="宋体" w:hint="default"/>
                <w:sz w:val="18"/>
                <w:szCs w:val="18"/>
              </w:rPr>
            </w:pPr>
            <w:r>
              <w:rPr>
                <w:rFonts w:ascii="宋体" w:hAnsi="宋体" w:cs="宋体" w:eastAsia="宋体" w:hint="default"/>
                <w:spacing w:val="30"/>
                <w:sz w:val="18"/>
                <w:szCs w:val="18"/>
              </w:rPr>
              <w:t>重庆市江北</w:t>
            </w:r>
            <w:r>
              <w:rPr>
                <w:rFonts w:ascii="宋体" w:hAnsi="宋体" w:cs="宋体" w:eastAsia="宋体" w:hint="default"/>
                <w:spacing w:val="-52"/>
                <w:sz w:val="18"/>
                <w:szCs w:val="18"/>
              </w:rPr>
              <w:t> </w:t>
            </w:r>
            <w:r>
              <w:rPr>
                <w:rFonts w:ascii="宋体" w:hAnsi="宋体" w:cs="宋体" w:eastAsia="宋体" w:hint="default"/>
                <w:spacing w:val="30"/>
                <w:sz w:val="18"/>
                <w:szCs w:val="18"/>
              </w:rPr>
              <w:t>区大石坝南</w:t>
            </w:r>
            <w:r>
              <w:rPr>
                <w:rFonts w:ascii="宋体" w:hAnsi="宋体" w:cs="宋体" w:eastAsia="宋体" w:hint="default"/>
                <w:spacing w:val="-52"/>
                <w:sz w:val="18"/>
                <w:szCs w:val="18"/>
              </w:rPr>
              <w:t> </w:t>
            </w:r>
            <w:r>
              <w:rPr>
                <w:rFonts w:ascii="宋体" w:hAnsi="宋体" w:cs="宋体" w:eastAsia="宋体" w:hint="default"/>
                <w:sz w:val="18"/>
                <w:szCs w:val="18"/>
              </w:rPr>
              <w:t>桥寺</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i/>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工业</w:t>
            </w:r>
          </w:p>
        </w:tc>
        <w:tc>
          <w:tcPr>
            <w:tcW w:w="1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i/>
                <w:sz w:val="20"/>
                <w:szCs w:val="20"/>
              </w:rPr>
            </w:pPr>
          </w:p>
          <w:p>
            <w:pPr>
              <w:pStyle w:val="TableParagraph"/>
              <w:spacing w:line="240" w:lineRule="auto"/>
              <w:ind w:right="0"/>
              <w:jc w:val="center"/>
              <w:rPr>
                <w:rFonts w:ascii="Arial" w:hAnsi="Arial" w:cs="Arial" w:eastAsia="Arial" w:hint="default"/>
                <w:sz w:val="18"/>
                <w:szCs w:val="18"/>
              </w:rPr>
            </w:pPr>
            <w:r>
              <w:rPr>
                <w:rFonts w:ascii="Arial"/>
                <w:sz w:val="18"/>
              </w:rPr>
              <w:t>3,000.00</w:t>
            </w:r>
          </w:p>
        </w:tc>
        <w:tc>
          <w:tcPr>
            <w:tcW w:w="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i/>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刘永源</w:t>
            </w:r>
          </w:p>
        </w:tc>
        <w:tc>
          <w:tcPr>
            <w:tcW w:w="1158" w:type="dxa"/>
            <w:tcBorders>
              <w:top w:val="single" w:sz="6" w:space="0" w:color="000000"/>
              <w:left w:val="single" w:sz="6" w:space="0" w:color="000000"/>
              <w:bottom w:val="single" w:sz="6" w:space="0" w:color="000000"/>
              <w:right w:val="nil" w:sz="6" w:space="0" w:color="auto"/>
            </w:tcBorders>
          </w:tcPr>
          <w:p>
            <w:pPr>
              <w:pStyle w:val="TableParagraph"/>
              <w:spacing w:line="244" w:lineRule="auto" w:before="101"/>
              <w:ind w:left="100" w:right="42"/>
              <w:jc w:val="left"/>
              <w:rPr>
                <w:rFonts w:ascii="宋体" w:hAnsi="宋体" w:cs="宋体" w:eastAsia="宋体" w:hint="default"/>
                <w:sz w:val="18"/>
                <w:szCs w:val="18"/>
              </w:rPr>
            </w:pPr>
            <w:r>
              <w:rPr>
                <w:rFonts w:ascii="宋体" w:hAnsi="宋体" w:cs="宋体" w:eastAsia="宋体" w:hint="default"/>
                <w:spacing w:val="-13"/>
                <w:sz w:val="18"/>
                <w:szCs w:val="18"/>
              </w:rPr>
              <w:t>研制、生产、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销售原料药</w:t>
            </w:r>
          </w:p>
        </w:tc>
      </w:tr>
      <w:tr>
        <w:trPr>
          <w:trHeight w:val="1155" w:hRule="exact"/>
        </w:trPr>
        <w:tc>
          <w:tcPr>
            <w:tcW w:w="156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i/>
                <w:sz w:val="14"/>
                <w:szCs w:val="14"/>
              </w:rPr>
            </w:pPr>
          </w:p>
          <w:p>
            <w:pPr>
              <w:pStyle w:val="TableParagraph"/>
              <w:spacing w:line="244" w:lineRule="auto"/>
              <w:ind w:left="147" w:right="97"/>
              <w:jc w:val="both"/>
              <w:rPr>
                <w:rFonts w:ascii="宋体" w:hAnsi="宋体" w:cs="宋体" w:eastAsia="宋体" w:hint="default"/>
                <w:sz w:val="18"/>
                <w:szCs w:val="18"/>
              </w:rPr>
            </w:pPr>
            <w:r>
              <w:rPr>
                <w:rFonts w:ascii="宋体" w:hAnsi="宋体" w:cs="宋体" w:eastAsia="宋体" w:hint="default"/>
                <w:spacing w:val="7"/>
                <w:sz w:val="18"/>
                <w:szCs w:val="18"/>
              </w:rPr>
              <w:t>洪雅美联曼地亚</w:t>
            </w:r>
            <w:r>
              <w:rPr>
                <w:rFonts w:ascii="宋体" w:hAnsi="宋体" w:cs="宋体" w:eastAsia="宋体" w:hint="default"/>
                <w:sz w:val="18"/>
                <w:szCs w:val="18"/>
              </w:rPr>
              <w:t> </w:t>
            </w:r>
            <w:r>
              <w:rPr>
                <w:rFonts w:ascii="宋体" w:hAnsi="宋体" w:cs="宋体" w:eastAsia="宋体" w:hint="default"/>
                <w:spacing w:val="7"/>
                <w:sz w:val="18"/>
                <w:szCs w:val="18"/>
              </w:rPr>
              <w:t>红豆杉种植有限</w:t>
            </w:r>
            <w:r>
              <w:rPr>
                <w:rFonts w:ascii="宋体" w:hAnsi="宋体" w:cs="宋体" w:eastAsia="宋体" w:hint="default"/>
                <w:sz w:val="18"/>
                <w:szCs w:val="18"/>
              </w:rPr>
              <w:t> 公司</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i/>
                <w:sz w:val="18"/>
                <w:szCs w:val="18"/>
              </w:rPr>
            </w:pPr>
          </w:p>
          <w:p>
            <w:pPr>
              <w:pStyle w:val="TableParagraph"/>
              <w:spacing w:line="240" w:lineRule="auto" w:before="1"/>
              <w:ind w:right="0"/>
              <w:jc w:val="left"/>
              <w:rPr>
                <w:rFonts w:ascii="宋体" w:hAnsi="宋体" w:cs="宋体" w:eastAsia="宋体" w:hint="default"/>
                <w:b/>
                <w:bCs/>
                <w:i/>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i/>
                <w:sz w:val="23"/>
                <w:szCs w:val="23"/>
              </w:rPr>
            </w:pPr>
          </w:p>
          <w:p>
            <w:pPr>
              <w:pStyle w:val="TableParagraph"/>
              <w:spacing w:line="244" w:lineRule="auto"/>
              <w:ind w:left="100" w:right="60"/>
              <w:jc w:val="left"/>
              <w:rPr>
                <w:rFonts w:ascii="宋体" w:hAnsi="宋体" w:cs="宋体" w:eastAsia="宋体" w:hint="default"/>
                <w:sz w:val="18"/>
                <w:szCs w:val="18"/>
              </w:rPr>
            </w:pPr>
            <w:r>
              <w:rPr>
                <w:rFonts w:ascii="宋体" w:hAnsi="宋体" w:cs="宋体" w:eastAsia="宋体" w:hint="default"/>
                <w:spacing w:val="30"/>
                <w:sz w:val="18"/>
                <w:szCs w:val="18"/>
              </w:rPr>
              <w:t>四川省洪雅</w:t>
            </w:r>
            <w:r>
              <w:rPr>
                <w:rFonts w:ascii="宋体" w:hAnsi="宋体" w:cs="宋体" w:eastAsia="宋体" w:hint="default"/>
                <w:spacing w:val="-52"/>
                <w:sz w:val="18"/>
                <w:szCs w:val="18"/>
              </w:rPr>
              <w:t> </w:t>
            </w:r>
            <w:r>
              <w:rPr>
                <w:rFonts w:ascii="宋体" w:hAnsi="宋体" w:cs="宋体" w:eastAsia="宋体" w:hint="default"/>
                <w:sz w:val="18"/>
                <w:szCs w:val="18"/>
              </w:rPr>
              <w:t>县柳江镇</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i/>
                <w:sz w:val="18"/>
                <w:szCs w:val="18"/>
              </w:rPr>
            </w:pPr>
          </w:p>
          <w:p>
            <w:pPr>
              <w:pStyle w:val="TableParagraph"/>
              <w:spacing w:line="240" w:lineRule="auto" w:before="1"/>
              <w:ind w:right="0"/>
              <w:jc w:val="left"/>
              <w:rPr>
                <w:rFonts w:ascii="宋体" w:hAnsi="宋体" w:cs="宋体" w:eastAsia="宋体" w:hint="default"/>
                <w:b/>
                <w:bCs/>
                <w:i/>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种植业</w:t>
            </w:r>
          </w:p>
        </w:tc>
        <w:tc>
          <w:tcPr>
            <w:tcW w:w="1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i/>
                <w:sz w:val="18"/>
                <w:szCs w:val="18"/>
              </w:rPr>
            </w:pPr>
          </w:p>
          <w:p>
            <w:pPr>
              <w:pStyle w:val="TableParagraph"/>
              <w:spacing w:line="240" w:lineRule="auto" w:before="3"/>
              <w:ind w:right="0"/>
              <w:jc w:val="left"/>
              <w:rPr>
                <w:rFonts w:ascii="宋体" w:hAnsi="宋体" w:cs="宋体" w:eastAsia="宋体" w:hint="default"/>
                <w:b/>
                <w:bCs/>
                <w:i/>
                <w:sz w:val="18"/>
                <w:szCs w:val="18"/>
              </w:rPr>
            </w:pPr>
          </w:p>
          <w:p>
            <w:pPr>
              <w:pStyle w:val="TableParagraph"/>
              <w:spacing w:line="240" w:lineRule="auto"/>
              <w:ind w:right="1"/>
              <w:jc w:val="center"/>
              <w:rPr>
                <w:rFonts w:ascii="Arial" w:hAnsi="Arial" w:cs="Arial" w:eastAsia="Arial" w:hint="default"/>
                <w:sz w:val="18"/>
                <w:szCs w:val="18"/>
              </w:rPr>
            </w:pPr>
            <w:r>
              <w:rPr>
                <w:rFonts w:ascii="Arial"/>
                <w:sz w:val="18"/>
              </w:rPr>
              <w:t>150.00</w:t>
            </w:r>
          </w:p>
        </w:tc>
        <w:tc>
          <w:tcPr>
            <w:tcW w:w="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i/>
                <w:sz w:val="18"/>
                <w:szCs w:val="18"/>
              </w:rPr>
            </w:pPr>
          </w:p>
          <w:p>
            <w:pPr>
              <w:pStyle w:val="TableParagraph"/>
              <w:spacing w:line="240" w:lineRule="auto" w:before="1"/>
              <w:ind w:right="0"/>
              <w:jc w:val="left"/>
              <w:rPr>
                <w:rFonts w:ascii="宋体" w:hAnsi="宋体" w:cs="宋体" w:eastAsia="宋体" w:hint="default"/>
                <w:b/>
                <w:bCs/>
                <w:i/>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刘永源</w:t>
            </w:r>
          </w:p>
        </w:tc>
        <w:tc>
          <w:tcPr>
            <w:tcW w:w="11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b/>
                <w:bCs/>
                <w:i/>
                <w:sz w:val="14"/>
                <w:szCs w:val="14"/>
              </w:rPr>
            </w:pPr>
          </w:p>
          <w:p>
            <w:pPr>
              <w:pStyle w:val="TableParagraph"/>
              <w:spacing w:line="244" w:lineRule="auto"/>
              <w:ind w:left="100" w:right="69"/>
              <w:jc w:val="both"/>
              <w:rPr>
                <w:rFonts w:ascii="宋体" w:hAnsi="宋体" w:cs="宋体" w:eastAsia="宋体" w:hint="default"/>
                <w:sz w:val="18"/>
                <w:szCs w:val="18"/>
              </w:rPr>
            </w:pPr>
            <w:r>
              <w:rPr>
                <w:rFonts w:ascii="宋体" w:hAnsi="宋体" w:cs="宋体" w:eastAsia="宋体" w:hint="default"/>
                <w:spacing w:val="48"/>
                <w:sz w:val="18"/>
                <w:szCs w:val="18"/>
              </w:rPr>
              <w:t>红豆杉种</w:t>
            </w:r>
            <w:r>
              <w:rPr>
                <w:rFonts w:ascii="宋体" w:hAnsi="宋体" w:cs="宋体" w:eastAsia="宋体" w:hint="default"/>
                <w:spacing w:val="-26"/>
                <w:sz w:val="18"/>
                <w:szCs w:val="18"/>
              </w:rPr>
              <w:t> </w:t>
            </w:r>
            <w:r>
              <w:rPr>
                <w:rFonts w:ascii="宋体" w:hAnsi="宋体" w:cs="宋体" w:eastAsia="宋体" w:hint="default"/>
                <w:spacing w:val="4"/>
                <w:sz w:val="18"/>
                <w:szCs w:val="18"/>
              </w:rPr>
              <w:t>植、成品苗</w:t>
            </w:r>
            <w:r>
              <w:rPr>
                <w:rFonts w:ascii="宋体" w:hAnsi="宋体" w:cs="宋体" w:eastAsia="宋体" w:hint="default"/>
                <w:spacing w:val="4"/>
                <w:sz w:val="18"/>
                <w:szCs w:val="18"/>
              </w:rPr>
              <w:t> </w:t>
            </w:r>
            <w:r>
              <w:rPr>
                <w:rFonts w:ascii="宋体" w:hAnsi="宋体" w:cs="宋体" w:eastAsia="宋体" w:hint="default"/>
                <w:sz w:val="18"/>
                <w:szCs w:val="18"/>
              </w:rPr>
              <w:t>木加工销售</w:t>
            </w:r>
          </w:p>
        </w:tc>
      </w:tr>
      <w:tr>
        <w:trPr>
          <w:trHeight w:val="734" w:hRule="exact"/>
        </w:trPr>
        <w:tc>
          <w:tcPr>
            <w:tcW w:w="1566" w:type="dxa"/>
            <w:tcBorders>
              <w:top w:val="single" w:sz="6" w:space="0" w:color="000000"/>
              <w:left w:val="nil" w:sz="6" w:space="0" w:color="auto"/>
              <w:bottom w:val="single" w:sz="6" w:space="0" w:color="000000"/>
              <w:right w:val="single" w:sz="6" w:space="0" w:color="000000"/>
            </w:tcBorders>
          </w:tcPr>
          <w:p>
            <w:pPr>
              <w:pStyle w:val="TableParagraph"/>
              <w:spacing w:line="244" w:lineRule="auto" w:before="101"/>
              <w:ind w:left="147" w:right="97"/>
              <w:jc w:val="left"/>
              <w:rPr>
                <w:rFonts w:ascii="宋体" w:hAnsi="宋体" w:cs="宋体" w:eastAsia="宋体" w:hint="default"/>
                <w:sz w:val="18"/>
                <w:szCs w:val="18"/>
              </w:rPr>
            </w:pPr>
            <w:r>
              <w:rPr>
                <w:rFonts w:ascii="宋体" w:hAnsi="宋体" w:cs="宋体" w:eastAsia="宋体" w:hint="default"/>
                <w:spacing w:val="7"/>
                <w:sz w:val="18"/>
                <w:szCs w:val="18"/>
              </w:rPr>
              <w:t>洪雅美联植化有</w:t>
            </w:r>
            <w:r>
              <w:rPr>
                <w:rFonts w:ascii="宋体" w:hAnsi="宋体" w:cs="宋体" w:eastAsia="宋体" w:hint="default"/>
                <w:sz w:val="18"/>
                <w:szCs w:val="18"/>
              </w:rPr>
              <w:t> 限责任公司</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101"/>
              <w:ind w:left="389" w:right="122" w:hanging="272"/>
              <w:jc w:val="left"/>
              <w:rPr>
                <w:rFonts w:ascii="宋体" w:hAnsi="宋体" w:cs="宋体" w:eastAsia="宋体" w:hint="default"/>
                <w:sz w:val="18"/>
                <w:szCs w:val="18"/>
              </w:rPr>
            </w:pPr>
            <w:r>
              <w:rPr>
                <w:rFonts w:ascii="宋体" w:hAnsi="宋体" w:cs="宋体" w:eastAsia="宋体" w:hint="default"/>
                <w:sz w:val="18"/>
                <w:szCs w:val="18"/>
              </w:rPr>
              <w:t>控股子公司的 子公司</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60"/>
              <w:jc w:val="both"/>
              <w:rPr>
                <w:rFonts w:ascii="宋体" w:hAnsi="宋体" w:cs="宋体" w:eastAsia="宋体" w:hint="default"/>
                <w:sz w:val="18"/>
                <w:szCs w:val="18"/>
              </w:rPr>
            </w:pPr>
            <w:r>
              <w:rPr>
                <w:rFonts w:ascii="宋体" w:hAnsi="宋体" w:cs="宋体" w:eastAsia="宋体" w:hint="default"/>
                <w:spacing w:val="30"/>
                <w:sz w:val="18"/>
                <w:szCs w:val="18"/>
              </w:rPr>
              <w:t>四川省洪雅</w:t>
            </w:r>
            <w:r>
              <w:rPr>
                <w:rFonts w:ascii="宋体" w:hAnsi="宋体" w:cs="宋体" w:eastAsia="宋体" w:hint="default"/>
                <w:spacing w:val="-52"/>
                <w:sz w:val="18"/>
                <w:szCs w:val="18"/>
              </w:rPr>
              <w:t> </w:t>
            </w:r>
            <w:r>
              <w:rPr>
                <w:rFonts w:ascii="宋体" w:hAnsi="宋体" w:cs="宋体" w:eastAsia="宋体" w:hint="default"/>
                <w:spacing w:val="30"/>
                <w:sz w:val="18"/>
                <w:szCs w:val="18"/>
              </w:rPr>
              <w:t>县柳江镇场</w:t>
            </w:r>
            <w:r>
              <w:rPr>
                <w:rFonts w:ascii="宋体" w:hAnsi="宋体" w:cs="宋体" w:eastAsia="宋体" w:hint="default"/>
                <w:spacing w:val="-52"/>
                <w:sz w:val="18"/>
                <w:szCs w:val="18"/>
              </w:rPr>
              <w:t> </w:t>
            </w:r>
            <w:r>
              <w:rPr>
                <w:rFonts w:ascii="宋体" w:hAnsi="宋体" w:cs="宋体" w:eastAsia="宋体" w:hint="default"/>
                <w:sz w:val="18"/>
                <w:szCs w:val="18"/>
              </w:rPr>
              <w:t>镇</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i/>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工业</w:t>
            </w:r>
          </w:p>
        </w:tc>
        <w:tc>
          <w:tcPr>
            <w:tcW w:w="1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i/>
                <w:sz w:val="20"/>
                <w:szCs w:val="20"/>
              </w:rPr>
            </w:pPr>
          </w:p>
          <w:p>
            <w:pPr>
              <w:pStyle w:val="TableParagraph"/>
              <w:spacing w:line="240" w:lineRule="auto"/>
              <w:ind w:right="0"/>
              <w:jc w:val="center"/>
              <w:rPr>
                <w:rFonts w:ascii="Arial" w:hAnsi="Arial" w:cs="Arial" w:eastAsia="Arial" w:hint="default"/>
                <w:sz w:val="18"/>
                <w:szCs w:val="18"/>
              </w:rPr>
            </w:pPr>
            <w:r>
              <w:rPr>
                <w:rFonts w:ascii="Arial"/>
                <w:sz w:val="18"/>
              </w:rPr>
              <w:t>50.00</w:t>
            </w:r>
          </w:p>
        </w:tc>
        <w:tc>
          <w:tcPr>
            <w:tcW w:w="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i/>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刘永源</w:t>
            </w:r>
          </w:p>
        </w:tc>
        <w:tc>
          <w:tcPr>
            <w:tcW w:w="1158" w:type="dxa"/>
            <w:tcBorders>
              <w:top w:val="single" w:sz="6" w:space="0" w:color="000000"/>
              <w:left w:val="single" w:sz="6" w:space="0" w:color="000000"/>
              <w:bottom w:val="single" w:sz="6" w:space="0" w:color="000000"/>
              <w:right w:val="nil" w:sz="6" w:space="0" w:color="auto"/>
            </w:tcBorders>
          </w:tcPr>
          <w:p>
            <w:pPr>
              <w:pStyle w:val="TableParagraph"/>
              <w:spacing w:line="240" w:lineRule="exact"/>
              <w:ind w:left="100" w:right="124"/>
              <w:jc w:val="both"/>
              <w:rPr>
                <w:rFonts w:ascii="宋体" w:hAnsi="宋体" w:cs="宋体" w:eastAsia="宋体" w:hint="default"/>
                <w:sz w:val="18"/>
                <w:szCs w:val="18"/>
              </w:rPr>
            </w:pPr>
            <w:r>
              <w:rPr>
                <w:rFonts w:ascii="宋体" w:hAnsi="宋体" w:cs="宋体" w:eastAsia="宋体" w:hint="default"/>
                <w:spacing w:val="4"/>
                <w:sz w:val="18"/>
                <w:szCs w:val="18"/>
              </w:rPr>
              <w:t>人工种植、 红豆杉加工 </w:t>
            </w:r>
            <w:r>
              <w:rPr>
                <w:rFonts w:ascii="宋体" w:hAnsi="宋体" w:cs="宋体" w:eastAsia="宋体" w:hint="default"/>
                <w:sz w:val="18"/>
                <w:szCs w:val="18"/>
              </w:rPr>
              <w:t>及销售</w:t>
            </w:r>
          </w:p>
        </w:tc>
      </w:tr>
      <w:tr>
        <w:trPr>
          <w:trHeight w:val="924" w:hRule="exact"/>
        </w:trPr>
        <w:tc>
          <w:tcPr>
            <w:tcW w:w="1566" w:type="dxa"/>
            <w:tcBorders>
              <w:top w:val="single" w:sz="6" w:space="0" w:color="000000"/>
              <w:left w:val="nil" w:sz="6" w:space="0" w:color="auto"/>
              <w:bottom w:val="single" w:sz="6" w:space="0" w:color="000000"/>
              <w:right w:val="single" w:sz="6" w:space="0" w:color="000000"/>
            </w:tcBorders>
          </w:tcPr>
          <w:p>
            <w:pPr>
              <w:pStyle w:val="TableParagraph"/>
              <w:spacing w:line="206" w:lineRule="auto" w:before="23"/>
              <w:ind w:left="147" w:right="100"/>
              <w:jc w:val="left"/>
              <w:rPr>
                <w:rFonts w:ascii="宋体" w:hAnsi="宋体" w:cs="宋体" w:eastAsia="宋体" w:hint="default"/>
                <w:sz w:val="18"/>
                <w:szCs w:val="18"/>
              </w:rPr>
            </w:pPr>
            <w:r>
              <w:rPr>
                <w:rFonts w:ascii="Arial Narrow" w:hAnsi="Arial Narrow" w:cs="Arial Narrow" w:eastAsia="Arial Narrow" w:hint="default"/>
                <w:sz w:val="18"/>
                <w:szCs w:val="18"/>
              </w:rPr>
              <w:t>HOLLEY</w:t>
            </w:r>
            <w:r>
              <w:rPr>
                <w:rFonts w:ascii="Arial Narrow" w:hAnsi="Arial Narrow" w:cs="Arial Narrow" w:eastAsia="Arial Narrow" w:hint="default"/>
                <w:spacing w:val="9"/>
                <w:sz w:val="18"/>
                <w:szCs w:val="18"/>
              </w:rPr>
              <w:t> </w:t>
            </w:r>
            <w:r>
              <w:rPr>
                <w:rFonts w:ascii="Arial Narrow" w:hAnsi="Arial Narrow" w:cs="Arial Narrow" w:eastAsia="Arial Narrow" w:hint="default"/>
                <w:sz w:val="18"/>
                <w:szCs w:val="18"/>
              </w:rPr>
              <w:t>UNITED</w:t>
            </w:r>
            <w:r>
              <w:rPr>
                <w:rFonts w:ascii="Arial Narrow" w:hAnsi="Arial Narrow" w:cs="Arial Narrow" w:eastAsia="Arial Narrow" w:hint="default"/>
                <w:sz w:val="18"/>
                <w:szCs w:val="18"/>
              </w:rPr>
              <w:t> PHARMA   LLC </w:t>
            </w:r>
            <w:r>
              <w:rPr>
                <w:rFonts w:ascii="Arial Narrow" w:hAnsi="Arial Narrow" w:cs="Arial Narrow" w:eastAsia="Arial Narrow" w:hint="default"/>
                <w:spacing w:val="17"/>
                <w:sz w:val="18"/>
                <w:szCs w:val="18"/>
              </w:rPr>
              <w:t> </w:t>
            </w:r>
            <w:r>
              <w:rPr>
                <w:rFonts w:ascii="宋体" w:hAnsi="宋体" w:cs="宋体" w:eastAsia="宋体" w:hint="default"/>
                <w:sz w:val="18"/>
                <w:szCs w:val="18"/>
              </w:rPr>
              <w:t>华</w:t>
            </w:r>
          </w:p>
          <w:p>
            <w:pPr>
              <w:pStyle w:val="TableParagraph"/>
              <w:spacing w:line="232" w:lineRule="exact" w:before="17"/>
              <w:ind w:left="147" w:right="97"/>
              <w:jc w:val="left"/>
              <w:rPr>
                <w:rFonts w:ascii="宋体" w:hAnsi="宋体" w:cs="宋体" w:eastAsia="宋体" w:hint="default"/>
                <w:sz w:val="18"/>
                <w:szCs w:val="18"/>
              </w:rPr>
            </w:pPr>
            <w:r>
              <w:rPr>
                <w:rFonts w:ascii="宋体" w:hAnsi="宋体" w:cs="宋体" w:eastAsia="宋体" w:hint="default"/>
                <w:spacing w:val="7"/>
                <w:sz w:val="18"/>
                <w:szCs w:val="18"/>
              </w:rPr>
              <w:t>立美联制药有限</w:t>
            </w:r>
            <w:r>
              <w:rPr>
                <w:rFonts w:ascii="宋体" w:hAnsi="宋体" w:cs="宋体" w:eastAsia="宋体" w:hint="default"/>
                <w:sz w:val="18"/>
                <w:szCs w:val="18"/>
              </w:rPr>
              <w:t> 公司</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i/>
                <w:sz w:val="15"/>
                <w:szCs w:val="15"/>
              </w:rPr>
            </w:pPr>
          </w:p>
          <w:p>
            <w:pPr>
              <w:pStyle w:val="TableParagraph"/>
              <w:spacing w:line="244" w:lineRule="auto"/>
              <w:ind w:left="389" w:right="122" w:hanging="272"/>
              <w:jc w:val="left"/>
              <w:rPr>
                <w:rFonts w:ascii="宋体" w:hAnsi="宋体" w:cs="宋体" w:eastAsia="宋体" w:hint="default"/>
                <w:sz w:val="18"/>
                <w:szCs w:val="18"/>
              </w:rPr>
            </w:pPr>
            <w:r>
              <w:rPr>
                <w:rFonts w:ascii="宋体" w:hAnsi="宋体" w:cs="宋体" w:eastAsia="宋体" w:hint="default"/>
                <w:sz w:val="18"/>
                <w:szCs w:val="18"/>
              </w:rPr>
              <w:t>控股子公司的 子公司</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i/>
                <w:sz w:val="15"/>
                <w:szCs w:val="15"/>
              </w:rPr>
            </w:pPr>
          </w:p>
          <w:p>
            <w:pPr>
              <w:pStyle w:val="TableParagraph"/>
              <w:spacing w:line="244" w:lineRule="auto"/>
              <w:ind w:left="100" w:right="60"/>
              <w:jc w:val="left"/>
              <w:rPr>
                <w:rFonts w:ascii="宋体" w:hAnsi="宋体" w:cs="宋体" w:eastAsia="宋体" w:hint="default"/>
                <w:sz w:val="18"/>
                <w:szCs w:val="18"/>
              </w:rPr>
            </w:pPr>
            <w:r>
              <w:rPr>
                <w:rFonts w:ascii="宋体" w:hAnsi="宋体" w:cs="宋体" w:eastAsia="宋体" w:hint="default"/>
                <w:spacing w:val="30"/>
                <w:sz w:val="18"/>
                <w:szCs w:val="18"/>
              </w:rPr>
              <w:t>美国加利福</w:t>
            </w:r>
            <w:r>
              <w:rPr>
                <w:rFonts w:ascii="宋体" w:hAnsi="宋体" w:cs="宋体" w:eastAsia="宋体" w:hint="default"/>
                <w:spacing w:val="-52"/>
                <w:sz w:val="18"/>
                <w:szCs w:val="18"/>
              </w:rPr>
              <w:t> </w:t>
            </w:r>
            <w:r>
              <w:rPr>
                <w:rFonts w:ascii="宋体" w:hAnsi="宋体" w:cs="宋体" w:eastAsia="宋体" w:hint="default"/>
                <w:sz w:val="18"/>
                <w:szCs w:val="18"/>
              </w:rPr>
              <w:t>尼亚州</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i/>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1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i/>
                <w:sz w:val="18"/>
                <w:szCs w:val="18"/>
              </w:rPr>
            </w:pPr>
          </w:p>
          <w:p>
            <w:pPr>
              <w:pStyle w:val="TableParagraph"/>
              <w:spacing w:line="240" w:lineRule="auto" w:before="123"/>
              <w:ind w:left="1" w:right="0"/>
              <w:jc w:val="center"/>
              <w:rPr>
                <w:rFonts w:ascii="Arial" w:hAnsi="Arial" w:cs="Arial" w:eastAsia="Arial" w:hint="default"/>
                <w:sz w:val="18"/>
                <w:szCs w:val="18"/>
              </w:rPr>
            </w:pPr>
            <w:r>
              <w:rPr>
                <w:rFonts w:ascii="Arial"/>
                <w:sz w:val="18"/>
              </w:rPr>
              <w:t>USD29.87</w:t>
            </w:r>
          </w:p>
        </w:tc>
        <w:tc>
          <w:tcPr>
            <w:tcW w:w="943" w:type="dxa"/>
            <w:tcBorders>
              <w:top w:val="single" w:sz="6" w:space="0" w:color="000000"/>
              <w:left w:val="single" w:sz="6" w:space="0" w:color="000000"/>
              <w:bottom w:val="single" w:sz="6" w:space="0" w:color="000000"/>
              <w:right w:val="single" w:sz="6" w:space="0" w:color="000000"/>
            </w:tcBorders>
          </w:tcPr>
          <w:p>
            <w:pPr/>
          </w:p>
        </w:tc>
        <w:tc>
          <w:tcPr>
            <w:tcW w:w="11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b/>
                <w:bCs/>
                <w:i/>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药品贸易</w:t>
            </w:r>
          </w:p>
        </w:tc>
      </w:tr>
      <w:tr>
        <w:trPr>
          <w:trHeight w:val="706" w:hRule="exact"/>
        </w:trPr>
        <w:tc>
          <w:tcPr>
            <w:tcW w:w="156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7"/>
              <w:ind w:left="351" w:right="0"/>
              <w:jc w:val="left"/>
              <w:rPr>
                <w:rFonts w:ascii="宋体" w:hAnsi="宋体" w:cs="宋体" w:eastAsia="宋体" w:hint="default"/>
                <w:sz w:val="18"/>
                <w:szCs w:val="18"/>
              </w:rPr>
            </w:pPr>
            <w:r>
              <w:rPr>
                <w:rFonts w:ascii="宋体" w:hAnsi="宋体" w:cs="宋体" w:eastAsia="宋体" w:hint="default"/>
                <w:sz w:val="18"/>
                <w:szCs w:val="18"/>
              </w:rPr>
              <w:t>子公司名称</w:t>
            </w:r>
          </w:p>
          <w:p>
            <w:pPr>
              <w:pStyle w:val="TableParagraph"/>
              <w:spacing w:line="240" w:lineRule="auto" w:before="4"/>
              <w:ind w:left="442" w:right="0"/>
              <w:jc w:val="left"/>
              <w:rPr>
                <w:rFonts w:ascii="宋体" w:hAnsi="宋体" w:cs="宋体" w:eastAsia="宋体" w:hint="default"/>
                <w:sz w:val="18"/>
                <w:szCs w:val="18"/>
              </w:rPr>
            </w:pPr>
            <w:r>
              <w:rPr>
                <w:rFonts w:ascii="宋体" w:hAnsi="宋体" w:cs="宋体" w:eastAsia="宋体" w:hint="default"/>
                <w:sz w:val="18"/>
                <w:szCs w:val="18"/>
              </w:rPr>
              <w:t>（全称）</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i/>
                <w:sz w:val="15"/>
                <w:szCs w:val="15"/>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pacing w:val="-5"/>
                <w:sz w:val="18"/>
                <w:szCs w:val="18"/>
              </w:rPr>
              <w:t>持股比例（</w:t>
            </w:r>
            <w:r>
              <w:rPr>
                <w:rFonts w:ascii="Arial" w:hAnsi="Arial" w:cs="Arial" w:eastAsia="Arial" w:hint="default"/>
                <w:spacing w:val="-5"/>
                <w:sz w:val="18"/>
                <w:szCs w:val="18"/>
              </w:rPr>
              <w:t>%</w:t>
            </w:r>
            <w:r>
              <w:rPr>
                <w:rFonts w:ascii="宋体" w:hAnsi="宋体" w:cs="宋体" w:eastAsia="宋体" w:hint="default"/>
                <w:spacing w:val="-5"/>
                <w:sz w:val="18"/>
                <w:szCs w:val="18"/>
              </w:rPr>
              <w:t>）</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87"/>
              <w:ind w:left="616" w:right="167" w:hanging="452"/>
              <w:jc w:val="left"/>
              <w:rPr>
                <w:rFonts w:ascii="宋体" w:hAnsi="宋体" w:cs="宋体" w:eastAsia="宋体" w:hint="default"/>
                <w:sz w:val="18"/>
                <w:szCs w:val="18"/>
              </w:rPr>
            </w:pPr>
            <w:r>
              <w:rPr>
                <w:rFonts w:ascii="宋体" w:hAnsi="宋体" w:cs="宋体" w:eastAsia="宋体" w:hint="default"/>
                <w:sz w:val="18"/>
                <w:szCs w:val="18"/>
              </w:rPr>
              <w:t>年末实际出资 额</w:t>
            </w:r>
          </w:p>
        </w:tc>
        <w:tc>
          <w:tcPr>
            <w:tcW w:w="233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4" w:lineRule="auto" w:before="87"/>
              <w:ind w:left="439" w:right="170" w:hanging="269"/>
              <w:jc w:val="left"/>
              <w:rPr>
                <w:rFonts w:ascii="宋体" w:hAnsi="宋体" w:cs="宋体" w:eastAsia="宋体" w:hint="default"/>
                <w:sz w:val="18"/>
                <w:szCs w:val="18"/>
              </w:rPr>
            </w:pPr>
            <w:r>
              <w:rPr>
                <w:rFonts w:ascii="宋体" w:hAnsi="宋体" w:cs="宋体" w:eastAsia="宋体" w:hint="default"/>
                <w:sz w:val="18"/>
                <w:szCs w:val="18"/>
              </w:rPr>
              <w:t>实质上构成对子公司净投 资的其他项目余额</w:t>
            </w:r>
          </w:p>
        </w:tc>
        <w:tc>
          <w:tcPr>
            <w:tcW w:w="1158" w:type="dxa"/>
            <w:tcBorders>
              <w:top w:val="single" w:sz="6" w:space="0" w:color="000000"/>
              <w:left w:val="single" w:sz="6" w:space="0" w:color="000000"/>
              <w:bottom w:val="single" w:sz="6" w:space="0" w:color="000000"/>
              <w:right w:val="nil" w:sz="6" w:space="0" w:color="auto"/>
            </w:tcBorders>
          </w:tcPr>
          <w:p>
            <w:pPr>
              <w:pStyle w:val="TableParagraph"/>
              <w:spacing w:line="244" w:lineRule="auto" w:before="87"/>
              <w:ind w:left="379" w:right="409"/>
              <w:jc w:val="left"/>
              <w:rPr>
                <w:rFonts w:ascii="宋体" w:hAnsi="宋体" w:cs="宋体" w:eastAsia="宋体" w:hint="default"/>
                <w:sz w:val="18"/>
                <w:szCs w:val="18"/>
              </w:rPr>
            </w:pPr>
            <w:r>
              <w:rPr>
                <w:rFonts w:ascii="宋体" w:hAnsi="宋体" w:cs="宋体" w:eastAsia="宋体" w:hint="default"/>
                <w:sz w:val="18"/>
                <w:szCs w:val="18"/>
              </w:rPr>
              <w:t>是否 合并</w:t>
            </w:r>
          </w:p>
        </w:tc>
      </w:tr>
      <w:tr>
        <w:trPr>
          <w:trHeight w:val="494" w:hRule="exact"/>
        </w:trPr>
        <w:tc>
          <w:tcPr>
            <w:tcW w:w="1566"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47" w:right="97"/>
              <w:jc w:val="left"/>
              <w:rPr>
                <w:rFonts w:ascii="宋体" w:hAnsi="宋体" w:cs="宋体" w:eastAsia="宋体" w:hint="default"/>
                <w:sz w:val="18"/>
                <w:szCs w:val="18"/>
              </w:rPr>
            </w:pPr>
            <w:r>
              <w:rPr>
                <w:rFonts w:ascii="宋体" w:hAnsi="宋体" w:cs="宋体" w:eastAsia="宋体" w:hint="default"/>
                <w:spacing w:val="7"/>
                <w:sz w:val="18"/>
                <w:szCs w:val="18"/>
              </w:rPr>
              <w:t>重庆美联制药有</w:t>
            </w:r>
            <w:r>
              <w:rPr>
                <w:rFonts w:ascii="宋体" w:hAnsi="宋体" w:cs="宋体" w:eastAsia="宋体" w:hint="default"/>
                <w:sz w:val="18"/>
                <w:szCs w:val="18"/>
              </w:rPr>
              <w:t> 限公司</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1"/>
              <w:jc w:val="center"/>
              <w:rPr>
                <w:rFonts w:ascii="Arial" w:hAnsi="Arial" w:cs="Arial" w:eastAsia="Arial" w:hint="default"/>
                <w:sz w:val="18"/>
                <w:szCs w:val="18"/>
              </w:rPr>
            </w:pPr>
            <w:r>
              <w:rPr>
                <w:rFonts w:ascii="Arial"/>
                <w:sz w:val="18"/>
              </w:rPr>
              <w:t>70.00</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403" w:right="0"/>
              <w:jc w:val="left"/>
              <w:rPr>
                <w:rFonts w:ascii="Arial" w:hAnsi="Arial" w:cs="Arial" w:eastAsia="Arial" w:hint="default"/>
                <w:sz w:val="18"/>
                <w:szCs w:val="18"/>
              </w:rPr>
            </w:pPr>
            <w:r>
              <w:rPr>
                <w:rFonts w:ascii="Arial"/>
                <w:sz w:val="18"/>
              </w:rPr>
              <w:t>70.00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1"/>
              <w:jc w:val="center"/>
              <w:rPr>
                <w:rFonts w:ascii="Arial" w:hAnsi="Arial" w:cs="Arial" w:eastAsia="Arial" w:hint="default"/>
                <w:sz w:val="18"/>
                <w:szCs w:val="18"/>
              </w:rPr>
            </w:pPr>
            <w:r>
              <w:rPr>
                <w:rFonts w:ascii="Arial"/>
                <w:sz w:val="18"/>
              </w:rPr>
              <w:t>2,100.00</w:t>
            </w:r>
          </w:p>
        </w:tc>
        <w:tc>
          <w:tcPr>
            <w:tcW w:w="2336" w:type="dxa"/>
            <w:gridSpan w:val="2"/>
            <w:tcBorders>
              <w:top w:val="single" w:sz="6" w:space="0" w:color="000000"/>
              <w:left w:val="single" w:sz="6" w:space="0" w:color="000000"/>
              <w:bottom w:val="single" w:sz="6" w:space="0" w:color="000000"/>
              <w:right w:val="single" w:sz="6" w:space="0" w:color="000000"/>
            </w:tcBorders>
          </w:tcPr>
          <w:p>
            <w:pPr/>
          </w:p>
        </w:tc>
        <w:tc>
          <w:tcPr>
            <w:tcW w:w="11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1"/>
              <w:ind w:right="33"/>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35" w:hRule="exact"/>
        </w:trPr>
        <w:tc>
          <w:tcPr>
            <w:tcW w:w="1566" w:type="dxa"/>
            <w:tcBorders>
              <w:top w:val="single" w:sz="6" w:space="0" w:color="000000"/>
              <w:left w:val="nil" w:sz="6" w:space="0" w:color="auto"/>
              <w:bottom w:val="single" w:sz="6" w:space="0" w:color="000000"/>
              <w:right w:val="single" w:sz="6" w:space="0" w:color="000000"/>
            </w:tcBorders>
          </w:tcPr>
          <w:p>
            <w:pPr>
              <w:pStyle w:val="TableParagraph"/>
              <w:spacing w:line="217" w:lineRule="exact"/>
              <w:ind w:left="147" w:right="0"/>
              <w:jc w:val="left"/>
              <w:rPr>
                <w:rFonts w:ascii="宋体" w:hAnsi="宋体" w:cs="宋体" w:eastAsia="宋体" w:hint="default"/>
                <w:sz w:val="18"/>
                <w:szCs w:val="18"/>
              </w:rPr>
            </w:pPr>
            <w:r>
              <w:rPr>
                <w:rFonts w:ascii="宋体" w:hAnsi="宋体" w:cs="宋体" w:eastAsia="宋体" w:hint="default"/>
                <w:spacing w:val="7"/>
                <w:sz w:val="18"/>
                <w:szCs w:val="18"/>
              </w:rPr>
              <w:t>洪雅美联曼地亚</w:t>
            </w:r>
          </w:p>
          <w:p>
            <w:pPr>
              <w:pStyle w:val="TableParagraph"/>
              <w:spacing w:line="244" w:lineRule="auto" w:before="5"/>
              <w:ind w:left="147" w:right="97"/>
              <w:jc w:val="left"/>
              <w:rPr>
                <w:rFonts w:ascii="宋体" w:hAnsi="宋体" w:cs="宋体" w:eastAsia="宋体" w:hint="default"/>
                <w:sz w:val="18"/>
                <w:szCs w:val="18"/>
              </w:rPr>
            </w:pPr>
            <w:r>
              <w:rPr>
                <w:rFonts w:ascii="宋体" w:hAnsi="宋体" w:cs="宋体" w:eastAsia="宋体" w:hint="default"/>
                <w:spacing w:val="7"/>
                <w:sz w:val="18"/>
                <w:szCs w:val="18"/>
              </w:rPr>
              <w:t>红豆杉种植有限</w:t>
            </w:r>
            <w:r>
              <w:rPr>
                <w:rFonts w:ascii="宋体" w:hAnsi="宋体" w:cs="宋体" w:eastAsia="宋体" w:hint="default"/>
                <w:sz w:val="18"/>
                <w:szCs w:val="18"/>
              </w:rPr>
              <w:t> 公司</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i/>
                <w:sz w:val="20"/>
                <w:szCs w:val="20"/>
              </w:rPr>
            </w:pPr>
          </w:p>
          <w:p>
            <w:pPr>
              <w:pStyle w:val="TableParagraph"/>
              <w:spacing w:line="240" w:lineRule="auto"/>
              <w:ind w:right="1"/>
              <w:jc w:val="center"/>
              <w:rPr>
                <w:rFonts w:ascii="Arial" w:hAnsi="Arial" w:cs="Arial" w:eastAsia="Arial" w:hint="default"/>
                <w:sz w:val="18"/>
                <w:szCs w:val="18"/>
              </w:rPr>
            </w:pPr>
            <w:r>
              <w:rPr>
                <w:rFonts w:ascii="Arial"/>
                <w:sz w:val="18"/>
              </w:rPr>
              <w:t>80.00</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i/>
                <w:sz w:val="20"/>
                <w:szCs w:val="20"/>
              </w:rPr>
            </w:pPr>
          </w:p>
          <w:p>
            <w:pPr>
              <w:pStyle w:val="TableParagraph"/>
              <w:spacing w:line="240" w:lineRule="auto"/>
              <w:ind w:left="403" w:right="0"/>
              <w:jc w:val="left"/>
              <w:rPr>
                <w:rFonts w:ascii="Arial" w:hAnsi="Arial" w:cs="Arial" w:eastAsia="Arial" w:hint="default"/>
                <w:sz w:val="18"/>
                <w:szCs w:val="18"/>
              </w:rPr>
            </w:pPr>
            <w:r>
              <w:rPr>
                <w:rFonts w:ascii="Arial"/>
                <w:sz w:val="18"/>
              </w:rPr>
              <w:t>80.00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i/>
                <w:sz w:val="20"/>
                <w:szCs w:val="20"/>
              </w:rPr>
            </w:pPr>
          </w:p>
          <w:p>
            <w:pPr>
              <w:pStyle w:val="TableParagraph"/>
              <w:spacing w:line="240" w:lineRule="auto"/>
              <w:ind w:left="1" w:right="0"/>
              <w:jc w:val="center"/>
              <w:rPr>
                <w:rFonts w:ascii="Arial" w:hAnsi="Arial" w:cs="Arial" w:eastAsia="Arial" w:hint="default"/>
                <w:sz w:val="18"/>
                <w:szCs w:val="18"/>
              </w:rPr>
            </w:pPr>
            <w:r>
              <w:rPr>
                <w:rFonts w:ascii="Arial"/>
                <w:sz w:val="18"/>
              </w:rPr>
              <w:t>120.00</w:t>
            </w:r>
          </w:p>
        </w:tc>
        <w:tc>
          <w:tcPr>
            <w:tcW w:w="2336" w:type="dxa"/>
            <w:gridSpan w:val="2"/>
            <w:tcBorders>
              <w:top w:val="single" w:sz="6" w:space="0" w:color="000000"/>
              <w:left w:val="single" w:sz="6" w:space="0" w:color="000000"/>
              <w:bottom w:val="single" w:sz="6" w:space="0" w:color="000000"/>
              <w:right w:val="single" w:sz="6" w:space="0" w:color="000000"/>
            </w:tcBorders>
          </w:tcPr>
          <w:p>
            <w:pPr/>
          </w:p>
        </w:tc>
        <w:tc>
          <w:tcPr>
            <w:tcW w:w="11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
              <w:ind w:right="0"/>
              <w:jc w:val="left"/>
              <w:rPr>
                <w:rFonts w:ascii="宋体" w:hAnsi="宋体" w:cs="宋体" w:eastAsia="宋体" w:hint="default"/>
                <w:b/>
                <w:bCs/>
                <w:i/>
                <w:sz w:val="16"/>
                <w:szCs w:val="16"/>
              </w:rPr>
            </w:pPr>
          </w:p>
          <w:p>
            <w:pPr>
              <w:pStyle w:val="TableParagraph"/>
              <w:spacing w:line="240" w:lineRule="auto"/>
              <w:ind w:right="33"/>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94" w:hRule="exact"/>
        </w:trPr>
        <w:tc>
          <w:tcPr>
            <w:tcW w:w="1566"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47" w:right="97"/>
              <w:jc w:val="left"/>
              <w:rPr>
                <w:rFonts w:ascii="宋体" w:hAnsi="宋体" w:cs="宋体" w:eastAsia="宋体" w:hint="default"/>
                <w:sz w:val="18"/>
                <w:szCs w:val="18"/>
              </w:rPr>
            </w:pPr>
            <w:r>
              <w:rPr>
                <w:rFonts w:ascii="宋体" w:hAnsi="宋体" w:cs="宋体" w:eastAsia="宋体" w:hint="default"/>
                <w:spacing w:val="7"/>
                <w:sz w:val="18"/>
                <w:szCs w:val="18"/>
              </w:rPr>
              <w:t>洪雅美联植化有</w:t>
            </w:r>
            <w:r>
              <w:rPr>
                <w:rFonts w:ascii="宋体" w:hAnsi="宋体" w:cs="宋体" w:eastAsia="宋体" w:hint="default"/>
                <w:sz w:val="18"/>
                <w:szCs w:val="18"/>
              </w:rPr>
              <w:t> 限责任公司</w:t>
            </w:r>
          </w:p>
        </w:tc>
        <w:tc>
          <w:tcPr>
            <w:tcW w:w="1335"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403" w:right="0"/>
              <w:jc w:val="left"/>
              <w:rPr>
                <w:rFonts w:ascii="Arial" w:hAnsi="Arial" w:cs="Arial" w:eastAsia="Arial" w:hint="default"/>
                <w:sz w:val="18"/>
                <w:szCs w:val="18"/>
              </w:rPr>
            </w:pPr>
            <w:r>
              <w:rPr>
                <w:rFonts w:ascii="Arial"/>
                <w:sz w:val="18"/>
              </w:rPr>
              <w:t>80.00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1"/>
              <w:jc w:val="center"/>
              <w:rPr>
                <w:rFonts w:ascii="Arial" w:hAnsi="Arial" w:cs="Arial" w:eastAsia="Arial" w:hint="default"/>
                <w:sz w:val="18"/>
                <w:szCs w:val="18"/>
              </w:rPr>
            </w:pPr>
            <w:r>
              <w:rPr>
                <w:rFonts w:ascii="Arial"/>
                <w:sz w:val="18"/>
              </w:rPr>
              <w:t>45.00</w:t>
            </w:r>
          </w:p>
        </w:tc>
        <w:tc>
          <w:tcPr>
            <w:tcW w:w="2336" w:type="dxa"/>
            <w:gridSpan w:val="2"/>
            <w:tcBorders>
              <w:top w:val="single" w:sz="6" w:space="0" w:color="000000"/>
              <w:left w:val="single" w:sz="6" w:space="0" w:color="000000"/>
              <w:bottom w:val="single" w:sz="6" w:space="0" w:color="000000"/>
              <w:right w:val="single" w:sz="6" w:space="0" w:color="000000"/>
            </w:tcBorders>
          </w:tcPr>
          <w:p>
            <w:pPr/>
          </w:p>
        </w:tc>
        <w:tc>
          <w:tcPr>
            <w:tcW w:w="11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1"/>
              <w:ind w:right="33"/>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924" w:hRule="exact"/>
        </w:trPr>
        <w:tc>
          <w:tcPr>
            <w:tcW w:w="1566" w:type="dxa"/>
            <w:tcBorders>
              <w:top w:val="single" w:sz="6" w:space="0" w:color="000000"/>
              <w:left w:val="nil" w:sz="6" w:space="0" w:color="auto"/>
              <w:bottom w:val="single" w:sz="6" w:space="0" w:color="000000"/>
              <w:right w:val="single" w:sz="6" w:space="0" w:color="000000"/>
            </w:tcBorders>
          </w:tcPr>
          <w:p>
            <w:pPr>
              <w:pStyle w:val="TableParagraph"/>
              <w:spacing w:line="206" w:lineRule="auto" w:before="25"/>
              <w:ind w:left="147" w:right="100"/>
              <w:jc w:val="left"/>
              <w:rPr>
                <w:rFonts w:ascii="宋体" w:hAnsi="宋体" w:cs="宋体" w:eastAsia="宋体" w:hint="default"/>
                <w:sz w:val="18"/>
                <w:szCs w:val="18"/>
              </w:rPr>
            </w:pPr>
            <w:r>
              <w:rPr>
                <w:rFonts w:ascii="Arial Narrow" w:hAnsi="Arial Narrow" w:cs="Arial Narrow" w:eastAsia="Arial Narrow" w:hint="default"/>
                <w:sz w:val="18"/>
                <w:szCs w:val="18"/>
              </w:rPr>
              <w:t>HOLLEY</w:t>
            </w:r>
            <w:r>
              <w:rPr>
                <w:rFonts w:ascii="Arial Narrow" w:hAnsi="Arial Narrow" w:cs="Arial Narrow" w:eastAsia="Arial Narrow" w:hint="default"/>
                <w:spacing w:val="9"/>
                <w:sz w:val="18"/>
                <w:szCs w:val="18"/>
              </w:rPr>
              <w:t> </w:t>
            </w:r>
            <w:r>
              <w:rPr>
                <w:rFonts w:ascii="Arial Narrow" w:hAnsi="Arial Narrow" w:cs="Arial Narrow" w:eastAsia="Arial Narrow" w:hint="default"/>
                <w:sz w:val="18"/>
                <w:szCs w:val="18"/>
              </w:rPr>
              <w:t>UNITED</w:t>
            </w:r>
            <w:r>
              <w:rPr>
                <w:rFonts w:ascii="Arial Narrow" w:hAnsi="Arial Narrow" w:cs="Arial Narrow" w:eastAsia="Arial Narrow" w:hint="default"/>
                <w:sz w:val="18"/>
                <w:szCs w:val="18"/>
              </w:rPr>
              <w:t> PHARMA   LLC </w:t>
            </w:r>
            <w:r>
              <w:rPr>
                <w:rFonts w:ascii="Arial Narrow" w:hAnsi="Arial Narrow" w:cs="Arial Narrow" w:eastAsia="Arial Narrow" w:hint="default"/>
                <w:spacing w:val="17"/>
                <w:sz w:val="18"/>
                <w:szCs w:val="18"/>
              </w:rPr>
              <w:t> </w:t>
            </w:r>
            <w:r>
              <w:rPr>
                <w:rFonts w:ascii="宋体" w:hAnsi="宋体" w:cs="宋体" w:eastAsia="宋体" w:hint="default"/>
                <w:sz w:val="18"/>
                <w:szCs w:val="18"/>
              </w:rPr>
              <w:t>华</w:t>
            </w:r>
          </w:p>
          <w:p>
            <w:pPr>
              <w:pStyle w:val="TableParagraph"/>
              <w:spacing w:line="236" w:lineRule="exact" w:before="11"/>
              <w:ind w:left="147" w:right="97"/>
              <w:jc w:val="left"/>
              <w:rPr>
                <w:rFonts w:ascii="宋体" w:hAnsi="宋体" w:cs="宋体" w:eastAsia="宋体" w:hint="default"/>
                <w:sz w:val="18"/>
                <w:szCs w:val="18"/>
              </w:rPr>
            </w:pPr>
            <w:r>
              <w:rPr>
                <w:rFonts w:ascii="宋体" w:hAnsi="宋体" w:cs="宋体" w:eastAsia="宋体" w:hint="default"/>
                <w:spacing w:val="7"/>
                <w:sz w:val="18"/>
                <w:szCs w:val="18"/>
              </w:rPr>
              <w:t>立美联制药有限</w:t>
            </w:r>
            <w:r>
              <w:rPr>
                <w:rFonts w:ascii="宋体" w:hAnsi="宋体" w:cs="宋体" w:eastAsia="宋体" w:hint="default"/>
                <w:sz w:val="18"/>
                <w:szCs w:val="18"/>
              </w:rPr>
              <w:t> 公司</w:t>
            </w:r>
          </w:p>
        </w:tc>
        <w:tc>
          <w:tcPr>
            <w:tcW w:w="1335"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i/>
                <w:sz w:val="18"/>
                <w:szCs w:val="18"/>
              </w:rPr>
            </w:pPr>
          </w:p>
          <w:p>
            <w:pPr>
              <w:pStyle w:val="TableParagraph"/>
              <w:spacing w:line="240" w:lineRule="auto" w:before="123"/>
              <w:ind w:left="403" w:right="0"/>
              <w:jc w:val="left"/>
              <w:rPr>
                <w:rFonts w:ascii="Arial" w:hAnsi="Arial" w:cs="Arial" w:eastAsia="Arial" w:hint="default"/>
                <w:sz w:val="18"/>
                <w:szCs w:val="18"/>
              </w:rPr>
            </w:pPr>
            <w:r>
              <w:rPr>
                <w:rFonts w:ascii="Arial"/>
                <w:sz w:val="18"/>
              </w:rPr>
              <w:t>70.00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i/>
                <w:sz w:val="18"/>
                <w:szCs w:val="18"/>
              </w:rPr>
            </w:pPr>
          </w:p>
          <w:p>
            <w:pPr>
              <w:pStyle w:val="TableParagraph"/>
              <w:spacing w:line="240" w:lineRule="auto" w:before="123"/>
              <w:ind w:right="1"/>
              <w:jc w:val="center"/>
              <w:rPr>
                <w:rFonts w:ascii="Arial" w:hAnsi="Arial" w:cs="Arial" w:eastAsia="Arial" w:hint="default"/>
                <w:sz w:val="18"/>
                <w:szCs w:val="18"/>
              </w:rPr>
            </w:pPr>
            <w:r>
              <w:rPr>
                <w:rFonts w:ascii="Arial"/>
                <w:sz w:val="18"/>
              </w:rPr>
              <w:t>USD29.87</w:t>
            </w:r>
          </w:p>
        </w:tc>
        <w:tc>
          <w:tcPr>
            <w:tcW w:w="2336" w:type="dxa"/>
            <w:gridSpan w:val="2"/>
            <w:tcBorders>
              <w:top w:val="single" w:sz="6" w:space="0" w:color="000000"/>
              <w:left w:val="single" w:sz="6" w:space="0" w:color="000000"/>
              <w:bottom w:val="single" w:sz="6" w:space="0" w:color="000000"/>
              <w:right w:val="single" w:sz="6" w:space="0" w:color="000000"/>
            </w:tcBorders>
          </w:tcPr>
          <w:p>
            <w:pPr/>
          </w:p>
        </w:tc>
        <w:tc>
          <w:tcPr>
            <w:tcW w:w="11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b/>
                <w:bCs/>
                <w:i/>
                <w:sz w:val="24"/>
                <w:szCs w:val="24"/>
              </w:rPr>
            </w:pPr>
          </w:p>
          <w:p>
            <w:pPr>
              <w:pStyle w:val="TableParagraph"/>
              <w:spacing w:line="240" w:lineRule="auto"/>
              <w:ind w:right="33"/>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984" w:hRule="exact"/>
        </w:trPr>
        <w:tc>
          <w:tcPr>
            <w:tcW w:w="156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b/>
                <w:bCs/>
                <w:i/>
                <w:sz w:val="16"/>
                <w:szCs w:val="16"/>
              </w:rPr>
            </w:pPr>
          </w:p>
          <w:p>
            <w:pPr>
              <w:pStyle w:val="TableParagraph"/>
              <w:spacing w:line="240" w:lineRule="auto"/>
              <w:ind w:left="351" w:right="0"/>
              <w:jc w:val="left"/>
              <w:rPr>
                <w:rFonts w:ascii="宋体" w:hAnsi="宋体" w:cs="宋体" w:eastAsia="宋体" w:hint="default"/>
                <w:sz w:val="18"/>
                <w:szCs w:val="18"/>
              </w:rPr>
            </w:pPr>
            <w:r>
              <w:rPr>
                <w:rFonts w:ascii="宋体" w:hAnsi="宋体" w:cs="宋体" w:eastAsia="宋体" w:hint="default"/>
                <w:sz w:val="18"/>
                <w:szCs w:val="18"/>
              </w:rPr>
              <w:t>子公司名称</w:t>
            </w:r>
          </w:p>
          <w:p>
            <w:pPr>
              <w:pStyle w:val="TableParagraph"/>
              <w:spacing w:line="240" w:lineRule="auto" w:before="4"/>
              <w:ind w:left="442" w:right="0"/>
              <w:jc w:val="left"/>
              <w:rPr>
                <w:rFonts w:ascii="宋体" w:hAnsi="宋体" w:cs="宋体" w:eastAsia="宋体" w:hint="default"/>
                <w:sz w:val="18"/>
                <w:szCs w:val="18"/>
              </w:rPr>
            </w:pPr>
            <w:r>
              <w:rPr>
                <w:rFonts w:ascii="宋体" w:hAnsi="宋体" w:cs="宋体" w:eastAsia="宋体" w:hint="default"/>
                <w:sz w:val="18"/>
                <w:szCs w:val="18"/>
              </w:rPr>
              <w:t>（全称）</w:t>
            </w:r>
          </w:p>
        </w:tc>
        <w:tc>
          <w:tcPr>
            <w:tcW w:w="13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b/>
                <w:bCs/>
                <w:i/>
                <w:sz w:val="26"/>
                <w:szCs w:val="26"/>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企业类型</w:t>
            </w:r>
          </w:p>
        </w:tc>
        <w:tc>
          <w:tcPr>
            <w:tcW w:w="12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b/>
                <w:bCs/>
                <w:i/>
                <w:sz w:val="16"/>
                <w:szCs w:val="16"/>
              </w:rPr>
            </w:pPr>
          </w:p>
          <w:p>
            <w:pPr>
              <w:pStyle w:val="TableParagraph"/>
              <w:spacing w:line="244" w:lineRule="auto"/>
              <w:ind w:left="537" w:right="177"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c>
          <w:tcPr>
            <w:tcW w:w="142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b/>
                <w:bCs/>
                <w:i/>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少数股东权益</w:t>
            </w:r>
          </w:p>
        </w:tc>
        <w:tc>
          <w:tcPr>
            <w:tcW w:w="1393"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left="148" w:right="147"/>
              <w:jc w:val="center"/>
              <w:rPr>
                <w:rFonts w:ascii="宋体" w:hAnsi="宋体" w:cs="宋体" w:eastAsia="宋体" w:hint="default"/>
                <w:sz w:val="18"/>
                <w:szCs w:val="18"/>
              </w:rPr>
            </w:pPr>
            <w:r>
              <w:rPr>
                <w:rFonts w:ascii="宋体" w:hAnsi="宋体" w:cs="宋体" w:eastAsia="宋体" w:hint="default"/>
                <w:sz w:val="18"/>
                <w:szCs w:val="18"/>
              </w:rPr>
              <w:t>少数股东权益 中用于冲减少 数股东损益的 金额</w:t>
            </w:r>
          </w:p>
        </w:tc>
        <w:tc>
          <w:tcPr>
            <w:tcW w:w="2101" w:type="dxa"/>
            <w:gridSpan w:val="2"/>
            <w:tcBorders>
              <w:top w:val="single" w:sz="6" w:space="0" w:color="000000"/>
              <w:left w:val="single" w:sz="6"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b/>
                <w:bCs/>
                <w:i/>
                <w:sz w:val="26"/>
                <w:szCs w:val="26"/>
              </w:rPr>
            </w:pPr>
          </w:p>
          <w:p>
            <w:pPr>
              <w:pStyle w:val="TableParagraph"/>
              <w:spacing w:line="240" w:lineRule="auto"/>
              <w:ind w:right="33"/>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center"/>
        <w:rPr>
          <w:rFonts w:ascii="宋体" w:hAnsi="宋体" w:cs="宋体" w:eastAsia="宋体" w:hint="default"/>
          <w:sz w:val="18"/>
          <w:szCs w:val="18"/>
        </w:rPr>
        <w:sectPr>
          <w:headerReference w:type="default" r:id="rId53"/>
          <w:pgSz w:w="11910" w:h="16840"/>
          <w:pgMar w:header="884" w:footer="1220" w:top="1080" w:bottom="1400" w:left="940" w:right="940"/>
        </w:sectPr>
      </w:pPr>
    </w:p>
    <w:p>
      <w:pPr>
        <w:spacing w:line="20" w:lineRule="exact"/>
        <w:ind w:left="153" w:right="0" w:firstLine="0"/>
        <w:rPr>
          <w:rFonts w:ascii="宋体" w:hAnsi="宋体" w:cs="宋体" w:eastAsia="宋体" w:hint="default"/>
          <w:sz w:val="2"/>
          <w:szCs w:val="2"/>
        </w:rPr>
      </w:pPr>
      <w:r>
        <w:rPr>
          <w:rFonts w:ascii="宋体" w:hAnsi="宋体" w:cs="宋体" w:eastAsia="宋体" w:hint="default"/>
          <w:sz w:val="2"/>
          <w:szCs w:val="2"/>
        </w:rPr>
        <w:pict>
          <v:group style="width:9.75pt;height:.75pt;mso-position-horizontal-relative:char;mso-position-vertical-relative:line" coordorigin="0,0" coordsize="195,15">
            <v:group style="position:absolute;left:7;top:7;width:180;height:2" coordorigin="7,7" coordsize="180,2">
              <v:shape style="position:absolute;left:7;top:7;width:180;height:2" coordorigin="7,7" coordsize="180,0" path="m7,7l187,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b/>
          <w:bCs/>
          <w:i/>
          <w:sz w:val="3"/>
          <w:szCs w:val="3"/>
        </w:rPr>
      </w:pPr>
    </w:p>
    <w:tbl>
      <w:tblPr>
        <w:tblW w:w="0" w:type="auto"/>
        <w:jc w:val="left"/>
        <w:tblInd w:w="110" w:type="dxa"/>
        <w:tblLayout w:type="fixed"/>
        <w:tblCellMar>
          <w:top w:w="0" w:type="dxa"/>
          <w:left w:w="0" w:type="dxa"/>
          <w:bottom w:w="0" w:type="dxa"/>
          <w:right w:w="0" w:type="dxa"/>
        </w:tblCellMar>
        <w:tblLook w:val="01E0"/>
      </w:tblPr>
      <w:tblGrid>
        <w:gridCol w:w="1555"/>
        <w:gridCol w:w="1335"/>
        <w:gridCol w:w="1270"/>
        <w:gridCol w:w="1428"/>
        <w:gridCol w:w="1393"/>
        <w:gridCol w:w="2076"/>
      </w:tblGrid>
      <w:tr>
        <w:trPr>
          <w:trHeight w:val="509" w:hRule="exact"/>
        </w:trPr>
        <w:tc>
          <w:tcPr>
            <w:tcW w:w="1555" w:type="dxa"/>
            <w:tcBorders>
              <w:top w:val="single" w:sz="17" w:space="0" w:color="000000"/>
              <w:left w:val="nil" w:sz="6" w:space="0" w:color="auto"/>
              <w:bottom w:val="single" w:sz="6" w:space="0" w:color="000000"/>
              <w:right w:val="single" w:sz="6" w:space="0" w:color="000000"/>
            </w:tcBorders>
          </w:tcPr>
          <w:p>
            <w:pPr>
              <w:pStyle w:val="TableParagraph"/>
              <w:spacing w:line="240" w:lineRule="exact"/>
              <w:ind w:left="136" w:right="97"/>
              <w:jc w:val="left"/>
              <w:rPr>
                <w:rFonts w:ascii="宋体" w:hAnsi="宋体" w:cs="宋体" w:eastAsia="宋体" w:hint="default"/>
                <w:sz w:val="18"/>
                <w:szCs w:val="18"/>
              </w:rPr>
            </w:pPr>
            <w:r>
              <w:rPr>
                <w:rFonts w:ascii="宋体" w:hAnsi="宋体" w:cs="宋体" w:eastAsia="宋体" w:hint="default"/>
                <w:spacing w:val="7"/>
                <w:sz w:val="18"/>
                <w:szCs w:val="18"/>
              </w:rPr>
              <w:t>重庆美联制药有</w:t>
            </w:r>
            <w:r>
              <w:rPr>
                <w:rFonts w:ascii="宋体" w:hAnsi="宋体" w:cs="宋体" w:eastAsia="宋体" w:hint="default"/>
                <w:sz w:val="18"/>
                <w:szCs w:val="18"/>
              </w:rPr>
              <w:t> 限公司</w:t>
            </w:r>
          </w:p>
        </w:tc>
        <w:tc>
          <w:tcPr>
            <w:tcW w:w="1335"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101"/>
              <w:ind w:right="3"/>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270"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143"/>
              <w:ind w:left="3" w:right="0"/>
              <w:jc w:val="center"/>
              <w:rPr>
                <w:rFonts w:ascii="Arial" w:hAnsi="Arial" w:cs="Arial" w:eastAsia="Arial" w:hint="default"/>
                <w:sz w:val="18"/>
                <w:szCs w:val="18"/>
              </w:rPr>
            </w:pPr>
            <w:r>
              <w:rPr>
                <w:rFonts w:ascii="Arial"/>
                <w:sz w:val="18"/>
              </w:rPr>
              <w:t>62191024-2</w:t>
            </w:r>
          </w:p>
        </w:tc>
        <w:tc>
          <w:tcPr>
            <w:tcW w:w="1428"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143"/>
              <w:ind w:right="97"/>
              <w:jc w:val="right"/>
              <w:rPr>
                <w:rFonts w:ascii="Arial" w:hAnsi="Arial" w:cs="Arial" w:eastAsia="Arial" w:hint="default"/>
                <w:sz w:val="18"/>
                <w:szCs w:val="18"/>
              </w:rPr>
            </w:pPr>
            <w:r>
              <w:rPr>
                <w:rFonts w:ascii="Arial"/>
                <w:spacing w:val="-1"/>
                <w:sz w:val="18"/>
              </w:rPr>
              <w:t>-1,592.27</w:t>
            </w:r>
          </w:p>
        </w:tc>
        <w:tc>
          <w:tcPr>
            <w:tcW w:w="1393"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143"/>
              <w:ind w:right="97"/>
              <w:jc w:val="right"/>
              <w:rPr>
                <w:rFonts w:ascii="Arial" w:hAnsi="Arial" w:cs="Arial" w:eastAsia="Arial" w:hint="default"/>
                <w:sz w:val="18"/>
                <w:szCs w:val="18"/>
              </w:rPr>
            </w:pPr>
            <w:r>
              <w:rPr>
                <w:rFonts w:ascii="Arial"/>
                <w:spacing w:val="-1"/>
                <w:sz w:val="18"/>
              </w:rPr>
              <w:t>146.39</w:t>
            </w:r>
          </w:p>
        </w:tc>
        <w:tc>
          <w:tcPr>
            <w:tcW w:w="2076" w:type="dxa"/>
            <w:tcBorders>
              <w:top w:val="single" w:sz="17" w:space="0" w:color="000000"/>
              <w:left w:val="single" w:sz="6" w:space="0" w:color="000000"/>
              <w:bottom w:val="single" w:sz="6" w:space="0" w:color="000000"/>
              <w:right w:val="nil" w:sz="6" w:space="0" w:color="auto"/>
            </w:tcBorders>
          </w:tcPr>
          <w:p>
            <w:pPr/>
          </w:p>
        </w:tc>
      </w:tr>
      <w:tr>
        <w:trPr>
          <w:trHeight w:val="737" w:hRule="exact"/>
        </w:trPr>
        <w:tc>
          <w:tcPr>
            <w:tcW w:w="1555" w:type="dxa"/>
            <w:tcBorders>
              <w:top w:val="single" w:sz="6" w:space="0" w:color="000000"/>
              <w:left w:val="nil" w:sz="6" w:space="0" w:color="auto"/>
              <w:bottom w:val="single" w:sz="6" w:space="0" w:color="000000"/>
              <w:right w:val="single" w:sz="6" w:space="0" w:color="000000"/>
            </w:tcBorders>
          </w:tcPr>
          <w:p>
            <w:pPr>
              <w:pStyle w:val="TableParagraph"/>
              <w:spacing w:line="240" w:lineRule="exact" w:before="3"/>
              <w:ind w:left="136" w:right="97"/>
              <w:jc w:val="both"/>
              <w:rPr>
                <w:rFonts w:ascii="宋体" w:hAnsi="宋体" w:cs="宋体" w:eastAsia="宋体" w:hint="default"/>
                <w:sz w:val="18"/>
                <w:szCs w:val="18"/>
              </w:rPr>
            </w:pPr>
            <w:r>
              <w:rPr>
                <w:rFonts w:ascii="宋体" w:hAnsi="宋体" w:cs="宋体" w:eastAsia="宋体" w:hint="default"/>
                <w:spacing w:val="7"/>
                <w:sz w:val="18"/>
                <w:szCs w:val="18"/>
              </w:rPr>
              <w:t>洪雅美联曼地亚</w:t>
            </w:r>
            <w:r>
              <w:rPr>
                <w:rFonts w:ascii="宋体" w:hAnsi="宋体" w:cs="宋体" w:eastAsia="宋体" w:hint="default"/>
                <w:sz w:val="18"/>
                <w:szCs w:val="18"/>
              </w:rPr>
              <w:t> </w:t>
            </w:r>
            <w:r>
              <w:rPr>
                <w:rFonts w:ascii="宋体" w:hAnsi="宋体" w:cs="宋体" w:eastAsia="宋体" w:hint="default"/>
                <w:spacing w:val="7"/>
                <w:sz w:val="18"/>
                <w:szCs w:val="18"/>
              </w:rPr>
              <w:t>红豆杉种植有限</w:t>
            </w:r>
            <w:r>
              <w:rPr>
                <w:rFonts w:ascii="宋体" w:hAnsi="宋体" w:cs="宋体" w:eastAsia="宋体" w:hint="default"/>
                <w:sz w:val="18"/>
                <w:szCs w:val="18"/>
              </w:rPr>
              <w:t> 公司</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i/>
                <w:sz w:val="17"/>
                <w:szCs w:val="17"/>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i/>
                <w:sz w:val="20"/>
                <w:szCs w:val="20"/>
              </w:rPr>
            </w:pPr>
          </w:p>
          <w:p>
            <w:pPr>
              <w:pStyle w:val="TableParagraph"/>
              <w:spacing w:line="240" w:lineRule="auto"/>
              <w:ind w:left="3" w:right="0"/>
              <w:jc w:val="center"/>
              <w:rPr>
                <w:rFonts w:ascii="Arial" w:hAnsi="Arial" w:cs="Arial" w:eastAsia="Arial" w:hint="default"/>
                <w:sz w:val="18"/>
                <w:szCs w:val="18"/>
              </w:rPr>
            </w:pPr>
            <w:r>
              <w:rPr>
                <w:rFonts w:ascii="Arial"/>
                <w:sz w:val="18"/>
              </w:rPr>
              <w:t>73834614-7</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i/>
                <w:sz w:val="20"/>
                <w:szCs w:val="20"/>
              </w:rPr>
            </w:pPr>
          </w:p>
          <w:p>
            <w:pPr>
              <w:pStyle w:val="TableParagraph"/>
              <w:spacing w:line="240" w:lineRule="auto"/>
              <w:ind w:right="97"/>
              <w:jc w:val="right"/>
              <w:rPr>
                <w:rFonts w:ascii="Arial" w:hAnsi="Arial" w:cs="Arial" w:eastAsia="Arial" w:hint="default"/>
                <w:sz w:val="18"/>
                <w:szCs w:val="18"/>
              </w:rPr>
            </w:pPr>
            <w:r>
              <w:rPr>
                <w:rFonts w:ascii="Arial"/>
                <w:spacing w:val="-1"/>
                <w:sz w:val="18"/>
              </w:rPr>
              <w:t>-136.28</w:t>
            </w:r>
          </w:p>
        </w:tc>
        <w:tc>
          <w:tcPr>
            <w:tcW w:w="1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i/>
                <w:sz w:val="20"/>
                <w:szCs w:val="20"/>
              </w:rPr>
            </w:pPr>
          </w:p>
          <w:p>
            <w:pPr>
              <w:pStyle w:val="TableParagraph"/>
              <w:spacing w:line="240" w:lineRule="auto"/>
              <w:ind w:right="97"/>
              <w:jc w:val="right"/>
              <w:rPr>
                <w:rFonts w:ascii="Arial" w:hAnsi="Arial" w:cs="Arial" w:eastAsia="Arial" w:hint="default"/>
                <w:sz w:val="18"/>
                <w:szCs w:val="18"/>
              </w:rPr>
            </w:pPr>
            <w:r>
              <w:rPr>
                <w:rFonts w:ascii="Arial"/>
                <w:w w:val="95"/>
                <w:sz w:val="18"/>
              </w:rPr>
              <w:t>33.89</w:t>
            </w:r>
            <w:r>
              <w:rPr>
                <w:rFonts w:ascii="Arial"/>
                <w:sz w:val="18"/>
              </w:rPr>
            </w:r>
          </w:p>
        </w:tc>
        <w:tc>
          <w:tcPr>
            <w:tcW w:w="2076" w:type="dxa"/>
            <w:tcBorders>
              <w:top w:val="single" w:sz="6" w:space="0" w:color="000000"/>
              <w:left w:val="single" w:sz="6" w:space="0" w:color="000000"/>
              <w:bottom w:val="single" w:sz="6" w:space="0" w:color="000000"/>
              <w:right w:val="nil" w:sz="6" w:space="0" w:color="auto"/>
            </w:tcBorders>
          </w:tcPr>
          <w:p>
            <w:pPr/>
          </w:p>
        </w:tc>
      </w:tr>
      <w:tr>
        <w:trPr>
          <w:trHeight w:val="494" w:hRule="exact"/>
        </w:trPr>
        <w:tc>
          <w:tcPr>
            <w:tcW w:w="1555"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36" w:right="97"/>
              <w:jc w:val="left"/>
              <w:rPr>
                <w:rFonts w:ascii="宋体" w:hAnsi="宋体" w:cs="宋体" w:eastAsia="宋体" w:hint="default"/>
                <w:sz w:val="18"/>
                <w:szCs w:val="18"/>
              </w:rPr>
            </w:pPr>
            <w:r>
              <w:rPr>
                <w:rFonts w:ascii="宋体" w:hAnsi="宋体" w:cs="宋体" w:eastAsia="宋体" w:hint="default"/>
                <w:spacing w:val="7"/>
                <w:sz w:val="18"/>
                <w:szCs w:val="18"/>
              </w:rPr>
              <w:t>洪雅美联植化有</w:t>
            </w:r>
            <w:r>
              <w:rPr>
                <w:rFonts w:ascii="宋体" w:hAnsi="宋体" w:cs="宋体" w:eastAsia="宋体" w:hint="default"/>
                <w:sz w:val="18"/>
                <w:szCs w:val="18"/>
              </w:rPr>
              <w:t> 限责任公司</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3"/>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3" w:right="0"/>
              <w:jc w:val="center"/>
              <w:rPr>
                <w:rFonts w:ascii="Arial" w:hAnsi="Arial" w:cs="Arial" w:eastAsia="Arial" w:hint="default"/>
                <w:sz w:val="18"/>
                <w:szCs w:val="18"/>
              </w:rPr>
            </w:pPr>
            <w:r>
              <w:rPr>
                <w:rFonts w:ascii="Arial"/>
                <w:sz w:val="18"/>
              </w:rPr>
              <w:t>74466509-9</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7"/>
              <w:jc w:val="right"/>
              <w:rPr>
                <w:rFonts w:ascii="Arial" w:hAnsi="Arial" w:cs="Arial" w:eastAsia="Arial" w:hint="default"/>
                <w:sz w:val="18"/>
                <w:szCs w:val="18"/>
              </w:rPr>
            </w:pPr>
            <w:r>
              <w:rPr>
                <w:rFonts w:ascii="Arial"/>
                <w:spacing w:val="-1"/>
                <w:sz w:val="18"/>
              </w:rPr>
              <w:t>-371.91</w:t>
            </w:r>
          </w:p>
        </w:tc>
        <w:tc>
          <w:tcPr>
            <w:tcW w:w="1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7"/>
              <w:jc w:val="right"/>
              <w:rPr>
                <w:rFonts w:ascii="Arial" w:hAnsi="Arial" w:cs="Arial" w:eastAsia="Arial" w:hint="default"/>
                <w:sz w:val="18"/>
                <w:szCs w:val="18"/>
              </w:rPr>
            </w:pPr>
            <w:r>
              <w:rPr>
                <w:rFonts w:ascii="Arial"/>
                <w:spacing w:val="-3"/>
                <w:sz w:val="18"/>
              </w:rPr>
              <w:t>11.50</w:t>
            </w:r>
          </w:p>
        </w:tc>
        <w:tc>
          <w:tcPr>
            <w:tcW w:w="2076" w:type="dxa"/>
            <w:tcBorders>
              <w:top w:val="single" w:sz="6" w:space="0" w:color="000000"/>
              <w:left w:val="single" w:sz="6" w:space="0" w:color="000000"/>
              <w:bottom w:val="single" w:sz="6" w:space="0" w:color="000000"/>
              <w:right w:val="nil" w:sz="6" w:space="0" w:color="auto"/>
            </w:tcBorders>
          </w:tcPr>
          <w:p>
            <w:pPr/>
          </w:p>
        </w:tc>
      </w:tr>
      <w:tr>
        <w:trPr>
          <w:trHeight w:val="984" w:hRule="exact"/>
        </w:trPr>
        <w:tc>
          <w:tcPr>
            <w:tcW w:w="1555" w:type="dxa"/>
            <w:tcBorders>
              <w:top w:val="single" w:sz="6" w:space="0" w:color="000000"/>
              <w:left w:val="nil" w:sz="6" w:space="0" w:color="auto"/>
              <w:bottom w:val="single" w:sz="12" w:space="0" w:color="000000"/>
              <w:right w:val="single" w:sz="6" w:space="0" w:color="000000"/>
            </w:tcBorders>
          </w:tcPr>
          <w:p>
            <w:pPr>
              <w:pStyle w:val="TableParagraph"/>
              <w:spacing w:line="240" w:lineRule="exact"/>
              <w:ind w:left="136" w:right="100"/>
              <w:jc w:val="left"/>
              <w:rPr>
                <w:rFonts w:ascii="宋体" w:hAnsi="宋体" w:cs="宋体" w:eastAsia="宋体" w:hint="default"/>
                <w:sz w:val="18"/>
                <w:szCs w:val="18"/>
              </w:rPr>
            </w:pPr>
            <w:r>
              <w:rPr>
                <w:rFonts w:ascii="Arial Narrow" w:hAnsi="Arial Narrow" w:cs="Arial Narrow" w:eastAsia="Arial Narrow" w:hint="default"/>
                <w:sz w:val="18"/>
                <w:szCs w:val="18"/>
              </w:rPr>
              <w:t>HOLLEY</w:t>
            </w:r>
            <w:r>
              <w:rPr>
                <w:rFonts w:ascii="Arial Narrow" w:hAnsi="Arial Narrow" w:cs="Arial Narrow" w:eastAsia="Arial Narrow" w:hint="default"/>
                <w:spacing w:val="9"/>
                <w:sz w:val="18"/>
                <w:szCs w:val="18"/>
              </w:rPr>
              <w:t> </w:t>
            </w:r>
            <w:r>
              <w:rPr>
                <w:rFonts w:ascii="Arial Narrow" w:hAnsi="Arial Narrow" w:cs="Arial Narrow" w:eastAsia="Arial Narrow" w:hint="default"/>
                <w:sz w:val="18"/>
                <w:szCs w:val="18"/>
              </w:rPr>
              <w:t>UNITED</w:t>
            </w:r>
            <w:r>
              <w:rPr>
                <w:rFonts w:ascii="Arial Narrow" w:hAnsi="Arial Narrow" w:cs="Arial Narrow" w:eastAsia="Arial Narrow" w:hint="default"/>
                <w:sz w:val="18"/>
                <w:szCs w:val="18"/>
              </w:rPr>
              <w:t> PHARMA   LLC </w:t>
            </w:r>
            <w:r>
              <w:rPr>
                <w:rFonts w:ascii="Arial Narrow" w:hAnsi="Arial Narrow" w:cs="Arial Narrow" w:eastAsia="Arial Narrow" w:hint="default"/>
                <w:spacing w:val="17"/>
                <w:sz w:val="18"/>
                <w:szCs w:val="18"/>
              </w:rPr>
              <w:t> </w:t>
            </w:r>
            <w:r>
              <w:rPr>
                <w:rFonts w:ascii="宋体" w:hAnsi="宋体" w:cs="宋体" w:eastAsia="宋体" w:hint="default"/>
                <w:sz w:val="18"/>
                <w:szCs w:val="18"/>
              </w:rPr>
              <w:t>华</w:t>
            </w:r>
          </w:p>
          <w:p>
            <w:pPr>
              <w:pStyle w:val="TableParagraph"/>
              <w:spacing w:line="240" w:lineRule="exact"/>
              <w:ind w:left="136" w:right="97"/>
              <w:jc w:val="left"/>
              <w:rPr>
                <w:rFonts w:ascii="宋体" w:hAnsi="宋体" w:cs="宋体" w:eastAsia="宋体" w:hint="default"/>
                <w:sz w:val="18"/>
                <w:szCs w:val="18"/>
              </w:rPr>
            </w:pPr>
            <w:r>
              <w:rPr>
                <w:rFonts w:ascii="宋体" w:hAnsi="宋体" w:cs="宋体" w:eastAsia="宋体" w:hint="default"/>
                <w:spacing w:val="7"/>
                <w:sz w:val="18"/>
                <w:szCs w:val="18"/>
              </w:rPr>
              <w:t>立美联制药有限</w:t>
            </w:r>
            <w:r>
              <w:rPr>
                <w:rFonts w:ascii="宋体" w:hAnsi="宋体" w:cs="宋体" w:eastAsia="宋体" w:hint="default"/>
                <w:sz w:val="18"/>
                <w:szCs w:val="18"/>
              </w:rPr>
              <w:t> 公司</w:t>
            </w:r>
          </w:p>
        </w:tc>
        <w:tc>
          <w:tcPr>
            <w:tcW w:w="13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b/>
                <w:bCs/>
                <w:i/>
                <w:sz w:val="26"/>
                <w:szCs w:val="26"/>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270" w:type="dxa"/>
            <w:tcBorders>
              <w:top w:val="single" w:sz="6" w:space="0" w:color="000000"/>
              <w:left w:val="single" w:sz="6" w:space="0" w:color="000000"/>
              <w:bottom w:val="single" w:sz="12" w:space="0" w:color="000000"/>
              <w:right w:val="single" w:sz="6" w:space="0" w:color="000000"/>
            </w:tcBorders>
          </w:tcPr>
          <w:p>
            <w:pPr/>
          </w:p>
        </w:tc>
        <w:tc>
          <w:tcPr>
            <w:tcW w:w="1428" w:type="dxa"/>
            <w:tcBorders>
              <w:top w:val="single" w:sz="6" w:space="0" w:color="000000"/>
              <w:left w:val="single" w:sz="6" w:space="0" w:color="000000"/>
              <w:bottom w:val="single" w:sz="12" w:space="0" w:color="000000"/>
              <w:right w:val="single" w:sz="6" w:space="0" w:color="000000"/>
            </w:tcBorders>
          </w:tcPr>
          <w:p>
            <w:pPr/>
          </w:p>
        </w:tc>
        <w:tc>
          <w:tcPr>
            <w:tcW w:w="1393" w:type="dxa"/>
            <w:tcBorders>
              <w:top w:val="single" w:sz="6" w:space="0" w:color="000000"/>
              <w:left w:val="single" w:sz="6" w:space="0" w:color="000000"/>
              <w:bottom w:val="single" w:sz="12" w:space="0" w:color="000000"/>
              <w:right w:val="single" w:sz="6" w:space="0" w:color="000000"/>
            </w:tcBorders>
          </w:tcPr>
          <w:p>
            <w:pPr/>
          </w:p>
        </w:tc>
        <w:tc>
          <w:tcPr>
            <w:tcW w:w="2076" w:type="dxa"/>
            <w:tcBorders>
              <w:top w:val="single" w:sz="6" w:space="0" w:color="000000"/>
              <w:left w:val="single" w:sz="6" w:space="0" w:color="000000"/>
              <w:bottom w:val="single" w:sz="12" w:space="0" w:color="000000"/>
              <w:right w:val="nil" w:sz="6" w:space="0" w:color="auto"/>
            </w:tcBorders>
          </w:tcPr>
          <w:p>
            <w:pPr/>
          </w:p>
        </w:tc>
      </w:tr>
    </w:tbl>
    <w:p>
      <w:pPr>
        <w:spacing w:line="240" w:lineRule="auto" w:before="5"/>
        <w:rPr>
          <w:rFonts w:ascii="宋体" w:hAnsi="宋体" w:cs="宋体" w:eastAsia="宋体" w:hint="default"/>
          <w:b/>
          <w:bCs/>
          <w:i/>
          <w:sz w:val="8"/>
          <w:szCs w:val="8"/>
        </w:rPr>
      </w:pPr>
    </w:p>
    <w:p>
      <w:pPr>
        <w:spacing w:before="36"/>
        <w:ind w:left="580" w:right="0" w:firstLine="0"/>
        <w:jc w:val="left"/>
        <w:rPr>
          <w:rFonts w:ascii="宋体" w:hAnsi="宋体" w:cs="宋体" w:eastAsia="宋体" w:hint="default"/>
          <w:sz w:val="21"/>
          <w:szCs w:val="21"/>
        </w:rPr>
      </w:pPr>
      <w:r>
        <w:rPr>
          <w:rFonts w:ascii="Arial" w:hAnsi="Arial" w:cs="Arial" w:eastAsia="Arial" w:hint="default"/>
          <w:b/>
          <w:bCs/>
          <w:sz w:val="21"/>
          <w:szCs w:val="21"/>
        </w:rPr>
        <w:t>4.</w:t>
      </w:r>
      <w:r>
        <w:rPr>
          <w:rFonts w:ascii="Arial" w:hAnsi="Arial" w:cs="Arial" w:eastAsia="Arial" w:hint="default"/>
          <w:b/>
          <w:bCs/>
          <w:spacing w:val="16"/>
          <w:sz w:val="21"/>
          <w:szCs w:val="21"/>
        </w:rPr>
        <w:t> </w:t>
      </w:r>
      <w:r>
        <w:rPr>
          <w:rFonts w:ascii="宋体" w:hAnsi="宋体" w:cs="宋体" w:eastAsia="宋体" w:hint="default"/>
          <w:b/>
          <w:bCs/>
          <w:i/>
          <w:sz w:val="21"/>
          <w:szCs w:val="21"/>
        </w:rPr>
        <w:t>其他说明</w:t>
      </w:r>
      <w:r>
        <w:rPr>
          <w:rFonts w:ascii="宋体" w:hAnsi="宋体" w:cs="宋体" w:eastAsia="宋体" w:hint="default"/>
          <w:sz w:val="21"/>
          <w:szCs w:val="21"/>
        </w:rPr>
      </w:r>
    </w:p>
    <w:p>
      <w:pPr>
        <w:spacing w:line="340" w:lineRule="auto" w:before="178"/>
        <w:ind w:left="160" w:right="0" w:firstLine="420"/>
        <w:jc w:val="left"/>
        <w:rPr>
          <w:rFonts w:ascii="宋体" w:hAnsi="宋体" w:cs="宋体" w:eastAsia="宋体" w:hint="default"/>
          <w:sz w:val="21"/>
          <w:szCs w:val="21"/>
        </w:rPr>
      </w:pPr>
      <w:r>
        <w:rPr>
          <w:rFonts w:ascii="宋体" w:hAnsi="宋体" w:cs="宋体" w:eastAsia="宋体" w:hint="default"/>
          <w:sz w:val="21"/>
          <w:szCs w:val="21"/>
        </w:rPr>
        <w:t>子公司美联制药拥有华立美联制药有限公司</w:t>
      </w:r>
      <w:r>
        <w:rPr>
          <w:rFonts w:ascii="宋体" w:hAnsi="宋体" w:cs="宋体" w:eastAsia="宋体" w:hint="default"/>
          <w:spacing w:val="-38"/>
          <w:sz w:val="21"/>
          <w:szCs w:val="21"/>
        </w:rPr>
        <w:t> </w:t>
      </w:r>
      <w:r>
        <w:rPr>
          <w:rFonts w:ascii="Arial" w:hAnsi="Arial" w:cs="Arial" w:eastAsia="Arial" w:hint="default"/>
          <w:spacing w:val="-4"/>
          <w:sz w:val="21"/>
          <w:szCs w:val="21"/>
        </w:rPr>
        <w:t>100.00%</w:t>
      </w:r>
      <w:r>
        <w:rPr>
          <w:rFonts w:ascii="宋体" w:hAnsi="宋体" w:cs="宋体" w:eastAsia="宋体" w:hint="default"/>
          <w:spacing w:val="-4"/>
          <w:sz w:val="21"/>
          <w:szCs w:val="21"/>
        </w:rPr>
        <w:t>表决权但未纳入合并财务报表范围，其原</w:t>
      </w:r>
      <w:r>
        <w:rPr>
          <w:rFonts w:ascii="宋体" w:hAnsi="宋体" w:cs="宋体" w:eastAsia="宋体" w:hint="default"/>
          <w:w w:val="100"/>
          <w:sz w:val="21"/>
          <w:szCs w:val="21"/>
        </w:rPr>
        <w:t> </w:t>
      </w:r>
      <w:r>
        <w:rPr>
          <w:rFonts w:ascii="宋体" w:hAnsi="宋体" w:cs="宋体" w:eastAsia="宋体" w:hint="default"/>
          <w:spacing w:val="-4"/>
          <w:sz w:val="21"/>
          <w:szCs w:val="21"/>
        </w:rPr>
        <w:t>因是公司对其不具有实质控制权。公司董事会已审议通过注销华立美联，但目前尚未完善注销手续。</w:t>
      </w:r>
    </w:p>
    <w:p>
      <w:pPr>
        <w:spacing w:line="408" w:lineRule="auto" w:before="108"/>
        <w:ind w:left="580" w:right="0" w:firstLine="0"/>
        <w:jc w:val="left"/>
        <w:rPr>
          <w:rFonts w:ascii="宋体" w:hAnsi="宋体" w:cs="宋体" w:eastAsia="宋体" w:hint="default"/>
          <w:sz w:val="21"/>
          <w:szCs w:val="21"/>
        </w:rPr>
      </w:pPr>
      <w:r>
        <w:rPr>
          <w:rFonts w:ascii="宋体" w:hAnsi="宋体" w:cs="宋体" w:eastAsia="宋体" w:hint="default"/>
          <w:b/>
          <w:bCs/>
          <w:i/>
          <w:sz w:val="21"/>
          <w:szCs w:val="21"/>
        </w:rPr>
        <w:t>（二）</w:t>
      </w:r>
      <w:r>
        <w:rPr>
          <w:rFonts w:ascii="宋体" w:hAnsi="宋体" w:cs="宋体" w:eastAsia="宋体" w:hint="default"/>
          <w:b/>
          <w:bCs/>
          <w:i/>
          <w:spacing w:val="-80"/>
          <w:sz w:val="21"/>
          <w:szCs w:val="21"/>
        </w:rPr>
        <w:t> </w:t>
      </w:r>
      <w:r>
        <w:rPr>
          <w:rFonts w:ascii="宋体" w:hAnsi="宋体" w:cs="宋体" w:eastAsia="宋体" w:hint="default"/>
          <w:b/>
          <w:bCs/>
          <w:i/>
          <w:sz w:val="21"/>
          <w:szCs w:val="21"/>
        </w:rPr>
        <w:t>合并范围发生变更的说明</w:t>
      </w:r>
      <w:r>
        <w:rPr>
          <w:rFonts w:ascii="宋体" w:hAnsi="宋体" w:cs="宋体" w:eastAsia="宋体" w:hint="default"/>
          <w:b/>
          <w:bCs/>
          <w:i/>
          <w:w w:val="100"/>
          <w:sz w:val="21"/>
          <w:szCs w:val="21"/>
        </w:rPr>
        <w:t> </w:t>
      </w:r>
      <w:r>
        <w:rPr>
          <w:rFonts w:ascii="宋体" w:hAnsi="宋体" w:cs="宋体" w:eastAsia="宋体" w:hint="default"/>
          <w:spacing w:val="-2"/>
          <w:sz w:val="21"/>
          <w:szCs w:val="21"/>
        </w:rPr>
        <w:t>本年新纳入合并范围的公司为华立集团（泰国）电气有限公司、华立电子表有限公司、华立能</w:t>
      </w:r>
    </w:p>
    <w:p>
      <w:pPr>
        <w:spacing w:line="355" w:lineRule="auto" w:before="0"/>
        <w:ind w:left="580" w:right="0" w:hanging="420"/>
        <w:jc w:val="left"/>
        <w:rPr>
          <w:rFonts w:ascii="宋体" w:hAnsi="宋体" w:cs="宋体" w:eastAsia="宋体" w:hint="default"/>
          <w:sz w:val="21"/>
          <w:szCs w:val="21"/>
        </w:rPr>
      </w:pPr>
      <w:r>
        <w:rPr>
          <w:rFonts w:ascii="宋体" w:hAnsi="宋体" w:cs="宋体" w:eastAsia="宋体" w:hint="default"/>
          <w:sz w:val="21"/>
          <w:szCs w:val="21"/>
        </w:rPr>
        <w:t>源印尼有限公司。</w:t>
      </w:r>
      <w:r>
        <w:rPr>
          <w:rFonts w:ascii="宋体" w:hAnsi="宋体" w:cs="宋体" w:eastAsia="宋体" w:hint="default"/>
          <w:w w:val="100"/>
          <w:sz w:val="21"/>
          <w:szCs w:val="21"/>
        </w:rPr>
        <w:t> </w:t>
      </w:r>
      <w:r>
        <w:rPr>
          <w:rFonts w:ascii="宋体" w:hAnsi="宋体" w:cs="宋体" w:eastAsia="宋体" w:hint="default"/>
          <w:spacing w:val="-2"/>
          <w:sz w:val="21"/>
          <w:szCs w:val="21"/>
        </w:rPr>
        <w:t>杭州中盛仪器仪表有限公司、重庆华尊生物化学有限公司本年注销，不再纳入合并范围。</w:t>
      </w:r>
    </w:p>
    <w:p>
      <w:pPr>
        <w:spacing w:before="94"/>
        <w:ind w:left="580" w:right="0" w:firstLine="0"/>
        <w:jc w:val="left"/>
        <w:rPr>
          <w:rFonts w:ascii="宋体" w:hAnsi="宋体" w:cs="宋体" w:eastAsia="宋体" w:hint="default"/>
          <w:sz w:val="21"/>
          <w:szCs w:val="21"/>
        </w:rPr>
      </w:pPr>
      <w:r>
        <w:rPr>
          <w:rFonts w:ascii="宋体" w:hAnsi="宋体" w:cs="宋体" w:eastAsia="宋体" w:hint="default"/>
          <w:b/>
          <w:bCs/>
          <w:i/>
          <w:sz w:val="21"/>
          <w:szCs w:val="21"/>
        </w:rPr>
        <w:t>（三）</w:t>
      </w:r>
      <w:r>
        <w:rPr>
          <w:rFonts w:ascii="宋体" w:hAnsi="宋体" w:cs="宋体" w:eastAsia="宋体" w:hint="default"/>
          <w:b/>
          <w:bCs/>
          <w:i/>
          <w:spacing w:val="-69"/>
          <w:sz w:val="21"/>
          <w:szCs w:val="21"/>
        </w:rPr>
        <w:t> </w:t>
      </w:r>
      <w:r>
        <w:rPr>
          <w:rFonts w:ascii="宋体" w:hAnsi="宋体" w:cs="宋体" w:eastAsia="宋体" w:hint="default"/>
          <w:b/>
          <w:bCs/>
          <w:i/>
          <w:spacing w:val="-1"/>
          <w:sz w:val="21"/>
          <w:szCs w:val="21"/>
        </w:rPr>
        <w:t>本年新纳入合并范围的主体和本年不再纳入合并范围的主体</w:t>
      </w:r>
      <w:r>
        <w:rPr>
          <w:rFonts w:ascii="宋体" w:hAnsi="宋体" w:cs="宋体" w:eastAsia="宋体" w:hint="default"/>
          <w:spacing w:val="-1"/>
          <w:sz w:val="21"/>
          <w:szCs w:val="21"/>
        </w:rPr>
      </w:r>
    </w:p>
    <w:p>
      <w:pPr>
        <w:spacing w:line="240" w:lineRule="auto" w:before="7"/>
        <w:rPr>
          <w:rFonts w:ascii="宋体" w:hAnsi="宋体" w:cs="宋体" w:eastAsia="宋体" w:hint="default"/>
          <w:b/>
          <w:bCs/>
          <w:i/>
          <w:sz w:val="19"/>
          <w:szCs w:val="19"/>
        </w:rPr>
      </w:pPr>
    </w:p>
    <w:p>
      <w:pPr>
        <w:spacing w:before="0"/>
        <w:ind w:left="580" w:right="0" w:firstLine="0"/>
        <w:jc w:val="left"/>
        <w:rPr>
          <w:rFonts w:ascii="宋体" w:hAnsi="宋体" w:cs="宋体" w:eastAsia="宋体" w:hint="default"/>
          <w:sz w:val="21"/>
          <w:szCs w:val="21"/>
        </w:rPr>
      </w:pPr>
      <w:r>
        <w:rPr>
          <w:rFonts w:ascii="Arial" w:hAnsi="Arial" w:cs="Arial" w:eastAsia="Arial" w:hint="default"/>
          <w:b/>
          <w:bCs/>
          <w:sz w:val="21"/>
          <w:szCs w:val="21"/>
        </w:rPr>
        <w:t>1.</w:t>
      </w:r>
      <w:r>
        <w:rPr>
          <w:rFonts w:ascii="Arial" w:hAnsi="Arial" w:cs="Arial" w:eastAsia="Arial" w:hint="default"/>
          <w:b/>
          <w:bCs/>
          <w:spacing w:val="10"/>
          <w:sz w:val="21"/>
          <w:szCs w:val="21"/>
        </w:rPr>
        <w:t> </w:t>
      </w:r>
      <w:r>
        <w:rPr>
          <w:rFonts w:ascii="宋体" w:hAnsi="宋体" w:cs="宋体" w:eastAsia="宋体" w:hint="default"/>
          <w:b/>
          <w:bCs/>
          <w:i/>
          <w:sz w:val="21"/>
          <w:szCs w:val="21"/>
        </w:rPr>
        <w:t>本年新纳入合并范围的子公司</w:t>
      </w:r>
      <w:r>
        <w:rPr>
          <w:rFonts w:ascii="宋体" w:hAnsi="宋体" w:cs="宋体" w:eastAsia="宋体" w:hint="default"/>
          <w:sz w:val="21"/>
          <w:szCs w:val="21"/>
        </w:rPr>
      </w:r>
    </w:p>
    <w:p>
      <w:pPr>
        <w:spacing w:line="240" w:lineRule="auto" w:before="3"/>
        <w:rPr>
          <w:rFonts w:ascii="宋体" w:hAnsi="宋体" w:cs="宋体" w:eastAsia="宋体" w:hint="default"/>
          <w:b/>
          <w:bCs/>
          <w:i/>
          <w:sz w:val="16"/>
          <w:szCs w:val="16"/>
        </w:rPr>
      </w:pPr>
    </w:p>
    <w:tbl>
      <w:tblPr>
        <w:tblW w:w="0" w:type="auto"/>
        <w:jc w:val="left"/>
        <w:tblInd w:w="215" w:type="dxa"/>
        <w:tblLayout w:type="fixed"/>
        <w:tblCellMar>
          <w:top w:w="0" w:type="dxa"/>
          <w:left w:w="0" w:type="dxa"/>
          <w:bottom w:w="0" w:type="dxa"/>
          <w:right w:w="0" w:type="dxa"/>
        </w:tblCellMar>
        <w:tblLook w:val="01E0"/>
      </w:tblPr>
      <w:tblGrid>
        <w:gridCol w:w="3389"/>
        <w:gridCol w:w="1337"/>
        <w:gridCol w:w="2074"/>
        <w:gridCol w:w="2072"/>
      </w:tblGrid>
      <w:tr>
        <w:trPr>
          <w:trHeight w:val="362" w:hRule="exact"/>
        </w:trPr>
        <w:tc>
          <w:tcPr>
            <w:tcW w:w="338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20"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133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变更原因</w:t>
            </w:r>
          </w:p>
        </w:tc>
        <w:tc>
          <w:tcPr>
            <w:tcW w:w="207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578" w:right="0"/>
              <w:jc w:val="left"/>
              <w:rPr>
                <w:rFonts w:ascii="宋体" w:hAnsi="宋体" w:cs="宋体" w:eastAsia="宋体" w:hint="default"/>
                <w:sz w:val="18"/>
                <w:szCs w:val="18"/>
              </w:rPr>
            </w:pPr>
            <w:r>
              <w:rPr>
                <w:rFonts w:ascii="宋体" w:hAnsi="宋体" w:cs="宋体" w:eastAsia="宋体" w:hint="default"/>
                <w:sz w:val="18"/>
                <w:szCs w:val="18"/>
              </w:rPr>
              <w:t>年末净资产</w:t>
            </w:r>
          </w:p>
        </w:tc>
        <w:tc>
          <w:tcPr>
            <w:tcW w:w="207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left="578" w:right="0"/>
              <w:jc w:val="left"/>
              <w:rPr>
                <w:rFonts w:ascii="宋体" w:hAnsi="宋体" w:cs="宋体" w:eastAsia="宋体" w:hint="default"/>
                <w:sz w:val="18"/>
                <w:szCs w:val="18"/>
              </w:rPr>
            </w:pPr>
            <w:r>
              <w:rPr>
                <w:rFonts w:ascii="宋体" w:hAnsi="宋体" w:cs="宋体" w:eastAsia="宋体" w:hint="default"/>
                <w:sz w:val="18"/>
                <w:szCs w:val="18"/>
              </w:rPr>
              <w:t>本年净利润</w:t>
            </w:r>
          </w:p>
        </w:tc>
      </w:tr>
      <w:tr>
        <w:trPr>
          <w:trHeight w:val="356" w:hRule="exact"/>
        </w:trPr>
        <w:tc>
          <w:tcPr>
            <w:tcW w:w="33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华立集团（泰国）电气有限公司</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购买股权</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6"/>
              <w:jc w:val="right"/>
              <w:rPr>
                <w:rFonts w:ascii="Arial" w:hAnsi="Arial" w:cs="Arial" w:eastAsia="Arial" w:hint="default"/>
                <w:sz w:val="18"/>
                <w:szCs w:val="18"/>
              </w:rPr>
            </w:pPr>
            <w:r>
              <w:rPr>
                <w:rFonts w:ascii="Arial"/>
                <w:spacing w:val="-1"/>
                <w:sz w:val="18"/>
              </w:rPr>
              <w:t>32,772,612.53</w:t>
            </w:r>
          </w:p>
        </w:tc>
        <w:tc>
          <w:tcPr>
            <w:tcW w:w="20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3"/>
              <w:jc w:val="right"/>
              <w:rPr>
                <w:rFonts w:ascii="Arial" w:hAnsi="Arial" w:cs="Arial" w:eastAsia="Arial" w:hint="default"/>
                <w:sz w:val="18"/>
                <w:szCs w:val="18"/>
              </w:rPr>
            </w:pPr>
            <w:r>
              <w:rPr>
                <w:rFonts w:ascii="Arial"/>
                <w:spacing w:val="-1"/>
                <w:sz w:val="18"/>
              </w:rPr>
              <w:t>130,319.37</w:t>
            </w:r>
          </w:p>
        </w:tc>
      </w:tr>
      <w:tr>
        <w:trPr>
          <w:trHeight w:val="355" w:hRule="exact"/>
        </w:trPr>
        <w:tc>
          <w:tcPr>
            <w:tcW w:w="33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华立电子表有限公司</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购买股权</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1,876,284.50</w:t>
            </w:r>
          </w:p>
        </w:tc>
        <w:tc>
          <w:tcPr>
            <w:tcW w:w="20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3"/>
              <w:jc w:val="right"/>
              <w:rPr>
                <w:rFonts w:ascii="Arial" w:hAnsi="Arial" w:cs="Arial" w:eastAsia="Arial" w:hint="default"/>
                <w:sz w:val="18"/>
                <w:szCs w:val="18"/>
              </w:rPr>
            </w:pPr>
            <w:r>
              <w:rPr>
                <w:rFonts w:ascii="Arial"/>
                <w:spacing w:val="-1"/>
                <w:sz w:val="18"/>
              </w:rPr>
              <w:t>1,081,906.59</w:t>
            </w:r>
          </w:p>
        </w:tc>
      </w:tr>
      <w:tr>
        <w:trPr>
          <w:trHeight w:val="365" w:hRule="exact"/>
        </w:trPr>
        <w:tc>
          <w:tcPr>
            <w:tcW w:w="338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华立能源印尼有限公司</w:t>
            </w:r>
          </w:p>
        </w:tc>
        <w:tc>
          <w:tcPr>
            <w:tcW w:w="13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20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523,266.90</w:t>
            </w:r>
          </w:p>
        </w:tc>
        <w:tc>
          <w:tcPr>
            <w:tcW w:w="207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6"/>
              <w:ind w:right="103"/>
              <w:jc w:val="right"/>
              <w:rPr>
                <w:rFonts w:ascii="Arial" w:hAnsi="Arial" w:cs="Arial" w:eastAsia="Arial" w:hint="default"/>
                <w:sz w:val="18"/>
                <w:szCs w:val="18"/>
              </w:rPr>
            </w:pPr>
            <w:r>
              <w:rPr>
                <w:rFonts w:ascii="Arial"/>
                <w:spacing w:val="-1"/>
                <w:sz w:val="18"/>
              </w:rPr>
              <w:t>-965,799.39</w:t>
            </w:r>
          </w:p>
        </w:tc>
      </w:tr>
    </w:tbl>
    <w:p>
      <w:pPr>
        <w:spacing w:before="86"/>
        <w:ind w:left="580" w:right="0" w:firstLine="0"/>
        <w:jc w:val="left"/>
        <w:rPr>
          <w:rFonts w:ascii="宋体" w:hAnsi="宋体" w:cs="宋体" w:eastAsia="宋体" w:hint="default"/>
          <w:sz w:val="21"/>
          <w:szCs w:val="21"/>
        </w:rPr>
      </w:pPr>
      <w:r>
        <w:rPr>
          <w:rFonts w:ascii="Arial" w:hAnsi="Arial" w:cs="Arial" w:eastAsia="Arial" w:hint="default"/>
          <w:b/>
          <w:bCs/>
          <w:sz w:val="21"/>
          <w:szCs w:val="21"/>
        </w:rPr>
        <w:t>2.</w:t>
      </w:r>
      <w:r>
        <w:rPr>
          <w:rFonts w:ascii="Arial" w:hAnsi="Arial" w:cs="Arial" w:eastAsia="Arial" w:hint="default"/>
          <w:b/>
          <w:bCs/>
          <w:spacing w:val="11"/>
          <w:sz w:val="21"/>
          <w:szCs w:val="21"/>
        </w:rPr>
        <w:t> </w:t>
      </w:r>
      <w:r>
        <w:rPr>
          <w:rFonts w:ascii="宋体" w:hAnsi="宋体" w:cs="宋体" w:eastAsia="宋体" w:hint="default"/>
          <w:b/>
          <w:bCs/>
          <w:i/>
          <w:sz w:val="21"/>
          <w:szCs w:val="21"/>
        </w:rPr>
        <w:t>本年不再纳入合并范围的子公司</w:t>
      </w:r>
      <w:r>
        <w:rPr>
          <w:rFonts w:ascii="宋体" w:hAnsi="宋体" w:cs="宋体" w:eastAsia="宋体" w:hint="default"/>
          <w:sz w:val="21"/>
          <w:szCs w:val="21"/>
        </w:rPr>
      </w:r>
    </w:p>
    <w:p>
      <w:pPr>
        <w:spacing w:line="240" w:lineRule="auto" w:before="11"/>
        <w:rPr>
          <w:rFonts w:ascii="宋体" w:hAnsi="宋体" w:cs="宋体" w:eastAsia="宋体" w:hint="default"/>
          <w:b/>
          <w:bCs/>
          <w:i/>
          <w:sz w:val="20"/>
          <w:szCs w:val="20"/>
        </w:rPr>
      </w:pPr>
    </w:p>
    <w:tbl>
      <w:tblPr>
        <w:tblW w:w="0" w:type="auto"/>
        <w:jc w:val="left"/>
        <w:tblInd w:w="194" w:type="dxa"/>
        <w:tblLayout w:type="fixed"/>
        <w:tblCellMar>
          <w:top w:w="0" w:type="dxa"/>
          <w:left w:w="0" w:type="dxa"/>
          <w:bottom w:w="0" w:type="dxa"/>
          <w:right w:w="0" w:type="dxa"/>
        </w:tblCellMar>
        <w:tblLook w:val="01E0"/>
      </w:tblPr>
      <w:tblGrid>
        <w:gridCol w:w="3428"/>
        <w:gridCol w:w="1320"/>
        <w:gridCol w:w="2057"/>
        <w:gridCol w:w="2112"/>
      </w:tblGrid>
      <w:tr>
        <w:trPr>
          <w:trHeight w:val="307" w:hRule="exact"/>
        </w:trPr>
        <w:tc>
          <w:tcPr>
            <w:tcW w:w="3428" w:type="dxa"/>
            <w:tcBorders>
              <w:top w:val="single" w:sz="12" w:space="0" w:color="000000"/>
              <w:left w:val="nil" w:sz="6" w:space="0" w:color="auto"/>
              <w:bottom w:val="single" w:sz="6" w:space="0" w:color="000000"/>
              <w:right w:val="single" w:sz="6" w:space="0" w:color="000000"/>
            </w:tcBorders>
          </w:tcPr>
          <w:p>
            <w:pPr>
              <w:pStyle w:val="TableParagraph"/>
              <w:spacing w:line="232" w:lineRule="exact"/>
              <w:ind w:left="20"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1320"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变更原因</w:t>
            </w:r>
          </w:p>
        </w:tc>
        <w:tc>
          <w:tcPr>
            <w:tcW w:w="2057"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ind w:left="482" w:right="0"/>
              <w:jc w:val="left"/>
              <w:rPr>
                <w:rFonts w:ascii="宋体" w:hAnsi="宋体" w:cs="宋体" w:eastAsia="宋体" w:hint="default"/>
                <w:sz w:val="18"/>
                <w:szCs w:val="18"/>
              </w:rPr>
            </w:pPr>
            <w:r>
              <w:rPr>
                <w:rFonts w:ascii="宋体" w:hAnsi="宋体" w:cs="宋体" w:eastAsia="宋体" w:hint="default"/>
                <w:sz w:val="18"/>
                <w:szCs w:val="18"/>
              </w:rPr>
              <w:t>处置日净资产</w:t>
            </w:r>
          </w:p>
        </w:tc>
        <w:tc>
          <w:tcPr>
            <w:tcW w:w="2112" w:type="dxa"/>
            <w:tcBorders>
              <w:top w:val="single" w:sz="12" w:space="0" w:color="000000"/>
              <w:left w:val="single" w:sz="6" w:space="0" w:color="000000"/>
              <w:bottom w:val="single" w:sz="6" w:space="0" w:color="000000"/>
              <w:right w:val="nil" w:sz="6" w:space="0" w:color="auto"/>
            </w:tcBorders>
          </w:tcPr>
          <w:p>
            <w:pPr>
              <w:pStyle w:val="TableParagraph"/>
              <w:spacing w:line="232" w:lineRule="exact"/>
              <w:ind w:left="237" w:right="0"/>
              <w:jc w:val="left"/>
              <w:rPr>
                <w:rFonts w:ascii="宋体" w:hAnsi="宋体" w:cs="宋体" w:eastAsia="宋体" w:hint="default"/>
                <w:sz w:val="18"/>
                <w:szCs w:val="18"/>
              </w:rPr>
            </w:pPr>
            <w:r>
              <w:rPr>
                <w:rFonts w:ascii="宋体" w:hAnsi="宋体" w:cs="宋体" w:eastAsia="宋体" w:hint="default"/>
                <w:sz w:val="18"/>
                <w:szCs w:val="18"/>
              </w:rPr>
              <w:t>年初至处置日净利润</w:t>
            </w:r>
          </w:p>
        </w:tc>
      </w:tr>
      <w:tr>
        <w:trPr>
          <w:trHeight w:val="300" w:hRule="exact"/>
        </w:trPr>
        <w:tc>
          <w:tcPr>
            <w:tcW w:w="3428" w:type="dxa"/>
            <w:tcBorders>
              <w:top w:val="single" w:sz="6" w:space="0" w:color="000000"/>
              <w:left w:val="nil" w:sz="6" w:space="0" w:color="auto"/>
              <w:bottom w:val="single" w:sz="6" w:space="0" w:color="000000"/>
              <w:right w:val="single" w:sz="6"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杭州中盛仪器仪表有限公司</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22"/>
              <w:jc w:val="center"/>
              <w:rPr>
                <w:rFonts w:ascii="宋体" w:hAnsi="宋体" w:cs="宋体" w:eastAsia="宋体" w:hint="default"/>
                <w:sz w:val="18"/>
                <w:szCs w:val="18"/>
              </w:rPr>
            </w:pPr>
            <w:r>
              <w:rPr>
                <w:rFonts w:ascii="宋体" w:hAnsi="宋体" w:cs="宋体" w:eastAsia="宋体" w:hint="default"/>
                <w:sz w:val="18"/>
                <w:szCs w:val="18"/>
              </w:rPr>
              <w:t>注销</w:t>
            </w:r>
          </w:p>
        </w:tc>
        <w:tc>
          <w:tcPr>
            <w:tcW w:w="2057" w:type="dxa"/>
            <w:tcBorders>
              <w:top w:val="single" w:sz="6" w:space="0" w:color="000000"/>
              <w:left w:val="single" w:sz="6" w:space="0" w:color="000000"/>
              <w:bottom w:val="single" w:sz="6" w:space="0" w:color="000000"/>
              <w:right w:val="single" w:sz="6" w:space="0" w:color="000000"/>
            </w:tcBorders>
          </w:tcPr>
          <w:p>
            <w:pPr/>
          </w:p>
        </w:tc>
        <w:tc>
          <w:tcPr>
            <w:tcW w:w="21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7"/>
              <w:ind w:left="844" w:right="0"/>
              <w:jc w:val="left"/>
              <w:rPr>
                <w:rFonts w:ascii="Arial" w:hAnsi="Arial" w:cs="Arial" w:eastAsia="Arial" w:hint="default"/>
                <w:sz w:val="18"/>
                <w:szCs w:val="18"/>
              </w:rPr>
            </w:pPr>
            <w:r>
              <w:rPr>
                <w:rFonts w:ascii="Arial"/>
                <w:sz w:val="18"/>
              </w:rPr>
              <w:t>14,443,879.77</w:t>
            </w:r>
          </w:p>
        </w:tc>
      </w:tr>
      <w:tr>
        <w:trPr>
          <w:trHeight w:val="307" w:hRule="exact"/>
        </w:trPr>
        <w:tc>
          <w:tcPr>
            <w:tcW w:w="3428" w:type="dxa"/>
            <w:tcBorders>
              <w:top w:val="single" w:sz="6" w:space="0" w:color="000000"/>
              <w:left w:val="nil" w:sz="6" w:space="0" w:color="auto"/>
              <w:bottom w:val="single" w:sz="12" w:space="0" w:color="000000"/>
              <w:right w:val="single" w:sz="6" w:space="0" w:color="000000"/>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重庆华尊生物化学有限公司</w:t>
            </w:r>
          </w:p>
        </w:tc>
        <w:tc>
          <w:tcPr>
            <w:tcW w:w="1320" w:type="dxa"/>
            <w:tcBorders>
              <w:top w:val="single" w:sz="6" w:space="0" w:color="000000"/>
              <w:left w:val="single" w:sz="6" w:space="0" w:color="000000"/>
              <w:bottom w:val="single" w:sz="12" w:space="0" w:color="000000"/>
              <w:right w:val="single" w:sz="6" w:space="0" w:color="000000"/>
            </w:tcBorders>
          </w:tcPr>
          <w:p>
            <w:pPr>
              <w:pStyle w:val="TableParagraph"/>
              <w:spacing w:line="229" w:lineRule="exact"/>
              <w:ind w:right="22"/>
              <w:jc w:val="center"/>
              <w:rPr>
                <w:rFonts w:ascii="宋体" w:hAnsi="宋体" w:cs="宋体" w:eastAsia="宋体" w:hint="default"/>
                <w:sz w:val="18"/>
                <w:szCs w:val="18"/>
              </w:rPr>
            </w:pPr>
            <w:r>
              <w:rPr>
                <w:rFonts w:ascii="宋体" w:hAnsi="宋体" w:cs="宋体" w:eastAsia="宋体" w:hint="default"/>
                <w:sz w:val="18"/>
                <w:szCs w:val="18"/>
              </w:rPr>
              <w:t>注销</w:t>
            </w:r>
          </w:p>
        </w:tc>
        <w:tc>
          <w:tcPr>
            <w:tcW w:w="2057" w:type="dxa"/>
            <w:tcBorders>
              <w:top w:val="single" w:sz="6" w:space="0" w:color="000000"/>
              <w:left w:val="single" w:sz="6" w:space="0" w:color="000000"/>
              <w:bottom w:val="single" w:sz="12" w:space="0" w:color="000000"/>
              <w:right w:val="single" w:sz="6" w:space="0" w:color="000000"/>
            </w:tcBorders>
          </w:tcPr>
          <w:p>
            <w:pPr/>
          </w:p>
        </w:tc>
        <w:tc>
          <w:tcPr>
            <w:tcW w:w="2112" w:type="dxa"/>
            <w:tcBorders>
              <w:top w:val="single" w:sz="6" w:space="0" w:color="000000"/>
              <w:left w:val="single" w:sz="6" w:space="0" w:color="000000"/>
              <w:bottom w:val="single" w:sz="12" w:space="0" w:color="000000"/>
              <w:right w:val="nil" w:sz="6" w:space="0" w:color="auto"/>
            </w:tcBorders>
          </w:tcPr>
          <w:p>
            <w:pPr/>
          </w:p>
        </w:tc>
      </w:tr>
    </w:tbl>
    <w:p>
      <w:pPr>
        <w:spacing w:before="86"/>
        <w:ind w:left="580" w:right="0" w:firstLine="0"/>
        <w:jc w:val="left"/>
        <w:rPr>
          <w:rFonts w:ascii="宋体" w:hAnsi="宋体" w:cs="宋体" w:eastAsia="宋体" w:hint="default"/>
          <w:sz w:val="21"/>
          <w:szCs w:val="21"/>
        </w:rPr>
      </w:pPr>
      <w:r>
        <w:rPr>
          <w:rFonts w:ascii="宋体" w:hAnsi="宋体" w:cs="宋体" w:eastAsia="宋体" w:hint="default"/>
          <w:b/>
          <w:bCs/>
          <w:i/>
          <w:sz w:val="21"/>
          <w:szCs w:val="21"/>
        </w:rPr>
        <w:t>（四）</w:t>
      </w:r>
      <w:r>
        <w:rPr>
          <w:rFonts w:ascii="宋体" w:hAnsi="宋体" w:cs="宋体" w:eastAsia="宋体" w:hint="default"/>
          <w:b/>
          <w:bCs/>
          <w:i/>
          <w:spacing w:val="-86"/>
          <w:sz w:val="21"/>
          <w:szCs w:val="21"/>
        </w:rPr>
        <w:t> </w:t>
      </w:r>
      <w:r>
        <w:rPr>
          <w:rFonts w:ascii="宋体" w:hAnsi="宋体" w:cs="宋体" w:eastAsia="宋体" w:hint="default"/>
          <w:b/>
          <w:bCs/>
          <w:i/>
          <w:sz w:val="21"/>
          <w:szCs w:val="21"/>
        </w:rPr>
        <w:t>本年发生的同一控制下企业合并</w:t>
      </w:r>
      <w:r>
        <w:rPr>
          <w:rFonts w:ascii="宋体" w:hAnsi="宋体" w:cs="宋体" w:eastAsia="宋体" w:hint="default"/>
          <w:sz w:val="21"/>
          <w:szCs w:val="21"/>
        </w:rPr>
      </w:r>
    </w:p>
    <w:p>
      <w:pPr>
        <w:spacing w:line="240" w:lineRule="auto" w:before="7"/>
        <w:rPr>
          <w:rFonts w:ascii="宋体" w:hAnsi="宋体" w:cs="宋体" w:eastAsia="宋体" w:hint="default"/>
          <w:b/>
          <w:bCs/>
          <w:i/>
          <w:sz w:val="28"/>
          <w:szCs w:val="28"/>
        </w:rPr>
      </w:pPr>
    </w:p>
    <w:p>
      <w:pPr>
        <w:spacing w:before="0"/>
        <w:ind w:left="520" w:right="0" w:firstLine="0"/>
        <w:jc w:val="left"/>
        <w:rPr>
          <w:rFonts w:ascii="宋体" w:hAnsi="宋体" w:cs="宋体" w:eastAsia="宋体" w:hint="default"/>
          <w:sz w:val="21"/>
          <w:szCs w:val="21"/>
        </w:rPr>
      </w:pPr>
      <w:r>
        <w:rPr>
          <w:rFonts w:ascii="宋体" w:hAnsi="宋体" w:cs="宋体" w:eastAsia="宋体" w:hint="default"/>
          <w:w w:val="100"/>
          <w:sz w:val="21"/>
          <w:szCs w:val="21"/>
        </w:rPr>
        <w:t>本</w:t>
      </w:r>
      <w:r>
        <w:rPr>
          <w:rFonts w:ascii="宋体" w:hAnsi="宋体" w:cs="宋体" w:eastAsia="宋体" w:hint="default"/>
          <w:spacing w:val="-1"/>
          <w:w w:val="100"/>
          <w:sz w:val="21"/>
          <w:szCs w:val="21"/>
        </w:rPr>
        <w:t>年</w:t>
      </w:r>
      <w:r>
        <w:rPr>
          <w:rFonts w:ascii="宋体" w:hAnsi="宋体" w:cs="宋体" w:eastAsia="宋体" w:hint="default"/>
          <w:spacing w:val="-3"/>
          <w:w w:val="100"/>
          <w:sz w:val="21"/>
          <w:szCs w:val="21"/>
        </w:rPr>
        <w:t>浙</w:t>
      </w:r>
      <w:r>
        <w:rPr>
          <w:rFonts w:ascii="宋体" w:hAnsi="宋体" w:cs="宋体" w:eastAsia="宋体" w:hint="default"/>
          <w:w w:val="100"/>
          <w:sz w:val="21"/>
          <w:szCs w:val="21"/>
        </w:rPr>
        <w:t>江</w:t>
      </w:r>
      <w:r>
        <w:rPr>
          <w:rFonts w:ascii="宋体" w:hAnsi="宋体" w:cs="宋体" w:eastAsia="宋体" w:hint="default"/>
          <w:spacing w:val="-3"/>
          <w:w w:val="100"/>
          <w:sz w:val="21"/>
          <w:szCs w:val="21"/>
        </w:rPr>
        <w:t>华</w:t>
      </w:r>
      <w:r>
        <w:rPr>
          <w:rFonts w:ascii="宋体" w:hAnsi="宋体" w:cs="宋体" w:eastAsia="宋体" w:hint="default"/>
          <w:w w:val="100"/>
          <w:sz w:val="21"/>
          <w:szCs w:val="21"/>
        </w:rPr>
        <w:t>立</w:t>
      </w:r>
      <w:r>
        <w:rPr>
          <w:rFonts w:ascii="宋体" w:hAnsi="宋体" w:cs="宋体" w:eastAsia="宋体" w:hint="default"/>
          <w:spacing w:val="-3"/>
          <w:w w:val="100"/>
          <w:sz w:val="21"/>
          <w:szCs w:val="21"/>
        </w:rPr>
        <w:t>国</w:t>
      </w:r>
      <w:r>
        <w:rPr>
          <w:rFonts w:ascii="宋体" w:hAnsi="宋体" w:cs="宋体" w:eastAsia="宋体" w:hint="default"/>
          <w:w w:val="100"/>
          <w:sz w:val="21"/>
          <w:szCs w:val="21"/>
        </w:rPr>
        <w:t>际</w:t>
      </w:r>
      <w:r>
        <w:rPr>
          <w:rFonts w:ascii="宋体" w:hAnsi="宋体" w:cs="宋体" w:eastAsia="宋体" w:hint="default"/>
          <w:spacing w:val="-3"/>
          <w:w w:val="100"/>
          <w:sz w:val="21"/>
          <w:szCs w:val="21"/>
        </w:rPr>
        <w:t>发</w:t>
      </w:r>
      <w:r>
        <w:rPr>
          <w:rFonts w:ascii="宋体" w:hAnsi="宋体" w:cs="宋体" w:eastAsia="宋体" w:hint="default"/>
          <w:w w:val="100"/>
          <w:sz w:val="21"/>
          <w:szCs w:val="21"/>
        </w:rPr>
        <w:t>展</w:t>
      </w:r>
      <w:r>
        <w:rPr>
          <w:rFonts w:ascii="宋体" w:hAnsi="宋体" w:cs="宋体" w:eastAsia="宋体" w:hint="default"/>
          <w:spacing w:val="-3"/>
          <w:w w:val="100"/>
          <w:sz w:val="21"/>
          <w:szCs w:val="21"/>
        </w:rPr>
        <w:t>有</w:t>
      </w:r>
      <w:r>
        <w:rPr>
          <w:rFonts w:ascii="宋体" w:hAnsi="宋体" w:cs="宋体" w:eastAsia="宋体" w:hint="default"/>
          <w:w w:val="100"/>
          <w:sz w:val="21"/>
          <w:szCs w:val="21"/>
        </w:rPr>
        <w:t>限公</w:t>
      </w:r>
      <w:r>
        <w:rPr>
          <w:rFonts w:ascii="宋体" w:hAnsi="宋体" w:cs="宋体" w:eastAsia="宋体" w:hint="default"/>
          <w:spacing w:val="-3"/>
          <w:w w:val="100"/>
          <w:sz w:val="21"/>
          <w:szCs w:val="21"/>
        </w:rPr>
        <w:t>司</w:t>
      </w:r>
      <w:r>
        <w:rPr>
          <w:rFonts w:ascii="宋体" w:hAnsi="宋体" w:cs="宋体" w:eastAsia="宋体" w:hint="default"/>
          <w:w w:val="100"/>
          <w:sz w:val="21"/>
          <w:szCs w:val="21"/>
        </w:rPr>
        <w:t>（</w:t>
      </w:r>
      <w:r>
        <w:rPr>
          <w:rFonts w:ascii="宋体" w:hAnsi="宋体" w:cs="宋体" w:eastAsia="宋体" w:hint="default"/>
          <w:spacing w:val="-3"/>
          <w:w w:val="100"/>
          <w:sz w:val="21"/>
          <w:szCs w:val="21"/>
        </w:rPr>
        <w:t>简</w:t>
      </w:r>
      <w:r>
        <w:rPr>
          <w:rFonts w:ascii="宋体" w:hAnsi="宋体" w:cs="宋体" w:eastAsia="宋体" w:hint="default"/>
          <w:w w:val="100"/>
          <w:sz w:val="21"/>
          <w:szCs w:val="21"/>
        </w:rPr>
        <w:t>称</w:t>
      </w:r>
      <w:r>
        <w:rPr>
          <w:rFonts w:ascii="宋体" w:hAnsi="宋体" w:cs="宋体" w:eastAsia="宋体" w:hint="default"/>
          <w:spacing w:val="-3"/>
          <w:w w:val="100"/>
          <w:sz w:val="21"/>
          <w:szCs w:val="21"/>
        </w:rPr>
        <w:t>“</w:t>
      </w:r>
      <w:r>
        <w:rPr>
          <w:rFonts w:ascii="宋体" w:hAnsi="宋体" w:cs="宋体" w:eastAsia="宋体" w:hint="default"/>
          <w:w w:val="100"/>
          <w:sz w:val="21"/>
          <w:szCs w:val="21"/>
        </w:rPr>
        <w:t>华</w:t>
      </w:r>
      <w:r>
        <w:rPr>
          <w:rFonts w:ascii="宋体" w:hAnsi="宋体" w:cs="宋体" w:eastAsia="宋体" w:hint="default"/>
          <w:spacing w:val="-3"/>
          <w:w w:val="100"/>
          <w:sz w:val="21"/>
          <w:szCs w:val="21"/>
        </w:rPr>
        <w:t>立</w:t>
      </w:r>
      <w:r>
        <w:rPr>
          <w:rFonts w:ascii="宋体" w:hAnsi="宋体" w:cs="宋体" w:eastAsia="宋体" w:hint="default"/>
          <w:w w:val="100"/>
          <w:sz w:val="21"/>
          <w:szCs w:val="21"/>
        </w:rPr>
        <w:t>国</w:t>
      </w:r>
      <w:r>
        <w:rPr>
          <w:rFonts w:ascii="宋体" w:hAnsi="宋体" w:cs="宋体" w:eastAsia="宋体" w:hint="default"/>
          <w:spacing w:val="-3"/>
          <w:w w:val="100"/>
          <w:sz w:val="21"/>
          <w:szCs w:val="21"/>
        </w:rPr>
        <w:t>际</w:t>
      </w:r>
      <w:r>
        <w:rPr>
          <w:rFonts w:ascii="宋体" w:hAnsi="宋体" w:cs="宋体" w:eastAsia="宋体" w:hint="default"/>
          <w:spacing w:val="-108"/>
          <w:w w:val="100"/>
          <w:sz w:val="21"/>
          <w:szCs w:val="21"/>
        </w:rPr>
        <w:t>”</w:t>
      </w:r>
      <w:r>
        <w:rPr>
          <w:rFonts w:ascii="宋体" w:hAnsi="宋体" w:cs="宋体" w:eastAsia="宋体" w:hint="default"/>
          <w:w w:val="100"/>
          <w:sz w:val="21"/>
          <w:szCs w:val="21"/>
        </w:rPr>
        <w:t>）以</w:t>
      </w:r>
      <w:r>
        <w:rPr>
          <w:rFonts w:ascii="宋体" w:hAnsi="宋体" w:cs="宋体" w:eastAsia="宋体" w:hint="default"/>
          <w:spacing w:val="-53"/>
          <w:sz w:val="21"/>
          <w:szCs w:val="21"/>
        </w:rPr>
        <w:t> </w:t>
      </w:r>
      <w:r>
        <w:rPr>
          <w:rFonts w:ascii="Arial" w:hAnsi="Arial" w:cs="Arial" w:eastAsia="Arial" w:hint="default"/>
          <w:w w:val="100"/>
          <w:sz w:val="21"/>
          <w:szCs w:val="21"/>
        </w:rPr>
        <w:t>2</w:t>
      </w:r>
      <w:r>
        <w:rPr>
          <w:rFonts w:ascii="Arial" w:hAnsi="Arial" w:cs="Arial" w:eastAsia="Arial" w:hint="default"/>
          <w:spacing w:val="-1"/>
          <w:w w:val="100"/>
          <w:sz w:val="21"/>
          <w:szCs w:val="21"/>
        </w:rPr>
        <w:t>,</w:t>
      </w:r>
      <w:r>
        <w:rPr>
          <w:rFonts w:ascii="Arial" w:hAnsi="Arial" w:cs="Arial" w:eastAsia="Arial" w:hint="default"/>
          <w:spacing w:val="-3"/>
          <w:w w:val="100"/>
          <w:sz w:val="21"/>
          <w:szCs w:val="21"/>
        </w:rPr>
        <w:t>2</w:t>
      </w:r>
      <w:r>
        <w:rPr>
          <w:rFonts w:ascii="Arial" w:hAnsi="Arial" w:cs="Arial" w:eastAsia="Arial" w:hint="default"/>
          <w:w w:val="100"/>
          <w:sz w:val="21"/>
          <w:szCs w:val="21"/>
        </w:rPr>
        <w:t>37</w:t>
      </w:r>
      <w:r>
        <w:rPr>
          <w:rFonts w:ascii="Arial" w:hAnsi="Arial" w:cs="Arial" w:eastAsia="Arial" w:hint="default"/>
          <w:spacing w:val="-1"/>
          <w:w w:val="100"/>
          <w:sz w:val="21"/>
          <w:szCs w:val="21"/>
        </w:rPr>
        <w:t>.</w:t>
      </w:r>
      <w:r>
        <w:rPr>
          <w:rFonts w:ascii="Arial" w:hAnsi="Arial" w:cs="Arial" w:eastAsia="Arial" w:hint="default"/>
          <w:spacing w:val="-3"/>
          <w:w w:val="100"/>
          <w:sz w:val="21"/>
          <w:szCs w:val="21"/>
        </w:rPr>
        <w:t>7</w:t>
      </w:r>
      <w:r>
        <w:rPr>
          <w:rFonts w:ascii="Arial" w:hAnsi="Arial" w:cs="Arial" w:eastAsia="Arial" w:hint="default"/>
          <w:w w:val="100"/>
          <w:sz w:val="21"/>
          <w:szCs w:val="21"/>
        </w:rPr>
        <w:t>7</w:t>
      </w:r>
      <w:r>
        <w:rPr>
          <w:rFonts w:ascii="Arial" w:hAnsi="Arial" w:cs="Arial" w:eastAsia="Arial" w:hint="default"/>
          <w:spacing w:val="-5"/>
          <w:sz w:val="21"/>
          <w:szCs w:val="21"/>
        </w:rPr>
        <w:t> </w:t>
      </w:r>
      <w:r>
        <w:rPr>
          <w:rFonts w:ascii="宋体" w:hAnsi="宋体" w:cs="宋体" w:eastAsia="宋体" w:hint="default"/>
          <w:spacing w:val="-3"/>
          <w:w w:val="100"/>
          <w:sz w:val="21"/>
          <w:szCs w:val="21"/>
        </w:rPr>
        <w:t>万</w:t>
      </w:r>
      <w:r>
        <w:rPr>
          <w:rFonts w:ascii="宋体" w:hAnsi="宋体" w:cs="宋体" w:eastAsia="宋体" w:hint="default"/>
          <w:w w:val="100"/>
          <w:sz w:val="21"/>
          <w:szCs w:val="21"/>
        </w:rPr>
        <w:t>元</w:t>
      </w:r>
      <w:r>
        <w:rPr>
          <w:rFonts w:ascii="宋体" w:hAnsi="宋体" w:cs="宋体" w:eastAsia="宋体" w:hint="default"/>
          <w:spacing w:val="-3"/>
          <w:w w:val="100"/>
          <w:sz w:val="21"/>
          <w:szCs w:val="21"/>
        </w:rPr>
        <w:t>的</w:t>
      </w:r>
      <w:r>
        <w:rPr>
          <w:rFonts w:ascii="宋体" w:hAnsi="宋体" w:cs="宋体" w:eastAsia="宋体" w:hint="default"/>
          <w:w w:val="100"/>
          <w:sz w:val="21"/>
          <w:szCs w:val="21"/>
        </w:rPr>
        <w:t>价</w:t>
      </w:r>
      <w:r>
        <w:rPr>
          <w:rFonts w:ascii="宋体" w:hAnsi="宋体" w:cs="宋体" w:eastAsia="宋体" w:hint="default"/>
          <w:spacing w:val="-3"/>
          <w:w w:val="100"/>
          <w:sz w:val="21"/>
          <w:szCs w:val="21"/>
        </w:rPr>
        <w:t>格</w:t>
      </w:r>
      <w:r>
        <w:rPr>
          <w:rFonts w:ascii="宋体" w:hAnsi="宋体" w:cs="宋体" w:eastAsia="宋体" w:hint="default"/>
          <w:w w:val="100"/>
          <w:sz w:val="21"/>
          <w:szCs w:val="21"/>
        </w:rPr>
        <w:t>将持</w:t>
      </w:r>
      <w:r>
        <w:rPr>
          <w:rFonts w:ascii="宋体" w:hAnsi="宋体" w:cs="宋体" w:eastAsia="宋体" w:hint="default"/>
          <w:spacing w:val="-3"/>
          <w:w w:val="100"/>
          <w:sz w:val="21"/>
          <w:szCs w:val="21"/>
        </w:rPr>
        <w:t>有</w:t>
      </w:r>
      <w:r>
        <w:rPr>
          <w:rFonts w:ascii="宋体" w:hAnsi="宋体" w:cs="宋体" w:eastAsia="宋体" w:hint="default"/>
          <w:w w:val="100"/>
          <w:sz w:val="21"/>
          <w:szCs w:val="21"/>
        </w:rPr>
        <w:t>华</w:t>
      </w:r>
      <w:r>
        <w:rPr>
          <w:rFonts w:ascii="宋体" w:hAnsi="宋体" w:cs="宋体" w:eastAsia="宋体" w:hint="default"/>
          <w:spacing w:val="-3"/>
          <w:w w:val="100"/>
          <w:sz w:val="21"/>
          <w:szCs w:val="21"/>
        </w:rPr>
        <w:t>立</w:t>
      </w:r>
      <w:r>
        <w:rPr>
          <w:rFonts w:ascii="宋体" w:hAnsi="宋体" w:cs="宋体" w:eastAsia="宋体" w:hint="default"/>
          <w:w w:val="100"/>
          <w:sz w:val="21"/>
          <w:szCs w:val="21"/>
        </w:rPr>
        <w:t>集团</w:t>
      </w:r>
    </w:p>
    <w:p>
      <w:pPr>
        <w:spacing w:line="350" w:lineRule="auto" w:before="121"/>
        <w:ind w:left="160" w:right="0" w:firstLine="0"/>
        <w:jc w:val="left"/>
        <w:rPr>
          <w:rFonts w:ascii="宋体" w:hAnsi="宋体" w:cs="宋体" w:eastAsia="宋体" w:hint="default"/>
          <w:sz w:val="21"/>
          <w:szCs w:val="21"/>
        </w:rPr>
      </w:pPr>
      <w:r>
        <w:rPr>
          <w:rFonts w:ascii="宋体" w:hAnsi="宋体" w:cs="宋体" w:eastAsia="宋体" w:hint="default"/>
          <w:spacing w:val="-4"/>
          <w:w w:val="100"/>
          <w:sz w:val="21"/>
          <w:szCs w:val="21"/>
        </w:rPr>
        <w:t>（泰国）电气有限公司（简称“泰国电气”）股权转让给子公司华立仪表集团股份有限公司（简称</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pacing w:val="-7"/>
          <w:w w:val="100"/>
          <w:sz w:val="21"/>
          <w:szCs w:val="21"/>
        </w:rPr>
        <w:t>“华立仪表”），华立国际与华立仪表实际控制人均为华立集团股份有限公司，本次股权转让构成同</w:t>
      </w:r>
      <w:r>
        <w:rPr>
          <w:rFonts w:ascii="宋体" w:hAnsi="宋体" w:cs="宋体" w:eastAsia="宋体" w:hint="default"/>
          <w:spacing w:val="-72"/>
          <w:w w:val="100"/>
          <w:sz w:val="21"/>
          <w:szCs w:val="21"/>
        </w:rPr>
        <w:t> </w:t>
      </w:r>
      <w:r>
        <w:rPr>
          <w:rFonts w:ascii="宋体" w:hAnsi="宋体" w:cs="宋体" w:eastAsia="宋体" w:hint="default"/>
          <w:spacing w:val="-72"/>
          <w:w w:val="100"/>
          <w:sz w:val="21"/>
          <w:szCs w:val="21"/>
        </w:rPr>
      </w:r>
      <w:r>
        <w:rPr>
          <w:rFonts w:ascii="宋体" w:hAnsi="宋体" w:cs="宋体" w:eastAsia="宋体" w:hint="default"/>
          <w:sz w:val="21"/>
          <w:szCs w:val="21"/>
        </w:rPr>
        <w:t>一控制下企业合并。合并基准日为</w:t>
      </w:r>
      <w:r>
        <w:rPr>
          <w:rFonts w:ascii="宋体" w:hAnsi="宋体" w:cs="宋体" w:eastAsia="宋体" w:hint="default"/>
          <w:spacing w:val="-52"/>
          <w:sz w:val="21"/>
          <w:szCs w:val="21"/>
        </w:rPr>
        <w:t> </w:t>
      </w:r>
      <w:r>
        <w:rPr>
          <w:rFonts w:ascii="Arial" w:hAnsi="Arial" w:cs="Arial" w:eastAsia="Arial" w:hint="default"/>
          <w:spacing w:val="-6"/>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1</w:t>
      </w:r>
      <w:r>
        <w:rPr>
          <w:rFonts w:ascii="Arial" w:hAnsi="Arial" w:cs="Arial" w:eastAsia="Arial" w:hint="default"/>
          <w:spacing w:val="-7"/>
          <w:sz w:val="21"/>
          <w:szCs w:val="21"/>
        </w:rPr>
        <w:t> </w:t>
      </w:r>
      <w:r>
        <w:rPr>
          <w:rFonts w:ascii="宋体" w:hAnsi="宋体" w:cs="宋体" w:eastAsia="宋体" w:hint="default"/>
          <w:sz w:val="21"/>
          <w:szCs w:val="21"/>
        </w:rPr>
        <w:t>日，以股权转让协议签定日，结合股权变更登记</w:t>
      </w:r>
      <w:r>
        <w:rPr>
          <w:rFonts w:ascii="宋体" w:hAnsi="宋体" w:cs="宋体" w:eastAsia="宋体" w:hint="default"/>
          <w:w w:val="100"/>
          <w:sz w:val="21"/>
          <w:szCs w:val="21"/>
        </w:rPr>
        <w:t> </w:t>
      </w:r>
      <w:r>
        <w:rPr>
          <w:rFonts w:ascii="宋体" w:hAnsi="宋体" w:cs="宋体" w:eastAsia="宋体" w:hint="default"/>
          <w:sz w:val="21"/>
          <w:szCs w:val="21"/>
        </w:rPr>
        <w:t>完成时间为依据。</w:t>
      </w:r>
    </w:p>
    <w:p>
      <w:pPr>
        <w:spacing w:line="240" w:lineRule="auto" w:before="10"/>
        <w:rPr>
          <w:rFonts w:ascii="宋体" w:hAnsi="宋体" w:cs="宋体" w:eastAsia="宋体" w:hint="default"/>
          <w:sz w:val="14"/>
          <w:szCs w:val="14"/>
        </w:rPr>
      </w:pPr>
    </w:p>
    <w:tbl>
      <w:tblPr>
        <w:tblW w:w="0" w:type="auto"/>
        <w:jc w:val="left"/>
        <w:tblInd w:w="249" w:type="dxa"/>
        <w:tblLayout w:type="fixed"/>
        <w:tblCellMar>
          <w:top w:w="0" w:type="dxa"/>
          <w:left w:w="0" w:type="dxa"/>
          <w:bottom w:w="0" w:type="dxa"/>
          <w:right w:w="0" w:type="dxa"/>
        </w:tblCellMar>
        <w:tblLook w:val="01E0"/>
      </w:tblPr>
      <w:tblGrid>
        <w:gridCol w:w="2931"/>
        <w:gridCol w:w="1976"/>
        <w:gridCol w:w="1988"/>
        <w:gridCol w:w="1913"/>
      </w:tblGrid>
      <w:tr>
        <w:trPr>
          <w:trHeight w:val="742" w:hRule="exact"/>
        </w:trPr>
        <w:tc>
          <w:tcPr>
            <w:tcW w:w="293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被合并方</w:t>
            </w:r>
          </w:p>
        </w:tc>
        <w:tc>
          <w:tcPr>
            <w:tcW w:w="1976" w:type="dxa"/>
            <w:tcBorders>
              <w:top w:val="single" w:sz="12" w:space="0" w:color="000000"/>
              <w:left w:val="single" w:sz="6" w:space="0" w:color="000000"/>
              <w:bottom w:val="single" w:sz="6" w:space="0" w:color="000000"/>
              <w:right w:val="single" w:sz="6" w:space="0" w:color="000000"/>
            </w:tcBorders>
          </w:tcPr>
          <w:p>
            <w:pPr>
              <w:pStyle w:val="TableParagraph"/>
              <w:spacing w:line="244" w:lineRule="auto" w:before="101"/>
              <w:ind w:left="439" w:right="171" w:hanging="272"/>
              <w:jc w:val="left"/>
              <w:rPr>
                <w:rFonts w:ascii="宋体" w:hAnsi="宋体" w:cs="宋体" w:eastAsia="宋体" w:hint="default"/>
                <w:sz w:val="18"/>
                <w:szCs w:val="18"/>
              </w:rPr>
            </w:pPr>
            <w:r>
              <w:rPr>
                <w:rFonts w:ascii="宋体" w:hAnsi="宋体" w:cs="宋体" w:eastAsia="宋体" w:hint="default"/>
                <w:sz w:val="18"/>
                <w:szCs w:val="18"/>
              </w:rPr>
              <w:t>合并当期年初至合并 日的营业收入</w:t>
            </w:r>
          </w:p>
        </w:tc>
        <w:tc>
          <w:tcPr>
            <w:tcW w:w="1988" w:type="dxa"/>
            <w:tcBorders>
              <w:top w:val="single" w:sz="12" w:space="0" w:color="000000"/>
              <w:left w:val="single" w:sz="6" w:space="0" w:color="000000"/>
              <w:bottom w:val="single" w:sz="6" w:space="0" w:color="000000"/>
              <w:right w:val="single" w:sz="6" w:space="0" w:color="000000"/>
            </w:tcBorders>
          </w:tcPr>
          <w:p>
            <w:pPr>
              <w:pStyle w:val="TableParagraph"/>
              <w:spacing w:line="244" w:lineRule="auto" w:before="101"/>
              <w:ind w:left="537" w:right="173" w:hanging="360"/>
              <w:jc w:val="left"/>
              <w:rPr>
                <w:rFonts w:ascii="宋体" w:hAnsi="宋体" w:cs="宋体" w:eastAsia="宋体" w:hint="default"/>
                <w:sz w:val="18"/>
                <w:szCs w:val="18"/>
              </w:rPr>
            </w:pPr>
            <w:r>
              <w:rPr>
                <w:rFonts w:ascii="宋体" w:hAnsi="宋体" w:cs="宋体" w:eastAsia="宋体" w:hint="default"/>
                <w:sz w:val="18"/>
                <w:szCs w:val="18"/>
              </w:rPr>
              <w:t>合并当期年初至合并 日的净利润</w:t>
            </w:r>
          </w:p>
        </w:tc>
        <w:tc>
          <w:tcPr>
            <w:tcW w:w="1913" w:type="dxa"/>
            <w:tcBorders>
              <w:top w:val="single" w:sz="12" w:space="0" w:color="000000"/>
              <w:left w:val="single" w:sz="6" w:space="0" w:color="000000"/>
              <w:bottom w:val="single" w:sz="6" w:space="0" w:color="000000"/>
              <w:right w:val="nil" w:sz="6" w:space="0" w:color="auto"/>
            </w:tcBorders>
          </w:tcPr>
          <w:p>
            <w:pPr>
              <w:pStyle w:val="TableParagraph"/>
              <w:spacing w:line="240" w:lineRule="exact"/>
              <w:ind w:left="136" w:right="147"/>
              <w:jc w:val="center"/>
              <w:rPr>
                <w:rFonts w:ascii="宋体" w:hAnsi="宋体" w:cs="宋体" w:eastAsia="宋体" w:hint="default"/>
                <w:sz w:val="18"/>
                <w:szCs w:val="18"/>
              </w:rPr>
            </w:pPr>
            <w:r>
              <w:rPr>
                <w:rFonts w:ascii="宋体" w:hAnsi="宋体" w:cs="宋体" w:eastAsia="宋体" w:hint="default"/>
                <w:sz w:val="18"/>
                <w:szCs w:val="18"/>
              </w:rPr>
              <w:t>合并当期年初至合并 日经营活动产生的现 金流量净额</w:t>
            </w:r>
          </w:p>
        </w:tc>
      </w:tr>
      <w:tr>
        <w:trPr>
          <w:trHeight w:val="362" w:hRule="exact"/>
        </w:trPr>
        <w:tc>
          <w:tcPr>
            <w:tcW w:w="293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华立集团（泰国）电气有限公司</w:t>
            </w:r>
          </w:p>
        </w:tc>
        <w:tc>
          <w:tcPr>
            <w:tcW w:w="1976" w:type="dxa"/>
            <w:tcBorders>
              <w:top w:val="single" w:sz="6" w:space="0" w:color="000000"/>
              <w:left w:val="single" w:sz="6" w:space="0" w:color="000000"/>
              <w:bottom w:val="single" w:sz="12" w:space="0" w:color="000000"/>
              <w:right w:val="single" w:sz="6" w:space="0" w:color="000000"/>
            </w:tcBorders>
          </w:tcPr>
          <w:p>
            <w:pPr/>
          </w:p>
        </w:tc>
        <w:tc>
          <w:tcPr>
            <w:tcW w:w="1988" w:type="dxa"/>
            <w:tcBorders>
              <w:top w:val="single" w:sz="6" w:space="0" w:color="000000"/>
              <w:left w:val="single" w:sz="6" w:space="0" w:color="000000"/>
              <w:bottom w:val="single" w:sz="12" w:space="0" w:color="000000"/>
              <w:right w:val="single" w:sz="6" w:space="0" w:color="000000"/>
            </w:tcBorders>
          </w:tcPr>
          <w:p>
            <w:pPr/>
          </w:p>
        </w:tc>
        <w:tc>
          <w:tcPr>
            <w:tcW w:w="1913" w:type="dxa"/>
            <w:tcBorders>
              <w:top w:val="single" w:sz="6" w:space="0" w:color="000000"/>
              <w:left w:val="single" w:sz="6" w:space="0" w:color="000000"/>
              <w:bottom w:val="single" w:sz="12" w:space="0" w:color="000000"/>
              <w:right w:val="nil" w:sz="6" w:space="0" w:color="auto"/>
            </w:tcBorders>
          </w:tcPr>
          <w:p>
            <w:pPr/>
          </w:p>
        </w:tc>
      </w:tr>
    </w:tbl>
    <w:p>
      <w:pPr>
        <w:spacing w:after="0"/>
        <w:sectPr>
          <w:headerReference w:type="default" r:id="rId54"/>
          <w:pgSz w:w="11910" w:h="16840"/>
          <w:pgMar w:header="884" w:footer="1220" w:top="1080" w:bottom="1400" w:left="1280" w:right="1220"/>
        </w:sectPr>
      </w:pPr>
    </w:p>
    <w:p>
      <w:pPr>
        <w:spacing w:line="240" w:lineRule="auto" w:before="13"/>
        <w:rPr>
          <w:rFonts w:ascii="宋体" w:hAnsi="宋体" w:cs="宋体" w:eastAsia="宋体" w:hint="default"/>
          <w:sz w:val="24"/>
          <w:szCs w:val="24"/>
        </w:rPr>
      </w:pPr>
    </w:p>
    <w:p>
      <w:pPr>
        <w:spacing w:before="0"/>
        <w:ind w:left="200" w:right="0" w:firstLine="0"/>
        <w:jc w:val="center"/>
        <w:rPr>
          <w:rFonts w:ascii="宋体" w:hAnsi="宋体" w:cs="宋体" w:eastAsia="宋体" w:hint="default"/>
          <w:sz w:val="21"/>
          <w:szCs w:val="21"/>
        </w:rPr>
      </w:pPr>
      <w:r>
        <w:rPr/>
        <w:pict>
          <v:group style="position:absolute;margin-left:70.584pt;margin-top:1.343696pt;width:436.3pt;height:.1pt;mso-position-horizontal-relative:page;mso-position-vertical-relative:paragraph;z-index:-620704" coordorigin="1412,27" coordsize="8726,2">
            <v:shape style="position:absolute;left:1412;top:27;width:8726;height:2" coordorigin="1412,27" coordsize="8726,0" path="m1412,27l10138,27e" filled="false" stroked="true" strokeweight=".72pt" strokecolor="#000000">
              <v:path arrowok="t"/>
            </v:shape>
            <w10:wrap type="none"/>
          </v:group>
        </w:pict>
      </w:r>
      <w:r>
        <w:rPr>
          <w:rFonts w:ascii="宋体" w:hAnsi="宋体" w:cs="宋体" w:eastAsia="宋体" w:hint="default"/>
          <w:b/>
          <w:bCs/>
          <w:i/>
          <w:sz w:val="21"/>
          <w:szCs w:val="21"/>
        </w:rPr>
        <w:t>五、</w:t>
      </w:r>
      <w:r>
        <w:rPr>
          <w:rFonts w:ascii="宋体" w:hAnsi="宋体" w:cs="宋体" w:eastAsia="宋体" w:hint="default"/>
          <w:b/>
          <w:bCs/>
          <w:i/>
          <w:spacing w:val="-54"/>
          <w:sz w:val="21"/>
          <w:szCs w:val="21"/>
        </w:rPr>
        <w:t> </w:t>
      </w:r>
      <w:r>
        <w:rPr>
          <w:rFonts w:ascii="宋体" w:hAnsi="宋体" w:cs="宋体" w:eastAsia="宋体" w:hint="default"/>
          <w:b/>
          <w:bCs/>
          <w:i/>
          <w:sz w:val="21"/>
          <w:szCs w:val="21"/>
        </w:rPr>
        <w:t>合并财务报表项目注释</w:t>
      </w:r>
      <w:r>
        <w:rPr>
          <w:rFonts w:ascii="宋体" w:hAnsi="宋体" w:cs="宋体" w:eastAsia="宋体" w:hint="default"/>
          <w:sz w:val="21"/>
          <w:szCs w:val="21"/>
        </w:rPr>
      </w:r>
    </w:p>
    <w:p>
      <w:pPr>
        <w:spacing w:line="240" w:lineRule="auto" w:before="2"/>
        <w:rPr>
          <w:rFonts w:ascii="宋体" w:hAnsi="宋体" w:cs="宋体" w:eastAsia="宋体" w:hint="default"/>
          <w:b/>
          <w:bCs/>
          <w:i/>
          <w:sz w:val="24"/>
          <w:szCs w:val="24"/>
        </w:rPr>
      </w:pPr>
    </w:p>
    <w:p>
      <w:pPr>
        <w:tabs>
          <w:tab w:pos="1006" w:val="left" w:leader="none"/>
        </w:tabs>
        <w:spacing w:before="0"/>
        <w:ind w:left="152" w:right="0" w:firstLine="0"/>
        <w:jc w:val="center"/>
        <w:rPr>
          <w:rFonts w:ascii="宋体" w:hAnsi="宋体" w:cs="宋体" w:eastAsia="宋体" w:hint="default"/>
          <w:sz w:val="21"/>
          <w:szCs w:val="21"/>
        </w:rPr>
      </w:pPr>
      <w:r>
        <w:rPr>
          <w:rFonts w:ascii="宋体" w:hAnsi="宋体" w:cs="宋体" w:eastAsia="宋体" w:hint="default"/>
          <w:b/>
          <w:bCs/>
          <w:i/>
          <w:sz w:val="21"/>
          <w:szCs w:val="21"/>
        </w:rPr>
        <w:t>（一）</w:t>
        <w:tab/>
        <w:t>货币资金</w:t>
      </w:r>
      <w:r>
        <w:rPr>
          <w:rFonts w:ascii="宋体" w:hAnsi="宋体" w:cs="宋体" w:eastAsia="宋体" w:hint="default"/>
          <w:sz w:val="21"/>
          <w:szCs w:val="21"/>
        </w:rPr>
      </w:r>
    </w:p>
    <w:p>
      <w:pPr>
        <w:tabs>
          <w:tab w:pos="3933" w:val="left" w:leader="none"/>
          <w:tab w:pos="5913" w:val="left" w:leader="none"/>
        </w:tabs>
        <w:spacing w:before="22"/>
        <w:ind w:left="200" w:right="0" w:firstLine="0"/>
        <w:jc w:val="left"/>
        <w:rPr>
          <w:rFonts w:ascii="黑体" w:hAnsi="黑体" w:cs="黑体" w:eastAsia="黑体" w:hint="default"/>
          <w:sz w:val="21"/>
          <w:szCs w:val="21"/>
        </w:rPr>
      </w:pPr>
      <w:r>
        <w:rPr/>
        <w:br w:type="column"/>
      </w:r>
      <w:r>
        <w:rPr>
          <w:rFonts w:ascii="黑体" w:hAnsi="黑体" w:cs="黑体" w:eastAsia="黑体" w:hint="default"/>
          <w:b/>
          <w:bCs/>
          <w:sz w:val="21"/>
          <w:szCs w:val="21"/>
        </w:rPr>
        <w:t>2011</w:t>
      </w:r>
      <w:r>
        <w:rPr>
          <w:rFonts w:ascii="黑体" w:hAnsi="黑体" w:cs="黑体" w:eastAsia="黑体" w:hint="default"/>
          <w:b/>
          <w:bCs/>
          <w:spacing w:val="-61"/>
          <w:sz w:val="21"/>
          <w:szCs w:val="21"/>
        </w:rPr>
        <w:t> </w:t>
      </w:r>
      <w:r>
        <w:rPr>
          <w:rFonts w:ascii="黑体" w:hAnsi="黑体" w:cs="黑体" w:eastAsia="黑体" w:hint="default"/>
          <w:b/>
          <w:bCs/>
          <w:sz w:val="21"/>
          <w:szCs w:val="21"/>
        </w:rPr>
        <w:t>年年度报告正文</w:t>
        <w:tab/>
        <w:t>证券代码</w:t>
      </w:r>
      <w:r>
        <w:rPr>
          <w:rFonts w:ascii="黑体" w:hAnsi="黑体" w:cs="黑体" w:eastAsia="黑体" w:hint="default"/>
          <w:b/>
          <w:bCs/>
          <w:spacing w:val="-59"/>
          <w:sz w:val="21"/>
          <w:szCs w:val="21"/>
        </w:rPr>
        <w:t> </w:t>
      </w:r>
      <w:r>
        <w:rPr>
          <w:rFonts w:ascii="黑体" w:hAnsi="黑体" w:cs="黑体" w:eastAsia="黑体" w:hint="default"/>
          <w:b/>
          <w:bCs/>
          <w:sz w:val="21"/>
          <w:szCs w:val="21"/>
        </w:rPr>
        <w:t>000607 </w:t>
      </w:r>
      <w:r>
        <w:rPr>
          <w:rFonts w:ascii="黑体" w:hAnsi="黑体" w:cs="黑体" w:eastAsia="黑体" w:hint="default"/>
          <w:b/>
          <w:bCs/>
          <w:spacing w:val="-34"/>
          <w:sz w:val="21"/>
          <w:szCs w:val="21"/>
        </w:rPr>
        <w:t> </w:t>
      </w:r>
      <w:r>
        <w:rPr>
          <w:rFonts w:ascii="黑体" w:hAnsi="黑体" w:cs="黑体" w:eastAsia="黑体" w:hint="default"/>
          <w:b/>
          <w:bCs/>
          <w:spacing w:val="-34"/>
          <w:w w:val="99"/>
          <w:sz w:val="21"/>
          <w:szCs w:val="21"/>
        </w:rPr>
      </w:r>
      <w:r>
        <w:rPr>
          <w:rFonts w:ascii="黑体" w:hAnsi="黑体" w:cs="黑体" w:eastAsia="黑体" w:hint="default"/>
          <w:b/>
          <w:bCs/>
          <w:w w:val="99"/>
          <w:sz w:val="21"/>
          <w:szCs w:val="21"/>
          <w:u w:val="single" w:color="000000"/>
        </w:rPr>
        <w:t> </w:t>
      </w:r>
      <w:r>
        <w:rPr>
          <w:rFonts w:ascii="黑体" w:hAnsi="黑体" w:cs="黑体" w:eastAsia="黑体" w:hint="default"/>
          <w:b/>
          <w:bCs/>
          <w:sz w:val="21"/>
          <w:szCs w:val="21"/>
          <w:u w:val="single" w:color="000000"/>
        </w:rPr>
        <w:tab/>
      </w:r>
      <w:r>
        <w:rPr>
          <w:rFonts w:ascii="黑体" w:hAnsi="黑体" w:cs="黑体" w:eastAsia="黑体" w:hint="default"/>
          <w:b/>
          <w:bCs/>
          <w:sz w:val="21"/>
          <w:szCs w:val="21"/>
        </w:rPr>
      </w:r>
      <w:r>
        <w:rPr>
          <w:rFonts w:ascii="黑体" w:hAnsi="黑体" w:cs="黑体" w:eastAsia="黑体" w:hint="default"/>
          <w:sz w:val="21"/>
          <w:szCs w:val="21"/>
        </w:rPr>
      </w:r>
    </w:p>
    <w:p>
      <w:pPr>
        <w:spacing w:after="0"/>
        <w:jc w:val="left"/>
        <w:rPr>
          <w:rFonts w:ascii="黑体" w:hAnsi="黑体" w:cs="黑体" w:eastAsia="黑体" w:hint="default"/>
          <w:sz w:val="21"/>
          <w:szCs w:val="21"/>
        </w:rPr>
        <w:sectPr>
          <w:headerReference w:type="default" r:id="rId55"/>
          <w:pgSz w:w="11910" w:h="16840"/>
          <w:pgMar w:header="0" w:footer="1220" w:top="780" w:bottom="1400" w:left="1240" w:right="1240"/>
          <w:cols w:num="2" w:equalWidth="0">
            <w:col w:w="2786" w:space="625"/>
            <w:col w:w="6019"/>
          </w:cols>
        </w:sectPr>
      </w:pPr>
    </w:p>
    <w:p>
      <w:pPr>
        <w:spacing w:line="240" w:lineRule="auto" w:before="12"/>
        <w:rPr>
          <w:rFonts w:ascii="黑体" w:hAnsi="黑体" w:cs="黑体" w:eastAsia="黑体" w:hint="default"/>
          <w:b/>
          <w:bCs/>
          <w:sz w:val="21"/>
          <w:szCs w:val="21"/>
        </w:rPr>
      </w:pPr>
    </w:p>
    <w:tbl>
      <w:tblPr>
        <w:tblW w:w="0" w:type="auto"/>
        <w:jc w:val="left"/>
        <w:tblInd w:w="116" w:type="dxa"/>
        <w:tblLayout w:type="fixed"/>
        <w:tblCellMar>
          <w:top w:w="0" w:type="dxa"/>
          <w:left w:w="0" w:type="dxa"/>
          <w:bottom w:w="0" w:type="dxa"/>
          <w:right w:w="0" w:type="dxa"/>
        </w:tblCellMar>
        <w:tblLook w:val="01E0"/>
      </w:tblPr>
      <w:tblGrid>
        <w:gridCol w:w="1644"/>
        <w:gridCol w:w="1469"/>
        <w:gridCol w:w="811"/>
        <w:gridCol w:w="1539"/>
        <w:gridCol w:w="1395"/>
        <w:gridCol w:w="806"/>
        <w:gridCol w:w="1486"/>
      </w:tblGrid>
      <w:tr>
        <w:trPr>
          <w:trHeight w:val="362" w:hRule="exact"/>
        </w:trPr>
        <w:tc>
          <w:tcPr>
            <w:tcW w:w="1644" w:type="dxa"/>
            <w:vMerge w:val="restart"/>
            <w:tcBorders>
              <w:top w:val="single" w:sz="12" w:space="0" w:color="000000"/>
              <w:left w:val="nil" w:sz="6" w:space="0" w:color="auto"/>
              <w:right w:val="single" w:sz="6" w:space="0" w:color="000000"/>
            </w:tcBorders>
          </w:tcPr>
          <w:p>
            <w:pPr>
              <w:pStyle w:val="TableParagraph"/>
              <w:spacing w:line="240" w:lineRule="auto" w:before="0"/>
              <w:ind w:right="0"/>
              <w:jc w:val="left"/>
              <w:rPr>
                <w:rFonts w:ascii="黑体" w:hAnsi="黑体" w:cs="黑体" w:eastAsia="黑体" w:hint="default"/>
                <w:b/>
                <w:bCs/>
                <w:sz w:val="16"/>
                <w:szCs w:val="16"/>
              </w:rPr>
            </w:pPr>
          </w:p>
          <w:p>
            <w:pPr>
              <w:pStyle w:val="TableParagraph"/>
              <w:tabs>
                <w:tab w:pos="1010" w:val="left" w:leader="none"/>
              </w:tabs>
              <w:spacing w:line="240" w:lineRule="auto"/>
              <w:ind w:left="468"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3819"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年末账面余额</w:t>
            </w:r>
          </w:p>
        </w:tc>
        <w:tc>
          <w:tcPr>
            <w:tcW w:w="3687"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32"/>
              <w:ind w:right="5"/>
              <w:jc w:val="center"/>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55" w:hRule="exact"/>
        </w:trPr>
        <w:tc>
          <w:tcPr>
            <w:tcW w:w="1644" w:type="dxa"/>
            <w:vMerge/>
            <w:tcBorders>
              <w:left w:val="nil" w:sz="6" w:space="0" w:color="auto"/>
              <w:bottom w:val="single" w:sz="6" w:space="0" w:color="000000"/>
              <w:right w:val="single" w:sz="6" w:space="0" w:color="000000"/>
            </w:tcBorders>
          </w:tcPr>
          <w:p>
            <w:pP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2"/>
              <w:jc w:val="center"/>
              <w:rPr>
                <w:rFonts w:ascii="宋体" w:hAnsi="宋体" w:cs="宋体" w:eastAsia="宋体" w:hint="default"/>
                <w:sz w:val="18"/>
                <w:szCs w:val="18"/>
              </w:rPr>
            </w:pPr>
            <w:r>
              <w:rPr>
                <w:rFonts w:ascii="宋体" w:hAnsi="宋体" w:cs="宋体" w:eastAsia="宋体" w:hint="default"/>
                <w:sz w:val="18"/>
                <w:szCs w:val="18"/>
              </w:rPr>
              <w:t>原币</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汇率</w:t>
            </w:r>
          </w:p>
        </w:tc>
        <w:tc>
          <w:tcPr>
            <w:tcW w:w="1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312" w:right="0"/>
              <w:jc w:val="left"/>
              <w:rPr>
                <w:rFonts w:ascii="宋体" w:hAnsi="宋体" w:cs="宋体" w:eastAsia="宋体" w:hint="default"/>
                <w:sz w:val="18"/>
                <w:szCs w:val="18"/>
              </w:rPr>
            </w:pPr>
            <w:r>
              <w:rPr>
                <w:rFonts w:ascii="宋体" w:hAnsi="宋体" w:cs="宋体" w:eastAsia="宋体" w:hint="default"/>
                <w:sz w:val="18"/>
                <w:szCs w:val="18"/>
              </w:rPr>
              <w:t>折合人民币</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2"/>
              <w:jc w:val="center"/>
              <w:rPr>
                <w:rFonts w:ascii="宋体" w:hAnsi="宋体" w:cs="宋体" w:eastAsia="宋体" w:hint="default"/>
                <w:sz w:val="18"/>
                <w:szCs w:val="18"/>
              </w:rPr>
            </w:pPr>
            <w:r>
              <w:rPr>
                <w:rFonts w:ascii="宋体" w:hAnsi="宋体" w:cs="宋体" w:eastAsia="宋体" w:hint="default"/>
                <w:sz w:val="18"/>
                <w:szCs w:val="18"/>
              </w:rPr>
              <w:t>原币</w:t>
            </w: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汇率</w:t>
            </w:r>
          </w:p>
        </w:tc>
        <w:tc>
          <w:tcPr>
            <w:tcW w:w="14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2"/>
              <w:ind w:left="285" w:right="0"/>
              <w:jc w:val="left"/>
              <w:rPr>
                <w:rFonts w:ascii="宋体" w:hAnsi="宋体" w:cs="宋体" w:eastAsia="宋体" w:hint="default"/>
                <w:sz w:val="18"/>
                <w:szCs w:val="18"/>
              </w:rPr>
            </w:pPr>
            <w:r>
              <w:rPr>
                <w:rFonts w:ascii="宋体" w:hAnsi="宋体" w:cs="宋体" w:eastAsia="宋体" w:hint="default"/>
                <w:sz w:val="18"/>
                <w:szCs w:val="18"/>
              </w:rPr>
              <w:t>折合人民币</w:t>
            </w:r>
          </w:p>
        </w:tc>
      </w:tr>
      <w:tr>
        <w:trPr>
          <w:trHeight w:val="355" w:hRule="exact"/>
        </w:trPr>
        <w:tc>
          <w:tcPr>
            <w:tcW w:w="164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1469"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1539" w:type="dxa"/>
            <w:tcBorders>
              <w:top w:val="single" w:sz="6" w:space="0" w:color="000000"/>
              <w:left w:val="single" w:sz="6" w:space="0" w:color="000000"/>
              <w:bottom w:val="single" w:sz="6" w:space="0" w:color="000000"/>
              <w:right w:val="single" w:sz="6" w:space="0" w:color="000000"/>
            </w:tcBorders>
          </w:tcPr>
          <w:p>
            <w:pPr/>
          </w:p>
        </w:tc>
        <w:tc>
          <w:tcPr>
            <w:tcW w:w="1395"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164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469"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1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spacing w:val="-1"/>
                <w:sz w:val="18"/>
              </w:rPr>
              <w:t>51,565.64</w:t>
            </w:r>
          </w:p>
        </w:tc>
        <w:tc>
          <w:tcPr>
            <w:tcW w:w="1395"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3"/>
              <w:ind w:right="103"/>
              <w:jc w:val="right"/>
              <w:rPr>
                <w:rFonts w:ascii="Arial" w:hAnsi="Arial" w:cs="Arial" w:eastAsia="Arial" w:hint="default"/>
                <w:sz w:val="18"/>
                <w:szCs w:val="18"/>
              </w:rPr>
            </w:pPr>
            <w:r>
              <w:rPr>
                <w:rFonts w:ascii="Arial"/>
                <w:spacing w:val="-2"/>
                <w:sz w:val="18"/>
              </w:rPr>
              <w:t>129,411.30</w:t>
            </w:r>
          </w:p>
        </w:tc>
      </w:tr>
      <w:tr>
        <w:trPr>
          <w:trHeight w:val="355" w:hRule="exact"/>
        </w:trPr>
        <w:tc>
          <w:tcPr>
            <w:tcW w:w="164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泰铢</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00"/>
              <w:jc w:val="right"/>
              <w:rPr>
                <w:rFonts w:ascii="Arial" w:hAnsi="Arial" w:cs="Arial" w:eastAsia="Arial" w:hint="default"/>
                <w:sz w:val="18"/>
                <w:szCs w:val="18"/>
              </w:rPr>
            </w:pPr>
            <w:r>
              <w:rPr>
                <w:rFonts w:ascii="Arial"/>
                <w:spacing w:val="-1"/>
                <w:sz w:val="18"/>
              </w:rPr>
              <w:t>945,797.57</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46" w:right="0"/>
              <w:jc w:val="center"/>
              <w:rPr>
                <w:rFonts w:ascii="Arial" w:hAnsi="Arial" w:cs="Arial" w:eastAsia="Arial" w:hint="default"/>
                <w:sz w:val="18"/>
                <w:szCs w:val="18"/>
              </w:rPr>
            </w:pPr>
            <w:r>
              <w:rPr>
                <w:rFonts w:ascii="Arial"/>
                <w:sz w:val="18"/>
              </w:rPr>
              <w:t>0.1993</w:t>
            </w:r>
          </w:p>
        </w:tc>
        <w:tc>
          <w:tcPr>
            <w:tcW w:w="1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spacing w:val="-1"/>
                <w:sz w:val="18"/>
              </w:rPr>
              <w:t>188,496.01</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00"/>
              <w:jc w:val="right"/>
              <w:rPr>
                <w:rFonts w:ascii="Arial" w:hAnsi="Arial" w:cs="Arial" w:eastAsia="Arial" w:hint="default"/>
                <w:sz w:val="18"/>
                <w:szCs w:val="18"/>
              </w:rPr>
            </w:pPr>
            <w:r>
              <w:rPr>
                <w:rFonts w:ascii="Arial"/>
                <w:spacing w:val="-1"/>
                <w:sz w:val="18"/>
              </w:rPr>
              <w:t>434,382.49</w:t>
            </w: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42" w:right="0"/>
              <w:jc w:val="center"/>
              <w:rPr>
                <w:rFonts w:ascii="Arial" w:hAnsi="Arial" w:cs="Arial" w:eastAsia="Arial" w:hint="default"/>
                <w:sz w:val="18"/>
                <w:szCs w:val="18"/>
              </w:rPr>
            </w:pPr>
            <w:r>
              <w:rPr>
                <w:rFonts w:ascii="Arial"/>
                <w:sz w:val="18"/>
              </w:rPr>
              <w:t>0.2193</w:t>
            </w:r>
          </w:p>
        </w:tc>
        <w:tc>
          <w:tcPr>
            <w:tcW w:w="14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3"/>
              <w:ind w:right="103"/>
              <w:jc w:val="right"/>
              <w:rPr>
                <w:rFonts w:ascii="Arial" w:hAnsi="Arial" w:cs="Arial" w:eastAsia="Arial" w:hint="default"/>
                <w:sz w:val="18"/>
                <w:szCs w:val="18"/>
              </w:rPr>
            </w:pPr>
            <w:r>
              <w:rPr>
                <w:rFonts w:ascii="Arial"/>
                <w:spacing w:val="-1"/>
                <w:sz w:val="18"/>
              </w:rPr>
              <w:t>95,259.32</w:t>
            </w:r>
          </w:p>
        </w:tc>
      </w:tr>
      <w:tr>
        <w:trPr>
          <w:trHeight w:val="355" w:hRule="exact"/>
        </w:trPr>
        <w:tc>
          <w:tcPr>
            <w:tcW w:w="164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现金小计</w:t>
            </w:r>
          </w:p>
        </w:tc>
        <w:tc>
          <w:tcPr>
            <w:tcW w:w="1469"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1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spacing w:val="-1"/>
                <w:sz w:val="18"/>
              </w:rPr>
              <w:t>240,061.65</w:t>
            </w:r>
          </w:p>
        </w:tc>
        <w:tc>
          <w:tcPr>
            <w:tcW w:w="1395"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3"/>
              <w:ind w:right="103"/>
              <w:jc w:val="right"/>
              <w:rPr>
                <w:rFonts w:ascii="Arial" w:hAnsi="Arial" w:cs="Arial" w:eastAsia="Arial" w:hint="default"/>
                <w:sz w:val="18"/>
                <w:szCs w:val="18"/>
              </w:rPr>
            </w:pPr>
            <w:r>
              <w:rPr>
                <w:rFonts w:ascii="Arial"/>
                <w:spacing w:val="-1"/>
                <w:sz w:val="18"/>
              </w:rPr>
              <w:t>224,670.62</w:t>
            </w:r>
          </w:p>
        </w:tc>
      </w:tr>
      <w:tr>
        <w:trPr>
          <w:trHeight w:val="355" w:hRule="exact"/>
        </w:trPr>
        <w:tc>
          <w:tcPr>
            <w:tcW w:w="164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二、银行存款</w:t>
            </w:r>
          </w:p>
        </w:tc>
        <w:tc>
          <w:tcPr>
            <w:tcW w:w="1469"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1539" w:type="dxa"/>
            <w:tcBorders>
              <w:top w:val="single" w:sz="6" w:space="0" w:color="000000"/>
              <w:left w:val="single" w:sz="6" w:space="0" w:color="000000"/>
              <w:bottom w:val="single" w:sz="6" w:space="0" w:color="000000"/>
              <w:right w:val="single" w:sz="6" w:space="0" w:color="000000"/>
            </w:tcBorders>
          </w:tcPr>
          <w:p>
            <w:pPr/>
          </w:p>
        </w:tc>
        <w:tc>
          <w:tcPr>
            <w:tcW w:w="1395"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164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469"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1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256,392,216.54</w:t>
            </w:r>
          </w:p>
        </w:tc>
        <w:tc>
          <w:tcPr>
            <w:tcW w:w="1395"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3"/>
              <w:ind w:right="103"/>
              <w:jc w:val="right"/>
              <w:rPr>
                <w:rFonts w:ascii="Arial" w:hAnsi="Arial" w:cs="Arial" w:eastAsia="Arial" w:hint="default"/>
                <w:sz w:val="18"/>
                <w:szCs w:val="18"/>
              </w:rPr>
            </w:pPr>
            <w:r>
              <w:rPr>
                <w:rFonts w:ascii="Arial"/>
                <w:spacing w:val="-1"/>
                <w:sz w:val="18"/>
              </w:rPr>
              <w:t>243,785,490.82</w:t>
            </w:r>
          </w:p>
        </w:tc>
      </w:tr>
      <w:tr>
        <w:trPr>
          <w:trHeight w:val="356" w:hRule="exact"/>
        </w:trPr>
        <w:tc>
          <w:tcPr>
            <w:tcW w:w="1644" w:type="dxa"/>
            <w:tcBorders>
              <w:top w:val="single" w:sz="6" w:space="0" w:color="000000"/>
              <w:left w:val="nil" w:sz="6" w:space="0" w:color="auto"/>
              <w:bottom w:val="single" w:sz="6" w:space="0" w:color="000000"/>
              <w:right w:val="single" w:sz="6" w:space="0" w:color="000000"/>
            </w:tcBorders>
          </w:tcPr>
          <w:p>
            <w:pPr>
              <w:pStyle w:val="TableParagraph"/>
              <w:spacing w:line="218" w:lineRule="exact"/>
              <w:ind w:left="1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00"/>
              <w:jc w:val="right"/>
              <w:rPr>
                <w:rFonts w:ascii="Arial" w:hAnsi="Arial" w:cs="Arial" w:eastAsia="Arial" w:hint="default"/>
                <w:sz w:val="18"/>
                <w:szCs w:val="18"/>
              </w:rPr>
            </w:pPr>
            <w:r>
              <w:rPr>
                <w:rFonts w:ascii="Arial"/>
                <w:spacing w:val="-2"/>
                <w:sz w:val="18"/>
              </w:rPr>
              <w:t>465,130.11</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46" w:right="0"/>
              <w:jc w:val="center"/>
              <w:rPr>
                <w:rFonts w:ascii="Arial" w:hAnsi="Arial" w:cs="Arial" w:eastAsia="Arial" w:hint="default"/>
                <w:sz w:val="18"/>
                <w:szCs w:val="18"/>
              </w:rPr>
            </w:pPr>
            <w:r>
              <w:rPr>
                <w:rFonts w:ascii="Arial"/>
                <w:sz w:val="18"/>
              </w:rPr>
              <w:t>6.3009</w:t>
            </w:r>
          </w:p>
        </w:tc>
        <w:tc>
          <w:tcPr>
            <w:tcW w:w="1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8"/>
              <w:jc w:val="right"/>
              <w:rPr>
                <w:rFonts w:ascii="Arial" w:hAnsi="Arial" w:cs="Arial" w:eastAsia="Arial" w:hint="default"/>
                <w:sz w:val="18"/>
                <w:szCs w:val="18"/>
              </w:rPr>
            </w:pPr>
            <w:r>
              <w:rPr>
                <w:rFonts w:ascii="Arial"/>
                <w:spacing w:val="-1"/>
                <w:sz w:val="18"/>
              </w:rPr>
              <w:t>2,930,738.31</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02"/>
              <w:jc w:val="right"/>
              <w:rPr>
                <w:rFonts w:ascii="Arial" w:hAnsi="Arial" w:cs="Arial" w:eastAsia="Arial" w:hint="default"/>
                <w:sz w:val="18"/>
                <w:szCs w:val="18"/>
              </w:rPr>
            </w:pPr>
            <w:r>
              <w:rPr>
                <w:rFonts w:ascii="Arial"/>
                <w:spacing w:val="-1"/>
                <w:sz w:val="18"/>
              </w:rPr>
              <w:t>918,156.49</w:t>
            </w: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2" w:right="0"/>
              <w:jc w:val="center"/>
              <w:rPr>
                <w:rFonts w:ascii="Arial" w:hAnsi="Arial" w:cs="Arial" w:eastAsia="Arial" w:hint="default"/>
                <w:sz w:val="18"/>
                <w:szCs w:val="18"/>
              </w:rPr>
            </w:pPr>
            <w:r>
              <w:rPr>
                <w:rFonts w:ascii="Arial"/>
                <w:sz w:val="18"/>
              </w:rPr>
              <w:t>6.6227</w:t>
            </w:r>
          </w:p>
        </w:tc>
        <w:tc>
          <w:tcPr>
            <w:tcW w:w="14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4"/>
              <w:ind w:right="102"/>
              <w:jc w:val="right"/>
              <w:rPr>
                <w:rFonts w:ascii="Arial" w:hAnsi="Arial" w:cs="Arial" w:eastAsia="Arial" w:hint="default"/>
                <w:sz w:val="18"/>
                <w:szCs w:val="18"/>
              </w:rPr>
            </w:pPr>
            <w:r>
              <w:rPr>
                <w:rFonts w:ascii="Arial"/>
                <w:spacing w:val="-1"/>
                <w:sz w:val="18"/>
              </w:rPr>
              <w:t>6,080,674.99</w:t>
            </w:r>
          </w:p>
        </w:tc>
      </w:tr>
      <w:tr>
        <w:trPr>
          <w:trHeight w:val="355" w:hRule="exact"/>
        </w:trPr>
        <w:tc>
          <w:tcPr>
            <w:tcW w:w="1644" w:type="dxa"/>
            <w:tcBorders>
              <w:top w:val="single" w:sz="6" w:space="0" w:color="000000"/>
              <w:left w:val="nil" w:sz="6" w:space="0" w:color="auto"/>
              <w:bottom w:val="single" w:sz="6" w:space="0" w:color="000000"/>
              <w:right w:val="single" w:sz="6" w:space="0" w:color="000000"/>
            </w:tcBorders>
          </w:tcPr>
          <w:p>
            <w:pPr>
              <w:pStyle w:val="TableParagraph"/>
              <w:spacing w:line="217" w:lineRule="exact"/>
              <w:ind w:left="1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100"/>
              <w:jc w:val="right"/>
              <w:rPr>
                <w:rFonts w:ascii="Arial" w:hAnsi="Arial" w:cs="Arial" w:eastAsia="Arial" w:hint="default"/>
                <w:sz w:val="18"/>
                <w:szCs w:val="18"/>
              </w:rPr>
            </w:pPr>
            <w:r>
              <w:rPr>
                <w:rFonts w:ascii="Arial"/>
                <w:spacing w:val="-1"/>
                <w:sz w:val="18"/>
              </w:rPr>
              <w:t>1,484.31</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46" w:right="0"/>
              <w:jc w:val="center"/>
              <w:rPr>
                <w:rFonts w:ascii="Arial" w:hAnsi="Arial" w:cs="Arial" w:eastAsia="Arial" w:hint="default"/>
                <w:sz w:val="18"/>
                <w:szCs w:val="18"/>
              </w:rPr>
            </w:pPr>
            <w:r>
              <w:rPr>
                <w:rFonts w:ascii="Arial"/>
                <w:sz w:val="18"/>
              </w:rPr>
              <w:t>8.1625</w:t>
            </w:r>
          </w:p>
        </w:tc>
        <w:tc>
          <w:tcPr>
            <w:tcW w:w="1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spacing w:val="-2"/>
                <w:sz w:val="18"/>
              </w:rPr>
              <w:t>12,115.68</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00"/>
              <w:jc w:val="right"/>
              <w:rPr>
                <w:rFonts w:ascii="Arial" w:hAnsi="Arial" w:cs="Arial" w:eastAsia="Arial" w:hint="default"/>
                <w:sz w:val="18"/>
                <w:szCs w:val="18"/>
              </w:rPr>
            </w:pPr>
            <w:r>
              <w:rPr>
                <w:rFonts w:ascii="Arial"/>
                <w:spacing w:val="-1"/>
                <w:sz w:val="18"/>
              </w:rPr>
              <w:t>1,3291.91</w:t>
            </w: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42" w:right="0"/>
              <w:jc w:val="center"/>
              <w:rPr>
                <w:rFonts w:ascii="Arial" w:hAnsi="Arial" w:cs="Arial" w:eastAsia="Arial" w:hint="default"/>
                <w:sz w:val="18"/>
                <w:szCs w:val="18"/>
              </w:rPr>
            </w:pPr>
            <w:r>
              <w:rPr>
                <w:rFonts w:ascii="Arial"/>
                <w:sz w:val="18"/>
              </w:rPr>
              <w:t>8.8065</w:t>
            </w:r>
          </w:p>
        </w:tc>
        <w:tc>
          <w:tcPr>
            <w:tcW w:w="14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3"/>
              <w:ind w:right="102"/>
              <w:jc w:val="right"/>
              <w:rPr>
                <w:rFonts w:ascii="Arial" w:hAnsi="Arial" w:cs="Arial" w:eastAsia="Arial" w:hint="default"/>
                <w:sz w:val="18"/>
                <w:szCs w:val="18"/>
              </w:rPr>
            </w:pPr>
            <w:r>
              <w:rPr>
                <w:rFonts w:ascii="Arial"/>
                <w:spacing w:val="-2"/>
                <w:sz w:val="18"/>
              </w:rPr>
              <w:t>117,055.21</w:t>
            </w:r>
          </w:p>
        </w:tc>
      </w:tr>
      <w:tr>
        <w:trPr>
          <w:trHeight w:val="353" w:hRule="exact"/>
        </w:trPr>
        <w:tc>
          <w:tcPr>
            <w:tcW w:w="1644" w:type="dxa"/>
            <w:tcBorders>
              <w:top w:val="single" w:sz="6" w:space="0" w:color="000000"/>
              <w:left w:val="nil" w:sz="6" w:space="0" w:color="auto"/>
              <w:bottom w:val="single" w:sz="6" w:space="0" w:color="000000"/>
              <w:right w:val="single" w:sz="6" w:space="0" w:color="000000"/>
            </w:tcBorders>
          </w:tcPr>
          <w:p>
            <w:pPr>
              <w:pStyle w:val="TableParagraph"/>
              <w:spacing w:line="217" w:lineRule="exact"/>
              <w:ind w:left="122" w:right="0"/>
              <w:jc w:val="left"/>
              <w:rPr>
                <w:rFonts w:ascii="宋体" w:hAnsi="宋体" w:cs="宋体" w:eastAsia="宋体" w:hint="default"/>
                <w:sz w:val="18"/>
                <w:szCs w:val="18"/>
              </w:rPr>
            </w:pPr>
            <w:r>
              <w:rPr>
                <w:rFonts w:ascii="宋体" w:hAnsi="宋体" w:cs="宋体" w:eastAsia="宋体" w:hint="default"/>
                <w:sz w:val="18"/>
                <w:szCs w:val="18"/>
              </w:rPr>
              <w:t>印尼盾</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9"/>
              <w:jc w:val="right"/>
              <w:rPr>
                <w:rFonts w:ascii="Arial" w:hAnsi="Arial" w:cs="Arial" w:eastAsia="Arial" w:hint="default"/>
                <w:sz w:val="18"/>
                <w:szCs w:val="18"/>
              </w:rPr>
            </w:pPr>
            <w:r>
              <w:rPr>
                <w:rFonts w:ascii="Arial"/>
                <w:spacing w:val="-1"/>
                <w:sz w:val="18"/>
              </w:rPr>
              <w:t>376,714,050.00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46" w:right="0"/>
              <w:jc w:val="center"/>
              <w:rPr>
                <w:rFonts w:ascii="Arial" w:hAnsi="Arial" w:cs="Arial" w:eastAsia="Arial" w:hint="default"/>
                <w:sz w:val="18"/>
                <w:szCs w:val="18"/>
              </w:rPr>
            </w:pPr>
            <w:r>
              <w:rPr>
                <w:rFonts w:ascii="Arial"/>
                <w:sz w:val="18"/>
              </w:rPr>
              <w:t>0.0005</w:t>
            </w:r>
          </w:p>
        </w:tc>
        <w:tc>
          <w:tcPr>
            <w:tcW w:w="1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spacing w:val="-1"/>
                <w:sz w:val="18"/>
              </w:rPr>
              <w:t>197,999.54</w:t>
            </w:r>
          </w:p>
        </w:tc>
        <w:tc>
          <w:tcPr>
            <w:tcW w:w="1395"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1644" w:type="dxa"/>
            <w:tcBorders>
              <w:top w:val="single" w:sz="6" w:space="0" w:color="000000"/>
              <w:left w:val="nil" w:sz="6" w:space="0" w:color="auto"/>
              <w:bottom w:val="single" w:sz="6" w:space="0" w:color="000000"/>
              <w:right w:val="single" w:sz="6" w:space="0" w:color="000000"/>
            </w:tcBorders>
          </w:tcPr>
          <w:p>
            <w:pPr>
              <w:pStyle w:val="TableParagraph"/>
              <w:spacing w:line="220" w:lineRule="exact"/>
              <w:ind w:left="122" w:right="0"/>
              <w:jc w:val="left"/>
              <w:rPr>
                <w:rFonts w:ascii="宋体" w:hAnsi="宋体" w:cs="宋体" w:eastAsia="宋体" w:hint="default"/>
                <w:sz w:val="18"/>
                <w:szCs w:val="18"/>
              </w:rPr>
            </w:pPr>
            <w:r>
              <w:rPr>
                <w:rFonts w:ascii="宋体" w:hAnsi="宋体" w:cs="宋体" w:eastAsia="宋体" w:hint="default"/>
                <w:sz w:val="18"/>
                <w:szCs w:val="18"/>
              </w:rPr>
              <w:t>泰铢</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101"/>
              <w:jc w:val="right"/>
              <w:rPr>
                <w:rFonts w:ascii="Arial" w:hAnsi="Arial" w:cs="Arial" w:eastAsia="Arial" w:hint="default"/>
                <w:sz w:val="18"/>
                <w:szCs w:val="18"/>
              </w:rPr>
            </w:pPr>
            <w:r>
              <w:rPr>
                <w:rFonts w:ascii="Arial"/>
                <w:spacing w:val="-1"/>
                <w:sz w:val="18"/>
              </w:rPr>
              <w:t>50,739,491.82</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46" w:right="0"/>
              <w:jc w:val="center"/>
              <w:rPr>
                <w:rFonts w:ascii="Arial" w:hAnsi="Arial" w:cs="Arial" w:eastAsia="Arial" w:hint="default"/>
                <w:sz w:val="18"/>
                <w:szCs w:val="18"/>
              </w:rPr>
            </w:pPr>
            <w:r>
              <w:rPr>
                <w:rFonts w:ascii="Arial"/>
                <w:sz w:val="18"/>
              </w:rPr>
              <w:t>0.1993</w:t>
            </w:r>
          </w:p>
        </w:tc>
        <w:tc>
          <w:tcPr>
            <w:tcW w:w="1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2"/>
                <w:sz w:val="18"/>
              </w:rPr>
              <w:t>10,112,303.06</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00"/>
              <w:jc w:val="right"/>
              <w:rPr>
                <w:rFonts w:ascii="Arial" w:hAnsi="Arial" w:cs="Arial" w:eastAsia="Arial" w:hint="default"/>
                <w:sz w:val="18"/>
                <w:szCs w:val="18"/>
              </w:rPr>
            </w:pPr>
            <w:r>
              <w:rPr>
                <w:rFonts w:ascii="Arial"/>
                <w:spacing w:val="-1"/>
                <w:sz w:val="18"/>
              </w:rPr>
              <w:t>60,129,217.12</w:t>
            </w: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2" w:right="0"/>
              <w:jc w:val="center"/>
              <w:rPr>
                <w:rFonts w:ascii="Arial" w:hAnsi="Arial" w:cs="Arial" w:eastAsia="Arial" w:hint="default"/>
                <w:sz w:val="18"/>
                <w:szCs w:val="18"/>
              </w:rPr>
            </w:pPr>
            <w:r>
              <w:rPr>
                <w:rFonts w:ascii="Arial"/>
                <w:sz w:val="18"/>
              </w:rPr>
              <w:t>0.2193</w:t>
            </w:r>
          </w:p>
        </w:tc>
        <w:tc>
          <w:tcPr>
            <w:tcW w:w="14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6"/>
              <w:ind w:right="102"/>
              <w:jc w:val="right"/>
              <w:rPr>
                <w:rFonts w:ascii="Arial" w:hAnsi="Arial" w:cs="Arial" w:eastAsia="Arial" w:hint="default"/>
                <w:sz w:val="18"/>
                <w:szCs w:val="18"/>
              </w:rPr>
            </w:pPr>
            <w:r>
              <w:rPr>
                <w:rFonts w:ascii="Arial"/>
                <w:spacing w:val="-1"/>
                <w:sz w:val="18"/>
              </w:rPr>
              <w:t>13,186,231.83</w:t>
            </w:r>
          </w:p>
        </w:tc>
      </w:tr>
      <w:tr>
        <w:trPr>
          <w:trHeight w:val="355" w:hRule="exact"/>
        </w:trPr>
        <w:tc>
          <w:tcPr>
            <w:tcW w:w="164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银行存款小计</w:t>
            </w:r>
          </w:p>
        </w:tc>
        <w:tc>
          <w:tcPr>
            <w:tcW w:w="1469"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1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269,645,373.13</w:t>
            </w:r>
          </w:p>
        </w:tc>
        <w:tc>
          <w:tcPr>
            <w:tcW w:w="1395"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3"/>
              <w:ind w:right="103"/>
              <w:jc w:val="right"/>
              <w:rPr>
                <w:rFonts w:ascii="Arial" w:hAnsi="Arial" w:cs="Arial" w:eastAsia="Arial" w:hint="default"/>
                <w:sz w:val="18"/>
                <w:szCs w:val="18"/>
              </w:rPr>
            </w:pPr>
            <w:r>
              <w:rPr>
                <w:rFonts w:ascii="Arial"/>
                <w:spacing w:val="-1"/>
                <w:sz w:val="18"/>
              </w:rPr>
              <w:t>263,169,452.85</w:t>
            </w:r>
          </w:p>
        </w:tc>
      </w:tr>
      <w:tr>
        <w:trPr>
          <w:trHeight w:val="355" w:hRule="exact"/>
        </w:trPr>
        <w:tc>
          <w:tcPr>
            <w:tcW w:w="164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pacing w:val="-4"/>
                <w:sz w:val="18"/>
                <w:szCs w:val="18"/>
              </w:rPr>
              <w:t>三、其他货币资金</w:t>
            </w:r>
          </w:p>
        </w:tc>
        <w:tc>
          <w:tcPr>
            <w:tcW w:w="1469"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1539" w:type="dxa"/>
            <w:tcBorders>
              <w:top w:val="single" w:sz="6" w:space="0" w:color="000000"/>
              <w:left w:val="single" w:sz="6" w:space="0" w:color="000000"/>
              <w:bottom w:val="single" w:sz="6" w:space="0" w:color="000000"/>
              <w:right w:val="single" w:sz="6" w:space="0" w:color="000000"/>
            </w:tcBorders>
          </w:tcPr>
          <w:p>
            <w:pPr/>
          </w:p>
        </w:tc>
        <w:tc>
          <w:tcPr>
            <w:tcW w:w="1395"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164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469"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1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spacing w:val="-1"/>
                <w:sz w:val="18"/>
              </w:rPr>
              <w:t>45,335,737.14</w:t>
            </w:r>
          </w:p>
        </w:tc>
        <w:tc>
          <w:tcPr>
            <w:tcW w:w="1395"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3"/>
              <w:ind w:right="103"/>
              <w:jc w:val="right"/>
              <w:rPr>
                <w:rFonts w:ascii="Arial" w:hAnsi="Arial" w:cs="Arial" w:eastAsia="Arial" w:hint="default"/>
                <w:sz w:val="18"/>
                <w:szCs w:val="18"/>
              </w:rPr>
            </w:pPr>
            <w:r>
              <w:rPr>
                <w:rFonts w:ascii="Arial"/>
                <w:spacing w:val="-1"/>
                <w:sz w:val="18"/>
              </w:rPr>
              <w:t>4,873,500.00</w:t>
            </w:r>
          </w:p>
        </w:tc>
      </w:tr>
      <w:tr>
        <w:trPr>
          <w:trHeight w:val="494" w:hRule="exact"/>
        </w:trPr>
        <w:tc>
          <w:tcPr>
            <w:tcW w:w="1644"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97"/>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64"/>
                <w:sz w:val="18"/>
                <w:szCs w:val="18"/>
              </w:rPr>
              <w:t> </w:t>
            </w:r>
            <w:r>
              <w:rPr>
                <w:rFonts w:ascii="宋体" w:hAnsi="宋体" w:cs="宋体" w:eastAsia="宋体" w:hint="default"/>
                <w:sz w:val="18"/>
                <w:szCs w:val="18"/>
              </w:rPr>
              <w:t>他</w:t>
            </w:r>
            <w:r>
              <w:rPr>
                <w:rFonts w:ascii="宋体" w:hAnsi="宋体" w:cs="宋体" w:eastAsia="宋体" w:hint="default"/>
                <w:spacing w:val="-64"/>
                <w:sz w:val="18"/>
                <w:szCs w:val="18"/>
              </w:rPr>
              <w:t> </w:t>
            </w:r>
            <w:r>
              <w:rPr>
                <w:rFonts w:ascii="宋体" w:hAnsi="宋体" w:cs="宋体" w:eastAsia="宋体" w:hint="default"/>
                <w:sz w:val="18"/>
                <w:szCs w:val="18"/>
              </w:rPr>
              <w:t>货</w:t>
            </w:r>
            <w:r>
              <w:rPr>
                <w:rFonts w:ascii="宋体" w:hAnsi="宋体" w:cs="宋体" w:eastAsia="宋体" w:hint="default"/>
                <w:spacing w:val="-64"/>
                <w:sz w:val="18"/>
                <w:szCs w:val="18"/>
              </w:rPr>
              <w:t> </w:t>
            </w:r>
            <w:r>
              <w:rPr>
                <w:rFonts w:ascii="宋体" w:hAnsi="宋体" w:cs="宋体" w:eastAsia="宋体" w:hint="default"/>
                <w:sz w:val="18"/>
                <w:szCs w:val="18"/>
              </w:rPr>
              <w:t>币</w:t>
            </w:r>
            <w:r>
              <w:rPr>
                <w:rFonts w:ascii="宋体" w:hAnsi="宋体" w:cs="宋体" w:eastAsia="宋体" w:hint="default"/>
                <w:spacing w:val="-64"/>
                <w:sz w:val="18"/>
                <w:szCs w:val="18"/>
              </w:rPr>
              <w:t> </w:t>
            </w:r>
            <w:r>
              <w:rPr>
                <w:rFonts w:ascii="宋体" w:hAnsi="宋体" w:cs="宋体" w:eastAsia="宋体" w:hint="default"/>
                <w:sz w:val="18"/>
                <w:szCs w:val="18"/>
              </w:rPr>
              <w:t>资</w:t>
            </w:r>
            <w:r>
              <w:rPr>
                <w:rFonts w:ascii="宋体" w:hAnsi="宋体" w:cs="宋体" w:eastAsia="宋体" w:hint="default"/>
                <w:spacing w:val="-67"/>
                <w:sz w:val="18"/>
                <w:szCs w:val="18"/>
              </w:rPr>
              <w:t> </w:t>
            </w:r>
            <w:r>
              <w:rPr>
                <w:rFonts w:ascii="宋体" w:hAnsi="宋体" w:cs="宋体" w:eastAsia="宋体" w:hint="default"/>
                <w:sz w:val="18"/>
                <w:szCs w:val="18"/>
              </w:rPr>
              <w:t>金</w:t>
            </w:r>
            <w:r>
              <w:rPr>
                <w:rFonts w:ascii="宋体" w:hAnsi="宋体" w:cs="宋体" w:eastAsia="宋体" w:hint="default"/>
                <w:spacing w:val="-64"/>
                <w:sz w:val="18"/>
                <w:szCs w:val="18"/>
              </w:rPr>
              <w:t> </w:t>
            </w:r>
            <w:r>
              <w:rPr>
                <w:rFonts w:ascii="宋体" w:hAnsi="宋体" w:cs="宋体" w:eastAsia="宋体" w:hint="default"/>
                <w:sz w:val="18"/>
                <w:szCs w:val="18"/>
              </w:rPr>
              <w:t>小</w:t>
            </w:r>
            <w:r>
              <w:rPr>
                <w:rFonts w:ascii="宋体" w:hAnsi="宋体" w:cs="宋体" w:eastAsia="宋体" w:hint="default"/>
                <w:sz w:val="18"/>
                <w:szCs w:val="18"/>
              </w:rPr>
              <w:t> 计</w:t>
            </w:r>
          </w:p>
        </w:tc>
        <w:tc>
          <w:tcPr>
            <w:tcW w:w="1469"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1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7"/>
              <w:jc w:val="right"/>
              <w:rPr>
                <w:rFonts w:ascii="Arial" w:hAnsi="Arial" w:cs="Arial" w:eastAsia="Arial" w:hint="default"/>
                <w:sz w:val="18"/>
                <w:szCs w:val="18"/>
              </w:rPr>
            </w:pPr>
            <w:r>
              <w:rPr>
                <w:rFonts w:ascii="Arial"/>
                <w:spacing w:val="-1"/>
                <w:sz w:val="18"/>
              </w:rPr>
              <w:t>45,335,737.14</w:t>
            </w:r>
          </w:p>
        </w:tc>
        <w:tc>
          <w:tcPr>
            <w:tcW w:w="1395"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3"/>
              <w:ind w:right="103"/>
              <w:jc w:val="right"/>
              <w:rPr>
                <w:rFonts w:ascii="Arial" w:hAnsi="Arial" w:cs="Arial" w:eastAsia="Arial" w:hint="default"/>
                <w:sz w:val="18"/>
                <w:szCs w:val="18"/>
              </w:rPr>
            </w:pPr>
            <w:r>
              <w:rPr>
                <w:rFonts w:ascii="Arial"/>
                <w:spacing w:val="-1"/>
                <w:sz w:val="18"/>
              </w:rPr>
              <w:t>4,873,500.00</w:t>
            </w:r>
          </w:p>
        </w:tc>
      </w:tr>
      <w:tr>
        <w:trPr>
          <w:trHeight w:val="365" w:hRule="exact"/>
        </w:trPr>
        <w:tc>
          <w:tcPr>
            <w:tcW w:w="1644" w:type="dxa"/>
            <w:tcBorders>
              <w:top w:val="single" w:sz="6" w:space="0" w:color="000000"/>
              <w:left w:val="nil" w:sz="6" w:space="0" w:color="auto"/>
              <w:bottom w:val="single" w:sz="12" w:space="0" w:color="000000"/>
              <w:right w:val="single" w:sz="6" w:space="0" w:color="000000"/>
            </w:tcBorders>
          </w:tcPr>
          <w:p>
            <w:pPr>
              <w:pStyle w:val="TableParagraph"/>
              <w:spacing w:line="220" w:lineRule="exact"/>
              <w:ind w:left="559"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69" w:type="dxa"/>
            <w:tcBorders>
              <w:top w:val="single" w:sz="6" w:space="0" w:color="000000"/>
              <w:left w:val="single" w:sz="6" w:space="0" w:color="000000"/>
              <w:bottom w:val="single" w:sz="12" w:space="0" w:color="000000"/>
              <w:right w:val="single" w:sz="6" w:space="0" w:color="000000"/>
            </w:tcBorders>
          </w:tcPr>
          <w:p>
            <w:pPr/>
          </w:p>
        </w:tc>
        <w:tc>
          <w:tcPr>
            <w:tcW w:w="811" w:type="dxa"/>
            <w:tcBorders>
              <w:top w:val="single" w:sz="6" w:space="0" w:color="000000"/>
              <w:left w:val="single" w:sz="6" w:space="0" w:color="000000"/>
              <w:bottom w:val="single" w:sz="12" w:space="0" w:color="000000"/>
              <w:right w:val="single" w:sz="6" w:space="0" w:color="000000"/>
            </w:tcBorders>
          </w:tcPr>
          <w:p>
            <w:pPr/>
          </w:p>
        </w:tc>
        <w:tc>
          <w:tcPr>
            <w:tcW w:w="153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3"/>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315,221,171.92</w:t>
            </w:r>
            <w:r>
              <w:rPr>
                <w:rFonts w:ascii="Arial"/>
                <w:b/>
                <w:spacing w:val="-1"/>
                <w:sz w:val="18"/>
              </w:rPr>
            </w:r>
            <w:r>
              <w:rPr>
                <w:rFonts w:ascii="Arial"/>
                <w:spacing w:val="-1"/>
                <w:sz w:val="18"/>
              </w:rPr>
            </w:r>
          </w:p>
        </w:tc>
        <w:tc>
          <w:tcPr>
            <w:tcW w:w="1395" w:type="dxa"/>
            <w:tcBorders>
              <w:top w:val="single" w:sz="6" w:space="0" w:color="000000"/>
              <w:left w:val="single" w:sz="6" w:space="0" w:color="000000"/>
              <w:bottom w:val="single" w:sz="12" w:space="0" w:color="000000"/>
              <w:right w:val="single" w:sz="6" w:space="0" w:color="000000"/>
            </w:tcBorders>
          </w:tcPr>
          <w:p>
            <w:pPr/>
          </w:p>
        </w:tc>
        <w:tc>
          <w:tcPr>
            <w:tcW w:w="806" w:type="dxa"/>
            <w:tcBorders>
              <w:top w:val="single" w:sz="6" w:space="0" w:color="000000"/>
              <w:left w:val="single" w:sz="6" w:space="0" w:color="000000"/>
              <w:bottom w:val="single" w:sz="12" w:space="0" w:color="000000"/>
              <w:right w:val="single" w:sz="6" w:space="0" w:color="000000"/>
            </w:tcBorders>
          </w:tcPr>
          <w:p>
            <w:pPr/>
          </w:p>
        </w:tc>
        <w:tc>
          <w:tcPr>
            <w:tcW w:w="148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3"/>
              <w:ind w:right="103"/>
              <w:jc w:val="right"/>
              <w:rPr>
                <w:rFonts w:ascii="Arial" w:hAnsi="Arial" w:cs="Arial" w:eastAsia="Arial" w:hint="default"/>
                <w:sz w:val="18"/>
                <w:szCs w:val="18"/>
              </w:rPr>
            </w:pPr>
            <w:r>
              <w:rPr>
                <w:rFonts w:ascii="Arial"/>
                <w:b/>
                <w:w w:val="99"/>
                <w:sz w:val="18"/>
              </w:rPr>
            </w:r>
            <w:r>
              <w:rPr>
                <w:rFonts w:ascii="Arial"/>
                <w:b/>
                <w:spacing w:val="-1"/>
                <w:sz w:val="18"/>
                <w:u w:val="single" w:color="000000"/>
              </w:rPr>
              <w:t>268,267,623.47</w:t>
            </w:r>
            <w:r>
              <w:rPr>
                <w:rFonts w:ascii="Arial"/>
                <w:b/>
                <w:spacing w:val="-1"/>
                <w:sz w:val="18"/>
              </w:rPr>
            </w:r>
            <w:r>
              <w:rPr>
                <w:rFonts w:ascii="Arial"/>
                <w:spacing w:val="-1"/>
                <w:sz w:val="18"/>
              </w:rPr>
            </w:r>
          </w:p>
        </w:tc>
      </w:tr>
    </w:tbl>
    <w:p>
      <w:pPr>
        <w:spacing w:before="86"/>
        <w:ind w:left="620" w:right="0" w:firstLine="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47"/>
          <w:sz w:val="21"/>
          <w:szCs w:val="21"/>
        </w:rPr>
        <w:t> </w:t>
      </w:r>
      <w:r>
        <w:rPr>
          <w:rFonts w:ascii="Arial" w:hAnsi="Arial" w:cs="Arial" w:eastAsia="Arial" w:hint="default"/>
          <w:spacing w:val="-5"/>
          <w:sz w:val="21"/>
          <w:szCs w:val="21"/>
        </w:rPr>
        <w:t>2011</w:t>
      </w:r>
      <w:r>
        <w:rPr>
          <w:rFonts w:ascii="Arial" w:hAnsi="Arial" w:cs="Arial" w:eastAsia="Arial"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Arial" w:hAnsi="Arial" w:cs="Arial" w:eastAsia="Arial" w:hint="default"/>
          <w:sz w:val="21"/>
          <w:szCs w:val="21"/>
        </w:rPr>
        <w:t>12</w:t>
      </w:r>
      <w:r>
        <w:rPr>
          <w:rFonts w:ascii="Arial" w:hAnsi="Arial" w:cs="Arial" w:eastAsia="Arial"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Arial" w:hAnsi="Arial" w:cs="Arial" w:eastAsia="Arial" w:hint="default"/>
          <w:sz w:val="21"/>
          <w:szCs w:val="21"/>
        </w:rPr>
        <w:t>31 </w:t>
      </w:r>
      <w:r>
        <w:rPr>
          <w:rFonts w:ascii="宋体" w:hAnsi="宋体" w:cs="宋体" w:eastAsia="宋体" w:hint="default"/>
          <w:sz w:val="21"/>
          <w:szCs w:val="21"/>
        </w:rPr>
        <w:t>日止，银行存款中质押的定期银行存款</w:t>
      </w:r>
      <w:r>
        <w:rPr>
          <w:rFonts w:ascii="宋体" w:hAnsi="宋体" w:cs="宋体" w:eastAsia="宋体" w:hint="default"/>
          <w:spacing w:val="-49"/>
          <w:sz w:val="21"/>
          <w:szCs w:val="21"/>
        </w:rPr>
        <w:t> </w:t>
      </w:r>
      <w:r>
        <w:rPr>
          <w:rFonts w:ascii="Arial" w:hAnsi="Arial" w:cs="Arial" w:eastAsia="Arial" w:hint="default"/>
          <w:sz w:val="21"/>
          <w:szCs w:val="21"/>
        </w:rPr>
        <w:t>10,300,200.00</w:t>
      </w:r>
      <w:r>
        <w:rPr>
          <w:rFonts w:ascii="Arial" w:hAnsi="Arial" w:cs="Arial" w:eastAsia="Arial" w:hint="default"/>
          <w:spacing w:val="1"/>
          <w:sz w:val="21"/>
          <w:szCs w:val="21"/>
        </w:rPr>
        <w:t> </w:t>
      </w:r>
      <w:r>
        <w:rPr>
          <w:rFonts w:ascii="宋体" w:hAnsi="宋体" w:cs="宋体" w:eastAsia="宋体" w:hint="default"/>
          <w:sz w:val="21"/>
          <w:szCs w:val="21"/>
        </w:rPr>
        <w:t>元，其他货币资</w:t>
      </w:r>
    </w:p>
    <w:p>
      <w:pPr>
        <w:spacing w:line="340" w:lineRule="auto" w:before="118"/>
        <w:ind w:left="200" w:right="0" w:firstLine="0"/>
        <w:jc w:val="left"/>
        <w:rPr>
          <w:rFonts w:ascii="宋体" w:hAnsi="宋体" w:cs="宋体" w:eastAsia="宋体" w:hint="default"/>
          <w:sz w:val="21"/>
          <w:szCs w:val="21"/>
        </w:rPr>
      </w:pPr>
      <w:r>
        <w:rPr>
          <w:rFonts w:ascii="宋体" w:hAnsi="宋体" w:cs="宋体" w:eastAsia="宋体" w:hint="default"/>
          <w:sz w:val="21"/>
          <w:szCs w:val="21"/>
        </w:rPr>
        <w:t>金中银行承兑汇票保证金</w:t>
      </w:r>
      <w:r>
        <w:rPr>
          <w:rFonts w:ascii="宋体" w:hAnsi="宋体" w:cs="宋体" w:eastAsia="宋体" w:hint="default"/>
          <w:spacing w:val="-49"/>
          <w:sz w:val="21"/>
          <w:szCs w:val="21"/>
        </w:rPr>
        <w:t> </w:t>
      </w:r>
      <w:r>
        <w:rPr>
          <w:rFonts w:ascii="Arial" w:hAnsi="Arial" w:cs="Arial" w:eastAsia="Arial" w:hint="default"/>
          <w:sz w:val="21"/>
          <w:szCs w:val="21"/>
        </w:rPr>
        <w:t>41,814,750.14</w:t>
      </w:r>
      <w:r>
        <w:rPr>
          <w:rFonts w:ascii="Arial" w:hAnsi="Arial" w:cs="Arial" w:eastAsia="Arial" w:hint="default"/>
          <w:spacing w:val="1"/>
          <w:sz w:val="21"/>
          <w:szCs w:val="21"/>
        </w:rPr>
        <w:t> </w:t>
      </w:r>
      <w:r>
        <w:rPr>
          <w:rFonts w:ascii="宋体" w:hAnsi="宋体" w:cs="宋体" w:eastAsia="宋体" w:hint="default"/>
          <w:spacing w:val="-6"/>
          <w:sz w:val="21"/>
          <w:szCs w:val="21"/>
        </w:rPr>
        <w:t>元，保函保证金</w:t>
      </w:r>
      <w:r>
        <w:rPr>
          <w:rFonts w:ascii="宋体" w:hAnsi="宋体" w:cs="宋体" w:eastAsia="宋体" w:hint="default"/>
          <w:spacing w:val="-46"/>
          <w:sz w:val="21"/>
          <w:szCs w:val="21"/>
        </w:rPr>
        <w:t> </w:t>
      </w:r>
      <w:r>
        <w:rPr>
          <w:rFonts w:ascii="Arial" w:hAnsi="Arial" w:cs="Arial" w:eastAsia="Arial" w:hint="default"/>
          <w:sz w:val="21"/>
          <w:szCs w:val="21"/>
        </w:rPr>
        <w:t>3,520,987.00 </w:t>
      </w:r>
      <w:r>
        <w:rPr>
          <w:rFonts w:ascii="宋体" w:hAnsi="宋体" w:cs="宋体" w:eastAsia="宋体" w:hint="default"/>
          <w:spacing w:val="-4"/>
          <w:sz w:val="21"/>
          <w:szCs w:val="21"/>
        </w:rPr>
        <w:t>元，对这些用途受到限制的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款项，公司在编制现金流量表时，已将其从期末现金及现金等价物余额中剔除。</w:t>
      </w:r>
    </w:p>
    <w:p>
      <w:pPr>
        <w:tabs>
          <w:tab w:pos="1474" w:val="left" w:leader="none"/>
        </w:tabs>
        <w:spacing w:before="167"/>
        <w:ind w:left="620" w:right="0" w:firstLine="0"/>
        <w:jc w:val="left"/>
        <w:rPr>
          <w:rFonts w:ascii="宋体" w:hAnsi="宋体" w:cs="宋体" w:eastAsia="宋体" w:hint="default"/>
          <w:sz w:val="21"/>
          <w:szCs w:val="21"/>
        </w:rPr>
      </w:pPr>
      <w:r>
        <w:rPr>
          <w:rFonts w:ascii="宋体" w:hAnsi="宋体" w:cs="宋体" w:eastAsia="宋体" w:hint="default"/>
          <w:b/>
          <w:bCs/>
          <w:i/>
          <w:sz w:val="21"/>
          <w:szCs w:val="21"/>
        </w:rPr>
        <w:t>（二）</w:t>
        <w:tab/>
        <w:t>应收票据</w:t>
      </w:r>
      <w:r>
        <w:rPr>
          <w:rFonts w:ascii="宋体" w:hAnsi="宋体" w:cs="宋体" w:eastAsia="宋体" w:hint="default"/>
          <w:sz w:val="21"/>
          <w:szCs w:val="21"/>
        </w:rPr>
      </w:r>
    </w:p>
    <w:p>
      <w:pPr>
        <w:spacing w:line="240" w:lineRule="auto" w:before="5"/>
        <w:rPr>
          <w:rFonts w:ascii="宋体" w:hAnsi="宋体" w:cs="宋体" w:eastAsia="宋体" w:hint="default"/>
          <w:b/>
          <w:bCs/>
          <w:i/>
          <w:sz w:val="19"/>
          <w:szCs w:val="19"/>
        </w:rPr>
      </w:pPr>
    </w:p>
    <w:p>
      <w:pPr>
        <w:spacing w:before="0"/>
        <w:ind w:left="83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）应收票据分类列示如下：</w:t>
      </w:r>
    </w:p>
    <w:p>
      <w:pPr>
        <w:spacing w:line="240" w:lineRule="auto" w:before="13"/>
        <w:rPr>
          <w:rFonts w:ascii="宋体" w:hAnsi="宋体" w:cs="宋体" w:eastAsia="宋体" w:hint="default"/>
          <w:sz w:val="20"/>
          <w:szCs w:val="20"/>
        </w:rPr>
      </w:pPr>
    </w:p>
    <w:tbl>
      <w:tblPr>
        <w:tblW w:w="0" w:type="auto"/>
        <w:jc w:val="left"/>
        <w:tblInd w:w="262" w:type="dxa"/>
        <w:tblLayout w:type="fixed"/>
        <w:tblCellMar>
          <w:top w:w="0" w:type="dxa"/>
          <w:left w:w="0" w:type="dxa"/>
          <w:bottom w:w="0" w:type="dxa"/>
          <w:right w:w="0" w:type="dxa"/>
        </w:tblCellMar>
        <w:tblLook w:val="01E0"/>
      </w:tblPr>
      <w:tblGrid>
        <w:gridCol w:w="2962"/>
        <w:gridCol w:w="2950"/>
        <w:gridCol w:w="2948"/>
      </w:tblGrid>
      <w:tr>
        <w:trPr>
          <w:trHeight w:val="362" w:hRule="exact"/>
        </w:trPr>
        <w:tc>
          <w:tcPr>
            <w:tcW w:w="296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right="1193"/>
              <w:jc w:val="right"/>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2"/>
                <w:sz w:val="18"/>
                <w:szCs w:val="18"/>
              </w:rPr>
              <w:t> </w:t>
            </w:r>
            <w:r>
              <w:rPr>
                <w:rFonts w:ascii="宋体" w:hAnsi="宋体" w:cs="宋体" w:eastAsia="宋体" w:hint="default"/>
                <w:sz w:val="18"/>
                <w:szCs w:val="18"/>
              </w:rPr>
              <w:t>类</w:t>
            </w:r>
          </w:p>
        </w:tc>
        <w:tc>
          <w:tcPr>
            <w:tcW w:w="295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926" w:right="0"/>
              <w:jc w:val="left"/>
              <w:rPr>
                <w:rFonts w:ascii="宋体" w:hAnsi="宋体" w:cs="宋体" w:eastAsia="宋体" w:hint="default"/>
                <w:sz w:val="18"/>
                <w:szCs w:val="18"/>
              </w:rPr>
            </w:pPr>
            <w:r>
              <w:rPr>
                <w:rFonts w:ascii="宋体" w:hAnsi="宋体" w:cs="宋体" w:eastAsia="宋体" w:hint="default"/>
                <w:sz w:val="18"/>
                <w:szCs w:val="18"/>
              </w:rPr>
              <w:t>年末账面余额</w:t>
            </w:r>
          </w:p>
        </w:tc>
        <w:tc>
          <w:tcPr>
            <w:tcW w:w="294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left="926" w:right="0"/>
              <w:jc w:val="left"/>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55" w:hRule="exact"/>
        </w:trPr>
        <w:tc>
          <w:tcPr>
            <w:tcW w:w="296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100"/>
              <w:jc w:val="right"/>
              <w:rPr>
                <w:rFonts w:ascii="Arial" w:hAnsi="Arial" w:cs="Arial" w:eastAsia="Arial" w:hint="default"/>
                <w:sz w:val="18"/>
                <w:szCs w:val="18"/>
              </w:rPr>
            </w:pPr>
            <w:r>
              <w:rPr>
                <w:rFonts w:ascii="Arial"/>
                <w:spacing w:val="-1"/>
                <w:sz w:val="18"/>
              </w:rPr>
              <w:t>29,897,144.02</w:t>
            </w:r>
          </w:p>
        </w:tc>
        <w:tc>
          <w:tcPr>
            <w:tcW w:w="294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16,897,428.00</w:t>
            </w:r>
          </w:p>
        </w:tc>
      </w:tr>
      <w:tr>
        <w:trPr>
          <w:trHeight w:val="355" w:hRule="exact"/>
        </w:trPr>
        <w:tc>
          <w:tcPr>
            <w:tcW w:w="296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100"/>
              <w:jc w:val="right"/>
              <w:rPr>
                <w:rFonts w:ascii="Arial" w:hAnsi="Arial" w:cs="Arial" w:eastAsia="Arial" w:hint="default"/>
                <w:sz w:val="18"/>
                <w:szCs w:val="18"/>
              </w:rPr>
            </w:pPr>
            <w:r>
              <w:rPr>
                <w:rFonts w:ascii="Arial"/>
                <w:spacing w:val="-1"/>
                <w:sz w:val="18"/>
              </w:rPr>
              <w:t>14,000.00</w:t>
            </w:r>
          </w:p>
        </w:tc>
        <w:tc>
          <w:tcPr>
            <w:tcW w:w="294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15,000.00</w:t>
            </w:r>
          </w:p>
        </w:tc>
      </w:tr>
      <w:tr>
        <w:trPr>
          <w:trHeight w:val="363" w:hRule="exact"/>
        </w:trPr>
        <w:tc>
          <w:tcPr>
            <w:tcW w:w="296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3"/>
              <w:ind w:right="1193"/>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9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102"/>
              <w:jc w:val="right"/>
              <w:rPr>
                <w:rFonts w:ascii="Arial" w:hAnsi="Arial" w:cs="Arial" w:eastAsia="Arial" w:hint="default"/>
                <w:sz w:val="18"/>
                <w:szCs w:val="18"/>
              </w:rPr>
            </w:pPr>
            <w:r>
              <w:rPr>
                <w:rFonts w:ascii="Arial"/>
                <w:b/>
                <w:w w:val="99"/>
                <w:sz w:val="18"/>
              </w:rPr>
            </w:r>
            <w:r>
              <w:rPr>
                <w:rFonts w:ascii="Arial"/>
                <w:b/>
                <w:spacing w:val="-2"/>
                <w:sz w:val="18"/>
                <w:u w:val="single" w:color="000000"/>
              </w:rPr>
              <w:t>29,911,144.02</w:t>
            </w:r>
            <w:r>
              <w:rPr>
                <w:rFonts w:ascii="Arial"/>
                <w:b/>
                <w:spacing w:val="-2"/>
                <w:sz w:val="18"/>
              </w:rPr>
            </w:r>
            <w:r>
              <w:rPr>
                <w:rFonts w:ascii="Arial"/>
                <w:spacing w:val="-2"/>
                <w:sz w:val="18"/>
              </w:rPr>
            </w:r>
          </w:p>
        </w:tc>
        <w:tc>
          <w:tcPr>
            <w:tcW w:w="294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16,912,428.00</w:t>
            </w:r>
            <w:r>
              <w:rPr>
                <w:rFonts w:ascii="Arial"/>
                <w:b/>
                <w:spacing w:val="-1"/>
                <w:sz w:val="18"/>
              </w:rPr>
            </w:r>
            <w:r>
              <w:rPr>
                <w:rFonts w:ascii="Arial"/>
                <w:spacing w:val="-1"/>
                <w:sz w:val="18"/>
              </w:rPr>
            </w:r>
          </w:p>
        </w:tc>
      </w:tr>
    </w:tbl>
    <w:p>
      <w:pPr>
        <w:spacing w:before="86"/>
        <w:ind w:left="62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）期末已质押的应收票据金额最大的前五项明细列示如下：</w:t>
      </w:r>
    </w:p>
    <w:p>
      <w:pPr>
        <w:spacing w:line="240" w:lineRule="auto" w:before="11"/>
        <w:rPr>
          <w:rFonts w:ascii="宋体" w:hAnsi="宋体" w:cs="宋体" w:eastAsia="宋体" w:hint="default"/>
          <w:sz w:val="11"/>
          <w:szCs w:val="11"/>
        </w:rPr>
      </w:pPr>
    </w:p>
    <w:tbl>
      <w:tblPr>
        <w:tblW w:w="0" w:type="auto"/>
        <w:jc w:val="left"/>
        <w:tblInd w:w="262" w:type="dxa"/>
        <w:tblLayout w:type="fixed"/>
        <w:tblCellMar>
          <w:top w:w="0" w:type="dxa"/>
          <w:left w:w="0" w:type="dxa"/>
          <w:bottom w:w="0" w:type="dxa"/>
          <w:right w:w="0" w:type="dxa"/>
        </w:tblCellMar>
        <w:tblLook w:val="01E0"/>
      </w:tblPr>
      <w:tblGrid>
        <w:gridCol w:w="1730"/>
        <w:gridCol w:w="1645"/>
        <w:gridCol w:w="1695"/>
        <w:gridCol w:w="2168"/>
        <w:gridCol w:w="1623"/>
      </w:tblGrid>
      <w:tr>
        <w:trPr>
          <w:trHeight w:val="382" w:hRule="exact"/>
        </w:trPr>
        <w:tc>
          <w:tcPr>
            <w:tcW w:w="1730"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41"/>
              <w:ind w:left="691"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64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1"/>
              <w:ind w:right="362"/>
              <w:jc w:val="right"/>
              <w:rPr>
                <w:rFonts w:ascii="宋体" w:hAnsi="宋体" w:cs="宋体" w:eastAsia="宋体" w:hint="default"/>
                <w:sz w:val="18"/>
                <w:szCs w:val="18"/>
              </w:rPr>
            </w:pPr>
            <w:r>
              <w:rPr>
                <w:rFonts w:ascii="宋体" w:hAnsi="宋体" w:cs="宋体" w:eastAsia="宋体" w:hint="default"/>
                <w:sz w:val="18"/>
                <w:szCs w:val="18"/>
              </w:rPr>
              <w:t>出票日</w:t>
            </w:r>
          </w:p>
        </w:tc>
        <w:tc>
          <w:tcPr>
            <w:tcW w:w="169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1"/>
              <w:ind w:left="358"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216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1"/>
              <w:ind w:right="115"/>
              <w:jc w:val="right"/>
              <w:rPr>
                <w:rFonts w:ascii="宋体" w:hAnsi="宋体" w:cs="宋体" w:eastAsia="宋体" w:hint="default"/>
                <w:sz w:val="18"/>
                <w:szCs w:val="18"/>
              </w:rPr>
            </w:pPr>
            <w:r>
              <w:rPr>
                <w:rFonts w:ascii="Arial" w:hAnsi="Arial" w:cs="Arial" w:eastAsia="Arial" w:hint="default"/>
                <w:spacing w:val="-4"/>
                <w:sz w:val="18"/>
                <w:szCs w:val="18"/>
              </w:rPr>
              <w:t>2011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4"/>
                <w:sz w:val="18"/>
                <w:szCs w:val="18"/>
              </w:rPr>
              <w:t> </w:t>
            </w:r>
            <w:r>
              <w:rPr>
                <w:rFonts w:ascii="宋体" w:hAnsi="宋体" w:cs="宋体" w:eastAsia="宋体" w:hint="default"/>
                <w:sz w:val="18"/>
                <w:szCs w:val="18"/>
              </w:rPr>
              <w:t>日</w:t>
            </w:r>
          </w:p>
        </w:tc>
        <w:tc>
          <w:tcPr>
            <w:tcW w:w="162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41"/>
              <w:ind w:right="5"/>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624" w:hRule="exact"/>
        </w:trPr>
        <w:tc>
          <w:tcPr>
            <w:tcW w:w="1730" w:type="dxa"/>
            <w:tcBorders>
              <w:top w:val="single" w:sz="6" w:space="0" w:color="000000"/>
              <w:left w:val="nil" w:sz="6" w:space="0" w:color="auto"/>
              <w:bottom w:val="single" w:sz="12" w:space="0" w:color="000000"/>
              <w:right w:val="single" w:sz="6" w:space="0" w:color="000000"/>
            </w:tcBorders>
          </w:tcPr>
          <w:p>
            <w:pPr>
              <w:pStyle w:val="TableParagraph"/>
              <w:spacing w:line="244" w:lineRule="auto" w:before="44"/>
              <w:ind w:left="482" w:right="97" w:hanging="360"/>
              <w:jc w:val="left"/>
              <w:rPr>
                <w:rFonts w:ascii="宋体" w:hAnsi="宋体" w:cs="宋体" w:eastAsia="宋体" w:hint="default"/>
                <w:sz w:val="18"/>
                <w:szCs w:val="18"/>
              </w:rPr>
            </w:pPr>
            <w:r>
              <w:rPr>
                <w:rFonts w:ascii="宋体" w:hAnsi="宋体" w:cs="宋体" w:eastAsia="宋体" w:hint="default"/>
                <w:spacing w:val="7"/>
                <w:sz w:val="18"/>
                <w:szCs w:val="18"/>
              </w:rPr>
              <w:t>南京钢锋实业有限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16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9"/>
              <w:jc w:val="right"/>
              <w:rPr>
                <w:rFonts w:ascii="Arial" w:hAnsi="Arial" w:cs="Arial" w:eastAsia="Arial" w:hint="default"/>
                <w:sz w:val="18"/>
                <w:szCs w:val="18"/>
              </w:rPr>
            </w:pPr>
            <w:r>
              <w:rPr>
                <w:rFonts w:ascii="Arial"/>
                <w:spacing w:val="-2"/>
                <w:sz w:val="18"/>
              </w:rPr>
              <w:t>2011.7.26</w:t>
            </w:r>
          </w:p>
        </w:tc>
        <w:tc>
          <w:tcPr>
            <w:tcW w:w="16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1" w:right="0"/>
              <w:jc w:val="center"/>
              <w:rPr>
                <w:rFonts w:ascii="Arial" w:hAnsi="Arial" w:cs="Arial" w:eastAsia="Arial" w:hint="default"/>
                <w:sz w:val="18"/>
                <w:szCs w:val="18"/>
              </w:rPr>
            </w:pPr>
            <w:r>
              <w:rPr>
                <w:rFonts w:ascii="Arial"/>
                <w:sz w:val="18"/>
              </w:rPr>
              <w:t>2012.1.26</w:t>
            </w:r>
          </w:p>
        </w:tc>
        <w:tc>
          <w:tcPr>
            <w:tcW w:w="21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spacing w:val="-1"/>
                <w:sz w:val="18"/>
              </w:rPr>
              <w:t>10,000,000.00</w:t>
            </w:r>
          </w:p>
        </w:tc>
        <w:tc>
          <w:tcPr>
            <w:tcW w:w="1623" w:type="dxa"/>
            <w:tcBorders>
              <w:top w:val="single" w:sz="6" w:space="0" w:color="000000"/>
              <w:left w:val="single" w:sz="6" w:space="0" w:color="000000"/>
              <w:bottom w:val="single" w:sz="12" w:space="0" w:color="000000"/>
              <w:right w:val="nil" w:sz="6" w:space="0" w:color="auto"/>
            </w:tcBorders>
          </w:tcPr>
          <w:p>
            <w:pPr/>
          </w:p>
        </w:tc>
      </w:tr>
    </w:tbl>
    <w:p>
      <w:pPr>
        <w:spacing w:before="86"/>
        <w:ind w:left="620" w:right="0" w:firstLine="0"/>
        <w:jc w:val="left"/>
        <w:rPr>
          <w:rFonts w:ascii="宋体" w:hAnsi="宋体" w:cs="宋体" w:eastAsia="宋体" w:hint="default"/>
          <w:sz w:val="21"/>
          <w:szCs w:val="21"/>
        </w:rPr>
      </w:pPr>
      <w:r>
        <w:rPr>
          <w:rFonts w:ascii="新宋体" w:hAnsi="新宋体" w:cs="新宋体" w:eastAsia="新宋体" w:hint="default"/>
          <w:sz w:val="21"/>
          <w:szCs w:val="21"/>
        </w:rPr>
        <w:t>（</w:t>
      </w:r>
      <w:r>
        <w:rPr>
          <w:rFonts w:ascii="Arial" w:hAnsi="Arial" w:cs="Arial" w:eastAsia="Arial" w:hint="default"/>
          <w:sz w:val="21"/>
          <w:szCs w:val="21"/>
        </w:rPr>
        <w:t>3</w:t>
      </w:r>
      <w:r>
        <w:rPr>
          <w:rFonts w:ascii="新宋体" w:hAnsi="新宋体" w:cs="新宋体" w:eastAsia="新宋体" w:hint="default"/>
          <w:sz w:val="21"/>
          <w:szCs w:val="21"/>
        </w:rPr>
        <w:t>）</w:t>
      </w:r>
      <w:r>
        <w:rPr>
          <w:rFonts w:ascii="宋体" w:hAnsi="宋体" w:cs="宋体" w:eastAsia="宋体" w:hint="default"/>
          <w:sz w:val="21"/>
          <w:szCs w:val="21"/>
        </w:rPr>
        <w:t>期末已背书未到期的票据金额最大的前五项明细列示如下：</w:t>
      </w:r>
    </w:p>
    <w:p>
      <w:pPr>
        <w:spacing w:line="240" w:lineRule="auto" w:before="11"/>
        <w:rPr>
          <w:rFonts w:ascii="宋体" w:hAnsi="宋体" w:cs="宋体" w:eastAsia="宋体" w:hint="default"/>
          <w:sz w:val="11"/>
          <w:szCs w:val="11"/>
        </w:rPr>
      </w:pPr>
    </w:p>
    <w:tbl>
      <w:tblPr>
        <w:tblW w:w="0" w:type="auto"/>
        <w:jc w:val="left"/>
        <w:tblInd w:w="262" w:type="dxa"/>
        <w:tblLayout w:type="fixed"/>
        <w:tblCellMar>
          <w:top w:w="0" w:type="dxa"/>
          <w:left w:w="0" w:type="dxa"/>
          <w:bottom w:w="0" w:type="dxa"/>
          <w:right w:w="0" w:type="dxa"/>
        </w:tblCellMar>
        <w:tblLook w:val="01E0"/>
      </w:tblPr>
      <w:tblGrid>
        <w:gridCol w:w="1728"/>
        <w:gridCol w:w="1743"/>
        <w:gridCol w:w="1740"/>
        <w:gridCol w:w="2185"/>
        <w:gridCol w:w="1464"/>
      </w:tblGrid>
      <w:tr>
        <w:trPr>
          <w:trHeight w:val="382" w:hRule="exact"/>
        </w:trPr>
        <w:tc>
          <w:tcPr>
            <w:tcW w:w="172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41"/>
              <w:ind w:left="691"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74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1"/>
              <w:ind w:left="773" w:right="0"/>
              <w:jc w:val="left"/>
              <w:rPr>
                <w:rFonts w:ascii="宋体" w:hAnsi="宋体" w:cs="宋体" w:eastAsia="宋体" w:hint="default"/>
                <w:sz w:val="18"/>
                <w:szCs w:val="18"/>
              </w:rPr>
            </w:pPr>
            <w:r>
              <w:rPr>
                <w:rFonts w:ascii="宋体" w:hAnsi="宋体" w:cs="宋体" w:eastAsia="宋体" w:hint="default"/>
                <w:sz w:val="18"/>
                <w:szCs w:val="18"/>
              </w:rPr>
              <w:t>出票日</w:t>
            </w:r>
          </w:p>
        </w:tc>
        <w:tc>
          <w:tcPr>
            <w:tcW w:w="174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1"/>
              <w:ind w:left="773"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218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1"/>
              <w:ind w:right="125"/>
              <w:jc w:val="right"/>
              <w:rPr>
                <w:rFonts w:ascii="宋体" w:hAnsi="宋体" w:cs="宋体" w:eastAsia="宋体" w:hint="default"/>
                <w:sz w:val="18"/>
                <w:szCs w:val="18"/>
              </w:rPr>
            </w:pPr>
            <w:r>
              <w:rPr>
                <w:rFonts w:ascii="Arial" w:hAnsi="Arial" w:cs="Arial" w:eastAsia="Arial" w:hint="default"/>
                <w:spacing w:val="-4"/>
                <w:sz w:val="18"/>
                <w:szCs w:val="18"/>
              </w:rPr>
              <w:t>2011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4"/>
                <w:sz w:val="18"/>
                <w:szCs w:val="18"/>
              </w:rPr>
              <w:t> </w:t>
            </w:r>
            <w:r>
              <w:rPr>
                <w:rFonts w:ascii="宋体" w:hAnsi="宋体" w:cs="宋体" w:eastAsia="宋体" w:hint="default"/>
                <w:sz w:val="18"/>
                <w:szCs w:val="18"/>
              </w:rPr>
              <w:t>日</w:t>
            </w:r>
          </w:p>
        </w:tc>
        <w:tc>
          <w:tcPr>
            <w:tcW w:w="146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41"/>
              <w:ind w:right="5"/>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84" w:hRule="exact"/>
        </w:trPr>
        <w:tc>
          <w:tcPr>
            <w:tcW w:w="172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73"/>
              <w:ind w:left="122" w:right="0"/>
              <w:jc w:val="left"/>
              <w:rPr>
                <w:rFonts w:ascii="宋体" w:hAnsi="宋体" w:cs="宋体" w:eastAsia="宋体" w:hint="default"/>
                <w:sz w:val="18"/>
                <w:szCs w:val="18"/>
              </w:rPr>
            </w:pPr>
            <w:r>
              <w:rPr>
                <w:rFonts w:ascii="宋体" w:hAnsi="宋体" w:cs="宋体" w:eastAsia="宋体" w:hint="default"/>
                <w:spacing w:val="6"/>
                <w:sz w:val="18"/>
                <w:szCs w:val="18"/>
              </w:rPr>
              <w:t>四川蜀能鑫贸易有</w:t>
            </w:r>
          </w:p>
        </w:tc>
        <w:tc>
          <w:tcPr>
            <w:tcW w:w="17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left="838" w:right="0"/>
              <w:jc w:val="left"/>
              <w:rPr>
                <w:rFonts w:ascii="Arial" w:hAnsi="Arial" w:cs="Arial" w:eastAsia="Arial" w:hint="default"/>
                <w:sz w:val="18"/>
                <w:szCs w:val="18"/>
              </w:rPr>
            </w:pPr>
            <w:r>
              <w:rPr>
                <w:rFonts w:ascii="Arial"/>
                <w:sz w:val="18"/>
              </w:rPr>
              <w:t>2011.8.31</w:t>
            </w:r>
          </w:p>
        </w:tc>
        <w:tc>
          <w:tcPr>
            <w:tcW w:w="17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left="823" w:right="0"/>
              <w:jc w:val="left"/>
              <w:rPr>
                <w:rFonts w:ascii="Arial" w:hAnsi="Arial" w:cs="Arial" w:eastAsia="Arial" w:hint="default"/>
                <w:sz w:val="18"/>
                <w:szCs w:val="18"/>
              </w:rPr>
            </w:pPr>
            <w:r>
              <w:rPr>
                <w:rFonts w:ascii="Arial"/>
                <w:sz w:val="18"/>
              </w:rPr>
              <w:t>2012.2.29</w:t>
            </w:r>
          </w:p>
        </w:tc>
        <w:tc>
          <w:tcPr>
            <w:tcW w:w="21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98"/>
              <w:jc w:val="right"/>
              <w:rPr>
                <w:rFonts w:ascii="Arial" w:hAnsi="Arial" w:cs="Arial" w:eastAsia="Arial" w:hint="default"/>
                <w:sz w:val="18"/>
                <w:szCs w:val="18"/>
              </w:rPr>
            </w:pPr>
            <w:r>
              <w:rPr>
                <w:rFonts w:ascii="Arial"/>
                <w:spacing w:val="-1"/>
                <w:sz w:val="18"/>
              </w:rPr>
              <w:t>5,000,000.00</w:t>
            </w:r>
          </w:p>
        </w:tc>
        <w:tc>
          <w:tcPr>
            <w:tcW w:w="1464" w:type="dxa"/>
            <w:tcBorders>
              <w:top w:val="single" w:sz="6" w:space="0" w:color="000000"/>
              <w:left w:val="single" w:sz="6" w:space="0" w:color="000000"/>
              <w:bottom w:val="single" w:sz="12" w:space="0" w:color="000000"/>
              <w:right w:val="nil" w:sz="6" w:space="0" w:color="auto"/>
            </w:tcBorders>
          </w:tcPr>
          <w:p>
            <w:pPr/>
          </w:p>
        </w:tc>
      </w:tr>
    </w:tbl>
    <w:p>
      <w:pPr>
        <w:spacing w:after="0"/>
        <w:sectPr>
          <w:type w:val="continuous"/>
          <w:pgSz w:w="11910" w:h="16840"/>
          <w:pgMar w:top="1580" w:bottom="280" w:left="1240" w:right="1240"/>
        </w:sectPr>
      </w:pPr>
    </w:p>
    <w:p>
      <w:pPr>
        <w:spacing w:line="20" w:lineRule="exact"/>
        <w:ind w:left="153" w:right="0" w:firstLine="0"/>
        <w:rPr>
          <w:rFonts w:ascii="宋体" w:hAnsi="宋体" w:cs="宋体" w:eastAsia="宋体" w:hint="default"/>
          <w:sz w:val="2"/>
          <w:szCs w:val="2"/>
        </w:rPr>
      </w:pPr>
      <w:r>
        <w:rPr>
          <w:rFonts w:ascii="宋体" w:hAnsi="宋体" w:cs="宋体" w:eastAsia="宋体" w:hint="default"/>
          <w:sz w:val="2"/>
          <w:szCs w:val="2"/>
        </w:rPr>
        <w:pict>
          <v:group style="width:9.75pt;height:.75pt;mso-position-horizontal-relative:char;mso-position-vertical-relative:line" coordorigin="0,0" coordsize="195,15">
            <v:group style="position:absolute;left:7;top:7;width:180;height:2" coordorigin="7,7" coordsize="180,2">
              <v:shape style="position:absolute;left:7;top:7;width:180;height:2" coordorigin="7,7" coordsize="180,0" path="m7,7l187,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1834"/>
        <w:gridCol w:w="1743"/>
        <w:gridCol w:w="1740"/>
        <w:gridCol w:w="2185"/>
        <w:gridCol w:w="1464"/>
      </w:tblGrid>
      <w:tr>
        <w:trPr>
          <w:trHeight w:val="370" w:hRule="exact"/>
        </w:trPr>
        <w:tc>
          <w:tcPr>
            <w:tcW w:w="1834" w:type="dxa"/>
            <w:tcBorders>
              <w:top w:val="single" w:sz="17" w:space="0" w:color="000000"/>
              <w:left w:val="nil" w:sz="6" w:space="0" w:color="auto"/>
              <w:bottom w:val="single" w:sz="6" w:space="0" w:color="000000"/>
              <w:right w:val="single" w:sz="6" w:space="0" w:color="000000"/>
            </w:tcBorders>
          </w:tcPr>
          <w:p>
            <w:pPr>
              <w:pStyle w:val="TableParagraph"/>
              <w:spacing w:line="217" w:lineRule="exact"/>
              <w:ind w:left="587"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743" w:type="dxa"/>
            <w:tcBorders>
              <w:top w:val="single" w:sz="17" w:space="0" w:color="000000"/>
              <w:left w:val="single" w:sz="6" w:space="0" w:color="000000"/>
              <w:bottom w:val="single" w:sz="6" w:space="0" w:color="000000"/>
              <w:right w:val="single" w:sz="6" w:space="0" w:color="000000"/>
            </w:tcBorders>
          </w:tcPr>
          <w:p>
            <w:pPr/>
          </w:p>
        </w:tc>
        <w:tc>
          <w:tcPr>
            <w:tcW w:w="1740" w:type="dxa"/>
            <w:tcBorders>
              <w:top w:val="single" w:sz="17" w:space="0" w:color="000000"/>
              <w:left w:val="single" w:sz="6" w:space="0" w:color="000000"/>
              <w:bottom w:val="single" w:sz="6" w:space="0" w:color="000000"/>
              <w:right w:val="single" w:sz="6" w:space="0" w:color="000000"/>
            </w:tcBorders>
          </w:tcPr>
          <w:p>
            <w:pPr/>
          </w:p>
        </w:tc>
        <w:tc>
          <w:tcPr>
            <w:tcW w:w="2185" w:type="dxa"/>
            <w:tcBorders>
              <w:top w:val="single" w:sz="17" w:space="0" w:color="000000"/>
              <w:left w:val="single" w:sz="6" w:space="0" w:color="000000"/>
              <w:bottom w:val="single" w:sz="6" w:space="0" w:color="000000"/>
              <w:right w:val="single" w:sz="6" w:space="0" w:color="000000"/>
            </w:tcBorders>
          </w:tcPr>
          <w:p>
            <w:pPr/>
          </w:p>
        </w:tc>
        <w:tc>
          <w:tcPr>
            <w:tcW w:w="1464" w:type="dxa"/>
            <w:tcBorders>
              <w:top w:val="single" w:sz="17" w:space="0" w:color="000000"/>
              <w:left w:val="single" w:sz="6" w:space="0" w:color="000000"/>
              <w:bottom w:val="single" w:sz="6" w:space="0" w:color="000000"/>
              <w:right w:val="nil" w:sz="6" w:space="0" w:color="auto"/>
            </w:tcBorders>
          </w:tcPr>
          <w:p>
            <w:pPr/>
          </w:p>
        </w:tc>
      </w:tr>
      <w:tr>
        <w:trPr>
          <w:trHeight w:val="615" w:hRule="exact"/>
        </w:trPr>
        <w:tc>
          <w:tcPr>
            <w:tcW w:w="1834" w:type="dxa"/>
            <w:tcBorders>
              <w:top w:val="single" w:sz="6" w:space="0" w:color="000000"/>
              <w:left w:val="nil" w:sz="6" w:space="0" w:color="auto"/>
              <w:bottom w:val="single" w:sz="6" w:space="0" w:color="000000"/>
              <w:right w:val="single" w:sz="6" w:space="0" w:color="000000"/>
            </w:tcBorders>
          </w:tcPr>
          <w:p>
            <w:pPr>
              <w:pStyle w:val="TableParagraph"/>
              <w:spacing w:line="244" w:lineRule="auto" w:before="42"/>
              <w:ind w:left="587" w:right="102" w:hanging="360"/>
              <w:jc w:val="left"/>
              <w:rPr>
                <w:rFonts w:ascii="宋体" w:hAnsi="宋体" w:cs="宋体" w:eastAsia="宋体" w:hint="default"/>
                <w:sz w:val="18"/>
                <w:szCs w:val="18"/>
              </w:rPr>
            </w:pPr>
            <w:r>
              <w:rPr>
                <w:rFonts w:ascii="宋体" w:hAnsi="宋体" w:cs="宋体" w:eastAsia="宋体" w:hint="default"/>
                <w:spacing w:val="6"/>
                <w:sz w:val="18"/>
                <w:szCs w:val="18"/>
              </w:rPr>
              <w:t>镇江东方电热科技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股份有限公司</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0"/>
              <w:jc w:val="right"/>
              <w:rPr>
                <w:rFonts w:ascii="Arial" w:hAnsi="Arial" w:cs="Arial" w:eastAsia="Arial" w:hint="default"/>
                <w:sz w:val="18"/>
                <w:szCs w:val="18"/>
              </w:rPr>
            </w:pPr>
            <w:r>
              <w:rPr>
                <w:rFonts w:ascii="Arial"/>
                <w:spacing w:val="-2"/>
                <w:sz w:val="18"/>
              </w:rPr>
              <w:t>2011.3.28</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7"/>
              <w:jc w:val="right"/>
              <w:rPr>
                <w:rFonts w:ascii="Arial" w:hAnsi="Arial" w:cs="Arial" w:eastAsia="Arial" w:hint="default"/>
                <w:sz w:val="18"/>
                <w:szCs w:val="18"/>
              </w:rPr>
            </w:pPr>
            <w:r>
              <w:rPr>
                <w:rFonts w:ascii="Arial"/>
                <w:spacing w:val="-2"/>
                <w:sz w:val="18"/>
              </w:rPr>
              <w:t>2011.9.28</w:t>
            </w: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7"/>
              <w:jc w:val="right"/>
              <w:rPr>
                <w:rFonts w:ascii="Arial" w:hAnsi="Arial" w:cs="Arial" w:eastAsia="Arial" w:hint="default"/>
                <w:sz w:val="18"/>
                <w:szCs w:val="18"/>
              </w:rPr>
            </w:pPr>
            <w:r>
              <w:rPr>
                <w:rFonts w:ascii="Arial"/>
                <w:spacing w:val="-1"/>
                <w:sz w:val="18"/>
              </w:rPr>
              <w:t>500,000.00</w:t>
            </w:r>
          </w:p>
        </w:tc>
        <w:tc>
          <w:tcPr>
            <w:tcW w:w="1464" w:type="dxa"/>
            <w:tcBorders>
              <w:top w:val="single" w:sz="6" w:space="0" w:color="000000"/>
              <w:left w:val="single" w:sz="6" w:space="0" w:color="000000"/>
              <w:bottom w:val="single" w:sz="6" w:space="0" w:color="000000"/>
              <w:right w:val="nil" w:sz="6" w:space="0" w:color="auto"/>
            </w:tcBorders>
          </w:tcPr>
          <w:p>
            <w:pPr/>
          </w:p>
        </w:tc>
      </w:tr>
      <w:tr>
        <w:trPr>
          <w:trHeight w:val="617" w:hRule="exact"/>
        </w:trPr>
        <w:tc>
          <w:tcPr>
            <w:tcW w:w="1834" w:type="dxa"/>
            <w:tcBorders>
              <w:top w:val="single" w:sz="6" w:space="0" w:color="000000"/>
              <w:left w:val="nil" w:sz="6" w:space="0" w:color="auto"/>
              <w:bottom w:val="single" w:sz="6" w:space="0" w:color="000000"/>
              <w:right w:val="single" w:sz="6" w:space="0" w:color="000000"/>
            </w:tcBorders>
          </w:tcPr>
          <w:p>
            <w:pPr>
              <w:pStyle w:val="TableParagraph"/>
              <w:spacing w:line="244" w:lineRule="auto" w:before="44"/>
              <w:ind w:left="587" w:right="102" w:hanging="360"/>
              <w:jc w:val="left"/>
              <w:rPr>
                <w:rFonts w:ascii="宋体" w:hAnsi="宋体" w:cs="宋体" w:eastAsia="宋体" w:hint="default"/>
                <w:sz w:val="18"/>
                <w:szCs w:val="18"/>
              </w:rPr>
            </w:pPr>
            <w:r>
              <w:rPr>
                <w:rFonts w:ascii="宋体" w:hAnsi="宋体" w:cs="宋体" w:eastAsia="宋体" w:hint="default"/>
                <w:spacing w:val="6"/>
                <w:sz w:val="18"/>
                <w:szCs w:val="18"/>
              </w:rPr>
              <w:t>广州市楷创照明电</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器有限公司</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Arial" w:hAnsi="Arial" w:cs="Arial" w:eastAsia="Arial" w:hint="default"/>
                <w:sz w:val="18"/>
                <w:szCs w:val="18"/>
              </w:rPr>
            </w:pPr>
            <w:r>
              <w:rPr>
                <w:rFonts w:ascii="Arial"/>
                <w:spacing w:val="-2"/>
                <w:sz w:val="18"/>
              </w:rPr>
              <w:t>2011.12.27</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spacing w:val="-1"/>
                <w:sz w:val="18"/>
              </w:rPr>
              <w:t>2012.6.27</w:t>
            </w: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7"/>
              <w:jc w:val="right"/>
              <w:rPr>
                <w:rFonts w:ascii="Arial" w:hAnsi="Arial" w:cs="Arial" w:eastAsia="Arial" w:hint="default"/>
                <w:sz w:val="18"/>
                <w:szCs w:val="18"/>
              </w:rPr>
            </w:pPr>
            <w:r>
              <w:rPr>
                <w:rFonts w:ascii="Arial"/>
                <w:spacing w:val="-1"/>
                <w:sz w:val="18"/>
              </w:rPr>
              <w:t>500,000.00</w:t>
            </w:r>
          </w:p>
        </w:tc>
        <w:tc>
          <w:tcPr>
            <w:tcW w:w="1464" w:type="dxa"/>
            <w:tcBorders>
              <w:top w:val="single" w:sz="6" w:space="0" w:color="000000"/>
              <w:left w:val="single" w:sz="6" w:space="0" w:color="000000"/>
              <w:bottom w:val="single" w:sz="6" w:space="0" w:color="000000"/>
              <w:right w:val="nil" w:sz="6" w:space="0" w:color="auto"/>
            </w:tcBorders>
          </w:tcPr>
          <w:p>
            <w:pPr/>
          </w:p>
        </w:tc>
      </w:tr>
      <w:tr>
        <w:trPr>
          <w:trHeight w:val="614" w:hRule="exact"/>
        </w:trPr>
        <w:tc>
          <w:tcPr>
            <w:tcW w:w="1834" w:type="dxa"/>
            <w:tcBorders>
              <w:top w:val="single" w:sz="6" w:space="0" w:color="000000"/>
              <w:left w:val="nil" w:sz="6" w:space="0" w:color="auto"/>
              <w:bottom w:val="single" w:sz="6" w:space="0" w:color="000000"/>
              <w:right w:val="single" w:sz="6" w:space="0" w:color="000000"/>
            </w:tcBorders>
          </w:tcPr>
          <w:p>
            <w:pPr>
              <w:pStyle w:val="TableParagraph"/>
              <w:spacing w:line="244" w:lineRule="auto" w:before="41"/>
              <w:ind w:left="587" w:right="102" w:hanging="360"/>
              <w:jc w:val="left"/>
              <w:rPr>
                <w:rFonts w:ascii="宋体" w:hAnsi="宋体" w:cs="宋体" w:eastAsia="宋体" w:hint="default"/>
                <w:sz w:val="18"/>
                <w:szCs w:val="18"/>
              </w:rPr>
            </w:pPr>
            <w:r>
              <w:rPr>
                <w:rFonts w:ascii="宋体" w:hAnsi="宋体" w:cs="宋体" w:eastAsia="宋体" w:hint="default"/>
                <w:spacing w:val="6"/>
                <w:sz w:val="18"/>
                <w:szCs w:val="18"/>
              </w:rPr>
              <w:t>广州市楷创照明电</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器有限公司</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0"/>
              <w:jc w:val="right"/>
              <w:rPr>
                <w:rFonts w:ascii="Arial" w:hAnsi="Arial" w:cs="Arial" w:eastAsia="Arial" w:hint="default"/>
                <w:sz w:val="18"/>
                <w:szCs w:val="18"/>
              </w:rPr>
            </w:pPr>
            <w:r>
              <w:rPr>
                <w:rFonts w:ascii="Arial"/>
                <w:spacing w:val="-2"/>
                <w:sz w:val="18"/>
              </w:rPr>
              <w:t>2011.12.27</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spacing w:val="-1"/>
                <w:sz w:val="18"/>
              </w:rPr>
              <w:t>2012.6.27</w:t>
            </w: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7"/>
              <w:jc w:val="right"/>
              <w:rPr>
                <w:rFonts w:ascii="Arial" w:hAnsi="Arial" w:cs="Arial" w:eastAsia="Arial" w:hint="default"/>
                <w:sz w:val="18"/>
                <w:szCs w:val="18"/>
              </w:rPr>
            </w:pPr>
            <w:r>
              <w:rPr>
                <w:rFonts w:ascii="Arial"/>
                <w:spacing w:val="-1"/>
                <w:sz w:val="18"/>
              </w:rPr>
              <w:t>500,000.00</w:t>
            </w:r>
          </w:p>
        </w:tc>
        <w:tc>
          <w:tcPr>
            <w:tcW w:w="1464" w:type="dxa"/>
            <w:tcBorders>
              <w:top w:val="single" w:sz="6" w:space="0" w:color="000000"/>
              <w:left w:val="single" w:sz="6" w:space="0" w:color="000000"/>
              <w:bottom w:val="single" w:sz="6" w:space="0" w:color="000000"/>
              <w:right w:val="nil" w:sz="6" w:space="0" w:color="auto"/>
            </w:tcBorders>
          </w:tcPr>
          <w:p>
            <w:pPr/>
          </w:p>
        </w:tc>
      </w:tr>
      <w:tr>
        <w:trPr>
          <w:trHeight w:val="614" w:hRule="exact"/>
        </w:trPr>
        <w:tc>
          <w:tcPr>
            <w:tcW w:w="1834" w:type="dxa"/>
            <w:tcBorders>
              <w:top w:val="single" w:sz="6" w:space="0" w:color="000000"/>
              <w:left w:val="nil" w:sz="6" w:space="0" w:color="auto"/>
              <w:bottom w:val="single" w:sz="6" w:space="0" w:color="000000"/>
              <w:right w:val="single" w:sz="6" w:space="0" w:color="000000"/>
            </w:tcBorders>
          </w:tcPr>
          <w:p>
            <w:pPr>
              <w:pStyle w:val="TableParagraph"/>
              <w:spacing w:line="244" w:lineRule="auto" w:before="41"/>
              <w:ind w:left="587" w:right="102" w:hanging="360"/>
              <w:jc w:val="left"/>
              <w:rPr>
                <w:rFonts w:ascii="宋体" w:hAnsi="宋体" w:cs="宋体" w:eastAsia="宋体" w:hint="default"/>
                <w:sz w:val="18"/>
                <w:szCs w:val="18"/>
              </w:rPr>
            </w:pPr>
            <w:r>
              <w:rPr>
                <w:rFonts w:ascii="宋体" w:hAnsi="宋体" w:cs="宋体" w:eastAsia="宋体" w:hint="default"/>
                <w:spacing w:val="6"/>
                <w:sz w:val="18"/>
                <w:szCs w:val="18"/>
              </w:rPr>
              <w:t>广州市楷创照明电</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器有限公司</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0"/>
              <w:jc w:val="right"/>
              <w:rPr>
                <w:rFonts w:ascii="Arial" w:hAnsi="Arial" w:cs="Arial" w:eastAsia="Arial" w:hint="default"/>
                <w:sz w:val="18"/>
                <w:szCs w:val="18"/>
              </w:rPr>
            </w:pPr>
            <w:r>
              <w:rPr>
                <w:rFonts w:ascii="Arial"/>
                <w:spacing w:val="-2"/>
                <w:sz w:val="18"/>
              </w:rPr>
              <w:t>2011.12.27</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spacing w:val="-1"/>
                <w:sz w:val="18"/>
              </w:rPr>
              <w:t>2012.6.27</w:t>
            </w: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7"/>
              <w:jc w:val="right"/>
              <w:rPr>
                <w:rFonts w:ascii="Arial" w:hAnsi="Arial" w:cs="Arial" w:eastAsia="Arial" w:hint="default"/>
                <w:sz w:val="18"/>
                <w:szCs w:val="18"/>
              </w:rPr>
            </w:pPr>
            <w:r>
              <w:rPr>
                <w:rFonts w:ascii="Arial"/>
                <w:spacing w:val="-1"/>
                <w:sz w:val="18"/>
              </w:rPr>
              <w:t>350,000.00</w:t>
            </w:r>
          </w:p>
        </w:tc>
        <w:tc>
          <w:tcPr>
            <w:tcW w:w="1464"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1834" w:type="dxa"/>
            <w:tcBorders>
              <w:top w:val="single" w:sz="6" w:space="0" w:color="000000"/>
              <w:left w:val="nil" w:sz="6" w:space="0" w:color="auto"/>
              <w:bottom w:val="single" w:sz="12" w:space="0" w:color="000000"/>
              <w:right w:val="single" w:sz="6" w:space="0" w:color="000000"/>
            </w:tcBorders>
          </w:tcPr>
          <w:p>
            <w:pPr>
              <w:pStyle w:val="TableParagraph"/>
              <w:tabs>
                <w:tab w:pos="1082" w:val="left" w:leader="none"/>
              </w:tabs>
              <w:spacing w:line="240" w:lineRule="auto" w:before="6"/>
              <w:ind w:left="659"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43" w:type="dxa"/>
            <w:tcBorders>
              <w:top w:val="single" w:sz="6" w:space="0" w:color="000000"/>
              <w:left w:val="single" w:sz="6" w:space="0" w:color="000000"/>
              <w:bottom w:val="single" w:sz="12" w:space="0" w:color="000000"/>
              <w:right w:val="single" w:sz="6" w:space="0" w:color="000000"/>
            </w:tcBorders>
          </w:tcPr>
          <w:p>
            <w:pPr/>
          </w:p>
        </w:tc>
        <w:tc>
          <w:tcPr>
            <w:tcW w:w="1740" w:type="dxa"/>
            <w:tcBorders>
              <w:top w:val="single" w:sz="6" w:space="0" w:color="000000"/>
              <w:left w:val="single" w:sz="6" w:space="0" w:color="000000"/>
              <w:bottom w:val="single" w:sz="12" w:space="0" w:color="000000"/>
              <w:right w:val="single" w:sz="6" w:space="0" w:color="000000"/>
            </w:tcBorders>
          </w:tcPr>
          <w:p>
            <w:pPr/>
          </w:p>
        </w:tc>
        <w:tc>
          <w:tcPr>
            <w:tcW w:w="21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3"/>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6,850,000.00</w:t>
            </w:r>
            <w:r>
              <w:rPr>
                <w:rFonts w:ascii="Arial"/>
                <w:b/>
                <w:spacing w:val="-1"/>
                <w:sz w:val="18"/>
              </w:rPr>
            </w:r>
            <w:r>
              <w:rPr>
                <w:rFonts w:ascii="Arial"/>
                <w:spacing w:val="-1"/>
                <w:sz w:val="18"/>
              </w:rPr>
            </w:r>
          </w:p>
        </w:tc>
        <w:tc>
          <w:tcPr>
            <w:tcW w:w="1464" w:type="dxa"/>
            <w:tcBorders>
              <w:top w:val="single" w:sz="6" w:space="0" w:color="000000"/>
              <w:left w:val="single" w:sz="6" w:space="0" w:color="000000"/>
              <w:bottom w:val="single" w:sz="12" w:space="0" w:color="000000"/>
              <w:right w:val="nil" w:sz="6" w:space="0" w:color="auto"/>
            </w:tcBorders>
          </w:tcPr>
          <w:p>
            <w:pPr/>
          </w:p>
        </w:tc>
      </w:tr>
    </w:tbl>
    <w:p>
      <w:pPr>
        <w:tabs>
          <w:tab w:pos="1434" w:val="left" w:leader="none"/>
        </w:tabs>
        <w:spacing w:before="86"/>
        <w:ind w:left="580" w:right="0" w:firstLine="0"/>
        <w:jc w:val="left"/>
        <w:rPr>
          <w:rFonts w:ascii="宋体" w:hAnsi="宋体" w:cs="宋体" w:eastAsia="宋体" w:hint="default"/>
          <w:sz w:val="21"/>
          <w:szCs w:val="21"/>
        </w:rPr>
      </w:pPr>
      <w:r>
        <w:rPr>
          <w:rFonts w:ascii="宋体" w:hAnsi="宋体" w:cs="宋体" w:eastAsia="宋体" w:hint="default"/>
          <w:b/>
          <w:bCs/>
          <w:i/>
          <w:sz w:val="21"/>
          <w:szCs w:val="21"/>
        </w:rPr>
        <w:t>（三）</w:t>
        <w:tab/>
        <w:t>应收账款</w:t>
      </w:r>
      <w:r>
        <w:rPr>
          <w:rFonts w:ascii="宋体" w:hAnsi="宋体" w:cs="宋体" w:eastAsia="宋体" w:hint="default"/>
          <w:sz w:val="21"/>
          <w:szCs w:val="21"/>
        </w:rPr>
      </w:r>
    </w:p>
    <w:p>
      <w:pPr>
        <w:spacing w:line="240" w:lineRule="auto" w:before="5"/>
        <w:rPr>
          <w:rFonts w:ascii="宋体" w:hAnsi="宋体" w:cs="宋体" w:eastAsia="宋体" w:hint="default"/>
          <w:b/>
          <w:bCs/>
          <w:i/>
          <w:sz w:val="19"/>
          <w:szCs w:val="19"/>
        </w:rPr>
      </w:pPr>
    </w:p>
    <w:p>
      <w:pPr>
        <w:spacing w:before="0"/>
        <w:ind w:left="58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）应收账款按种类列示如下：</w:t>
      </w:r>
    </w:p>
    <w:p>
      <w:pPr>
        <w:spacing w:line="240" w:lineRule="auto" w:before="13"/>
        <w:rPr>
          <w:rFonts w:ascii="宋体" w:hAnsi="宋体" w:cs="宋体" w:eastAsia="宋体" w:hint="default"/>
          <w:sz w:val="20"/>
          <w:szCs w:val="20"/>
        </w:rPr>
      </w:pPr>
    </w:p>
    <w:tbl>
      <w:tblPr>
        <w:tblW w:w="0" w:type="auto"/>
        <w:jc w:val="left"/>
        <w:tblInd w:w="222" w:type="dxa"/>
        <w:tblLayout w:type="fixed"/>
        <w:tblCellMar>
          <w:top w:w="0" w:type="dxa"/>
          <w:left w:w="0" w:type="dxa"/>
          <w:bottom w:w="0" w:type="dxa"/>
          <w:right w:w="0" w:type="dxa"/>
        </w:tblCellMar>
        <w:tblLook w:val="01E0"/>
      </w:tblPr>
      <w:tblGrid>
        <w:gridCol w:w="2151"/>
        <w:gridCol w:w="1675"/>
        <w:gridCol w:w="860"/>
        <w:gridCol w:w="1565"/>
        <w:gridCol w:w="934"/>
        <w:gridCol w:w="1676"/>
      </w:tblGrid>
      <w:tr>
        <w:trPr>
          <w:trHeight w:val="362" w:hRule="exact"/>
        </w:trPr>
        <w:tc>
          <w:tcPr>
            <w:tcW w:w="2151"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6709" w:type="dxa"/>
            <w:gridSpan w:val="5"/>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right="8"/>
              <w:jc w:val="center"/>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355" w:hRule="exact"/>
        </w:trPr>
        <w:tc>
          <w:tcPr>
            <w:tcW w:w="2151" w:type="dxa"/>
            <w:vMerge/>
            <w:tcBorders>
              <w:left w:val="nil" w:sz="6" w:space="0" w:color="auto"/>
              <w:right w:val="single" w:sz="6" w:space="0" w:color="000000"/>
            </w:tcBorders>
          </w:tcPr>
          <w:p>
            <w:pPr/>
          </w:p>
        </w:tc>
        <w:tc>
          <w:tcPr>
            <w:tcW w:w="253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账面金额</w:t>
            </w:r>
          </w:p>
        </w:tc>
        <w:tc>
          <w:tcPr>
            <w:tcW w:w="249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676" w:type="dxa"/>
            <w:vMerge w:val="restart"/>
            <w:tcBorders>
              <w:top w:val="single" w:sz="6" w:space="0" w:color="000000"/>
              <w:left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净额</w:t>
            </w:r>
          </w:p>
        </w:tc>
      </w:tr>
      <w:tr>
        <w:trPr>
          <w:trHeight w:val="482" w:hRule="exact"/>
        </w:trPr>
        <w:tc>
          <w:tcPr>
            <w:tcW w:w="2151" w:type="dxa"/>
            <w:vMerge/>
            <w:tcBorders>
              <w:left w:val="nil" w:sz="6" w:space="0" w:color="auto"/>
              <w:bottom w:val="single" w:sz="6" w:space="0" w:color="000000"/>
              <w:right w:val="single" w:sz="6" w:space="0" w:color="000000"/>
            </w:tcBorders>
          </w:tcPr>
          <w:p>
            <w:pP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1676" w:type="dxa"/>
            <w:vMerge/>
            <w:tcBorders>
              <w:left w:val="single" w:sz="6" w:space="0" w:color="000000"/>
              <w:bottom w:val="single" w:sz="6" w:space="0" w:color="000000"/>
              <w:right w:val="nil" w:sz="6" w:space="0" w:color="auto"/>
            </w:tcBorders>
          </w:tcPr>
          <w:p>
            <w:pPr/>
          </w:p>
        </w:tc>
      </w:tr>
      <w:tr>
        <w:trPr>
          <w:trHeight w:val="737" w:hRule="exact"/>
        </w:trPr>
        <w:tc>
          <w:tcPr>
            <w:tcW w:w="2151" w:type="dxa"/>
            <w:tcBorders>
              <w:top w:val="single" w:sz="6" w:space="0" w:color="000000"/>
              <w:left w:val="nil" w:sz="6" w:space="0" w:color="auto"/>
              <w:bottom w:val="single" w:sz="6" w:space="0" w:color="000000"/>
              <w:right w:val="single" w:sz="6" w:space="0" w:color="000000"/>
            </w:tcBorders>
          </w:tcPr>
          <w:p>
            <w:pPr>
              <w:pStyle w:val="TableParagraph"/>
              <w:spacing w:line="240" w:lineRule="exact" w:before="2"/>
              <w:ind w:left="122" w:right="96"/>
              <w:jc w:val="both"/>
              <w:rPr>
                <w:rFonts w:ascii="宋体" w:hAnsi="宋体" w:cs="宋体" w:eastAsia="宋体" w:hint="default"/>
                <w:sz w:val="18"/>
                <w:szCs w:val="18"/>
              </w:rPr>
            </w:pPr>
            <w:r>
              <w:rPr>
                <w:rFonts w:ascii="宋体" w:hAnsi="宋体" w:cs="宋体" w:eastAsia="宋体" w:hint="default"/>
                <w:spacing w:val="12"/>
                <w:sz w:val="18"/>
                <w:szCs w:val="18"/>
              </w:rPr>
              <w:t>单项金额虽不重大但单</w:t>
            </w:r>
            <w:r>
              <w:rPr>
                <w:rFonts w:ascii="宋体" w:hAnsi="宋体" w:cs="宋体" w:eastAsia="宋体" w:hint="default"/>
                <w:sz w:val="18"/>
                <w:szCs w:val="18"/>
              </w:rPr>
              <w:t> </w:t>
            </w:r>
            <w:r>
              <w:rPr>
                <w:rFonts w:ascii="宋体" w:hAnsi="宋体" w:cs="宋体" w:eastAsia="宋体" w:hint="default"/>
                <w:spacing w:val="11"/>
                <w:sz w:val="18"/>
                <w:szCs w:val="18"/>
              </w:rPr>
              <w:t>项计提坏账准备的应收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账款</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7"/>
              <w:jc w:val="right"/>
              <w:rPr>
                <w:rFonts w:ascii="Arial" w:hAnsi="Arial" w:cs="Arial" w:eastAsia="Arial" w:hint="default"/>
                <w:sz w:val="18"/>
                <w:szCs w:val="18"/>
              </w:rPr>
            </w:pPr>
            <w:r>
              <w:rPr>
                <w:rFonts w:ascii="Arial"/>
                <w:spacing w:val="-1"/>
                <w:sz w:val="18"/>
              </w:rPr>
              <w:t>434,557.53</w:t>
            </w:r>
          </w:p>
        </w:tc>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7"/>
              <w:jc w:val="right"/>
              <w:rPr>
                <w:rFonts w:ascii="Arial" w:hAnsi="Arial" w:cs="Arial" w:eastAsia="Arial" w:hint="default"/>
                <w:sz w:val="18"/>
                <w:szCs w:val="18"/>
              </w:rPr>
            </w:pPr>
            <w:r>
              <w:rPr>
                <w:rFonts w:ascii="Arial"/>
                <w:w w:val="95"/>
                <w:sz w:val="18"/>
              </w:rPr>
              <w:t>0.09</w:t>
            </w:r>
            <w:r>
              <w:rPr>
                <w:rFonts w:ascii="Arial"/>
                <w:sz w:val="18"/>
              </w:rPr>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3"/>
              <w:jc w:val="right"/>
              <w:rPr>
                <w:rFonts w:ascii="Arial" w:hAnsi="Arial" w:cs="Arial" w:eastAsia="Arial" w:hint="default"/>
                <w:sz w:val="18"/>
                <w:szCs w:val="18"/>
              </w:rPr>
            </w:pPr>
            <w:r>
              <w:rPr>
                <w:rFonts w:ascii="Arial"/>
                <w:spacing w:val="-1"/>
                <w:sz w:val="18"/>
              </w:rPr>
              <w:t>434,557.53</w:t>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7"/>
              <w:jc w:val="right"/>
              <w:rPr>
                <w:rFonts w:ascii="Arial" w:hAnsi="Arial" w:cs="Arial" w:eastAsia="Arial" w:hint="default"/>
                <w:sz w:val="18"/>
                <w:szCs w:val="18"/>
              </w:rPr>
            </w:pPr>
            <w:r>
              <w:rPr>
                <w:rFonts w:ascii="Arial"/>
                <w:spacing w:val="-1"/>
                <w:sz w:val="18"/>
              </w:rPr>
              <w:t>100.00</w:t>
            </w:r>
          </w:p>
        </w:tc>
        <w:tc>
          <w:tcPr>
            <w:tcW w:w="1676" w:type="dxa"/>
            <w:tcBorders>
              <w:top w:val="single" w:sz="6" w:space="0" w:color="000000"/>
              <w:left w:val="single" w:sz="6" w:space="0" w:color="000000"/>
              <w:bottom w:val="single" w:sz="6" w:space="0" w:color="000000"/>
              <w:right w:val="nil" w:sz="6" w:space="0" w:color="auto"/>
            </w:tcBorders>
          </w:tcPr>
          <w:p>
            <w:pPr/>
          </w:p>
        </w:tc>
      </w:tr>
      <w:tr>
        <w:trPr>
          <w:trHeight w:val="494" w:hRule="exact"/>
        </w:trPr>
        <w:tc>
          <w:tcPr>
            <w:tcW w:w="2151"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98"/>
              <w:jc w:val="left"/>
              <w:rPr>
                <w:rFonts w:ascii="宋体" w:hAnsi="宋体" w:cs="宋体" w:eastAsia="宋体" w:hint="default"/>
                <w:sz w:val="18"/>
                <w:szCs w:val="18"/>
              </w:rPr>
            </w:pPr>
            <w:r>
              <w:rPr>
                <w:rFonts w:ascii="宋体" w:hAnsi="宋体" w:cs="宋体" w:eastAsia="宋体" w:hint="default"/>
                <w:spacing w:val="11"/>
                <w:sz w:val="18"/>
                <w:szCs w:val="18"/>
              </w:rPr>
              <w:t>按组合计提坏账准备的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应收账款：</w:t>
            </w:r>
          </w:p>
        </w:tc>
        <w:tc>
          <w:tcPr>
            <w:tcW w:w="1675" w:type="dxa"/>
            <w:tcBorders>
              <w:top w:val="single" w:sz="6" w:space="0" w:color="000000"/>
              <w:left w:val="single" w:sz="6" w:space="0" w:color="000000"/>
              <w:bottom w:val="single" w:sz="6" w:space="0" w:color="000000"/>
              <w:right w:val="single" w:sz="6" w:space="0" w:color="000000"/>
            </w:tcBorders>
          </w:tcPr>
          <w:p>
            <w:pPr/>
          </w:p>
        </w:tc>
        <w:tc>
          <w:tcPr>
            <w:tcW w:w="860"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6" w:space="0" w:color="000000"/>
            </w:tcBorders>
          </w:tcPr>
          <w:p>
            <w:pPr/>
          </w:p>
        </w:tc>
        <w:tc>
          <w:tcPr>
            <w:tcW w:w="934" w:type="dxa"/>
            <w:tcBorders>
              <w:top w:val="single" w:sz="6" w:space="0" w:color="000000"/>
              <w:left w:val="single" w:sz="6" w:space="0" w:color="000000"/>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15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Arial" w:hAnsi="Arial" w:cs="Arial" w:eastAsia="Arial" w:hint="default"/>
                <w:sz w:val="18"/>
                <w:szCs w:val="18"/>
              </w:rPr>
              <w:t>1</w:t>
            </w:r>
            <w:r>
              <w:rPr>
                <w:rFonts w:ascii="宋体" w:hAnsi="宋体" w:cs="宋体" w:eastAsia="宋体" w:hint="default"/>
                <w:sz w:val="18"/>
                <w:szCs w:val="18"/>
              </w:rPr>
              <w:t>：销售货款</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483,593,656.15</w:t>
            </w:r>
          </w:p>
        </w:tc>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w w:val="95"/>
                <w:sz w:val="18"/>
              </w:rPr>
              <w:t>99.91</w:t>
            </w:r>
            <w:r>
              <w:rPr>
                <w:rFonts w:ascii="Arial"/>
                <w:sz w:val="18"/>
              </w:rPr>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sz w:val="18"/>
              </w:rPr>
              <w:t>33,106,455.42</w:t>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w w:val="95"/>
                <w:sz w:val="18"/>
              </w:rPr>
              <w:t>6.85</w:t>
            </w:r>
            <w:r>
              <w:rPr>
                <w:rFonts w:ascii="Arial"/>
                <w:sz w:val="18"/>
              </w:rPr>
            </w:r>
          </w:p>
        </w:tc>
        <w:tc>
          <w:tcPr>
            <w:tcW w:w="16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450,487,200.73</w:t>
            </w:r>
          </w:p>
        </w:tc>
      </w:tr>
      <w:tr>
        <w:trPr>
          <w:trHeight w:val="355" w:hRule="exact"/>
        </w:trPr>
        <w:tc>
          <w:tcPr>
            <w:tcW w:w="215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0"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484,028,213.68</w:t>
            </w:r>
            <w:r>
              <w:rPr>
                <w:rFonts w:ascii="Arial"/>
                <w:b/>
                <w:spacing w:val="-1"/>
                <w:sz w:val="18"/>
              </w:rPr>
            </w:r>
            <w:r>
              <w:rPr>
                <w:rFonts w:ascii="Arial"/>
                <w:spacing w:val="-1"/>
                <w:sz w:val="18"/>
              </w:rPr>
            </w:r>
          </w:p>
        </w:tc>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7"/>
              <w:jc w:val="right"/>
              <w:rPr>
                <w:rFonts w:ascii="Arial" w:hAnsi="Arial" w:cs="Arial" w:eastAsia="Arial" w:hint="default"/>
                <w:sz w:val="18"/>
                <w:szCs w:val="18"/>
              </w:rPr>
            </w:pPr>
            <w:r>
              <w:rPr>
                <w:rFonts w:ascii="Arial"/>
                <w:b/>
                <w:w w:val="99"/>
                <w:sz w:val="18"/>
              </w:rPr>
            </w:r>
            <w:r>
              <w:rPr>
                <w:rFonts w:ascii="Arial"/>
                <w:b/>
                <w:spacing w:val="-1"/>
                <w:sz w:val="18"/>
                <w:u w:val="single" w:color="000000"/>
              </w:rPr>
              <w:t>100.00</w:t>
            </w:r>
            <w:r>
              <w:rPr>
                <w:rFonts w:ascii="Arial"/>
                <w:b/>
                <w:spacing w:val="-1"/>
                <w:sz w:val="18"/>
              </w:rPr>
            </w:r>
            <w:r>
              <w:rPr>
                <w:rFonts w:ascii="Arial"/>
                <w:spacing w:val="-1"/>
                <w:sz w:val="18"/>
              </w:rPr>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3"/>
              <w:jc w:val="right"/>
              <w:rPr>
                <w:rFonts w:ascii="Arial" w:hAnsi="Arial" w:cs="Arial" w:eastAsia="Arial" w:hint="default"/>
                <w:sz w:val="18"/>
                <w:szCs w:val="18"/>
              </w:rPr>
            </w:pPr>
            <w:r>
              <w:rPr>
                <w:rFonts w:ascii="Arial"/>
                <w:b/>
                <w:w w:val="99"/>
                <w:sz w:val="18"/>
              </w:rPr>
            </w:r>
            <w:r>
              <w:rPr>
                <w:rFonts w:ascii="Arial"/>
                <w:b/>
                <w:spacing w:val="-1"/>
                <w:sz w:val="18"/>
                <w:u w:val="single" w:color="000000"/>
              </w:rPr>
              <w:t>33,541,012.95</w:t>
            </w:r>
            <w:r>
              <w:rPr>
                <w:rFonts w:ascii="Arial"/>
                <w:b/>
                <w:spacing w:val="-1"/>
                <w:sz w:val="18"/>
              </w:rPr>
            </w:r>
            <w:r>
              <w:rPr>
                <w:rFonts w:ascii="Arial"/>
                <w:spacing w:val="-1"/>
                <w:sz w:val="18"/>
              </w:rPr>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7"/>
              <w:jc w:val="right"/>
              <w:rPr>
                <w:rFonts w:ascii="Arial" w:hAnsi="Arial" w:cs="Arial" w:eastAsia="Arial" w:hint="default"/>
                <w:sz w:val="18"/>
                <w:szCs w:val="18"/>
              </w:rPr>
            </w:pPr>
            <w:r>
              <w:rPr>
                <w:rFonts w:ascii="Arial"/>
                <w:b/>
                <w:w w:val="99"/>
                <w:sz w:val="18"/>
              </w:rPr>
            </w:r>
            <w:r>
              <w:rPr>
                <w:rFonts w:ascii="Arial"/>
                <w:b/>
                <w:w w:val="95"/>
                <w:sz w:val="18"/>
                <w:u w:val="single" w:color="000000"/>
              </w:rPr>
              <w:t>6.93</w:t>
            </w:r>
            <w:r>
              <w:rPr>
                <w:rFonts w:ascii="Arial"/>
                <w:b/>
                <w:w w:val="95"/>
                <w:sz w:val="18"/>
              </w:rPr>
            </w:r>
            <w:r>
              <w:rPr>
                <w:rFonts w:ascii="Arial"/>
                <w:sz w:val="18"/>
              </w:rPr>
            </w:r>
          </w:p>
        </w:tc>
        <w:tc>
          <w:tcPr>
            <w:tcW w:w="16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450,487,200.73</w:t>
            </w:r>
            <w:r>
              <w:rPr>
                <w:rFonts w:ascii="Arial"/>
                <w:b/>
                <w:spacing w:val="-1"/>
                <w:sz w:val="18"/>
              </w:rPr>
            </w:r>
            <w:r>
              <w:rPr>
                <w:rFonts w:ascii="Arial"/>
                <w:spacing w:val="-1"/>
                <w:sz w:val="18"/>
              </w:rPr>
            </w:r>
          </w:p>
        </w:tc>
      </w:tr>
      <w:tr>
        <w:trPr>
          <w:trHeight w:val="356" w:hRule="exact"/>
        </w:trPr>
        <w:tc>
          <w:tcPr>
            <w:tcW w:w="2151"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6709" w:type="dxa"/>
            <w:gridSpan w:val="5"/>
            <w:tcBorders>
              <w:top w:val="single" w:sz="6" w:space="0" w:color="000000"/>
              <w:left w:val="single" w:sz="6" w:space="0" w:color="000000"/>
              <w:bottom w:val="single" w:sz="6" w:space="0" w:color="000000"/>
              <w:right w:val="nil" w:sz="6" w:space="0" w:color="auto"/>
            </w:tcBorders>
          </w:tcPr>
          <w:p>
            <w:pPr>
              <w:pStyle w:val="TableParagraph"/>
              <w:spacing w:line="240" w:lineRule="auto" w:before="23"/>
              <w:ind w:right="8"/>
              <w:jc w:val="center"/>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55" w:hRule="exact"/>
        </w:trPr>
        <w:tc>
          <w:tcPr>
            <w:tcW w:w="2151" w:type="dxa"/>
            <w:vMerge/>
            <w:tcBorders>
              <w:left w:val="nil" w:sz="6" w:space="0" w:color="auto"/>
              <w:right w:val="single" w:sz="6" w:space="0" w:color="000000"/>
            </w:tcBorders>
          </w:tcPr>
          <w:p>
            <w:pPr/>
          </w:p>
        </w:tc>
        <w:tc>
          <w:tcPr>
            <w:tcW w:w="253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账面金额</w:t>
            </w:r>
          </w:p>
        </w:tc>
        <w:tc>
          <w:tcPr>
            <w:tcW w:w="249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676" w:type="dxa"/>
            <w:vMerge w:val="restart"/>
            <w:tcBorders>
              <w:top w:val="single" w:sz="6" w:space="0" w:color="000000"/>
              <w:left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净额</w:t>
            </w:r>
          </w:p>
        </w:tc>
      </w:tr>
      <w:tr>
        <w:trPr>
          <w:trHeight w:val="482" w:hRule="exact"/>
        </w:trPr>
        <w:tc>
          <w:tcPr>
            <w:tcW w:w="2151" w:type="dxa"/>
            <w:vMerge/>
            <w:tcBorders>
              <w:left w:val="nil" w:sz="6" w:space="0" w:color="auto"/>
              <w:bottom w:val="single" w:sz="6" w:space="0" w:color="000000"/>
              <w:right w:val="single" w:sz="6" w:space="0" w:color="000000"/>
            </w:tcBorders>
          </w:tcPr>
          <w:p>
            <w:pP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4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7" w:lineRule="exact"/>
              <w:ind w:left="160"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74" w:right="0"/>
              <w:jc w:val="left"/>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7" w:lineRule="exact"/>
              <w:ind w:left="172"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1676" w:type="dxa"/>
            <w:vMerge/>
            <w:tcBorders>
              <w:left w:val="single" w:sz="6" w:space="0" w:color="000000"/>
              <w:bottom w:val="single" w:sz="6" w:space="0" w:color="000000"/>
              <w:right w:val="nil" w:sz="6" w:space="0" w:color="auto"/>
            </w:tcBorders>
          </w:tcPr>
          <w:p>
            <w:pPr/>
          </w:p>
        </w:tc>
      </w:tr>
      <w:tr>
        <w:trPr>
          <w:trHeight w:val="734" w:hRule="exact"/>
        </w:trPr>
        <w:tc>
          <w:tcPr>
            <w:tcW w:w="2151"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96"/>
              <w:jc w:val="both"/>
              <w:rPr>
                <w:rFonts w:ascii="宋体" w:hAnsi="宋体" w:cs="宋体" w:eastAsia="宋体" w:hint="default"/>
                <w:sz w:val="18"/>
                <w:szCs w:val="18"/>
              </w:rPr>
            </w:pPr>
            <w:r>
              <w:rPr>
                <w:rFonts w:ascii="宋体" w:hAnsi="宋体" w:cs="宋体" w:eastAsia="宋体" w:hint="default"/>
                <w:spacing w:val="12"/>
                <w:sz w:val="18"/>
                <w:szCs w:val="18"/>
              </w:rPr>
              <w:t>单项金额虽不重大但单</w:t>
            </w:r>
            <w:r>
              <w:rPr>
                <w:rFonts w:ascii="宋体" w:hAnsi="宋体" w:cs="宋体" w:eastAsia="宋体" w:hint="default"/>
                <w:sz w:val="18"/>
                <w:szCs w:val="18"/>
              </w:rPr>
              <w:t> </w:t>
            </w:r>
            <w:r>
              <w:rPr>
                <w:rFonts w:ascii="宋体" w:hAnsi="宋体" w:cs="宋体" w:eastAsia="宋体" w:hint="default"/>
                <w:spacing w:val="11"/>
                <w:sz w:val="18"/>
                <w:szCs w:val="18"/>
              </w:rPr>
              <w:t>项计提坏账准备的应收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账款</w:t>
            </w:r>
          </w:p>
        </w:tc>
        <w:tc>
          <w:tcPr>
            <w:tcW w:w="1675" w:type="dxa"/>
            <w:tcBorders>
              <w:top w:val="single" w:sz="6" w:space="0" w:color="000000"/>
              <w:left w:val="single" w:sz="6" w:space="0" w:color="000000"/>
              <w:bottom w:val="single" w:sz="6" w:space="0" w:color="000000"/>
              <w:right w:val="single" w:sz="6" w:space="0" w:color="000000"/>
            </w:tcBorders>
          </w:tcPr>
          <w:p>
            <w:pPr/>
          </w:p>
        </w:tc>
        <w:tc>
          <w:tcPr>
            <w:tcW w:w="860"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6" w:space="0" w:color="000000"/>
            </w:tcBorders>
          </w:tcPr>
          <w:p>
            <w:pPr/>
          </w:p>
        </w:tc>
        <w:tc>
          <w:tcPr>
            <w:tcW w:w="934" w:type="dxa"/>
            <w:tcBorders>
              <w:top w:val="single" w:sz="6" w:space="0" w:color="000000"/>
              <w:left w:val="single" w:sz="6" w:space="0" w:color="000000"/>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nil" w:sz="6" w:space="0" w:color="auto"/>
            </w:tcBorders>
          </w:tcPr>
          <w:p>
            <w:pPr/>
          </w:p>
        </w:tc>
      </w:tr>
      <w:tr>
        <w:trPr>
          <w:trHeight w:val="494" w:hRule="exact"/>
        </w:trPr>
        <w:tc>
          <w:tcPr>
            <w:tcW w:w="2151"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98"/>
              <w:jc w:val="left"/>
              <w:rPr>
                <w:rFonts w:ascii="宋体" w:hAnsi="宋体" w:cs="宋体" w:eastAsia="宋体" w:hint="default"/>
                <w:sz w:val="18"/>
                <w:szCs w:val="18"/>
              </w:rPr>
            </w:pPr>
            <w:r>
              <w:rPr>
                <w:rFonts w:ascii="宋体" w:hAnsi="宋体" w:cs="宋体" w:eastAsia="宋体" w:hint="default"/>
                <w:spacing w:val="11"/>
                <w:sz w:val="18"/>
                <w:szCs w:val="18"/>
              </w:rPr>
              <w:t>按组合计提坏账准备的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应收账款：</w:t>
            </w:r>
          </w:p>
        </w:tc>
        <w:tc>
          <w:tcPr>
            <w:tcW w:w="1675" w:type="dxa"/>
            <w:tcBorders>
              <w:top w:val="single" w:sz="6" w:space="0" w:color="000000"/>
              <w:left w:val="single" w:sz="6" w:space="0" w:color="000000"/>
              <w:bottom w:val="single" w:sz="6" w:space="0" w:color="000000"/>
              <w:right w:val="single" w:sz="6" w:space="0" w:color="000000"/>
            </w:tcBorders>
          </w:tcPr>
          <w:p>
            <w:pPr/>
          </w:p>
        </w:tc>
        <w:tc>
          <w:tcPr>
            <w:tcW w:w="860"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6" w:space="0" w:color="000000"/>
            </w:tcBorders>
          </w:tcPr>
          <w:p>
            <w:pPr/>
          </w:p>
        </w:tc>
        <w:tc>
          <w:tcPr>
            <w:tcW w:w="934" w:type="dxa"/>
            <w:tcBorders>
              <w:top w:val="single" w:sz="6" w:space="0" w:color="000000"/>
              <w:left w:val="single" w:sz="6" w:space="0" w:color="000000"/>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15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Arial" w:hAnsi="Arial" w:cs="Arial" w:eastAsia="Arial" w:hint="default"/>
                <w:sz w:val="18"/>
                <w:szCs w:val="18"/>
              </w:rPr>
              <w:t>1</w:t>
            </w:r>
            <w:r>
              <w:rPr>
                <w:rFonts w:ascii="宋体" w:hAnsi="宋体" w:cs="宋体" w:eastAsia="宋体" w:hint="default"/>
                <w:sz w:val="18"/>
                <w:szCs w:val="18"/>
              </w:rPr>
              <w:t>：销售货款</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382,038,302.71</w:t>
            </w:r>
          </w:p>
        </w:tc>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spacing w:val="-1"/>
                <w:sz w:val="18"/>
              </w:rPr>
              <w:t>100.00</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6"/>
              <w:jc w:val="right"/>
              <w:rPr>
                <w:rFonts w:ascii="Arial" w:hAnsi="Arial" w:cs="Arial" w:eastAsia="Arial" w:hint="default"/>
                <w:sz w:val="18"/>
                <w:szCs w:val="18"/>
              </w:rPr>
            </w:pPr>
            <w:r>
              <w:rPr>
                <w:rFonts w:ascii="Arial"/>
                <w:spacing w:val="-1"/>
                <w:sz w:val="18"/>
              </w:rPr>
              <w:t>29,030,605.84</w:t>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sz w:val="18"/>
              </w:rPr>
              <w:t>7.60</w:t>
            </w:r>
          </w:p>
        </w:tc>
        <w:tc>
          <w:tcPr>
            <w:tcW w:w="16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353,007,696.87</w:t>
            </w:r>
          </w:p>
        </w:tc>
      </w:tr>
      <w:tr>
        <w:trPr>
          <w:trHeight w:val="365" w:hRule="exact"/>
        </w:trPr>
        <w:tc>
          <w:tcPr>
            <w:tcW w:w="215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20"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6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7"/>
              <w:jc w:val="right"/>
              <w:rPr>
                <w:rFonts w:ascii="Arial" w:hAnsi="Arial" w:cs="Arial" w:eastAsia="Arial" w:hint="default"/>
                <w:sz w:val="18"/>
                <w:szCs w:val="18"/>
              </w:rPr>
            </w:pPr>
            <w:r>
              <w:rPr>
                <w:rFonts w:ascii="Arial"/>
                <w:b/>
                <w:w w:val="99"/>
                <w:sz w:val="18"/>
              </w:rPr>
            </w:r>
            <w:r>
              <w:rPr>
                <w:rFonts w:ascii="Arial"/>
                <w:b/>
                <w:spacing w:val="-1"/>
                <w:sz w:val="18"/>
                <w:u w:val="single" w:color="000000"/>
              </w:rPr>
              <w:t>382,038,302.71</w:t>
            </w:r>
            <w:r>
              <w:rPr>
                <w:rFonts w:ascii="Arial"/>
                <w:b/>
                <w:spacing w:val="-1"/>
                <w:sz w:val="18"/>
              </w:rPr>
            </w:r>
            <w:r>
              <w:rPr>
                <w:rFonts w:ascii="Arial"/>
                <w:spacing w:val="-1"/>
                <w:sz w:val="18"/>
              </w:rPr>
            </w:r>
          </w:p>
        </w:tc>
        <w:tc>
          <w:tcPr>
            <w:tcW w:w="8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7"/>
              <w:jc w:val="right"/>
              <w:rPr>
                <w:rFonts w:ascii="Arial" w:hAnsi="Arial" w:cs="Arial" w:eastAsia="Arial" w:hint="default"/>
                <w:sz w:val="18"/>
                <w:szCs w:val="18"/>
              </w:rPr>
            </w:pPr>
            <w:r>
              <w:rPr>
                <w:rFonts w:ascii="Arial"/>
                <w:b/>
                <w:w w:val="99"/>
                <w:sz w:val="18"/>
              </w:rPr>
            </w:r>
            <w:r>
              <w:rPr>
                <w:rFonts w:ascii="Arial"/>
                <w:b/>
                <w:spacing w:val="-1"/>
                <w:sz w:val="18"/>
                <w:u w:val="single" w:color="000000"/>
              </w:rPr>
              <w:t>100.00</w:t>
            </w:r>
            <w:r>
              <w:rPr>
                <w:rFonts w:ascii="Arial"/>
                <w:b/>
                <w:spacing w:val="-1"/>
                <w:sz w:val="18"/>
              </w:rPr>
            </w:r>
            <w:r>
              <w:rPr>
                <w:rFonts w:ascii="Arial"/>
                <w:spacing w:val="-1"/>
                <w:sz w:val="18"/>
              </w:rPr>
            </w:r>
          </w:p>
        </w:tc>
        <w:tc>
          <w:tcPr>
            <w:tcW w:w="15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6"/>
              <w:jc w:val="right"/>
              <w:rPr>
                <w:rFonts w:ascii="Arial" w:hAnsi="Arial" w:cs="Arial" w:eastAsia="Arial" w:hint="default"/>
                <w:sz w:val="18"/>
                <w:szCs w:val="18"/>
              </w:rPr>
            </w:pPr>
            <w:r>
              <w:rPr>
                <w:rFonts w:ascii="Arial"/>
                <w:b/>
                <w:w w:val="99"/>
                <w:sz w:val="18"/>
              </w:rPr>
            </w:r>
            <w:r>
              <w:rPr>
                <w:rFonts w:ascii="Arial"/>
                <w:b/>
                <w:spacing w:val="-1"/>
                <w:sz w:val="18"/>
                <w:u w:val="single" w:color="000000"/>
              </w:rPr>
              <w:t>29,030,605.84</w:t>
            </w:r>
            <w:r>
              <w:rPr>
                <w:rFonts w:ascii="Arial"/>
                <w:b/>
                <w:spacing w:val="-1"/>
                <w:sz w:val="18"/>
              </w:rPr>
            </w:r>
            <w:r>
              <w:rPr>
                <w:rFonts w:ascii="Arial"/>
                <w:spacing w:val="-1"/>
                <w:sz w:val="18"/>
              </w:rPr>
            </w:r>
          </w:p>
        </w:tc>
        <w:tc>
          <w:tcPr>
            <w:tcW w:w="9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7"/>
              <w:jc w:val="right"/>
              <w:rPr>
                <w:rFonts w:ascii="Arial" w:hAnsi="Arial" w:cs="Arial" w:eastAsia="Arial" w:hint="default"/>
                <w:sz w:val="18"/>
                <w:szCs w:val="18"/>
              </w:rPr>
            </w:pPr>
            <w:r>
              <w:rPr>
                <w:rFonts w:ascii="Arial"/>
                <w:b/>
                <w:w w:val="99"/>
                <w:sz w:val="18"/>
              </w:rPr>
            </w:r>
            <w:r>
              <w:rPr>
                <w:rFonts w:ascii="Arial"/>
                <w:b/>
                <w:sz w:val="18"/>
                <w:u w:val="single" w:color="000000"/>
              </w:rPr>
              <w:t>7.60</w:t>
            </w:r>
            <w:r>
              <w:rPr>
                <w:rFonts w:ascii="Arial"/>
                <w:b/>
                <w:sz w:val="18"/>
              </w:rPr>
            </w:r>
            <w:r>
              <w:rPr>
                <w:rFonts w:ascii="Arial"/>
                <w:sz w:val="18"/>
              </w:rPr>
            </w:r>
          </w:p>
        </w:tc>
        <w:tc>
          <w:tcPr>
            <w:tcW w:w="167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1"/>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353,007,696.87</w:t>
            </w:r>
            <w:r>
              <w:rPr>
                <w:rFonts w:ascii="Arial"/>
                <w:b/>
                <w:spacing w:val="-1"/>
                <w:sz w:val="18"/>
              </w:rPr>
            </w:r>
            <w:r>
              <w:rPr>
                <w:rFonts w:ascii="Arial"/>
                <w:spacing w:val="-1"/>
                <w:sz w:val="18"/>
              </w:rPr>
            </w:r>
          </w:p>
        </w:tc>
      </w:tr>
    </w:tbl>
    <w:p>
      <w:pPr>
        <w:spacing w:before="86"/>
        <w:ind w:left="580" w:right="0" w:firstLine="0"/>
        <w:jc w:val="left"/>
        <w:rPr>
          <w:rFonts w:ascii="宋体" w:hAnsi="宋体" w:cs="宋体" w:eastAsia="宋体" w:hint="default"/>
          <w:sz w:val="21"/>
          <w:szCs w:val="21"/>
        </w:rPr>
      </w:pPr>
      <w:r>
        <w:rPr>
          <w:rFonts w:ascii="宋体" w:hAnsi="宋体" w:cs="宋体" w:eastAsia="宋体" w:hint="default"/>
          <w:sz w:val="21"/>
          <w:szCs w:val="21"/>
        </w:rPr>
        <w:t>组合中，按账龄分析法计提坏账准备的应收账款：</w:t>
      </w:r>
    </w:p>
    <w:p>
      <w:pPr>
        <w:spacing w:line="240" w:lineRule="auto" w:before="11"/>
        <w:rPr>
          <w:rFonts w:ascii="宋体" w:hAnsi="宋体" w:cs="宋体" w:eastAsia="宋体" w:hint="default"/>
          <w:sz w:val="12"/>
          <w:szCs w:val="12"/>
        </w:rPr>
      </w:pPr>
    </w:p>
    <w:tbl>
      <w:tblPr>
        <w:tblW w:w="0" w:type="auto"/>
        <w:jc w:val="left"/>
        <w:tblInd w:w="237" w:type="dxa"/>
        <w:tblLayout w:type="fixed"/>
        <w:tblCellMar>
          <w:top w:w="0" w:type="dxa"/>
          <w:left w:w="0" w:type="dxa"/>
          <w:bottom w:w="0" w:type="dxa"/>
          <w:right w:w="0" w:type="dxa"/>
        </w:tblCellMar>
        <w:tblLook w:val="01E0"/>
      </w:tblPr>
      <w:tblGrid>
        <w:gridCol w:w="2072"/>
        <w:gridCol w:w="1961"/>
        <w:gridCol w:w="1070"/>
        <w:gridCol w:w="1781"/>
        <w:gridCol w:w="1961"/>
      </w:tblGrid>
      <w:tr>
        <w:trPr>
          <w:trHeight w:val="362" w:hRule="exact"/>
        </w:trPr>
        <w:tc>
          <w:tcPr>
            <w:tcW w:w="2072" w:type="dxa"/>
            <w:vMerge w:val="restart"/>
            <w:tcBorders>
              <w:top w:val="single" w:sz="12" w:space="0" w:color="000000"/>
              <w:left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674" w:right="0"/>
              <w:jc w:val="left"/>
              <w:rPr>
                <w:rFonts w:ascii="宋体" w:hAnsi="宋体" w:cs="宋体" w:eastAsia="宋体" w:hint="default"/>
                <w:sz w:val="18"/>
                <w:szCs w:val="18"/>
              </w:rPr>
            </w:pPr>
            <w:r>
              <w:rPr>
                <w:rFonts w:ascii="宋体" w:hAnsi="宋体" w:cs="宋体" w:eastAsia="宋体" w:hint="default"/>
                <w:sz w:val="18"/>
                <w:szCs w:val="18"/>
              </w:rPr>
              <w:t>账龄结构</w:t>
            </w:r>
          </w:p>
        </w:tc>
        <w:tc>
          <w:tcPr>
            <w:tcW w:w="6774" w:type="dxa"/>
            <w:gridSpan w:val="4"/>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355" w:hRule="exact"/>
        </w:trPr>
        <w:tc>
          <w:tcPr>
            <w:tcW w:w="2072" w:type="dxa"/>
            <w:vMerge/>
            <w:tcBorders>
              <w:left w:val="nil" w:sz="6" w:space="0" w:color="auto"/>
              <w:bottom w:val="single" w:sz="6" w:space="0" w:color="000000"/>
              <w:right w:val="single" w:sz="6" w:space="0" w:color="000000"/>
            </w:tcBorders>
          </w:tcPr>
          <w:p>
            <w:pP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72"/>
              <w:jc w:val="right"/>
              <w:rPr>
                <w:rFonts w:ascii="宋体" w:hAnsi="宋体" w:cs="宋体" w:eastAsia="宋体" w:hint="default"/>
                <w:sz w:val="18"/>
                <w:szCs w:val="18"/>
              </w:rPr>
            </w:pPr>
            <w:r>
              <w:rPr>
                <w:rFonts w:ascii="宋体" w:hAnsi="宋体" w:cs="宋体" w:eastAsia="宋体" w:hint="default"/>
                <w:w w:val="95"/>
                <w:sz w:val="18"/>
                <w:szCs w:val="18"/>
              </w:rPr>
              <w:t>比例（</w:t>
            </w:r>
            <w:r>
              <w:rPr>
                <w:rFonts w:ascii="Arial" w:hAnsi="Arial" w:cs="Arial" w:eastAsia="Arial" w:hint="default"/>
                <w:w w:val="95"/>
                <w:sz w:val="18"/>
                <w:szCs w:val="18"/>
              </w:rPr>
              <w:t>%</w:t>
            </w:r>
            <w:r>
              <w:rPr>
                <w:rFonts w:ascii="宋体" w:hAnsi="宋体" w:cs="宋体" w:eastAsia="宋体" w:hint="default"/>
                <w:w w:val="95"/>
                <w:sz w:val="18"/>
                <w:szCs w:val="18"/>
              </w:rPr>
              <w:t>）</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52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8"/>
              <w:jc w:val="center"/>
              <w:rPr>
                <w:rFonts w:ascii="宋体" w:hAnsi="宋体" w:cs="宋体" w:eastAsia="宋体" w:hint="default"/>
                <w:sz w:val="18"/>
                <w:szCs w:val="18"/>
              </w:rPr>
            </w:pPr>
            <w:r>
              <w:rPr>
                <w:rFonts w:ascii="宋体" w:hAnsi="宋体" w:cs="宋体" w:eastAsia="宋体" w:hint="default"/>
                <w:sz w:val="18"/>
                <w:szCs w:val="18"/>
              </w:rPr>
              <w:t>净额</w:t>
            </w:r>
          </w:p>
        </w:tc>
      </w:tr>
      <w:tr>
        <w:trPr>
          <w:trHeight w:val="355" w:hRule="exact"/>
        </w:trPr>
        <w:tc>
          <w:tcPr>
            <w:tcW w:w="20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07"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sz w:val="18"/>
              </w:rPr>
              <w:t>413,906,325.64</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w w:val="95"/>
                <w:sz w:val="18"/>
              </w:rPr>
              <w:t>85.59</w:t>
            </w:r>
            <w:r>
              <w:rPr>
                <w:rFonts w:ascii="Arial"/>
                <w:sz w:val="18"/>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6"/>
              <w:jc w:val="right"/>
              <w:rPr>
                <w:rFonts w:ascii="Arial" w:hAnsi="Arial" w:cs="Arial" w:eastAsia="Arial" w:hint="default"/>
                <w:sz w:val="18"/>
                <w:szCs w:val="18"/>
              </w:rPr>
            </w:pPr>
            <w:r>
              <w:rPr>
                <w:rFonts w:ascii="Arial"/>
                <w:spacing w:val="-1"/>
                <w:sz w:val="18"/>
              </w:rPr>
              <w:t>20,695,167.17</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2"/>
                <w:sz w:val="18"/>
              </w:rPr>
              <w:t>393,211,158.47</w:t>
            </w:r>
          </w:p>
        </w:tc>
      </w:tr>
      <w:tr>
        <w:trPr>
          <w:trHeight w:val="355" w:hRule="exact"/>
        </w:trPr>
        <w:tc>
          <w:tcPr>
            <w:tcW w:w="20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07"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w:t>
            </w:r>
            <w:r>
              <w:rPr>
                <w:rFonts w:ascii="Arial" w:hAnsi="Arial" w:cs="Arial" w:eastAsia="Arial" w:hint="default"/>
                <w:sz w:val="18"/>
                <w:szCs w:val="18"/>
              </w:rPr>
              <w:t>2</w:t>
            </w:r>
            <w:r>
              <w:rPr>
                <w:rFonts w:ascii="Arial" w:hAnsi="Arial" w:cs="Arial" w:eastAsia="Arial" w:hint="default"/>
                <w:spacing w:val="-5"/>
                <w:sz w:val="18"/>
                <w:szCs w:val="18"/>
              </w:rPr>
              <w:t> </w:t>
            </w:r>
            <w:r>
              <w:rPr>
                <w:rFonts w:ascii="宋体" w:hAnsi="宋体" w:cs="宋体" w:eastAsia="宋体" w:hint="default"/>
                <w:sz w:val="18"/>
                <w:szCs w:val="18"/>
              </w:rPr>
              <w:t>年（含）</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36,813,341.54</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w w:val="95"/>
                <w:sz w:val="18"/>
              </w:rPr>
              <w:t>7.61</w:t>
            </w:r>
            <w:r>
              <w:rPr>
                <w:rFonts w:ascii="Arial"/>
                <w:sz w:val="18"/>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6"/>
              <w:jc w:val="right"/>
              <w:rPr>
                <w:rFonts w:ascii="Arial" w:hAnsi="Arial" w:cs="Arial" w:eastAsia="Arial" w:hint="default"/>
                <w:sz w:val="18"/>
                <w:szCs w:val="18"/>
              </w:rPr>
            </w:pPr>
            <w:r>
              <w:rPr>
                <w:rFonts w:ascii="Arial"/>
                <w:spacing w:val="-1"/>
                <w:sz w:val="18"/>
              </w:rPr>
              <w:t>3,681,334.15</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33,132,007.39</w:t>
            </w:r>
          </w:p>
        </w:tc>
      </w:tr>
      <w:tr>
        <w:trPr>
          <w:trHeight w:val="355" w:hRule="exact"/>
        </w:trPr>
        <w:tc>
          <w:tcPr>
            <w:tcW w:w="20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07"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w:t>
            </w:r>
            <w:r>
              <w:rPr>
                <w:rFonts w:ascii="Arial" w:hAnsi="Arial" w:cs="Arial" w:eastAsia="Arial" w:hint="default"/>
                <w:sz w:val="18"/>
                <w:szCs w:val="18"/>
              </w:rPr>
              <w:t>3</w:t>
            </w:r>
            <w:r>
              <w:rPr>
                <w:rFonts w:ascii="Arial" w:hAnsi="Arial" w:cs="Arial" w:eastAsia="Arial" w:hint="default"/>
                <w:spacing w:val="-5"/>
                <w:sz w:val="18"/>
                <w:szCs w:val="18"/>
              </w:rPr>
              <w:t> </w:t>
            </w:r>
            <w:r>
              <w:rPr>
                <w:rFonts w:ascii="宋体" w:hAnsi="宋体" w:cs="宋体" w:eastAsia="宋体" w:hint="default"/>
                <w:sz w:val="18"/>
                <w:szCs w:val="18"/>
              </w:rPr>
              <w:t>年（含）</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7,548,283.89</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w w:val="95"/>
                <w:sz w:val="18"/>
              </w:rPr>
              <w:t>1.56</w:t>
            </w:r>
            <w:r>
              <w:rPr>
                <w:rFonts w:ascii="Arial"/>
                <w:sz w:val="18"/>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4"/>
              <w:jc w:val="right"/>
              <w:rPr>
                <w:rFonts w:ascii="Arial" w:hAnsi="Arial" w:cs="Arial" w:eastAsia="Arial" w:hint="default"/>
                <w:sz w:val="18"/>
                <w:szCs w:val="18"/>
              </w:rPr>
            </w:pPr>
            <w:r>
              <w:rPr>
                <w:rFonts w:ascii="Arial"/>
                <w:spacing w:val="-1"/>
                <w:sz w:val="18"/>
              </w:rPr>
              <w:t>1,132,242.58</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6,416,041.31</w:t>
            </w:r>
          </w:p>
        </w:tc>
      </w:tr>
      <w:tr>
        <w:trPr>
          <w:trHeight w:val="355" w:hRule="exact"/>
        </w:trPr>
        <w:tc>
          <w:tcPr>
            <w:tcW w:w="20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07"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25,325,705.08</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w w:val="95"/>
                <w:sz w:val="18"/>
              </w:rPr>
              <w:t>5.24</w:t>
            </w:r>
            <w:r>
              <w:rPr>
                <w:rFonts w:ascii="Arial"/>
                <w:sz w:val="18"/>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6"/>
              <w:jc w:val="right"/>
              <w:rPr>
                <w:rFonts w:ascii="Arial" w:hAnsi="Arial" w:cs="Arial" w:eastAsia="Arial" w:hint="default"/>
                <w:sz w:val="18"/>
                <w:szCs w:val="18"/>
              </w:rPr>
            </w:pPr>
            <w:r>
              <w:rPr>
                <w:rFonts w:ascii="Arial"/>
                <w:spacing w:val="-2"/>
                <w:sz w:val="18"/>
              </w:rPr>
              <w:t>7,597,711.52</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17,727,993.56</w:t>
            </w:r>
          </w:p>
        </w:tc>
      </w:tr>
      <w:tr>
        <w:trPr>
          <w:trHeight w:val="355" w:hRule="exact"/>
        </w:trPr>
        <w:tc>
          <w:tcPr>
            <w:tcW w:w="20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8"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483,593,656.15</w:t>
            </w:r>
            <w:r>
              <w:rPr>
                <w:rFonts w:ascii="Arial"/>
                <w:b/>
                <w:spacing w:val="-1"/>
                <w:sz w:val="18"/>
              </w:rPr>
            </w:r>
            <w:r>
              <w:rPr>
                <w:rFonts w:ascii="Arial"/>
                <w:spacing w:val="-1"/>
                <w:sz w:val="18"/>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7"/>
              <w:jc w:val="right"/>
              <w:rPr>
                <w:rFonts w:ascii="Arial" w:hAnsi="Arial" w:cs="Arial" w:eastAsia="Arial" w:hint="default"/>
                <w:sz w:val="18"/>
                <w:szCs w:val="18"/>
              </w:rPr>
            </w:pPr>
            <w:r>
              <w:rPr>
                <w:rFonts w:ascii="Arial"/>
                <w:b/>
                <w:w w:val="99"/>
                <w:sz w:val="18"/>
              </w:rPr>
            </w:r>
            <w:r>
              <w:rPr>
                <w:rFonts w:ascii="Arial"/>
                <w:b/>
                <w:spacing w:val="-1"/>
                <w:sz w:val="18"/>
                <w:u w:val="single" w:color="000000"/>
              </w:rPr>
              <w:t>100.00</w:t>
            </w:r>
            <w:r>
              <w:rPr>
                <w:rFonts w:ascii="Arial"/>
                <w:b/>
                <w:spacing w:val="-1"/>
                <w:sz w:val="18"/>
              </w:rPr>
            </w:r>
            <w:r>
              <w:rPr>
                <w:rFonts w:ascii="Arial"/>
                <w:spacing w:val="-1"/>
                <w:sz w:val="18"/>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6"/>
              <w:jc w:val="right"/>
              <w:rPr>
                <w:rFonts w:ascii="Arial" w:hAnsi="Arial" w:cs="Arial" w:eastAsia="Arial" w:hint="default"/>
                <w:sz w:val="18"/>
                <w:szCs w:val="18"/>
              </w:rPr>
            </w:pPr>
            <w:r>
              <w:rPr>
                <w:rFonts w:ascii="Arial"/>
                <w:b/>
                <w:w w:val="99"/>
                <w:sz w:val="18"/>
              </w:rPr>
            </w:r>
            <w:r>
              <w:rPr>
                <w:rFonts w:ascii="Arial"/>
                <w:b/>
                <w:spacing w:val="-1"/>
                <w:sz w:val="18"/>
                <w:u w:val="single" w:color="000000"/>
              </w:rPr>
              <w:t>33,106,455.42</w:t>
            </w:r>
            <w:r>
              <w:rPr>
                <w:rFonts w:ascii="Arial"/>
                <w:b/>
                <w:spacing w:val="-1"/>
                <w:sz w:val="18"/>
              </w:rPr>
            </w:r>
            <w:r>
              <w:rPr>
                <w:rFonts w:ascii="Arial"/>
                <w:spacing w:val="-1"/>
                <w:sz w:val="18"/>
              </w:rPr>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450,487,200.73</w:t>
            </w:r>
            <w:r>
              <w:rPr>
                <w:rFonts w:ascii="Arial"/>
                <w:b/>
                <w:spacing w:val="-1"/>
                <w:sz w:val="18"/>
              </w:rPr>
            </w:r>
            <w:r>
              <w:rPr>
                <w:rFonts w:ascii="Arial"/>
                <w:spacing w:val="-1"/>
                <w:sz w:val="18"/>
              </w:rPr>
            </w:r>
          </w:p>
        </w:tc>
      </w:tr>
      <w:tr>
        <w:trPr>
          <w:trHeight w:val="362" w:hRule="exact"/>
        </w:trPr>
        <w:tc>
          <w:tcPr>
            <w:tcW w:w="207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left="674" w:right="0"/>
              <w:jc w:val="left"/>
              <w:rPr>
                <w:rFonts w:ascii="宋体" w:hAnsi="宋体" w:cs="宋体" w:eastAsia="宋体" w:hint="default"/>
                <w:sz w:val="18"/>
                <w:szCs w:val="18"/>
              </w:rPr>
            </w:pPr>
            <w:r>
              <w:rPr>
                <w:rFonts w:ascii="宋体" w:hAnsi="宋体" w:cs="宋体" w:eastAsia="宋体" w:hint="default"/>
                <w:sz w:val="18"/>
                <w:szCs w:val="18"/>
              </w:rPr>
              <w:t>账龄结构</w:t>
            </w:r>
          </w:p>
        </w:tc>
        <w:tc>
          <w:tcPr>
            <w:tcW w:w="6774" w:type="dxa"/>
            <w:gridSpan w:val="4"/>
            <w:tcBorders>
              <w:top w:val="single" w:sz="6" w:space="0" w:color="000000"/>
              <w:left w:val="single" w:sz="6" w:space="0" w:color="000000"/>
              <w:bottom w:val="single" w:sz="12"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年初账面余额</w:t>
            </w:r>
          </w:p>
        </w:tc>
      </w:tr>
    </w:tbl>
    <w:p>
      <w:pPr>
        <w:spacing w:after="0" w:line="240" w:lineRule="auto"/>
        <w:jc w:val="center"/>
        <w:rPr>
          <w:rFonts w:ascii="宋体" w:hAnsi="宋体" w:cs="宋体" w:eastAsia="宋体" w:hint="default"/>
          <w:sz w:val="18"/>
          <w:szCs w:val="18"/>
        </w:rPr>
        <w:sectPr>
          <w:headerReference w:type="default" r:id="rId56"/>
          <w:pgSz w:w="11910" w:h="16840"/>
          <w:pgMar w:header="884" w:footer="1220" w:top="1080" w:bottom="1400" w:left="1280" w:right="1240"/>
        </w:sectPr>
      </w:pPr>
    </w:p>
    <w:p>
      <w:pPr>
        <w:spacing w:line="240" w:lineRule="auto" w:before="10"/>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2192"/>
        <w:gridCol w:w="1961"/>
        <w:gridCol w:w="1070"/>
        <w:gridCol w:w="1781"/>
        <w:gridCol w:w="1961"/>
      </w:tblGrid>
      <w:tr>
        <w:trPr>
          <w:trHeight w:val="370" w:hRule="exact"/>
        </w:trPr>
        <w:tc>
          <w:tcPr>
            <w:tcW w:w="2192" w:type="dxa"/>
            <w:tcBorders>
              <w:top w:val="single" w:sz="17" w:space="0" w:color="000000"/>
              <w:left w:val="nil" w:sz="6" w:space="0" w:color="auto"/>
              <w:bottom w:val="single" w:sz="6" w:space="0" w:color="000000"/>
              <w:right w:val="single" w:sz="6" w:space="0" w:color="000000"/>
            </w:tcBorders>
          </w:tcPr>
          <w:p>
            <w:pPr/>
          </w:p>
        </w:tc>
        <w:tc>
          <w:tcPr>
            <w:tcW w:w="1961"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70"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22"/>
              <w:ind w:right="72"/>
              <w:jc w:val="right"/>
              <w:rPr>
                <w:rFonts w:ascii="宋体" w:hAnsi="宋体" w:cs="宋体" w:eastAsia="宋体" w:hint="default"/>
                <w:sz w:val="18"/>
                <w:szCs w:val="18"/>
              </w:rPr>
            </w:pPr>
            <w:r>
              <w:rPr>
                <w:rFonts w:ascii="宋体" w:hAnsi="宋体" w:cs="宋体" w:eastAsia="宋体" w:hint="default"/>
                <w:w w:val="95"/>
                <w:sz w:val="18"/>
                <w:szCs w:val="18"/>
              </w:rPr>
              <w:t>比例（</w:t>
            </w:r>
            <w:r>
              <w:rPr>
                <w:rFonts w:ascii="Arial" w:hAnsi="Arial" w:cs="Arial" w:eastAsia="Arial" w:hint="default"/>
                <w:w w:val="95"/>
                <w:sz w:val="18"/>
                <w:szCs w:val="18"/>
              </w:rPr>
              <w:t>%</w:t>
            </w:r>
            <w:r>
              <w:rPr>
                <w:rFonts w:ascii="宋体" w:hAnsi="宋体" w:cs="宋体" w:eastAsia="宋体" w:hint="default"/>
                <w:w w:val="95"/>
                <w:sz w:val="18"/>
                <w:szCs w:val="18"/>
              </w:rPr>
              <w:t>）</w:t>
            </w:r>
          </w:p>
        </w:tc>
        <w:tc>
          <w:tcPr>
            <w:tcW w:w="1781"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22"/>
              <w:ind w:left="52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61" w:type="dxa"/>
            <w:tcBorders>
              <w:top w:val="single" w:sz="17" w:space="0" w:color="000000"/>
              <w:left w:val="single" w:sz="6" w:space="0" w:color="000000"/>
              <w:bottom w:val="single" w:sz="6" w:space="0" w:color="000000"/>
              <w:right w:val="nil" w:sz="6" w:space="0" w:color="auto"/>
            </w:tcBorders>
          </w:tcPr>
          <w:p>
            <w:pPr>
              <w:pStyle w:val="TableParagraph"/>
              <w:spacing w:line="240" w:lineRule="auto" w:before="22"/>
              <w:ind w:right="8"/>
              <w:jc w:val="center"/>
              <w:rPr>
                <w:rFonts w:ascii="宋体" w:hAnsi="宋体" w:cs="宋体" w:eastAsia="宋体" w:hint="default"/>
                <w:sz w:val="18"/>
                <w:szCs w:val="18"/>
              </w:rPr>
            </w:pPr>
            <w:r>
              <w:rPr>
                <w:rFonts w:ascii="宋体" w:hAnsi="宋体" w:cs="宋体" w:eastAsia="宋体" w:hint="default"/>
                <w:sz w:val="18"/>
                <w:szCs w:val="18"/>
              </w:rPr>
              <w:t>净额</w:t>
            </w:r>
          </w:p>
        </w:tc>
      </w:tr>
      <w:tr>
        <w:trPr>
          <w:trHeight w:val="356" w:hRule="exact"/>
        </w:trPr>
        <w:tc>
          <w:tcPr>
            <w:tcW w:w="219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227"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288,502,477.76</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w w:val="95"/>
                <w:sz w:val="18"/>
              </w:rPr>
              <w:t>75.52</w:t>
            </w:r>
            <w:r>
              <w:rPr>
                <w:rFonts w:ascii="Arial"/>
                <w:sz w:val="18"/>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9"/>
              <w:jc w:val="right"/>
              <w:rPr>
                <w:rFonts w:ascii="Arial" w:hAnsi="Arial" w:cs="Arial" w:eastAsia="Arial" w:hint="default"/>
                <w:sz w:val="18"/>
                <w:szCs w:val="18"/>
              </w:rPr>
            </w:pPr>
            <w:r>
              <w:rPr>
                <w:rFonts w:ascii="Arial"/>
                <w:spacing w:val="-1"/>
                <w:sz w:val="18"/>
              </w:rPr>
              <w:t>14,425,123.89</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274,077,353.87</w:t>
            </w:r>
          </w:p>
        </w:tc>
      </w:tr>
      <w:tr>
        <w:trPr>
          <w:trHeight w:val="355" w:hRule="exact"/>
        </w:trPr>
        <w:tc>
          <w:tcPr>
            <w:tcW w:w="219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27"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w:t>
            </w:r>
            <w:r>
              <w:rPr>
                <w:rFonts w:ascii="Arial" w:hAnsi="Arial" w:cs="Arial" w:eastAsia="Arial" w:hint="default"/>
                <w:sz w:val="18"/>
                <w:szCs w:val="18"/>
              </w:rPr>
              <w:t>2</w:t>
            </w:r>
            <w:r>
              <w:rPr>
                <w:rFonts w:ascii="Arial" w:hAnsi="Arial" w:cs="Arial" w:eastAsia="Arial" w:hint="default"/>
                <w:spacing w:val="-5"/>
                <w:sz w:val="18"/>
                <w:szCs w:val="18"/>
              </w:rPr>
              <w:t> </w:t>
            </w:r>
            <w:r>
              <w:rPr>
                <w:rFonts w:ascii="宋体" w:hAnsi="宋体" w:cs="宋体" w:eastAsia="宋体" w:hint="default"/>
                <w:sz w:val="18"/>
                <w:szCs w:val="18"/>
              </w:rPr>
              <w:t>年（含）</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101"/>
              <w:jc w:val="right"/>
              <w:rPr>
                <w:rFonts w:ascii="Arial" w:hAnsi="Arial" w:cs="Arial" w:eastAsia="Arial" w:hint="default"/>
                <w:sz w:val="18"/>
                <w:szCs w:val="18"/>
              </w:rPr>
            </w:pPr>
            <w:r>
              <w:rPr>
                <w:rFonts w:ascii="Arial"/>
                <w:spacing w:val="-1"/>
                <w:sz w:val="18"/>
              </w:rPr>
              <w:t>58,168,832.68</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w w:val="95"/>
                <w:sz w:val="18"/>
              </w:rPr>
              <w:t>15.22</w:t>
            </w:r>
            <w:r>
              <w:rPr>
                <w:rFonts w:ascii="Arial"/>
                <w:sz w:val="18"/>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5,816,883.27</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52,351,949.41</w:t>
            </w:r>
          </w:p>
        </w:tc>
      </w:tr>
      <w:tr>
        <w:trPr>
          <w:trHeight w:val="355" w:hRule="exact"/>
        </w:trPr>
        <w:tc>
          <w:tcPr>
            <w:tcW w:w="219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27"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w:t>
            </w:r>
            <w:r>
              <w:rPr>
                <w:rFonts w:ascii="Arial" w:hAnsi="Arial" w:cs="Arial" w:eastAsia="Arial" w:hint="default"/>
                <w:sz w:val="18"/>
                <w:szCs w:val="18"/>
              </w:rPr>
              <w:t>3</w:t>
            </w:r>
            <w:r>
              <w:rPr>
                <w:rFonts w:ascii="Arial" w:hAnsi="Arial" w:cs="Arial" w:eastAsia="Arial" w:hint="default"/>
                <w:spacing w:val="-5"/>
                <w:sz w:val="18"/>
                <w:szCs w:val="18"/>
              </w:rPr>
              <w:t> </w:t>
            </w:r>
            <w:r>
              <w:rPr>
                <w:rFonts w:ascii="宋体" w:hAnsi="宋体" w:cs="宋体" w:eastAsia="宋体" w:hint="default"/>
                <w:sz w:val="18"/>
                <w:szCs w:val="18"/>
              </w:rPr>
              <w:t>年（含）</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101"/>
              <w:jc w:val="right"/>
              <w:rPr>
                <w:rFonts w:ascii="Arial" w:hAnsi="Arial" w:cs="Arial" w:eastAsia="Arial" w:hint="default"/>
                <w:sz w:val="18"/>
                <w:szCs w:val="18"/>
              </w:rPr>
            </w:pPr>
            <w:r>
              <w:rPr>
                <w:rFonts w:ascii="Arial"/>
                <w:spacing w:val="-1"/>
                <w:sz w:val="18"/>
              </w:rPr>
              <w:t>12,143,326.71</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w w:val="95"/>
                <w:sz w:val="18"/>
              </w:rPr>
              <w:t>3.18</w:t>
            </w:r>
            <w:r>
              <w:rPr>
                <w:rFonts w:ascii="Arial"/>
                <w:sz w:val="18"/>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1,821,499.01</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10,321,827.70</w:t>
            </w:r>
          </w:p>
        </w:tc>
      </w:tr>
      <w:tr>
        <w:trPr>
          <w:trHeight w:val="355" w:hRule="exact"/>
        </w:trPr>
        <w:tc>
          <w:tcPr>
            <w:tcW w:w="219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27"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101"/>
              <w:jc w:val="right"/>
              <w:rPr>
                <w:rFonts w:ascii="Arial" w:hAnsi="Arial" w:cs="Arial" w:eastAsia="Arial" w:hint="default"/>
                <w:sz w:val="18"/>
                <w:szCs w:val="18"/>
              </w:rPr>
            </w:pPr>
            <w:r>
              <w:rPr>
                <w:rFonts w:ascii="Arial"/>
                <w:spacing w:val="-1"/>
                <w:sz w:val="18"/>
              </w:rPr>
              <w:t>23,223,665.56</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w w:val="95"/>
                <w:sz w:val="18"/>
              </w:rPr>
              <w:t>6.08</w:t>
            </w:r>
            <w:r>
              <w:rPr>
                <w:rFonts w:ascii="Arial"/>
                <w:sz w:val="18"/>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6,967,099.67</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16,256,565.89</w:t>
            </w:r>
          </w:p>
        </w:tc>
      </w:tr>
      <w:tr>
        <w:trPr>
          <w:trHeight w:val="362" w:hRule="exact"/>
        </w:trPr>
        <w:tc>
          <w:tcPr>
            <w:tcW w:w="219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left="128"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9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382,038,302.71</w:t>
            </w:r>
            <w:r>
              <w:rPr>
                <w:rFonts w:ascii="Arial"/>
                <w:b/>
                <w:spacing w:val="-1"/>
                <w:sz w:val="18"/>
              </w:rPr>
            </w:r>
            <w:r>
              <w:rPr>
                <w:rFonts w:ascii="Arial"/>
                <w:spacing w:val="-1"/>
                <w:sz w:val="18"/>
              </w:rPr>
            </w:r>
          </w:p>
        </w:tc>
        <w:tc>
          <w:tcPr>
            <w:tcW w:w="10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7"/>
              <w:jc w:val="right"/>
              <w:rPr>
                <w:rFonts w:ascii="Arial" w:hAnsi="Arial" w:cs="Arial" w:eastAsia="Arial" w:hint="default"/>
                <w:sz w:val="18"/>
                <w:szCs w:val="18"/>
              </w:rPr>
            </w:pPr>
            <w:r>
              <w:rPr>
                <w:rFonts w:ascii="Arial"/>
                <w:b/>
                <w:w w:val="99"/>
                <w:sz w:val="18"/>
              </w:rPr>
            </w:r>
            <w:r>
              <w:rPr>
                <w:rFonts w:ascii="Arial"/>
                <w:b/>
                <w:spacing w:val="-1"/>
                <w:sz w:val="18"/>
                <w:u w:val="single" w:color="000000"/>
              </w:rPr>
              <w:t>100.00</w:t>
            </w:r>
            <w:r>
              <w:rPr>
                <w:rFonts w:ascii="Arial"/>
                <w:b/>
                <w:spacing w:val="-1"/>
                <w:sz w:val="18"/>
              </w:rPr>
            </w:r>
            <w:r>
              <w:rPr>
                <w:rFonts w:ascii="Arial"/>
                <w:spacing w:val="-1"/>
                <w:sz w:val="18"/>
              </w:rPr>
            </w:r>
          </w:p>
        </w:tc>
        <w:tc>
          <w:tcPr>
            <w:tcW w:w="17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6"/>
              <w:jc w:val="right"/>
              <w:rPr>
                <w:rFonts w:ascii="Arial" w:hAnsi="Arial" w:cs="Arial" w:eastAsia="Arial" w:hint="default"/>
                <w:sz w:val="18"/>
                <w:szCs w:val="18"/>
              </w:rPr>
            </w:pPr>
            <w:r>
              <w:rPr>
                <w:rFonts w:ascii="Arial"/>
                <w:b/>
                <w:w w:val="99"/>
                <w:sz w:val="18"/>
              </w:rPr>
            </w:r>
            <w:r>
              <w:rPr>
                <w:rFonts w:ascii="Arial"/>
                <w:b/>
                <w:spacing w:val="-1"/>
                <w:sz w:val="18"/>
                <w:u w:val="single" w:color="000000"/>
              </w:rPr>
              <w:t>29,030,605.84</w:t>
            </w:r>
            <w:r>
              <w:rPr>
                <w:rFonts w:ascii="Arial"/>
                <w:b/>
                <w:spacing w:val="-1"/>
                <w:sz w:val="18"/>
              </w:rPr>
            </w:r>
            <w:r>
              <w:rPr>
                <w:rFonts w:ascii="Arial"/>
                <w:spacing w:val="-1"/>
                <w:sz w:val="18"/>
              </w:rPr>
            </w:r>
          </w:p>
        </w:tc>
        <w:tc>
          <w:tcPr>
            <w:tcW w:w="196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1"/>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353,007,696.87</w:t>
            </w:r>
            <w:r>
              <w:rPr>
                <w:rFonts w:ascii="Arial"/>
                <w:b/>
                <w:spacing w:val="-1"/>
                <w:sz w:val="18"/>
              </w:rPr>
            </w:r>
            <w:r>
              <w:rPr>
                <w:rFonts w:ascii="Arial"/>
                <w:spacing w:val="-1"/>
                <w:sz w:val="18"/>
              </w:rPr>
            </w:r>
          </w:p>
        </w:tc>
      </w:tr>
    </w:tbl>
    <w:p>
      <w:pPr>
        <w:spacing w:before="86"/>
        <w:ind w:left="580" w:right="0" w:firstLine="0"/>
        <w:jc w:val="left"/>
        <w:rPr>
          <w:rFonts w:ascii="宋体" w:hAnsi="宋体" w:cs="宋体" w:eastAsia="宋体" w:hint="default"/>
          <w:sz w:val="21"/>
          <w:szCs w:val="21"/>
        </w:rPr>
      </w:pPr>
      <w:r>
        <w:rPr>
          <w:rFonts w:ascii="宋体" w:hAnsi="宋体" w:cs="宋体" w:eastAsia="宋体" w:hint="default"/>
          <w:sz w:val="21"/>
          <w:szCs w:val="21"/>
        </w:rPr>
        <w:t>年末单项金额虽不重大但单项计提坏账准备的应收账款：</w:t>
      </w:r>
    </w:p>
    <w:p>
      <w:pPr>
        <w:spacing w:line="240" w:lineRule="auto" w:before="9"/>
        <w:rPr>
          <w:rFonts w:ascii="宋体" w:hAnsi="宋体" w:cs="宋体" w:eastAsia="宋体" w:hint="default"/>
          <w:sz w:val="28"/>
          <w:szCs w:val="28"/>
        </w:rPr>
      </w:pPr>
    </w:p>
    <w:p>
      <w:pPr>
        <w:spacing w:before="0"/>
        <w:ind w:left="580" w:right="0" w:firstLine="0"/>
        <w:jc w:val="left"/>
        <w:rPr>
          <w:rFonts w:ascii="宋体" w:hAnsi="宋体" w:cs="宋体" w:eastAsia="宋体" w:hint="default"/>
          <w:sz w:val="21"/>
          <w:szCs w:val="21"/>
        </w:rPr>
      </w:pPr>
      <w:r>
        <w:rPr>
          <w:rFonts w:ascii="宋体" w:hAnsi="宋体" w:cs="宋体" w:eastAsia="宋体" w:hint="default"/>
          <w:sz w:val="21"/>
          <w:szCs w:val="21"/>
        </w:rPr>
        <w:t>子公司重庆泰捷仪器仪表有限公司对曲沃乡镇电力管理总站、什邡新胜安机电工程有限公司等</w:t>
      </w:r>
    </w:p>
    <w:p>
      <w:pPr>
        <w:spacing w:before="133"/>
        <w:ind w:left="160" w:right="0" w:firstLine="0"/>
        <w:jc w:val="left"/>
        <w:rPr>
          <w:rFonts w:ascii="宋体" w:hAnsi="宋体" w:cs="宋体" w:eastAsia="宋体" w:hint="default"/>
          <w:sz w:val="21"/>
          <w:szCs w:val="21"/>
        </w:rPr>
      </w:pPr>
      <w:r>
        <w:rPr>
          <w:rFonts w:ascii="Arial" w:hAnsi="Arial" w:cs="Arial" w:eastAsia="Arial" w:hint="default"/>
          <w:sz w:val="21"/>
          <w:szCs w:val="21"/>
        </w:rPr>
        <w:t>25</w:t>
      </w:r>
      <w:r>
        <w:rPr>
          <w:rFonts w:ascii="Arial" w:hAnsi="Arial" w:cs="Arial" w:eastAsia="Arial" w:hint="default"/>
          <w:spacing w:val="-4"/>
          <w:sz w:val="21"/>
          <w:szCs w:val="21"/>
        </w:rPr>
        <w:t> </w:t>
      </w:r>
      <w:r>
        <w:rPr>
          <w:rFonts w:ascii="宋体" w:hAnsi="宋体" w:cs="宋体" w:eastAsia="宋体" w:hint="default"/>
          <w:sz w:val="21"/>
          <w:szCs w:val="21"/>
        </w:rPr>
        <w:t>个公司年限达</w:t>
      </w:r>
      <w:r>
        <w:rPr>
          <w:rFonts w:ascii="宋体" w:hAnsi="宋体" w:cs="宋体" w:eastAsia="宋体" w:hint="default"/>
          <w:spacing w:val="-52"/>
          <w:sz w:val="21"/>
          <w:szCs w:val="21"/>
        </w:rPr>
        <w:t> </w:t>
      </w:r>
      <w:r>
        <w:rPr>
          <w:rFonts w:ascii="Arial" w:hAnsi="Arial" w:cs="Arial" w:eastAsia="Arial" w:hint="default"/>
          <w:sz w:val="21"/>
          <w:szCs w:val="21"/>
        </w:rPr>
        <w:t>3</w:t>
      </w:r>
      <w:r>
        <w:rPr>
          <w:rFonts w:ascii="Arial" w:hAnsi="Arial" w:cs="Arial" w:eastAsia="Arial" w:hint="default"/>
          <w:spacing w:val="-7"/>
          <w:sz w:val="21"/>
          <w:szCs w:val="21"/>
        </w:rPr>
        <w:t> </w:t>
      </w:r>
      <w:r>
        <w:rPr>
          <w:rFonts w:ascii="宋体" w:hAnsi="宋体" w:cs="宋体" w:eastAsia="宋体" w:hint="default"/>
          <w:sz w:val="21"/>
          <w:szCs w:val="21"/>
        </w:rPr>
        <w:t>年以上的应收账款</w:t>
      </w:r>
      <w:r>
        <w:rPr>
          <w:rFonts w:ascii="宋体" w:hAnsi="宋体" w:cs="宋体" w:eastAsia="宋体" w:hint="default"/>
          <w:spacing w:val="-52"/>
          <w:sz w:val="21"/>
          <w:szCs w:val="21"/>
        </w:rPr>
        <w:t> </w:t>
      </w:r>
      <w:r>
        <w:rPr>
          <w:rFonts w:ascii="Arial" w:hAnsi="Arial" w:cs="Arial" w:eastAsia="Arial" w:hint="default"/>
          <w:sz w:val="21"/>
          <w:szCs w:val="21"/>
        </w:rPr>
        <w:t>434,557.53</w:t>
      </w:r>
      <w:r>
        <w:rPr>
          <w:rFonts w:ascii="Arial" w:hAnsi="Arial" w:cs="Arial" w:eastAsia="Arial" w:hint="default"/>
          <w:spacing w:val="-4"/>
          <w:sz w:val="21"/>
          <w:szCs w:val="21"/>
        </w:rPr>
        <w:t> </w:t>
      </w:r>
      <w:r>
        <w:rPr>
          <w:rFonts w:ascii="宋体" w:hAnsi="宋体" w:cs="宋体" w:eastAsia="宋体" w:hint="default"/>
          <w:sz w:val="21"/>
          <w:szCs w:val="21"/>
        </w:rPr>
        <w:t>元，单独进行减值测试，该部份款项可收回性较</w:t>
      </w:r>
    </w:p>
    <w:p>
      <w:pPr>
        <w:spacing w:before="120"/>
        <w:ind w:left="160" w:right="0" w:firstLine="0"/>
        <w:jc w:val="left"/>
        <w:rPr>
          <w:rFonts w:ascii="宋体" w:hAnsi="宋体" w:cs="宋体" w:eastAsia="宋体" w:hint="default"/>
          <w:sz w:val="21"/>
          <w:szCs w:val="21"/>
        </w:rPr>
      </w:pPr>
      <w:r>
        <w:rPr>
          <w:rFonts w:ascii="宋体" w:hAnsi="宋体" w:cs="宋体" w:eastAsia="宋体" w:hint="default"/>
          <w:sz w:val="21"/>
          <w:szCs w:val="21"/>
        </w:rPr>
        <w:t>小，全额计提减值准备</w:t>
      </w:r>
      <w:r>
        <w:rPr>
          <w:rFonts w:ascii="宋体" w:hAnsi="宋体" w:cs="宋体" w:eastAsia="宋体" w:hint="default"/>
          <w:spacing w:val="-54"/>
          <w:sz w:val="21"/>
          <w:szCs w:val="21"/>
        </w:rPr>
        <w:t> </w:t>
      </w:r>
      <w:r>
        <w:rPr>
          <w:rFonts w:ascii="Arial" w:hAnsi="Arial" w:cs="Arial" w:eastAsia="Arial" w:hint="default"/>
          <w:sz w:val="21"/>
          <w:szCs w:val="21"/>
        </w:rPr>
        <w:t>434,557.53</w:t>
      </w:r>
      <w:r>
        <w:rPr>
          <w:rFonts w:ascii="Arial" w:hAnsi="Arial" w:cs="Arial" w:eastAsia="Arial" w:hint="default"/>
          <w:spacing w:val="-8"/>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spacing w:line="560" w:lineRule="atLeast" w:before="91"/>
        <w:ind w:left="669" w:right="0" w:hanging="89"/>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）本年实际核销的应收账款情况</w:t>
      </w:r>
      <w:r>
        <w:rPr>
          <w:rFonts w:ascii="宋体" w:hAnsi="宋体" w:cs="宋体" w:eastAsia="宋体" w:hint="default"/>
          <w:w w:val="100"/>
          <w:sz w:val="21"/>
          <w:szCs w:val="21"/>
        </w:rPr>
        <w:t> </w:t>
      </w:r>
      <w:r>
        <w:rPr>
          <w:rFonts w:ascii="宋体" w:hAnsi="宋体" w:cs="宋体" w:eastAsia="宋体" w:hint="default"/>
          <w:spacing w:val="-4"/>
          <w:w w:val="100"/>
          <w:sz w:val="21"/>
          <w:szCs w:val="21"/>
        </w:rPr>
        <w:t>子公司华立仪表集团股份有限公司、杭州中盛仪器仪表有限公司本年履行审批程序核销无法收</w:t>
      </w:r>
    </w:p>
    <w:p>
      <w:pPr>
        <w:spacing w:before="135"/>
        <w:ind w:left="160" w:right="0" w:firstLine="0"/>
        <w:jc w:val="left"/>
        <w:rPr>
          <w:rFonts w:ascii="宋体" w:hAnsi="宋体" w:cs="宋体" w:eastAsia="宋体" w:hint="default"/>
          <w:sz w:val="21"/>
          <w:szCs w:val="21"/>
        </w:rPr>
      </w:pPr>
      <w:r>
        <w:rPr>
          <w:rFonts w:ascii="宋体" w:hAnsi="宋体" w:cs="宋体" w:eastAsia="宋体" w:hint="default"/>
          <w:sz w:val="21"/>
          <w:szCs w:val="21"/>
        </w:rPr>
        <w:t>回的应收账款</w:t>
      </w:r>
      <w:r>
        <w:rPr>
          <w:rFonts w:ascii="宋体" w:hAnsi="宋体" w:cs="宋体" w:eastAsia="宋体" w:hint="default"/>
          <w:spacing w:val="-53"/>
          <w:sz w:val="21"/>
          <w:szCs w:val="21"/>
        </w:rPr>
        <w:t> </w:t>
      </w:r>
      <w:r>
        <w:rPr>
          <w:rFonts w:ascii="Arial" w:hAnsi="Arial" w:cs="Arial" w:eastAsia="Arial" w:hint="default"/>
          <w:sz w:val="21"/>
          <w:szCs w:val="21"/>
        </w:rPr>
        <w:t>302,376.78</w:t>
      </w:r>
      <w:r>
        <w:rPr>
          <w:rFonts w:ascii="Arial" w:hAnsi="Arial" w:cs="Arial" w:eastAsia="Arial" w:hint="default"/>
          <w:spacing w:val="-7"/>
          <w:sz w:val="21"/>
          <w:szCs w:val="21"/>
        </w:rPr>
        <w:t> </w:t>
      </w:r>
      <w:r>
        <w:rPr>
          <w:rFonts w:ascii="宋体" w:hAnsi="宋体" w:cs="宋体" w:eastAsia="宋体" w:hint="default"/>
          <w:sz w:val="21"/>
          <w:szCs w:val="21"/>
        </w:rPr>
        <w:t>元。</w:t>
      </w:r>
    </w:p>
    <w:p>
      <w:pPr>
        <w:spacing w:line="240" w:lineRule="auto" w:before="5"/>
        <w:rPr>
          <w:rFonts w:ascii="宋体" w:hAnsi="宋体" w:cs="宋体" w:eastAsia="宋体" w:hint="default"/>
          <w:sz w:val="27"/>
          <w:szCs w:val="27"/>
        </w:rPr>
      </w:pPr>
    </w:p>
    <w:p>
      <w:pPr>
        <w:spacing w:before="0"/>
        <w:ind w:left="58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）本报告期应收账款中无应收持有本公司</w:t>
      </w:r>
      <w:r>
        <w:rPr>
          <w:rFonts w:ascii="宋体" w:hAnsi="宋体" w:cs="宋体" w:eastAsia="宋体" w:hint="default"/>
          <w:spacing w:val="-58"/>
          <w:sz w:val="21"/>
          <w:szCs w:val="21"/>
        </w:rPr>
        <w:t> </w:t>
      </w:r>
      <w:r>
        <w:rPr>
          <w:rFonts w:ascii="Arial" w:hAnsi="Arial" w:cs="Arial" w:eastAsia="Arial" w:hint="default"/>
          <w:sz w:val="21"/>
          <w:szCs w:val="21"/>
        </w:rPr>
        <w:t>5%</w:t>
      </w:r>
      <w:r>
        <w:rPr>
          <w:rFonts w:ascii="宋体" w:hAnsi="宋体" w:cs="宋体" w:eastAsia="宋体" w:hint="default"/>
          <w:sz w:val="21"/>
          <w:szCs w:val="21"/>
        </w:rPr>
        <w:t>（含</w:t>
      </w:r>
      <w:r>
        <w:rPr>
          <w:rFonts w:ascii="宋体" w:hAnsi="宋体" w:cs="宋体" w:eastAsia="宋体" w:hint="default"/>
          <w:spacing w:val="-59"/>
          <w:sz w:val="21"/>
          <w:szCs w:val="21"/>
        </w:rPr>
        <w:t> </w:t>
      </w:r>
      <w:r>
        <w:rPr>
          <w:rFonts w:ascii="Arial" w:hAnsi="Arial" w:cs="Arial" w:eastAsia="Arial" w:hint="default"/>
          <w:sz w:val="21"/>
          <w:szCs w:val="21"/>
        </w:rPr>
        <w:t>5%</w:t>
      </w:r>
      <w:r>
        <w:rPr>
          <w:rFonts w:ascii="宋体" w:hAnsi="宋体" w:cs="宋体" w:eastAsia="宋体" w:hint="default"/>
          <w:sz w:val="21"/>
          <w:szCs w:val="21"/>
        </w:rPr>
        <w:t>）以上表决权股份的股东单位欠款。</w:t>
      </w:r>
    </w:p>
    <w:p>
      <w:pPr>
        <w:spacing w:line="240" w:lineRule="auto" w:before="3"/>
        <w:rPr>
          <w:rFonts w:ascii="宋体" w:hAnsi="宋体" w:cs="宋体" w:eastAsia="宋体" w:hint="default"/>
          <w:sz w:val="22"/>
          <w:szCs w:val="22"/>
        </w:rPr>
      </w:pPr>
    </w:p>
    <w:p>
      <w:pPr>
        <w:spacing w:before="0"/>
        <w:ind w:left="58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4</w:t>
      </w:r>
      <w:r>
        <w:rPr>
          <w:rFonts w:ascii="宋体" w:hAnsi="宋体" w:cs="宋体" w:eastAsia="宋体" w:hint="default"/>
          <w:sz w:val="21"/>
          <w:szCs w:val="21"/>
        </w:rPr>
        <w:t>）年末应收账款前五名单位列示如下：</w:t>
      </w:r>
    </w:p>
    <w:p>
      <w:pPr>
        <w:spacing w:line="240" w:lineRule="auto" w:before="11"/>
        <w:rPr>
          <w:rFonts w:ascii="宋体" w:hAnsi="宋体" w:cs="宋体" w:eastAsia="宋体" w:hint="default"/>
          <w:sz w:val="20"/>
          <w:szCs w:val="20"/>
        </w:rPr>
      </w:pPr>
    </w:p>
    <w:tbl>
      <w:tblPr>
        <w:tblW w:w="0" w:type="auto"/>
        <w:jc w:val="left"/>
        <w:tblInd w:w="222" w:type="dxa"/>
        <w:tblLayout w:type="fixed"/>
        <w:tblCellMar>
          <w:top w:w="0" w:type="dxa"/>
          <w:left w:w="0" w:type="dxa"/>
          <w:bottom w:w="0" w:type="dxa"/>
          <w:right w:w="0" w:type="dxa"/>
        </w:tblCellMar>
        <w:tblLook w:val="01E0"/>
      </w:tblPr>
      <w:tblGrid>
        <w:gridCol w:w="3068"/>
        <w:gridCol w:w="1104"/>
        <w:gridCol w:w="2086"/>
        <w:gridCol w:w="1121"/>
        <w:gridCol w:w="1481"/>
      </w:tblGrid>
      <w:tr>
        <w:trPr>
          <w:trHeight w:val="504" w:hRule="exact"/>
        </w:trPr>
        <w:tc>
          <w:tcPr>
            <w:tcW w:w="306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4"/>
              <w:ind w:left="20"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104"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before="2"/>
              <w:ind w:left="364" w:right="183" w:hanging="180"/>
              <w:jc w:val="left"/>
              <w:rPr>
                <w:rFonts w:ascii="宋体" w:hAnsi="宋体" w:cs="宋体" w:eastAsia="宋体" w:hint="default"/>
                <w:sz w:val="18"/>
                <w:szCs w:val="18"/>
              </w:rPr>
            </w:pPr>
            <w:r>
              <w:rPr>
                <w:rFonts w:ascii="宋体" w:hAnsi="宋体" w:cs="宋体" w:eastAsia="宋体" w:hint="default"/>
                <w:sz w:val="18"/>
                <w:szCs w:val="18"/>
              </w:rPr>
              <w:t>与本公司 关系</w:t>
            </w:r>
          </w:p>
        </w:tc>
        <w:tc>
          <w:tcPr>
            <w:tcW w:w="208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4"/>
              <w:ind w:left="674" w:right="0"/>
              <w:jc w:val="left"/>
              <w:rPr>
                <w:rFonts w:ascii="宋体" w:hAnsi="宋体" w:cs="宋体" w:eastAsia="宋体" w:hint="default"/>
                <w:sz w:val="18"/>
                <w:szCs w:val="18"/>
              </w:rPr>
            </w:pPr>
            <w:r>
              <w:rPr>
                <w:rFonts w:ascii="宋体" w:hAnsi="宋体" w:cs="宋体" w:eastAsia="宋体" w:hint="default"/>
                <w:sz w:val="18"/>
                <w:szCs w:val="18"/>
              </w:rPr>
              <w:t>年末金额</w:t>
            </w:r>
          </w:p>
        </w:tc>
        <w:tc>
          <w:tcPr>
            <w:tcW w:w="112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481" w:type="dxa"/>
            <w:tcBorders>
              <w:top w:val="single" w:sz="12" w:space="0" w:color="000000"/>
              <w:left w:val="single" w:sz="6" w:space="0" w:color="000000"/>
              <w:bottom w:val="single" w:sz="6" w:space="0" w:color="000000"/>
              <w:right w:val="nil" w:sz="6" w:space="0" w:color="auto"/>
            </w:tcBorders>
          </w:tcPr>
          <w:p>
            <w:pPr>
              <w:pStyle w:val="TableParagraph"/>
              <w:spacing w:line="240" w:lineRule="exact" w:before="2"/>
              <w:ind w:left="201" w:right="108" w:hanging="99"/>
              <w:jc w:val="left"/>
              <w:rPr>
                <w:rFonts w:ascii="宋体" w:hAnsi="宋体" w:cs="宋体" w:eastAsia="宋体" w:hint="default"/>
                <w:sz w:val="18"/>
                <w:szCs w:val="18"/>
              </w:rPr>
            </w:pPr>
            <w:r>
              <w:rPr>
                <w:rFonts w:ascii="宋体" w:hAnsi="宋体" w:cs="宋体" w:eastAsia="宋体" w:hint="default"/>
                <w:sz w:val="18"/>
                <w:szCs w:val="18"/>
              </w:rPr>
              <w:t>占应收账款总额 的比例（</w:t>
            </w:r>
            <w:r>
              <w:rPr>
                <w:rFonts w:ascii="Arial" w:hAnsi="Arial" w:cs="Arial" w:eastAsia="Arial" w:hint="default"/>
                <w:sz w:val="18"/>
                <w:szCs w:val="18"/>
              </w:rPr>
              <w:t>%</w:t>
            </w:r>
            <w:r>
              <w:rPr>
                <w:rFonts w:ascii="宋体" w:hAnsi="宋体" w:cs="宋体" w:eastAsia="宋体" w:hint="default"/>
                <w:sz w:val="18"/>
                <w:szCs w:val="18"/>
              </w:rPr>
              <w:t>）</w:t>
            </w:r>
          </w:p>
        </w:tc>
      </w:tr>
      <w:tr>
        <w:trPr>
          <w:trHeight w:val="355" w:hRule="exact"/>
        </w:trPr>
        <w:tc>
          <w:tcPr>
            <w:tcW w:w="30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青海省电力公司</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21,905,175.00</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48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w w:val="95"/>
                <w:sz w:val="18"/>
              </w:rPr>
              <w:t>4.53</w:t>
            </w:r>
            <w:r>
              <w:rPr>
                <w:rFonts w:ascii="Arial"/>
                <w:sz w:val="18"/>
              </w:rPr>
            </w:r>
          </w:p>
        </w:tc>
      </w:tr>
      <w:tr>
        <w:trPr>
          <w:trHeight w:val="355" w:hRule="exact"/>
        </w:trPr>
        <w:tc>
          <w:tcPr>
            <w:tcW w:w="30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宁夏电力公司物流服务中心</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01"/>
              <w:jc w:val="right"/>
              <w:rPr>
                <w:rFonts w:ascii="Arial" w:hAnsi="Arial" w:cs="Arial" w:eastAsia="Arial" w:hint="default"/>
                <w:sz w:val="18"/>
                <w:szCs w:val="18"/>
              </w:rPr>
            </w:pPr>
            <w:r>
              <w:rPr>
                <w:rFonts w:ascii="Arial"/>
                <w:spacing w:val="-1"/>
                <w:sz w:val="18"/>
              </w:rPr>
              <w:t>16,673,217.90</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2" w:right="0"/>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148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w w:val="95"/>
                <w:sz w:val="18"/>
              </w:rPr>
              <w:t>3.44</w:t>
            </w:r>
            <w:r>
              <w:rPr>
                <w:rFonts w:ascii="Arial"/>
                <w:sz w:val="18"/>
              </w:rPr>
            </w:r>
          </w:p>
        </w:tc>
      </w:tr>
      <w:tr>
        <w:trPr>
          <w:trHeight w:val="355" w:hRule="exact"/>
        </w:trPr>
        <w:tc>
          <w:tcPr>
            <w:tcW w:w="30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山东电力集团公司物流服务中心</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01"/>
              <w:jc w:val="right"/>
              <w:rPr>
                <w:rFonts w:ascii="Arial" w:hAnsi="Arial" w:cs="Arial" w:eastAsia="Arial" w:hint="default"/>
                <w:sz w:val="18"/>
                <w:szCs w:val="18"/>
              </w:rPr>
            </w:pPr>
            <w:r>
              <w:rPr>
                <w:rFonts w:ascii="Arial"/>
                <w:spacing w:val="-1"/>
                <w:sz w:val="18"/>
              </w:rPr>
              <w:t>16,507,279.66</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2" w:right="0"/>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148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w w:val="95"/>
                <w:sz w:val="18"/>
              </w:rPr>
              <w:t>3.41</w:t>
            </w:r>
            <w:r>
              <w:rPr>
                <w:rFonts w:ascii="Arial"/>
                <w:sz w:val="18"/>
              </w:rPr>
            </w:r>
          </w:p>
        </w:tc>
      </w:tr>
      <w:tr>
        <w:trPr>
          <w:trHeight w:val="494" w:hRule="exact"/>
        </w:trPr>
        <w:tc>
          <w:tcPr>
            <w:tcW w:w="30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1"/>
              <w:ind w:left="122" w:right="0"/>
              <w:jc w:val="left"/>
              <w:rPr>
                <w:rFonts w:ascii="宋体" w:hAnsi="宋体" w:cs="宋体" w:eastAsia="宋体" w:hint="default"/>
                <w:sz w:val="18"/>
                <w:szCs w:val="18"/>
              </w:rPr>
            </w:pPr>
            <w:r>
              <w:rPr>
                <w:rFonts w:ascii="宋体" w:hAnsi="宋体" w:cs="宋体" w:eastAsia="宋体" w:hint="default"/>
                <w:sz w:val="18"/>
                <w:szCs w:val="18"/>
              </w:rPr>
              <w:t>浙江华立国际发展有限公司</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4" w:right="183"/>
              <w:jc w:val="left"/>
              <w:rPr>
                <w:rFonts w:ascii="宋体" w:hAnsi="宋体" w:cs="宋体" w:eastAsia="宋体" w:hint="default"/>
                <w:sz w:val="18"/>
                <w:szCs w:val="18"/>
              </w:rPr>
            </w:pPr>
            <w:r>
              <w:rPr>
                <w:rFonts w:ascii="宋体" w:hAnsi="宋体" w:cs="宋体" w:eastAsia="宋体" w:hint="default"/>
                <w:sz w:val="18"/>
                <w:szCs w:val="18"/>
              </w:rPr>
              <w:t>同受华立 集团控制</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Arial" w:hAnsi="Arial" w:cs="Arial" w:eastAsia="Arial" w:hint="default"/>
                <w:sz w:val="18"/>
                <w:szCs w:val="18"/>
              </w:rPr>
            </w:pPr>
            <w:r>
              <w:rPr>
                <w:rFonts w:ascii="Arial"/>
                <w:spacing w:val="-1"/>
                <w:sz w:val="18"/>
              </w:rPr>
              <w:t>12,765,459.78</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148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6"/>
              <w:ind w:right="105"/>
              <w:jc w:val="right"/>
              <w:rPr>
                <w:rFonts w:ascii="Arial" w:hAnsi="Arial" w:cs="Arial" w:eastAsia="Arial" w:hint="default"/>
                <w:sz w:val="18"/>
                <w:szCs w:val="18"/>
              </w:rPr>
            </w:pPr>
            <w:r>
              <w:rPr>
                <w:rFonts w:ascii="Arial"/>
                <w:w w:val="95"/>
                <w:sz w:val="18"/>
              </w:rPr>
              <w:t>2.64</w:t>
            </w:r>
            <w:r>
              <w:rPr>
                <w:rFonts w:ascii="Arial"/>
                <w:sz w:val="18"/>
              </w:rPr>
            </w:r>
          </w:p>
        </w:tc>
      </w:tr>
      <w:tr>
        <w:trPr>
          <w:trHeight w:val="355" w:hRule="exact"/>
        </w:trPr>
        <w:tc>
          <w:tcPr>
            <w:tcW w:w="30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广东电网公司佛山供电局</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7"/>
              <w:jc w:val="right"/>
              <w:rPr>
                <w:rFonts w:ascii="Arial" w:hAnsi="Arial" w:cs="Arial" w:eastAsia="Arial" w:hint="default"/>
                <w:sz w:val="18"/>
                <w:szCs w:val="18"/>
              </w:rPr>
            </w:pPr>
            <w:r>
              <w:rPr>
                <w:rFonts w:ascii="Arial"/>
                <w:spacing w:val="-1"/>
                <w:sz w:val="18"/>
              </w:rPr>
              <w:t>10,406,431.20</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2" w:right="0"/>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148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w w:val="95"/>
                <w:sz w:val="18"/>
              </w:rPr>
              <w:t>2.15</w:t>
            </w:r>
            <w:r>
              <w:rPr>
                <w:rFonts w:ascii="Arial"/>
                <w:sz w:val="18"/>
              </w:rPr>
            </w:r>
          </w:p>
        </w:tc>
      </w:tr>
      <w:tr>
        <w:trPr>
          <w:trHeight w:val="362" w:hRule="exact"/>
        </w:trPr>
        <w:tc>
          <w:tcPr>
            <w:tcW w:w="306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32"/>
              <w:ind w:left="20"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104" w:type="dxa"/>
            <w:tcBorders>
              <w:top w:val="single" w:sz="6" w:space="0" w:color="000000"/>
              <w:left w:val="single" w:sz="6" w:space="0" w:color="000000"/>
              <w:bottom w:val="single" w:sz="12" w:space="0" w:color="000000"/>
              <w:right w:val="single" w:sz="6" w:space="0" w:color="000000"/>
            </w:tcBorders>
          </w:tcPr>
          <w:p>
            <w:pPr/>
          </w:p>
        </w:tc>
        <w:tc>
          <w:tcPr>
            <w:tcW w:w="20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78,257,563.54</w:t>
            </w:r>
            <w:r>
              <w:rPr>
                <w:rFonts w:ascii="Arial"/>
                <w:b/>
                <w:spacing w:val="-1"/>
                <w:sz w:val="18"/>
              </w:rPr>
            </w:r>
            <w:r>
              <w:rPr>
                <w:rFonts w:ascii="Arial"/>
                <w:spacing w:val="-1"/>
                <w:sz w:val="18"/>
              </w:rPr>
            </w:r>
          </w:p>
        </w:tc>
        <w:tc>
          <w:tcPr>
            <w:tcW w:w="1121" w:type="dxa"/>
            <w:tcBorders>
              <w:top w:val="single" w:sz="6" w:space="0" w:color="000000"/>
              <w:left w:val="single" w:sz="6" w:space="0" w:color="000000"/>
              <w:bottom w:val="single" w:sz="12" w:space="0" w:color="000000"/>
              <w:right w:val="single" w:sz="6" w:space="0" w:color="000000"/>
            </w:tcBorders>
          </w:tcPr>
          <w:p>
            <w:pPr/>
          </w:p>
        </w:tc>
        <w:tc>
          <w:tcPr>
            <w:tcW w:w="148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3"/>
              <w:ind w:right="105"/>
              <w:jc w:val="right"/>
              <w:rPr>
                <w:rFonts w:ascii="Arial" w:hAnsi="Arial" w:cs="Arial" w:eastAsia="Arial" w:hint="default"/>
                <w:sz w:val="18"/>
                <w:szCs w:val="18"/>
              </w:rPr>
            </w:pPr>
            <w:r>
              <w:rPr>
                <w:rFonts w:ascii="Arial"/>
                <w:b/>
                <w:w w:val="99"/>
                <w:sz w:val="18"/>
              </w:rPr>
            </w:r>
            <w:r>
              <w:rPr>
                <w:rFonts w:ascii="Arial"/>
                <w:b/>
                <w:w w:val="95"/>
                <w:sz w:val="18"/>
                <w:u w:val="single" w:color="000000"/>
              </w:rPr>
              <w:t>16.17</w:t>
            </w:r>
            <w:r>
              <w:rPr>
                <w:rFonts w:ascii="Arial"/>
                <w:b/>
                <w:w w:val="95"/>
                <w:sz w:val="18"/>
              </w:rPr>
            </w:r>
            <w:r>
              <w:rPr>
                <w:rFonts w:ascii="Arial"/>
                <w:sz w:val="18"/>
              </w:rPr>
            </w:r>
          </w:p>
        </w:tc>
      </w:tr>
    </w:tbl>
    <w:p>
      <w:pPr>
        <w:spacing w:before="86"/>
        <w:ind w:left="58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5</w:t>
      </w:r>
      <w:r>
        <w:rPr>
          <w:rFonts w:ascii="宋体" w:hAnsi="宋体" w:cs="宋体" w:eastAsia="宋体" w:hint="default"/>
          <w:sz w:val="21"/>
          <w:szCs w:val="21"/>
        </w:rPr>
        <w:t>）应收关联方账款情况</w:t>
      </w:r>
    </w:p>
    <w:p>
      <w:pPr>
        <w:spacing w:line="240" w:lineRule="auto" w:before="13"/>
        <w:rPr>
          <w:rFonts w:ascii="宋体" w:hAnsi="宋体" w:cs="宋体" w:eastAsia="宋体" w:hint="default"/>
          <w:sz w:val="20"/>
          <w:szCs w:val="20"/>
        </w:rPr>
      </w:pPr>
    </w:p>
    <w:tbl>
      <w:tblPr>
        <w:tblW w:w="0" w:type="auto"/>
        <w:jc w:val="left"/>
        <w:tblInd w:w="237" w:type="dxa"/>
        <w:tblLayout w:type="fixed"/>
        <w:tblCellMar>
          <w:top w:w="0" w:type="dxa"/>
          <w:left w:w="0" w:type="dxa"/>
          <w:bottom w:w="0" w:type="dxa"/>
          <w:right w:w="0" w:type="dxa"/>
        </w:tblCellMar>
        <w:tblLook w:val="01E0"/>
      </w:tblPr>
      <w:tblGrid>
        <w:gridCol w:w="2453"/>
        <w:gridCol w:w="2158"/>
        <w:gridCol w:w="2273"/>
        <w:gridCol w:w="1947"/>
      </w:tblGrid>
      <w:tr>
        <w:trPr>
          <w:trHeight w:val="502" w:hRule="exact"/>
        </w:trPr>
        <w:tc>
          <w:tcPr>
            <w:tcW w:w="2453"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1"/>
              <w:ind w:left="20"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15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227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年末金额</w:t>
            </w:r>
          </w:p>
        </w:tc>
        <w:tc>
          <w:tcPr>
            <w:tcW w:w="1947" w:type="dxa"/>
            <w:tcBorders>
              <w:top w:val="single" w:sz="12" w:space="0" w:color="000000"/>
              <w:left w:val="single" w:sz="6" w:space="0" w:color="000000"/>
              <w:bottom w:val="single" w:sz="6" w:space="0" w:color="000000"/>
              <w:right w:val="nil" w:sz="6" w:space="0" w:color="auto"/>
            </w:tcBorders>
          </w:tcPr>
          <w:p>
            <w:pPr>
              <w:pStyle w:val="TableParagraph"/>
              <w:spacing w:line="240" w:lineRule="exact"/>
              <w:ind w:left="614" w:right="164" w:hanging="461"/>
              <w:jc w:val="left"/>
              <w:rPr>
                <w:rFonts w:ascii="宋体" w:hAnsi="宋体" w:cs="宋体" w:eastAsia="宋体" w:hint="default"/>
                <w:sz w:val="18"/>
                <w:szCs w:val="18"/>
              </w:rPr>
            </w:pPr>
            <w:r>
              <w:rPr>
                <w:rFonts w:ascii="宋体" w:hAnsi="宋体" w:cs="宋体" w:eastAsia="宋体" w:hint="default"/>
                <w:sz w:val="18"/>
                <w:szCs w:val="18"/>
              </w:rPr>
              <w:t>占应收账款总额的比 例（</w:t>
            </w:r>
            <w:r>
              <w:rPr>
                <w:rFonts w:ascii="Arial" w:hAnsi="Arial" w:cs="Arial" w:eastAsia="Arial" w:hint="default"/>
                <w:sz w:val="18"/>
                <w:szCs w:val="18"/>
              </w:rPr>
              <w:t>%</w:t>
            </w:r>
            <w:r>
              <w:rPr>
                <w:rFonts w:ascii="宋体" w:hAnsi="宋体" w:cs="宋体" w:eastAsia="宋体" w:hint="default"/>
                <w:sz w:val="18"/>
                <w:szCs w:val="18"/>
              </w:rPr>
              <w:t>）</w:t>
            </w:r>
          </w:p>
        </w:tc>
      </w:tr>
      <w:tr>
        <w:trPr>
          <w:trHeight w:val="355" w:hRule="exact"/>
        </w:trPr>
        <w:tc>
          <w:tcPr>
            <w:tcW w:w="245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浙江华立国际发展有限公司</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同受华立集团控制</w:t>
            </w: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Arial" w:hAnsi="Arial" w:cs="Arial" w:eastAsia="Arial" w:hint="default"/>
                <w:sz w:val="18"/>
                <w:szCs w:val="18"/>
              </w:rPr>
            </w:pPr>
            <w:r>
              <w:rPr>
                <w:rFonts w:ascii="Arial"/>
                <w:spacing w:val="-1"/>
                <w:sz w:val="18"/>
              </w:rPr>
              <w:t>12,765,459.78</w:t>
            </w:r>
          </w:p>
        </w:tc>
        <w:tc>
          <w:tcPr>
            <w:tcW w:w="19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3"/>
              <w:ind w:right="107"/>
              <w:jc w:val="right"/>
              <w:rPr>
                <w:rFonts w:ascii="Arial" w:hAnsi="Arial" w:cs="Arial" w:eastAsia="Arial" w:hint="default"/>
                <w:sz w:val="18"/>
                <w:szCs w:val="18"/>
              </w:rPr>
            </w:pPr>
            <w:r>
              <w:rPr>
                <w:rFonts w:ascii="Arial"/>
                <w:w w:val="95"/>
                <w:sz w:val="18"/>
              </w:rPr>
              <w:t>2.64</w:t>
            </w:r>
            <w:r>
              <w:rPr>
                <w:rFonts w:ascii="Arial"/>
                <w:sz w:val="18"/>
              </w:rPr>
            </w:r>
          </w:p>
        </w:tc>
      </w:tr>
      <w:tr>
        <w:trPr>
          <w:trHeight w:val="355" w:hRule="exact"/>
        </w:trPr>
        <w:tc>
          <w:tcPr>
            <w:tcW w:w="245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华立仪表印度有限公司</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合营企业</w:t>
            </w: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7"/>
              <w:jc w:val="right"/>
              <w:rPr>
                <w:rFonts w:ascii="Arial" w:hAnsi="Arial" w:cs="Arial" w:eastAsia="Arial" w:hint="default"/>
                <w:sz w:val="18"/>
                <w:szCs w:val="18"/>
              </w:rPr>
            </w:pPr>
            <w:r>
              <w:rPr>
                <w:rFonts w:ascii="Arial"/>
                <w:spacing w:val="-1"/>
                <w:sz w:val="18"/>
              </w:rPr>
              <w:t>3,650,327.94</w:t>
            </w:r>
          </w:p>
        </w:tc>
        <w:tc>
          <w:tcPr>
            <w:tcW w:w="19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3"/>
              <w:ind w:right="107"/>
              <w:jc w:val="right"/>
              <w:rPr>
                <w:rFonts w:ascii="Arial" w:hAnsi="Arial" w:cs="Arial" w:eastAsia="Arial" w:hint="default"/>
                <w:sz w:val="18"/>
                <w:szCs w:val="18"/>
              </w:rPr>
            </w:pPr>
            <w:r>
              <w:rPr>
                <w:rFonts w:ascii="Arial"/>
                <w:w w:val="95"/>
                <w:sz w:val="18"/>
              </w:rPr>
              <w:t>0.75</w:t>
            </w:r>
            <w:r>
              <w:rPr>
                <w:rFonts w:ascii="Arial"/>
                <w:sz w:val="18"/>
              </w:rPr>
            </w:r>
          </w:p>
        </w:tc>
      </w:tr>
      <w:tr>
        <w:trPr>
          <w:trHeight w:val="355" w:hRule="exact"/>
        </w:trPr>
        <w:tc>
          <w:tcPr>
            <w:tcW w:w="245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浙江华立科技有限公司</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同受华立集团控制</w:t>
            </w: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Arial" w:hAnsi="Arial" w:cs="Arial" w:eastAsia="Arial" w:hint="default"/>
                <w:sz w:val="18"/>
                <w:szCs w:val="18"/>
              </w:rPr>
            </w:pPr>
            <w:r>
              <w:rPr>
                <w:rFonts w:ascii="Arial"/>
                <w:spacing w:val="-1"/>
                <w:sz w:val="18"/>
              </w:rPr>
              <w:t>47,241.40</w:t>
            </w:r>
          </w:p>
        </w:tc>
        <w:tc>
          <w:tcPr>
            <w:tcW w:w="19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3"/>
              <w:ind w:right="107"/>
              <w:jc w:val="right"/>
              <w:rPr>
                <w:rFonts w:ascii="Arial" w:hAnsi="Arial" w:cs="Arial" w:eastAsia="Arial" w:hint="default"/>
                <w:sz w:val="18"/>
                <w:szCs w:val="18"/>
              </w:rPr>
            </w:pPr>
            <w:r>
              <w:rPr>
                <w:rFonts w:ascii="Arial"/>
                <w:w w:val="95"/>
                <w:sz w:val="18"/>
              </w:rPr>
              <w:t>0.01</w:t>
            </w:r>
            <w:r>
              <w:rPr>
                <w:rFonts w:ascii="Arial"/>
                <w:sz w:val="18"/>
              </w:rPr>
            </w:r>
          </w:p>
        </w:tc>
      </w:tr>
      <w:tr>
        <w:trPr>
          <w:trHeight w:val="365" w:hRule="exact"/>
        </w:trPr>
        <w:tc>
          <w:tcPr>
            <w:tcW w:w="245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32"/>
              <w:ind w:left="2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58" w:type="dxa"/>
            <w:tcBorders>
              <w:top w:val="single" w:sz="6" w:space="0" w:color="000000"/>
              <w:left w:val="single" w:sz="6" w:space="0" w:color="000000"/>
              <w:bottom w:val="single" w:sz="12" w:space="0" w:color="000000"/>
              <w:right w:val="single" w:sz="6" w:space="0" w:color="000000"/>
            </w:tcBorders>
          </w:tcPr>
          <w:p>
            <w:pPr/>
          </w:p>
        </w:tc>
        <w:tc>
          <w:tcPr>
            <w:tcW w:w="22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16,463,029.12</w:t>
            </w:r>
            <w:r>
              <w:rPr>
                <w:rFonts w:ascii="Arial"/>
                <w:b/>
                <w:spacing w:val="-1"/>
                <w:sz w:val="18"/>
              </w:rPr>
            </w:r>
            <w:r>
              <w:rPr>
                <w:rFonts w:ascii="Arial"/>
                <w:spacing w:val="-1"/>
                <w:sz w:val="18"/>
              </w:rPr>
            </w:r>
          </w:p>
        </w:tc>
        <w:tc>
          <w:tcPr>
            <w:tcW w:w="194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1"/>
              <w:ind w:right="107"/>
              <w:jc w:val="right"/>
              <w:rPr>
                <w:rFonts w:ascii="Arial" w:hAnsi="Arial" w:cs="Arial" w:eastAsia="Arial" w:hint="default"/>
                <w:sz w:val="18"/>
                <w:szCs w:val="18"/>
              </w:rPr>
            </w:pPr>
            <w:r>
              <w:rPr>
                <w:rFonts w:ascii="Arial"/>
                <w:b/>
                <w:w w:val="99"/>
                <w:sz w:val="18"/>
              </w:rPr>
            </w:r>
            <w:r>
              <w:rPr>
                <w:rFonts w:ascii="Arial"/>
                <w:b/>
                <w:w w:val="95"/>
                <w:sz w:val="18"/>
                <w:u w:val="single" w:color="000000"/>
              </w:rPr>
              <w:t>3.40</w:t>
            </w:r>
            <w:r>
              <w:rPr>
                <w:rFonts w:ascii="Arial"/>
                <w:b/>
                <w:w w:val="95"/>
                <w:sz w:val="18"/>
              </w:rPr>
            </w:r>
            <w:r>
              <w:rPr>
                <w:rFonts w:ascii="Arial"/>
                <w:sz w:val="18"/>
              </w:rPr>
            </w:r>
          </w:p>
        </w:tc>
      </w:tr>
    </w:tbl>
    <w:p>
      <w:pPr>
        <w:tabs>
          <w:tab w:pos="1434" w:val="left" w:leader="none"/>
        </w:tabs>
        <w:spacing w:before="86"/>
        <w:ind w:left="580" w:right="0" w:firstLine="0"/>
        <w:jc w:val="left"/>
        <w:rPr>
          <w:rFonts w:ascii="宋体" w:hAnsi="宋体" w:cs="宋体" w:eastAsia="宋体" w:hint="default"/>
          <w:sz w:val="21"/>
          <w:szCs w:val="21"/>
        </w:rPr>
      </w:pPr>
      <w:r>
        <w:rPr>
          <w:rFonts w:ascii="宋体" w:hAnsi="宋体" w:cs="宋体" w:eastAsia="宋体" w:hint="default"/>
          <w:b/>
          <w:bCs/>
          <w:i/>
          <w:sz w:val="21"/>
          <w:szCs w:val="21"/>
        </w:rPr>
        <w:t>（四）</w:t>
        <w:tab/>
        <w:t>其他应收款</w:t>
      </w:r>
      <w:r>
        <w:rPr>
          <w:rFonts w:ascii="宋体" w:hAnsi="宋体" w:cs="宋体" w:eastAsia="宋体" w:hint="default"/>
          <w:sz w:val="21"/>
          <w:szCs w:val="21"/>
        </w:rPr>
      </w:r>
    </w:p>
    <w:p>
      <w:pPr>
        <w:spacing w:line="240" w:lineRule="auto" w:before="10"/>
        <w:rPr>
          <w:rFonts w:ascii="宋体" w:hAnsi="宋体" w:cs="宋体" w:eastAsia="宋体" w:hint="default"/>
          <w:b/>
          <w:bCs/>
          <w:i/>
          <w:sz w:val="14"/>
          <w:szCs w:val="14"/>
        </w:rPr>
      </w:pPr>
    </w:p>
    <w:p>
      <w:pPr>
        <w:spacing w:before="0"/>
        <w:ind w:left="58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）其他应收款按种类列示如下：</w:t>
      </w:r>
    </w:p>
    <w:p>
      <w:pPr>
        <w:spacing w:line="240" w:lineRule="auto" w:before="13"/>
        <w:rPr>
          <w:rFonts w:ascii="宋体" w:hAnsi="宋体" w:cs="宋体" w:eastAsia="宋体" w:hint="default"/>
          <w:sz w:val="20"/>
          <w:szCs w:val="20"/>
        </w:rPr>
      </w:pPr>
    </w:p>
    <w:tbl>
      <w:tblPr>
        <w:tblW w:w="0" w:type="auto"/>
        <w:jc w:val="left"/>
        <w:tblInd w:w="251" w:type="dxa"/>
        <w:tblLayout w:type="fixed"/>
        <w:tblCellMar>
          <w:top w:w="0" w:type="dxa"/>
          <w:left w:w="0" w:type="dxa"/>
          <w:bottom w:w="0" w:type="dxa"/>
          <w:right w:w="0" w:type="dxa"/>
        </w:tblCellMar>
        <w:tblLook w:val="01E0"/>
      </w:tblPr>
      <w:tblGrid>
        <w:gridCol w:w="2521"/>
        <w:gridCol w:w="6325"/>
      </w:tblGrid>
      <w:tr>
        <w:trPr>
          <w:trHeight w:val="370" w:hRule="exact"/>
        </w:trPr>
        <w:tc>
          <w:tcPr>
            <w:tcW w:w="2521" w:type="dxa"/>
            <w:tcBorders>
              <w:top w:val="single" w:sz="12" w:space="0" w:color="000000"/>
              <w:left w:val="nil" w:sz="6" w:space="0" w:color="auto"/>
              <w:bottom w:val="single" w:sz="12" w:space="0" w:color="000000"/>
              <w:right w:val="single" w:sz="6" w:space="0" w:color="000000"/>
            </w:tcBorders>
          </w:tcPr>
          <w:p>
            <w:pPr>
              <w:pStyle w:val="TableParagraph"/>
              <w:spacing w:line="240" w:lineRule="auto" w:before="32"/>
              <w:ind w:left="6"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632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2"/>
              <w:ind w:right="8"/>
              <w:jc w:val="center"/>
              <w:rPr>
                <w:rFonts w:ascii="宋体" w:hAnsi="宋体" w:cs="宋体" w:eastAsia="宋体" w:hint="default"/>
                <w:sz w:val="18"/>
                <w:szCs w:val="18"/>
              </w:rPr>
            </w:pPr>
            <w:r>
              <w:rPr>
                <w:rFonts w:ascii="宋体" w:hAnsi="宋体" w:cs="宋体" w:eastAsia="宋体" w:hint="default"/>
                <w:sz w:val="18"/>
                <w:szCs w:val="18"/>
              </w:rPr>
              <w:t>年末账面余额</w:t>
            </w:r>
          </w:p>
        </w:tc>
      </w:tr>
    </w:tbl>
    <w:p>
      <w:pPr>
        <w:spacing w:after="0" w:line="240" w:lineRule="auto"/>
        <w:jc w:val="center"/>
        <w:rPr>
          <w:rFonts w:ascii="宋体" w:hAnsi="宋体" w:cs="宋体" w:eastAsia="宋体" w:hint="default"/>
          <w:sz w:val="18"/>
          <w:szCs w:val="18"/>
        </w:rPr>
        <w:sectPr>
          <w:headerReference w:type="default" r:id="rId57"/>
          <w:pgSz w:w="11910" w:h="16840"/>
          <w:pgMar w:header="884" w:footer="1220" w:top="1080" w:bottom="1400" w:left="1280" w:right="1240"/>
        </w:sectPr>
      </w:pPr>
    </w:p>
    <w:p>
      <w:pPr>
        <w:spacing w:line="20" w:lineRule="exact"/>
        <w:ind w:left="153" w:right="0" w:firstLine="0"/>
        <w:rPr>
          <w:rFonts w:ascii="宋体" w:hAnsi="宋体" w:cs="宋体" w:eastAsia="宋体" w:hint="default"/>
          <w:sz w:val="2"/>
          <w:szCs w:val="2"/>
        </w:rPr>
      </w:pPr>
      <w:r>
        <w:rPr>
          <w:rFonts w:ascii="宋体" w:hAnsi="宋体" w:cs="宋体" w:eastAsia="宋体" w:hint="default"/>
          <w:sz w:val="2"/>
          <w:szCs w:val="2"/>
        </w:rPr>
        <w:pict>
          <v:group style="width:9.75pt;height:.75pt;mso-position-horizontal-relative:char;mso-position-vertical-relative:line" coordorigin="0,0" coordsize="195,15">
            <v:group style="position:absolute;left:7;top:7;width:180;height:2" coordorigin="7,7" coordsize="180,2">
              <v:shape style="position:absolute;left:7;top:7;width:180;height:2" coordorigin="7,7" coordsize="180,0" path="m7,7l187,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2641"/>
        <w:gridCol w:w="1529"/>
        <w:gridCol w:w="922"/>
        <w:gridCol w:w="1498"/>
        <w:gridCol w:w="917"/>
        <w:gridCol w:w="1460"/>
      </w:tblGrid>
      <w:tr>
        <w:trPr>
          <w:trHeight w:val="370" w:hRule="exact"/>
        </w:trPr>
        <w:tc>
          <w:tcPr>
            <w:tcW w:w="2641" w:type="dxa"/>
            <w:vMerge w:val="restart"/>
            <w:tcBorders>
              <w:top w:val="single" w:sz="17" w:space="0" w:color="000000"/>
              <w:left w:val="nil" w:sz="6" w:space="0" w:color="auto"/>
              <w:right w:val="single" w:sz="6" w:space="0" w:color="000000"/>
            </w:tcBorders>
          </w:tcPr>
          <w:p>
            <w:pPr/>
          </w:p>
        </w:tc>
        <w:tc>
          <w:tcPr>
            <w:tcW w:w="2451" w:type="dxa"/>
            <w:gridSpan w:val="2"/>
            <w:tcBorders>
              <w:top w:val="single" w:sz="17"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账面金额</w:t>
            </w:r>
          </w:p>
        </w:tc>
        <w:tc>
          <w:tcPr>
            <w:tcW w:w="2415" w:type="dxa"/>
            <w:gridSpan w:val="2"/>
            <w:tcBorders>
              <w:top w:val="single" w:sz="17"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460" w:type="dxa"/>
            <w:vMerge w:val="restart"/>
            <w:tcBorders>
              <w:top w:val="single" w:sz="17" w:space="0" w:color="000000"/>
              <w:left w:val="single" w:sz="6"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净额</w:t>
            </w:r>
          </w:p>
        </w:tc>
      </w:tr>
      <w:tr>
        <w:trPr>
          <w:trHeight w:val="495" w:hRule="exact"/>
        </w:trPr>
        <w:tc>
          <w:tcPr>
            <w:tcW w:w="2641" w:type="dxa"/>
            <w:vMerge/>
            <w:tcBorders>
              <w:left w:val="nil" w:sz="6" w:space="0" w:color="auto"/>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1"/>
              <w:jc w:val="right"/>
              <w:rPr>
                <w:rFonts w:ascii="宋体" w:hAnsi="宋体" w:cs="宋体" w:eastAsia="宋体" w:hint="default"/>
                <w:sz w:val="18"/>
                <w:szCs w:val="18"/>
              </w:rPr>
            </w:pPr>
            <w:r>
              <w:rPr>
                <w:rFonts w:ascii="宋体" w:hAnsi="宋体" w:cs="宋体" w:eastAsia="宋体" w:hint="default"/>
                <w:sz w:val="18"/>
                <w:szCs w:val="18"/>
              </w:rPr>
              <w:t>比</w:t>
            </w:r>
            <w:r>
              <w:rPr>
                <w:rFonts w:ascii="宋体" w:hAnsi="宋体" w:cs="宋体" w:eastAsia="宋体" w:hint="default"/>
                <w:spacing w:val="-87"/>
                <w:sz w:val="18"/>
                <w:szCs w:val="18"/>
              </w:rPr>
              <w:t>例</w:t>
            </w:r>
            <w:r>
              <w:rPr>
                <w:rFonts w:ascii="宋体" w:hAnsi="宋体" w:cs="宋体" w:eastAsia="宋体" w:hint="default"/>
                <w:sz w:val="18"/>
                <w:szCs w:val="18"/>
              </w:rPr>
              <w:t>（</w:t>
            </w:r>
            <w:r>
              <w:rPr>
                <w:rFonts w:ascii="Arial" w:hAnsi="Arial" w:cs="Arial" w:eastAsia="Arial" w:hint="default"/>
                <w:w w:val="99"/>
                <w:sz w:val="18"/>
                <w:szCs w:val="18"/>
              </w:rPr>
              <w:t>%</w:t>
            </w:r>
            <w:r>
              <w:rPr>
                <w:rFonts w:ascii="宋体" w:hAnsi="宋体" w:cs="宋体" w:eastAsia="宋体" w:hint="default"/>
                <w:sz w:val="18"/>
                <w:szCs w:val="18"/>
              </w:rPr>
              <w:t>）</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64" w:right="0"/>
              <w:jc w:val="left"/>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before="5"/>
              <w:ind w:left="163"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1460" w:type="dxa"/>
            <w:vMerge/>
            <w:tcBorders>
              <w:left w:val="single" w:sz="6" w:space="0" w:color="000000"/>
              <w:bottom w:val="single" w:sz="6" w:space="0" w:color="000000"/>
              <w:right w:val="nil" w:sz="6" w:space="0" w:color="auto"/>
            </w:tcBorders>
          </w:tcPr>
          <w:p>
            <w:pPr/>
          </w:p>
        </w:tc>
      </w:tr>
      <w:tr>
        <w:trPr>
          <w:trHeight w:val="497" w:hRule="exact"/>
        </w:trPr>
        <w:tc>
          <w:tcPr>
            <w:tcW w:w="2641" w:type="dxa"/>
            <w:tcBorders>
              <w:top w:val="single" w:sz="6" w:space="0" w:color="000000"/>
              <w:left w:val="nil" w:sz="6" w:space="0" w:color="auto"/>
              <w:bottom w:val="single" w:sz="6" w:space="0" w:color="000000"/>
              <w:right w:val="single" w:sz="6" w:space="0" w:color="000000"/>
            </w:tcBorders>
          </w:tcPr>
          <w:p>
            <w:pPr>
              <w:pStyle w:val="TableParagraph"/>
              <w:spacing w:line="240" w:lineRule="exact" w:before="2"/>
              <w:ind w:left="227" w:right="103"/>
              <w:jc w:val="left"/>
              <w:rPr>
                <w:rFonts w:ascii="宋体" w:hAnsi="宋体" w:cs="宋体" w:eastAsia="宋体" w:hint="default"/>
                <w:sz w:val="18"/>
                <w:szCs w:val="18"/>
              </w:rPr>
            </w:pPr>
            <w:r>
              <w:rPr>
                <w:rFonts w:ascii="宋体" w:hAnsi="宋体" w:cs="宋体" w:eastAsia="宋体" w:hint="default"/>
                <w:spacing w:val="11"/>
                <w:sz w:val="18"/>
                <w:szCs w:val="18"/>
              </w:rPr>
              <w:t>单项金额重大并单项计提坏</w:t>
            </w:r>
            <w:r>
              <w:rPr>
                <w:rFonts w:ascii="宋体" w:hAnsi="宋体" w:cs="宋体" w:eastAsia="宋体" w:hint="default"/>
                <w:sz w:val="18"/>
                <w:szCs w:val="18"/>
              </w:rPr>
              <w:t> 账准备的其他应收款</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98"/>
              <w:jc w:val="right"/>
              <w:rPr>
                <w:rFonts w:ascii="Arial" w:hAnsi="Arial" w:cs="Arial" w:eastAsia="Arial" w:hint="default"/>
                <w:sz w:val="18"/>
                <w:szCs w:val="18"/>
              </w:rPr>
            </w:pPr>
            <w:r>
              <w:rPr>
                <w:rFonts w:ascii="Arial"/>
                <w:spacing w:val="-1"/>
                <w:sz w:val="18"/>
              </w:rPr>
              <w:t>53,640,538.54</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left="352" w:right="0"/>
              <w:jc w:val="left"/>
              <w:rPr>
                <w:rFonts w:ascii="Arial" w:hAnsi="Arial" w:cs="Arial" w:eastAsia="Arial" w:hint="default"/>
                <w:sz w:val="18"/>
                <w:szCs w:val="18"/>
              </w:rPr>
            </w:pPr>
            <w:r>
              <w:rPr>
                <w:rFonts w:ascii="Arial"/>
                <w:sz w:val="18"/>
              </w:rPr>
              <w:t>53.43</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98"/>
              <w:jc w:val="right"/>
              <w:rPr>
                <w:rFonts w:ascii="Arial" w:hAnsi="Arial" w:cs="Arial" w:eastAsia="Arial" w:hint="default"/>
                <w:sz w:val="18"/>
                <w:szCs w:val="18"/>
              </w:rPr>
            </w:pPr>
            <w:r>
              <w:rPr>
                <w:rFonts w:ascii="Arial"/>
                <w:spacing w:val="-1"/>
                <w:sz w:val="18"/>
              </w:rPr>
              <w:t>53,640,538.54</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95"/>
              <w:jc w:val="right"/>
              <w:rPr>
                <w:rFonts w:ascii="Arial" w:hAnsi="Arial" w:cs="Arial" w:eastAsia="Arial" w:hint="default"/>
                <w:sz w:val="18"/>
                <w:szCs w:val="18"/>
              </w:rPr>
            </w:pPr>
            <w:r>
              <w:rPr>
                <w:rFonts w:ascii="Arial"/>
                <w:spacing w:val="-1"/>
                <w:sz w:val="18"/>
              </w:rPr>
              <w:t>100.00</w:t>
            </w:r>
          </w:p>
        </w:tc>
        <w:tc>
          <w:tcPr>
            <w:tcW w:w="1460" w:type="dxa"/>
            <w:tcBorders>
              <w:top w:val="single" w:sz="6" w:space="0" w:color="000000"/>
              <w:left w:val="single" w:sz="6" w:space="0" w:color="000000"/>
              <w:bottom w:val="single" w:sz="6" w:space="0" w:color="000000"/>
              <w:right w:val="nil" w:sz="6" w:space="0" w:color="auto"/>
            </w:tcBorders>
          </w:tcPr>
          <w:p>
            <w:pPr/>
          </w:p>
        </w:tc>
      </w:tr>
      <w:tr>
        <w:trPr>
          <w:trHeight w:val="494" w:hRule="exact"/>
        </w:trPr>
        <w:tc>
          <w:tcPr>
            <w:tcW w:w="2641"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227" w:right="103"/>
              <w:jc w:val="left"/>
              <w:rPr>
                <w:rFonts w:ascii="宋体" w:hAnsi="宋体" w:cs="宋体" w:eastAsia="宋体" w:hint="default"/>
                <w:sz w:val="18"/>
                <w:szCs w:val="18"/>
              </w:rPr>
            </w:pPr>
            <w:r>
              <w:rPr>
                <w:rFonts w:ascii="宋体" w:hAnsi="宋体" w:cs="宋体" w:eastAsia="宋体" w:hint="default"/>
                <w:spacing w:val="11"/>
                <w:sz w:val="18"/>
                <w:szCs w:val="18"/>
              </w:rPr>
              <w:t>单项金额虽不重大但单项计</w:t>
            </w:r>
            <w:r>
              <w:rPr>
                <w:rFonts w:ascii="宋体" w:hAnsi="宋体" w:cs="宋体" w:eastAsia="宋体" w:hint="default"/>
                <w:sz w:val="18"/>
                <w:szCs w:val="18"/>
              </w:rPr>
              <w:t> 提坏账准备的其他应收款</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Arial" w:hAnsi="Arial" w:cs="Arial" w:eastAsia="Arial" w:hint="default"/>
                <w:sz w:val="18"/>
                <w:szCs w:val="18"/>
              </w:rPr>
            </w:pPr>
            <w:r>
              <w:rPr>
                <w:rFonts w:ascii="Arial"/>
                <w:spacing w:val="-1"/>
                <w:sz w:val="18"/>
              </w:rPr>
              <w:t>2,466,691.16</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9"/>
              <w:jc w:val="right"/>
              <w:rPr>
                <w:rFonts w:ascii="Arial" w:hAnsi="Arial" w:cs="Arial" w:eastAsia="Arial" w:hint="default"/>
                <w:sz w:val="18"/>
                <w:szCs w:val="18"/>
              </w:rPr>
            </w:pPr>
            <w:r>
              <w:rPr>
                <w:rFonts w:ascii="Arial"/>
                <w:w w:val="95"/>
                <w:sz w:val="18"/>
              </w:rPr>
              <w:t>2.46</w:t>
            </w:r>
            <w:r>
              <w:rPr>
                <w:rFonts w:ascii="Arial"/>
                <w:sz w:val="18"/>
              </w:rPr>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Arial" w:hAnsi="Arial" w:cs="Arial" w:eastAsia="Arial" w:hint="default"/>
                <w:sz w:val="18"/>
                <w:szCs w:val="18"/>
              </w:rPr>
            </w:pPr>
            <w:r>
              <w:rPr>
                <w:rFonts w:ascii="Arial"/>
                <w:spacing w:val="-1"/>
                <w:sz w:val="18"/>
              </w:rPr>
              <w:t>2,466,691.16</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5"/>
              <w:jc w:val="right"/>
              <w:rPr>
                <w:rFonts w:ascii="Arial" w:hAnsi="Arial" w:cs="Arial" w:eastAsia="Arial" w:hint="default"/>
                <w:sz w:val="18"/>
                <w:szCs w:val="18"/>
              </w:rPr>
            </w:pPr>
            <w:r>
              <w:rPr>
                <w:rFonts w:ascii="Arial"/>
                <w:spacing w:val="-1"/>
                <w:sz w:val="18"/>
              </w:rPr>
              <w:t>100.00</w:t>
            </w:r>
          </w:p>
        </w:tc>
        <w:tc>
          <w:tcPr>
            <w:tcW w:w="1460" w:type="dxa"/>
            <w:tcBorders>
              <w:top w:val="single" w:sz="6" w:space="0" w:color="000000"/>
              <w:left w:val="single" w:sz="6" w:space="0" w:color="000000"/>
              <w:bottom w:val="single" w:sz="6" w:space="0" w:color="000000"/>
              <w:right w:val="nil" w:sz="6" w:space="0" w:color="auto"/>
            </w:tcBorders>
          </w:tcPr>
          <w:p>
            <w:pPr/>
          </w:p>
        </w:tc>
      </w:tr>
      <w:tr>
        <w:trPr>
          <w:trHeight w:val="494" w:hRule="exact"/>
        </w:trPr>
        <w:tc>
          <w:tcPr>
            <w:tcW w:w="2641"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227" w:right="103"/>
              <w:jc w:val="left"/>
              <w:rPr>
                <w:rFonts w:ascii="宋体" w:hAnsi="宋体" w:cs="宋体" w:eastAsia="宋体" w:hint="default"/>
                <w:sz w:val="18"/>
                <w:szCs w:val="18"/>
              </w:rPr>
            </w:pPr>
            <w:r>
              <w:rPr>
                <w:rFonts w:ascii="宋体" w:hAnsi="宋体" w:cs="宋体" w:eastAsia="宋体" w:hint="default"/>
                <w:spacing w:val="11"/>
                <w:sz w:val="18"/>
                <w:szCs w:val="18"/>
              </w:rPr>
              <w:t>按组合计提坏账准备的其他</w:t>
            </w:r>
            <w:r>
              <w:rPr>
                <w:rFonts w:ascii="宋体" w:hAnsi="宋体" w:cs="宋体" w:eastAsia="宋体" w:hint="default"/>
                <w:sz w:val="18"/>
                <w:szCs w:val="18"/>
              </w:rPr>
              <w:t> 应收款：</w:t>
            </w:r>
          </w:p>
        </w:tc>
        <w:tc>
          <w:tcPr>
            <w:tcW w:w="1529" w:type="dxa"/>
            <w:tcBorders>
              <w:top w:val="single" w:sz="6" w:space="0" w:color="000000"/>
              <w:left w:val="single" w:sz="6" w:space="0" w:color="000000"/>
              <w:bottom w:val="single" w:sz="6" w:space="0" w:color="000000"/>
              <w:right w:val="single" w:sz="6" w:space="0" w:color="000000"/>
            </w:tcBorders>
          </w:tcPr>
          <w:p>
            <w:pPr/>
          </w:p>
        </w:tc>
        <w:tc>
          <w:tcPr>
            <w:tcW w:w="922"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917" w:type="dxa"/>
            <w:tcBorders>
              <w:top w:val="single" w:sz="6" w:space="0" w:color="000000"/>
              <w:left w:val="single" w:sz="6" w:space="0" w:color="000000"/>
              <w:bottom w:val="single" w:sz="6" w:space="0" w:color="000000"/>
              <w:right w:val="single" w:sz="6" w:space="0" w:color="000000"/>
            </w:tcBorders>
          </w:tcPr>
          <w:p>
            <w:pPr/>
          </w:p>
        </w:tc>
        <w:tc>
          <w:tcPr>
            <w:tcW w:w="1460"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6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right="998"/>
              <w:jc w:val="righ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Arial" w:hAnsi="Arial" w:cs="Arial" w:eastAsia="Arial" w:hint="default"/>
                <w:sz w:val="18"/>
                <w:szCs w:val="18"/>
              </w:rPr>
              <w:t>1</w:t>
            </w:r>
            <w:r>
              <w:rPr>
                <w:rFonts w:ascii="宋体" w:hAnsi="宋体" w:cs="宋体" w:eastAsia="宋体" w:hint="default"/>
                <w:sz w:val="18"/>
                <w:szCs w:val="18"/>
              </w:rPr>
              <w:t>：其他往来</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44,281,385.84</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367" w:right="0"/>
              <w:jc w:val="left"/>
              <w:rPr>
                <w:rFonts w:ascii="Arial" w:hAnsi="Arial" w:cs="Arial" w:eastAsia="Arial" w:hint="default"/>
                <w:sz w:val="18"/>
                <w:szCs w:val="18"/>
              </w:rPr>
            </w:pPr>
            <w:r>
              <w:rPr>
                <w:rFonts w:ascii="Arial"/>
                <w:spacing w:val="-3"/>
                <w:sz w:val="18"/>
              </w:rPr>
              <w:t>44.11</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4,966,212.68</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5"/>
              <w:jc w:val="right"/>
              <w:rPr>
                <w:rFonts w:ascii="Arial" w:hAnsi="Arial" w:cs="Arial" w:eastAsia="Arial" w:hint="default"/>
                <w:sz w:val="18"/>
                <w:szCs w:val="18"/>
              </w:rPr>
            </w:pPr>
            <w:r>
              <w:rPr>
                <w:rFonts w:ascii="Arial"/>
                <w:spacing w:val="-3"/>
                <w:sz w:val="18"/>
              </w:rPr>
              <w:t>11.22</w:t>
            </w:r>
          </w:p>
        </w:tc>
        <w:tc>
          <w:tcPr>
            <w:tcW w:w="14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39,315,173.16</w:t>
            </w:r>
          </w:p>
        </w:tc>
      </w:tr>
      <w:tr>
        <w:trPr>
          <w:trHeight w:val="355" w:hRule="exact"/>
        </w:trPr>
        <w:tc>
          <w:tcPr>
            <w:tcW w:w="26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right="980"/>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100,388,615.54</w:t>
            </w:r>
            <w:r>
              <w:rPr>
                <w:rFonts w:ascii="Arial"/>
                <w:b/>
                <w:spacing w:val="-1"/>
                <w:sz w:val="18"/>
              </w:rPr>
            </w:r>
            <w:r>
              <w:rPr>
                <w:rFonts w:ascii="Arial"/>
                <w:spacing w:val="-1"/>
                <w:sz w:val="18"/>
              </w:rPr>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54" w:right="0"/>
              <w:jc w:val="left"/>
              <w:rPr>
                <w:rFonts w:ascii="Arial" w:hAnsi="Arial" w:cs="Arial" w:eastAsia="Arial" w:hint="default"/>
                <w:sz w:val="18"/>
                <w:szCs w:val="18"/>
              </w:rPr>
            </w:pPr>
            <w:r>
              <w:rPr>
                <w:rFonts w:ascii="Arial"/>
                <w:b/>
                <w:w w:val="99"/>
                <w:sz w:val="18"/>
              </w:rPr>
            </w:r>
            <w:r>
              <w:rPr>
                <w:rFonts w:ascii="Arial"/>
                <w:b/>
                <w:sz w:val="18"/>
                <w:u w:val="single" w:color="000000"/>
              </w:rPr>
              <w:t>100.00</w:t>
            </w:r>
            <w:r>
              <w:rPr>
                <w:rFonts w:ascii="Arial"/>
                <w:b/>
                <w:sz w:val="18"/>
              </w:rPr>
            </w:r>
            <w:r>
              <w:rPr>
                <w:rFonts w:ascii="Arial"/>
                <w:sz w:val="18"/>
              </w:rPr>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61,073,442.38</w:t>
            </w:r>
            <w:r>
              <w:rPr>
                <w:rFonts w:ascii="Arial"/>
                <w:b/>
                <w:spacing w:val="-1"/>
                <w:sz w:val="18"/>
              </w:rPr>
            </w:r>
            <w:r>
              <w:rPr>
                <w:rFonts w:ascii="Arial"/>
                <w:spacing w:val="-1"/>
                <w:sz w:val="18"/>
              </w:rPr>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5"/>
              <w:jc w:val="right"/>
              <w:rPr>
                <w:rFonts w:ascii="Arial" w:hAnsi="Arial" w:cs="Arial" w:eastAsia="Arial" w:hint="default"/>
                <w:sz w:val="18"/>
                <w:szCs w:val="18"/>
              </w:rPr>
            </w:pPr>
            <w:r>
              <w:rPr>
                <w:rFonts w:ascii="Arial"/>
                <w:b/>
                <w:w w:val="99"/>
                <w:sz w:val="18"/>
              </w:rPr>
            </w:r>
            <w:r>
              <w:rPr>
                <w:rFonts w:ascii="Arial"/>
                <w:b/>
                <w:w w:val="95"/>
                <w:sz w:val="18"/>
                <w:u w:val="single" w:color="000000"/>
              </w:rPr>
              <w:t>60.84</w:t>
            </w:r>
            <w:r>
              <w:rPr>
                <w:rFonts w:ascii="Arial"/>
                <w:b/>
                <w:w w:val="95"/>
                <w:sz w:val="18"/>
              </w:rPr>
            </w:r>
            <w:r>
              <w:rPr>
                <w:rFonts w:ascii="Arial"/>
                <w:sz w:val="18"/>
              </w:rPr>
            </w:r>
          </w:p>
        </w:tc>
        <w:tc>
          <w:tcPr>
            <w:tcW w:w="14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39,315,173.16</w:t>
            </w:r>
            <w:r>
              <w:rPr>
                <w:rFonts w:ascii="Arial"/>
                <w:b/>
                <w:spacing w:val="-1"/>
                <w:sz w:val="18"/>
              </w:rPr>
            </w:r>
            <w:r>
              <w:rPr>
                <w:rFonts w:ascii="Arial"/>
                <w:spacing w:val="-1"/>
                <w:sz w:val="18"/>
              </w:rPr>
            </w:r>
          </w:p>
        </w:tc>
      </w:tr>
      <w:tr>
        <w:trPr>
          <w:trHeight w:val="355" w:hRule="exact"/>
        </w:trPr>
        <w:tc>
          <w:tcPr>
            <w:tcW w:w="2641"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26"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6325" w:type="dxa"/>
            <w:gridSpan w:val="5"/>
            <w:tcBorders>
              <w:top w:val="single" w:sz="6" w:space="0" w:color="000000"/>
              <w:left w:val="single" w:sz="6" w:space="0" w:color="000000"/>
              <w:bottom w:val="single" w:sz="6" w:space="0" w:color="000000"/>
              <w:right w:val="nil" w:sz="6" w:space="0" w:color="auto"/>
            </w:tcBorders>
          </w:tcPr>
          <w:p>
            <w:pPr>
              <w:pStyle w:val="TableParagraph"/>
              <w:spacing w:line="240" w:lineRule="auto" w:before="32"/>
              <w:ind w:right="8"/>
              <w:jc w:val="center"/>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55" w:hRule="exact"/>
        </w:trPr>
        <w:tc>
          <w:tcPr>
            <w:tcW w:w="2641" w:type="dxa"/>
            <w:vMerge/>
            <w:tcBorders>
              <w:left w:val="nil" w:sz="6" w:space="0" w:color="auto"/>
              <w:right w:val="single" w:sz="6" w:space="0" w:color="000000"/>
            </w:tcBorders>
          </w:tcPr>
          <w:p>
            <w:pPr/>
          </w:p>
        </w:tc>
        <w:tc>
          <w:tcPr>
            <w:tcW w:w="245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账面金额</w:t>
            </w:r>
          </w:p>
        </w:tc>
        <w:tc>
          <w:tcPr>
            <w:tcW w:w="241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460" w:type="dxa"/>
            <w:vMerge w:val="restart"/>
            <w:tcBorders>
              <w:top w:val="single" w:sz="6" w:space="0" w:color="000000"/>
              <w:left w:val="single" w:sz="6"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净额</w:t>
            </w:r>
          </w:p>
        </w:tc>
      </w:tr>
      <w:tr>
        <w:trPr>
          <w:trHeight w:val="495" w:hRule="exact"/>
        </w:trPr>
        <w:tc>
          <w:tcPr>
            <w:tcW w:w="2641" w:type="dxa"/>
            <w:vMerge/>
            <w:tcBorders>
              <w:left w:val="nil" w:sz="6" w:space="0" w:color="auto"/>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1"/>
              <w:jc w:val="right"/>
              <w:rPr>
                <w:rFonts w:ascii="宋体" w:hAnsi="宋体" w:cs="宋体" w:eastAsia="宋体" w:hint="default"/>
                <w:sz w:val="18"/>
                <w:szCs w:val="18"/>
              </w:rPr>
            </w:pPr>
            <w:r>
              <w:rPr>
                <w:rFonts w:ascii="宋体" w:hAnsi="宋体" w:cs="宋体" w:eastAsia="宋体" w:hint="default"/>
                <w:sz w:val="18"/>
                <w:szCs w:val="18"/>
              </w:rPr>
              <w:t>比</w:t>
            </w:r>
            <w:r>
              <w:rPr>
                <w:rFonts w:ascii="宋体" w:hAnsi="宋体" w:cs="宋体" w:eastAsia="宋体" w:hint="default"/>
                <w:spacing w:val="-87"/>
                <w:sz w:val="18"/>
                <w:szCs w:val="18"/>
              </w:rPr>
              <w:t>例</w:t>
            </w:r>
            <w:r>
              <w:rPr>
                <w:rFonts w:ascii="宋体" w:hAnsi="宋体" w:cs="宋体" w:eastAsia="宋体" w:hint="default"/>
                <w:sz w:val="18"/>
                <w:szCs w:val="18"/>
              </w:rPr>
              <w:t>（</w:t>
            </w:r>
            <w:r>
              <w:rPr>
                <w:rFonts w:ascii="Arial" w:hAnsi="Arial" w:cs="Arial" w:eastAsia="Arial" w:hint="default"/>
                <w:w w:val="99"/>
                <w:sz w:val="18"/>
                <w:szCs w:val="18"/>
              </w:rPr>
              <w:t>%</w:t>
            </w:r>
            <w:r>
              <w:rPr>
                <w:rFonts w:ascii="宋体" w:hAnsi="宋体" w:cs="宋体" w:eastAsia="宋体" w:hint="default"/>
                <w:sz w:val="18"/>
                <w:szCs w:val="18"/>
              </w:rPr>
              <w:t>）</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64" w:right="0"/>
              <w:jc w:val="left"/>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before="5"/>
              <w:ind w:left="163"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1460" w:type="dxa"/>
            <w:vMerge/>
            <w:tcBorders>
              <w:left w:val="single" w:sz="6" w:space="0" w:color="000000"/>
              <w:bottom w:val="single" w:sz="6" w:space="0" w:color="000000"/>
              <w:right w:val="nil" w:sz="6" w:space="0" w:color="auto"/>
            </w:tcBorders>
          </w:tcPr>
          <w:p>
            <w:pPr/>
          </w:p>
        </w:tc>
      </w:tr>
      <w:tr>
        <w:trPr>
          <w:trHeight w:val="494" w:hRule="exact"/>
        </w:trPr>
        <w:tc>
          <w:tcPr>
            <w:tcW w:w="2641"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227" w:right="103"/>
              <w:jc w:val="left"/>
              <w:rPr>
                <w:rFonts w:ascii="宋体" w:hAnsi="宋体" w:cs="宋体" w:eastAsia="宋体" w:hint="default"/>
                <w:sz w:val="18"/>
                <w:szCs w:val="18"/>
              </w:rPr>
            </w:pPr>
            <w:r>
              <w:rPr>
                <w:rFonts w:ascii="宋体" w:hAnsi="宋体" w:cs="宋体" w:eastAsia="宋体" w:hint="default"/>
                <w:spacing w:val="11"/>
                <w:sz w:val="18"/>
                <w:szCs w:val="18"/>
              </w:rPr>
              <w:t>单项金额重大并单项计提坏</w:t>
            </w:r>
            <w:r>
              <w:rPr>
                <w:rFonts w:ascii="宋体" w:hAnsi="宋体" w:cs="宋体" w:eastAsia="宋体" w:hint="default"/>
                <w:sz w:val="18"/>
                <w:szCs w:val="18"/>
              </w:rPr>
              <w:t> 账准备的其他应收款</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Arial" w:hAnsi="Arial" w:cs="Arial" w:eastAsia="Arial" w:hint="default"/>
                <w:sz w:val="18"/>
                <w:szCs w:val="18"/>
              </w:rPr>
            </w:pPr>
            <w:r>
              <w:rPr>
                <w:rFonts w:ascii="Arial"/>
                <w:spacing w:val="-1"/>
                <w:sz w:val="18"/>
              </w:rPr>
              <w:t>53,640,538.54</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352" w:right="0"/>
              <w:jc w:val="left"/>
              <w:rPr>
                <w:rFonts w:ascii="Arial" w:hAnsi="Arial" w:cs="Arial" w:eastAsia="Arial" w:hint="default"/>
                <w:sz w:val="18"/>
                <w:szCs w:val="18"/>
              </w:rPr>
            </w:pPr>
            <w:r>
              <w:rPr>
                <w:rFonts w:ascii="Arial"/>
                <w:sz w:val="18"/>
              </w:rPr>
              <w:t>58.73</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Arial" w:hAnsi="Arial" w:cs="Arial" w:eastAsia="Arial" w:hint="default"/>
                <w:sz w:val="18"/>
                <w:szCs w:val="18"/>
              </w:rPr>
            </w:pPr>
            <w:r>
              <w:rPr>
                <w:rFonts w:ascii="Arial"/>
                <w:spacing w:val="-1"/>
                <w:sz w:val="18"/>
              </w:rPr>
              <w:t>53,640,538.54</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5"/>
              <w:jc w:val="right"/>
              <w:rPr>
                <w:rFonts w:ascii="Arial" w:hAnsi="Arial" w:cs="Arial" w:eastAsia="Arial" w:hint="default"/>
                <w:sz w:val="18"/>
                <w:szCs w:val="18"/>
              </w:rPr>
            </w:pPr>
            <w:r>
              <w:rPr>
                <w:rFonts w:ascii="Arial"/>
                <w:spacing w:val="-1"/>
                <w:sz w:val="18"/>
              </w:rPr>
              <w:t>100.00</w:t>
            </w:r>
          </w:p>
        </w:tc>
        <w:tc>
          <w:tcPr>
            <w:tcW w:w="1460" w:type="dxa"/>
            <w:tcBorders>
              <w:top w:val="single" w:sz="6" w:space="0" w:color="000000"/>
              <w:left w:val="single" w:sz="6" w:space="0" w:color="000000"/>
              <w:bottom w:val="single" w:sz="6" w:space="0" w:color="000000"/>
              <w:right w:val="nil" w:sz="6" w:space="0" w:color="auto"/>
            </w:tcBorders>
          </w:tcPr>
          <w:p>
            <w:pPr/>
          </w:p>
        </w:tc>
      </w:tr>
      <w:tr>
        <w:trPr>
          <w:trHeight w:val="494" w:hRule="exact"/>
        </w:trPr>
        <w:tc>
          <w:tcPr>
            <w:tcW w:w="2641"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227" w:right="103"/>
              <w:jc w:val="left"/>
              <w:rPr>
                <w:rFonts w:ascii="宋体" w:hAnsi="宋体" w:cs="宋体" w:eastAsia="宋体" w:hint="default"/>
                <w:sz w:val="18"/>
                <w:szCs w:val="18"/>
              </w:rPr>
            </w:pPr>
            <w:r>
              <w:rPr>
                <w:rFonts w:ascii="宋体" w:hAnsi="宋体" w:cs="宋体" w:eastAsia="宋体" w:hint="default"/>
                <w:spacing w:val="11"/>
                <w:sz w:val="18"/>
                <w:szCs w:val="18"/>
              </w:rPr>
              <w:t>单项金额虽不重大但单项计</w:t>
            </w:r>
            <w:r>
              <w:rPr>
                <w:rFonts w:ascii="宋体" w:hAnsi="宋体" w:cs="宋体" w:eastAsia="宋体" w:hint="default"/>
                <w:sz w:val="18"/>
                <w:szCs w:val="18"/>
              </w:rPr>
              <w:t> 提坏账准备的其他应收款</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Arial" w:hAnsi="Arial" w:cs="Arial" w:eastAsia="Arial" w:hint="default"/>
                <w:sz w:val="18"/>
                <w:szCs w:val="18"/>
              </w:rPr>
            </w:pPr>
            <w:r>
              <w:rPr>
                <w:rFonts w:ascii="Arial"/>
                <w:spacing w:val="-1"/>
                <w:sz w:val="18"/>
              </w:rPr>
              <w:t>3,456,491.16</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9"/>
              <w:jc w:val="right"/>
              <w:rPr>
                <w:rFonts w:ascii="Arial" w:hAnsi="Arial" w:cs="Arial" w:eastAsia="Arial" w:hint="default"/>
                <w:sz w:val="18"/>
                <w:szCs w:val="18"/>
              </w:rPr>
            </w:pPr>
            <w:r>
              <w:rPr>
                <w:rFonts w:ascii="Arial"/>
                <w:w w:val="95"/>
                <w:sz w:val="18"/>
              </w:rPr>
              <w:t>3.78</w:t>
            </w:r>
            <w:r>
              <w:rPr>
                <w:rFonts w:ascii="Arial"/>
                <w:sz w:val="18"/>
              </w:rPr>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Arial" w:hAnsi="Arial" w:cs="Arial" w:eastAsia="Arial" w:hint="default"/>
                <w:sz w:val="18"/>
                <w:szCs w:val="18"/>
              </w:rPr>
            </w:pPr>
            <w:r>
              <w:rPr>
                <w:rFonts w:ascii="Arial"/>
                <w:spacing w:val="-1"/>
                <w:sz w:val="18"/>
              </w:rPr>
              <w:t>3,456,491.16</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5"/>
              <w:jc w:val="right"/>
              <w:rPr>
                <w:rFonts w:ascii="Arial" w:hAnsi="Arial" w:cs="Arial" w:eastAsia="Arial" w:hint="default"/>
                <w:sz w:val="18"/>
                <w:szCs w:val="18"/>
              </w:rPr>
            </w:pPr>
            <w:r>
              <w:rPr>
                <w:rFonts w:ascii="Arial"/>
                <w:spacing w:val="-1"/>
                <w:sz w:val="18"/>
              </w:rPr>
              <w:t>100.00</w:t>
            </w:r>
          </w:p>
        </w:tc>
        <w:tc>
          <w:tcPr>
            <w:tcW w:w="1460" w:type="dxa"/>
            <w:tcBorders>
              <w:top w:val="single" w:sz="6" w:space="0" w:color="000000"/>
              <w:left w:val="single" w:sz="6" w:space="0" w:color="000000"/>
              <w:bottom w:val="single" w:sz="6" w:space="0" w:color="000000"/>
              <w:right w:val="nil" w:sz="6" w:space="0" w:color="auto"/>
            </w:tcBorders>
          </w:tcPr>
          <w:p>
            <w:pPr/>
          </w:p>
        </w:tc>
      </w:tr>
      <w:tr>
        <w:trPr>
          <w:trHeight w:val="497" w:hRule="exact"/>
        </w:trPr>
        <w:tc>
          <w:tcPr>
            <w:tcW w:w="2641" w:type="dxa"/>
            <w:tcBorders>
              <w:top w:val="single" w:sz="6" w:space="0" w:color="000000"/>
              <w:left w:val="nil" w:sz="6" w:space="0" w:color="auto"/>
              <w:bottom w:val="single" w:sz="6" w:space="0" w:color="000000"/>
              <w:right w:val="single" w:sz="6" w:space="0" w:color="000000"/>
            </w:tcBorders>
          </w:tcPr>
          <w:p>
            <w:pPr>
              <w:pStyle w:val="TableParagraph"/>
              <w:spacing w:line="240" w:lineRule="exact" w:before="2"/>
              <w:ind w:left="227" w:right="103"/>
              <w:jc w:val="left"/>
              <w:rPr>
                <w:rFonts w:ascii="宋体" w:hAnsi="宋体" w:cs="宋体" w:eastAsia="宋体" w:hint="default"/>
                <w:sz w:val="18"/>
                <w:szCs w:val="18"/>
              </w:rPr>
            </w:pPr>
            <w:r>
              <w:rPr>
                <w:rFonts w:ascii="宋体" w:hAnsi="宋体" w:cs="宋体" w:eastAsia="宋体" w:hint="default"/>
                <w:spacing w:val="11"/>
                <w:sz w:val="18"/>
                <w:szCs w:val="18"/>
              </w:rPr>
              <w:t>按组合计提坏账准备的其他</w:t>
            </w:r>
            <w:r>
              <w:rPr>
                <w:rFonts w:ascii="宋体" w:hAnsi="宋体" w:cs="宋体" w:eastAsia="宋体" w:hint="default"/>
                <w:sz w:val="18"/>
                <w:szCs w:val="18"/>
              </w:rPr>
              <w:t> 应收款：</w:t>
            </w:r>
          </w:p>
        </w:tc>
        <w:tc>
          <w:tcPr>
            <w:tcW w:w="1529" w:type="dxa"/>
            <w:tcBorders>
              <w:top w:val="single" w:sz="6" w:space="0" w:color="000000"/>
              <w:left w:val="single" w:sz="6" w:space="0" w:color="000000"/>
              <w:bottom w:val="single" w:sz="6" w:space="0" w:color="000000"/>
              <w:right w:val="single" w:sz="6" w:space="0" w:color="000000"/>
            </w:tcBorders>
          </w:tcPr>
          <w:p>
            <w:pPr/>
          </w:p>
        </w:tc>
        <w:tc>
          <w:tcPr>
            <w:tcW w:w="922"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917" w:type="dxa"/>
            <w:tcBorders>
              <w:top w:val="single" w:sz="6" w:space="0" w:color="000000"/>
              <w:left w:val="single" w:sz="6" w:space="0" w:color="000000"/>
              <w:bottom w:val="single" w:sz="6" w:space="0" w:color="000000"/>
              <w:right w:val="single" w:sz="6" w:space="0" w:color="000000"/>
            </w:tcBorders>
          </w:tcPr>
          <w:p>
            <w:pPr/>
          </w:p>
        </w:tc>
        <w:tc>
          <w:tcPr>
            <w:tcW w:w="1460"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6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right="998"/>
              <w:jc w:val="righ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Arial" w:hAnsi="Arial" w:cs="Arial" w:eastAsia="Arial" w:hint="default"/>
                <w:sz w:val="18"/>
                <w:szCs w:val="18"/>
              </w:rPr>
              <w:t>1</w:t>
            </w:r>
            <w:r>
              <w:rPr>
                <w:rFonts w:ascii="宋体" w:hAnsi="宋体" w:cs="宋体" w:eastAsia="宋体" w:hint="default"/>
                <w:sz w:val="18"/>
                <w:szCs w:val="18"/>
              </w:rPr>
              <w:t>：其他往来</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Arial" w:hAnsi="Arial" w:cs="Arial" w:eastAsia="Arial" w:hint="default"/>
                <w:sz w:val="18"/>
                <w:szCs w:val="18"/>
              </w:rPr>
            </w:pPr>
            <w:r>
              <w:rPr>
                <w:rFonts w:ascii="Arial"/>
                <w:spacing w:val="-1"/>
                <w:sz w:val="18"/>
              </w:rPr>
              <w:t>34,241,246.17</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352" w:right="0"/>
              <w:jc w:val="left"/>
              <w:rPr>
                <w:rFonts w:ascii="Arial" w:hAnsi="Arial" w:cs="Arial" w:eastAsia="Arial" w:hint="default"/>
                <w:sz w:val="18"/>
                <w:szCs w:val="18"/>
              </w:rPr>
            </w:pPr>
            <w:r>
              <w:rPr>
                <w:rFonts w:ascii="Arial"/>
                <w:sz w:val="18"/>
              </w:rPr>
              <w:t>37.49</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Arial" w:hAnsi="Arial" w:cs="Arial" w:eastAsia="Arial" w:hint="default"/>
                <w:sz w:val="18"/>
                <w:szCs w:val="18"/>
              </w:rPr>
            </w:pPr>
            <w:r>
              <w:rPr>
                <w:rFonts w:ascii="Arial"/>
                <w:spacing w:val="-1"/>
                <w:sz w:val="18"/>
              </w:rPr>
              <w:t>4,148,689.20</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5"/>
              <w:jc w:val="right"/>
              <w:rPr>
                <w:rFonts w:ascii="Arial" w:hAnsi="Arial" w:cs="Arial" w:eastAsia="Arial" w:hint="default"/>
                <w:sz w:val="18"/>
                <w:szCs w:val="18"/>
              </w:rPr>
            </w:pPr>
            <w:r>
              <w:rPr>
                <w:rFonts w:ascii="Arial"/>
                <w:w w:val="95"/>
                <w:sz w:val="18"/>
              </w:rPr>
              <w:t>12.12</w:t>
            </w:r>
            <w:r>
              <w:rPr>
                <w:rFonts w:ascii="Arial"/>
                <w:sz w:val="18"/>
              </w:rPr>
            </w:r>
          </w:p>
        </w:tc>
        <w:tc>
          <w:tcPr>
            <w:tcW w:w="14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3"/>
              <w:ind w:right="105"/>
              <w:jc w:val="right"/>
              <w:rPr>
                <w:rFonts w:ascii="Arial" w:hAnsi="Arial" w:cs="Arial" w:eastAsia="Arial" w:hint="default"/>
                <w:sz w:val="18"/>
                <w:szCs w:val="18"/>
              </w:rPr>
            </w:pPr>
            <w:r>
              <w:rPr>
                <w:rFonts w:ascii="Arial"/>
                <w:spacing w:val="-1"/>
                <w:sz w:val="18"/>
              </w:rPr>
              <w:t>30,092,556.97</w:t>
            </w:r>
          </w:p>
        </w:tc>
      </w:tr>
      <w:tr>
        <w:trPr>
          <w:trHeight w:val="362" w:hRule="exact"/>
        </w:trPr>
        <w:tc>
          <w:tcPr>
            <w:tcW w:w="264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32"/>
              <w:ind w:right="980"/>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2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3"/>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91,338,275.87</w:t>
            </w:r>
            <w:r>
              <w:rPr>
                <w:rFonts w:ascii="Arial"/>
                <w:b/>
                <w:spacing w:val="-1"/>
                <w:sz w:val="18"/>
              </w:rPr>
            </w:r>
            <w:r>
              <w:rPr>
                <w:rFonts w:ascii="Arial"/>
                <w:spacing w:val="-1"/>
                <w:sz w:val="18"/>
              </w:rPr>
            </w:r>
          </w:p>
        </w:tc>
        <w:tc>
          <w:tcPr>
            <w:tcW w:w="9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3"/>
              <w:ind w:left="254" w:right="0"/>
              <w:jc w:val="left"/>
              <w:rPr>
                <w:rFonts w:ascii="Arial" w:hAnsi="Arial" w:cs="Arial" w:eastAsia="Arial" w:hint="default"/>
                <w:sz w:val="18"/>
                <w:szCs w:val="18"/>
              </w:rPr>
            </w:pPr>
            <w:r>
              <w:rPr>
                <w:rFonts w:ascii="Arial"/>
                <w:b/>
                <w:w w:val="99"/>
                <w:sz w:val="18"/>
              </w:rPr>
            </w:r>
            <w:r>
              <w:rPr>
                <w:rFonts w:ascii="Arial"/>
                <w:b/>
                <w:sz w:val="18"/>
                <w:u w:val="single" w:color="000000"/>
              </w:rPr>
              <w:t>100.00</w:t>
            </w:r>
            <w:r>
              <w:rPr>
                <w:rFonts w:ascii="Arial"/>
                <w:b/>
                <w:sz w:val="18"/>
              </w:rPr>
            </w:r>
            <w:r>
              <w:rPr>
                <w:rFonts w:ascii="Arial"/>
                <w:sz w:val="18"/>
              </w:rPr>
            </w:r>
          </w:p>
        </w:tc>
        <w:tc>
          <w:tcPr>
            <w:tcW w:w="14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3"/>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61,245,718.90</w:t>
            </w:r>
            <w:r>
              <w:rPr>
                <w:rFonts w:ascii="Arial"/>
                <w:b/>
                <w:spacing w:val="-1"/>
                <w:sz w:val="18"/>
              </w:rPr>
            </w:r>
            <w:r>
              <w:rPr>
                <w:rFonts w:ascii="Arial"/>
                <w:spacing w:val="-1"/>
                <w:sz w:val="18"/>
              </w:rPr>
            </w:r>
          </w:p>
        </w:tc>
        <w:tc>
          <w:tcPr>
            <w:tcW w:w="9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3"/>
              <w:ind w:right="95"/>
              <w:jc w:val="right"/>
              <w:rPr>
                <w:rFonts w:ascii="Arial" w:hAnsi="Arial" w:cs="Arial" w:eastAsia="Arial" w:hint="default"/>
                <w:sz w:val="18"/>
                <w:szCs w:val="18"/>
              </w:rPr>
            </w:pPr>
            <w:r>
              <w:rPr>
                <w:rFonts w:ascii="Arial"/>
                <w:b/>
                <w:w w:val="99"/>
                <w:sz w:val="18"/>
              </w:rPr>
            </w:r>
            <w:r>
              <w:rPr>
                <w:rFonts w:ascii="Arial"/>
                <w:b/>
                <w:w w:val="95"/>
                <w:sz w:val="18"/>
                <w:u w:val="single" w:color="000000"/>
              </w:rPr>
              <w:t>67.05</w:t>
            </w:r>
            <w:r>
              <w:rPr>
                <w:rFonts w:ascii="Arial"/>
                <w:b/>
                <w:w w:val="95"/>
                <w:sz w:val="18"/>
              </w:rPr>
            </w:r>
            <w:r>
              <w:rPr>
                <w:rFonts w:ascii="Arial"/>
                <w:sz w:val="18"/>
              </w:rPr>
            </w:r>
          </w:p>
        </w:tc>
        <w:tc>
          <w:tcPr>
            <w:tcW w:w="146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3"/>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30,092,556.97</w:t>
            </w:r>
            <w:r>
              <w:rPr>
                <w:rFonts w:ascii="Arial"/>
                <w:b/>
                <w:spacing w:val="-1"/>
                <w:sz w:val="18"/>
              </w:rPr>
            </w:r>
            <w:r>
              <w:rPr>
                <w:rFonts w:ascii="Arial"/>
                <w:spacing w:val="-1"/>
                <w:sz w:val="18"/>
              </w:rPr>
            </w:r>
          </w:p>
        </w:tc>
      </w:tr>
    </w:tbl>
    <w:p>
      <w:pPr>
        <w:spacing w:before="86"/>
        <w:ind w:left="580" w:right="0" w:firstLine="0"/>
        <w:jc w:val="left"/>
        <w:rPr>
          <w:rFonts w:ascii="宋体" w:hAnsi="宋体" w:cs="宋体" w:eastAsia="宋体" w:hint="default"/>
          <w:sz w:val="21"/>
          <w:szCs w:val="21"/>
        </w:rPr>
      </w:pPr>
      <w:r>
        <w:rPr>
          <w:rFonts w:ascii="宋体" w:hAnsi="宋体" w:cs="宋体" w:eastAsia="宋体" w:hint="default"/>
          <w:sz w:val="21"/>
          <w:szCs w:val="21"/>
        </w:rPr>
        <w:t>组合中，按账龄分析法计提坏账准备的其他应收款：</w:t>
      </w:r>
    </w:p>
    <w:p>
      <w:pPr>
        <w:spacing w:line="240" w:lineRule="auto" w:before="2"/>
        <w:rPr>
          <w:rFonts w:ascii="宋体" w:hAnsi="宋体" w:cs="宋体" w:eastAsia="宋体" w:hint="default"/>
          <w:sz w:val="22"/>
          <w:szCs w:val="22"/>
        </w:rPr>
      </w:pPr>
    </w:p>
    <w:tbl>
      <w:tblPr>
        <w:tblW w:w="0" w:type="auto"/>
        <w:jc w:val="left"/>
        <w:tblInd w:w="222" w:type="dxa"/>
        <w:tblLayout w:type="fixed"/>
        <w:tblCellMar>
          <w:top w:w="0" w:type="dxa"/>
          <w:left w:w="0" w:type="dxa"/>
          <w:bottom w:w="0" w:type="dxa"/>
          <w:right w:w="0" w:type="dxa"/>
        </w:tblCellMar>
        <w:tblLook w:val="01E0"/>
      </w:tblPr>
      <w:tblGrid>
        <w:gridCol w:w="2086"/>
        <w:gridCol w:w="1961"/>
        <w:gridCol w:w="1070"/>
        <w:gridCol w:w="1781"/>
        <w:gridCol w:w="1961"/>
      </w:tblGrid>
      <w:tr>
        <w:trPr>
          <w:trHeight w:val="362" w:hRule="exact"/>
        </w:trPr>
        <w:tc>
          <w:tcPr>
            <w:tcW w:w="2086" w:type="dxa"/>
            <w:vMerge w:val="restart"/>
            <w:tcBorders>
              <w:top w:val="single" w:sz="12" w:space="0" w:color="000000"/>
              <w:left w:val="nil" w:sz="6" w:space="0" w:color="auto"/>
              <w:right w:val="single" w:sz="6"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688" w:right="0"/>
              <w:jc w:val="left"/>
              <w:rPr>
                <w:rFonts w:ascii="宋体" w:hAnsi="宋体" w:cs="宋体" w:eastAsia="宋体" w:hint="default"/>
                <w:sz w:val="18"/>
                <w:szCs w:val="18"/>
              </w:rPr>
            </w:pPr>
            <w:r>
              <w:rPr>
                <w:rFonts w:ascii="宋体" w:hAnsi="宋体" w:cs="宋体" w:eastAsia="宋体" w:hint="default"/>
                <w:sz w:val="18"/>
                <w:szCs w:val="18"/>
              </w:rPr>
              <w:t>账龄结构</w:t>
            </w:r>
          </w:p>
        </w:tc>
        <w:tc>
          <w:tcPr>
            <w:tcW w:w="6774" w:type="dxa"/>
            <w:gridSpan w:val="4"/>
            <w:tcBorders>
              <w:top w:val="single" w:sz="12" w:space="0" w:color="000000"/>
              <w:left w:val="single" w:sz="6" w:space="0" w:color="000000"/>
              <w:bottom w:val="single" w:sz="6"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356" w:hRule="exact"/>
        </w:trPr>
        <w:tc>
          <w:tcPr>
            <w:tcW w:w="2086" w:type="dxa"/>
            <w:vMerge/>
            <w:tcBorders>
              <w:left w:val="nil" w:sz="6" w:space="0" w:color="auto"/>
              <w:bottom w:val="single" w:sz="6" w:space="0" w:color="000000"/>
              <w:right w:val="single" w:sz="6" w:space="0" w:color="000000"/>
            </w:tcBorders>
          </w:tcPr>
          <w:p>
            <w:pP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206" w:right="0"/>
              <w:jc w:val="left"/>
              <w:rPr>
                <w:rFonts w:ascii="Arial" w:hAnsi="Arial" w:cs="Arial" w:eastAsia="Arial"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52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3"/>
              <w:ind w:right="8"/>
              <w:jc w:val="center"/>
              <w:rPr>
                <w:rFonts w:ascii="宋体" w:hAnsi="宋体" w:cs="宋体" w:eastAsia="宋体" w:hint="default"/>
                <w:sz w:val="18"/>
                <w:szCs w:val="18"/>
              </w:rPr>
            </w:pPr>
            <w:r>
              <w:rPr>
                <w:rFonts w:ascii="宋体" w:hAnsi="宋体" w:cs="宋体" w:eastAsia="宋体" w:hint="default"/>
                <w:sz w:val="18"/>
                <w:szCs w:val="18"/>
              </w:rPr>
              <w:t>净额</w:t>
            </w:r>
          </w:p>
        </w:tc>
      </w:tr>
      <w:tr>
        <w:trPr>
          <w:trHeight w:val="355"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29,803,825.68</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w w:val="95"/>
                <w:sz w:val="18"/>
              </w:rPr>
              <w:t>67.31</w:t>
            </w:r>
            <w:r>
              <w:rPr>
                <w:rFonts w:ascii="Arial"/>
                <w:sz w:val="18"/>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6"/>
              <w:jc w:val="right"/>
              <w:rPr>
                <w:rFonts w:ascii="Arial" w:hAnsi="Arial" w:cs="Arial" w:eastAsia="Arial" w:hint="default"/>
                <w:sz w:val="18"/>
                <w:szCs w:val="18"/>
              </w:rPr>
            </w:pPr>
            <w:r>
              <w:rPr>
                <w:rFonts w:ascii="Arial"/>
                <w:spacing w:val="-1"/>
                <w:sz w:val="18"/>
              </w:rPr>
              <w:t>1,490,191.18</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28,313,634.50</w:t>
            </w:r>
          </w:p>
        </w:tc>
      </w:tr>
      <w:tr>
        <w:trPr>
          <w:trHeight w:val="355"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w:t>
            </w:r>
            <w:r>
              <w:rPr>
                <w:rFonts w:ascii="Arial" w:hAnsi="Arial" w:cs="Arial" w:eastAsia="Arial" w:hint="default"/>
                <w:sz w:val="18"/>
                <w:szCs w:val="18"/>
              </w:rPr>
              <w:t>2</w:t>
            </w:r>
            <w:r>
              <w:rPr>
                <w:rFonts w:ascii="Arial" w:hAnsi="Arial" w:cs="Arial" w:eastAsia="Arial" w:hint="default"/>
                <w:spacing w:val="-5"/>
                <w:sz w:val="18"/>
                <w:szCs w:val="18"/>
              </w:rPr>
              <w:t> </w:t>
            </w:r>
            <w:r>
              <w:rPr>
                <w:rFonts w:ascii="宋体" w:hAnsi="宋体" w:cs="宋体" w:eastAsia="宋体" w:hint="default"/>
                <w:sz w:val="18"/>
                <w:szCs w:val="18"/>
              </w:rPr>
              <w:t>年（含）</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3,423,189.63</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w w:val="95"/>
                <w:sz w:val="18"/>
              </w:rPr>
              <w:t>7.73</w:t>
            </w:r>
            <w:r>
              <w:rPr>
                <w:rFonts w:ascii="Arial"/>
                <w:sz w:val="18"/>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6"/>
              <w:jc w:val="right"/>
              <w:rPr>
                <w:rFonts w:ascii="Arial" w:hAnsi="Arial" w:cs="Arial" w:eastAsia="Arial" w:hint="default"/>
                <w:sz w:val="18"/>
                <w:szCs w:val="18"/>
              </w:rPr>
            </w:pPr>
            <w:r>
              <w:rPr>
                <w:rFonts w:ascii="Arial"/>
                <w:spacing w:val="-1"/>
                <w:sz w:val="18"/>
              </w:rPr>
              <w:t>342,318.96</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4"/>
              <w:jc w:val="right"/>
              <w:rPr>
                <w:rFonts w:ascii="Arial" w:hAnsi="Arial" w:cs="Arial" w:eastAsia="Arial" w:hint="default"/>
                <w:sz w:val="18"/>
                <w:szCs w:val="18"/>
              </w:rPr>
            </w:pPr>
            <w:r>
              <w:rPr>
                <w:rFonts w:ascii="Arial"/>
                <w:spacing w:val="-1"/>
                <w:sz w:val="18"/>
              </w:rPr>
              <w:t>3,080,870.67</w:t>
            </w:r>
          </w:p>
        </w:tc>
      </w:tr>
      <w:tr>
        <w:trPr>
          <w:trHeight w:val="355"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w:t>
            </w:r>
            <w:r>
              <w:rPr>
                <w:rFonts w:ascii="Arial" w:hAnsi="Arial" w:cs="Arial" w:eastAsia="Arial" w:hint="default"/>
                <w:sz w:val="18"/>
                <w:szCs w:val="18"/>
              </w:rPr>
              <w:t>3</w:t>
            </w:r>
            <w:r>
              <w:rPr>
                <w:rFonts w:ascii="Arial" w:hAnsi="Arial" w:cs="Arial" w:eastAsia="Arial" w:hint="default"/>
                <w:spacing w:val="-5"/>
                <w:sz w:val="18"/>
                <w:szCs w:val="18"/>
              </w:rPr>
              <w:t> </w:t>
            </w:r>
            <w:r>
              <w:rPr>
                <w:rFonts w:ascii="宋体" w:hAnsi="宋体" w:cs="宋体" w:eastAsia="宋体" w:hint="default"/>
                <w:sz w:val="18"/>
                <w:szCs w:val="18"/>
              </w:rPr>
              <w:t>年（含）</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1,217,390.79</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w w:val="95"/>
                <w:sz w:val="18"/>
              </w:rPr>
              <w:t>2.75</w:t>
            </w:r>
            <w:r>
              <w:rPr>
                <w:rFonts w:ascii="Arial"/>
                <w:sz w:val="18"/>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6"/>
              <w:jc w:val="right"/>
              <w:rPr>
                <w:rFonts w:ascii="Arial" w:hAnsi="Arial" w:cs="Arial" w:eastAsia="Arial" w:hint="default"/>
                <w:sz w:val="18"/>
                <w:szCs w:val="18"/>
              </w:rPr>
            </w:pPr>
            <w:r>
              <w:rPr>
                <w:rFonts w:ascii="Arial"/>
                <w:spacing w:val="-1"/>
                <w:sz w:val="18"/>
              </w:rPr>
              <w:t>182,608.62</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1,034,782.17</w:t>
            </w:r>
          </w:p>
        </w:tc>
      </w:tr>
      <w:tr>
        <w:trPr>
          <w:trHeight w:val="353"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w:hAnsi="Arial" w:cs="Arial" w:eastAsia="Arial" w:hint="default"/>
                <w:sz w:val="18"/>
                <w:szCs w:val="18"/>
              </w:rPr>
            </w:pPr>
            <w:r>
              <w:rPr>
                <w:rFonts w:ascii="Arial"/>
                <w:spacing w:val="-1"/>
                <w:sz w:val="18"/>
              </w:rPr>
              <w:t>9,836,979.74</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w:hAnsi="Arial" w:cs="Arial" w:eastAsia="Arial" w:hint="default"/>
                <w:sz w:val="18"/>
                <w:szCs w:val="18"/>
              </w:rPr>
            </w:pPr>
            <w:r>
              <w:rPr>
                <w:rFonts w:ascii="Arial"/>
                <w:w w:val="95"/>
                <w:sz w:val="18"/>
              </w:rPr>
              <w:t>22.21</w:t>
            </w:r>
            <w:r>
              <w:rPr>
                <w:rFonts w:ascii="Arial"/>
                <w:sz w:val="18"/>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6"/>
              <w:jc w:val="right"/>
              <w:rPr>
                <w:rFonts w:ascii="Arial" w:hAnsi="Arial" w:cs="Arial" w:eastAsia="Arial" w:hint="default"/>
                <w:sz w:val="18"/>
                <w:szCs w:val="18"/>
              </w:rPr>
            </w:pPr>
            <w:r>
              <w:rPr>
                <w:rFonts w:ascii="Arial"/>
                <w:spacing w:val="-1"/>
                <w:sz w:val="18"/>
              </w:rPr>
              <w:t>2,951,093.92</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w:hAnsi="Arial" w:cs="Arial" w:eastAsia="Arial" w:hint="default"/>
                <w:sz w:val="18"/>
                <w:szCs w:val="18"/>
              </w:rPr>
            </w:pPr>
            <w:r>
              <w:rPr>
                <w:rFonts w:ascii="Arial"/>
                <w:spacing w:val="-1"/>
                <w:sz w:val="18"/>
              </w:rPr>
              <w:t>6,885,885.82</w:t>
            </w:r>
          </w:p>
        </w:tc>
      </w:tr>
      <w:tr>
        <w:trPr>
          <w:trHeight w:val="355"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right="754"/>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44,281,385.84</w:t>
            </w:r>
            <w:r>
              <w:rPr>
                <w:rFonts w:ascii="Arial"/>
                <w:b/>
                <w:spacing w:val="-1"/>
                <w:sz w:val="18"/>
              </w:rPr>
            </w:r>
            <w:r>
              <w:rPr>
                <w:rFonts w:ascii="Arial"/>
                <w:spacing w:val="-1"/>
                <w:sz w:val="18"/>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7"/>
              <w:jc w:val="right"/>
              <w:rPr>
                <w:rFonts w:ascii="Arial" w:hAnsi="Arial" w:cs="Arial" w:eastAsia="Arial" w:hint="default"/>
                <w:sz w:val="18"/>
                <w:szCs w:val="18"/>
              </w:rPr>
            </w:pPr>
            <w:r>
              <w:rPr>
                <w:rFonts w:ascii="Arial"/>
                <w:b/>
                <w:w w:val="99"/>
                <w:sz w:val="18"/>
              </w:rPr>
            </w:r>
            <w:r>
              <w:rPr>
                <w:rFonts w:ascii="Arial"/>
                <w:b/>
                <w:spacing w:val="-1"/>
                <w:sz w:val="18"/>
                <w:u w:val="single" w:color="000000"/>
              </w:rPr>
              <w:t>100.00</w:t>
            </w:r>
            <w:r>
              <w:rPr>
                <w:rFonts w:ascii="Arial"/>
                <w:b/>
                <w:spacing w:val="-1"/>
                <w:sz w:val="18"/>
              </w:rPr>
            </w:r>
            <w:r>
              <w:rPr>
                <w:rFonts w:ascii="Arial"/>
                <w:spacing w:val="-1"/>
                <w:sz w:val="18"/>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6"/>
              <w:jc w:val="right"/>
              <w:rPr>
                <w:rFonts w:ascii="Arial" w:hAnsi="Arial" w:cs="Arial" w:eastAsia="Arial" w:hint="default"/>
                <w:sz w:val="18"/>
                <w:szCs w:val="18"/>
              </w:rPr>
            </w:pPr>
            <w:r>
              <w:rPr>
                <w:rFonts w:ascii="Arial"/>
                <w:b/>
                <w:w w:val="99"/>
                <w:sz w:val="18"/>
              </w:rPr>
            </w:r>
            <w:r>
              <w:rPr>
                <w:rFonts w:ascii="Arial"/>
                <w:b/>
                <w:spacing w:val="-1"/>
                <w:sz w:val="18"/>
                <w:u w:val="single" w:color="000000"/>
              </w:rPr>
              <w:t>4,966,212.68</w:t>
            </w:r>
            <w:r>
              <w:rPr>
                <w:rFonts w:ascii="Arial"/>
                <w:b/>
                <w:spacing w:val="-1"/>
                <w:sz w:val="18"/>
              </w:rPr>
            </w:r>
            <w:r>
              <w:rPr>
                <w:rFonts w:ascii="Arial"/>
                <w:spacing w:val="-1"/>
                <w:sz w:val="18"/>
              </w:rPr>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39,315,173.16</w:t>
            </w:r>
            <w:r>
              <w:rPr>
                <w:rFonts w:ascii="Arial"/>
                <w:b/>
                <w:spacing w:val="-1"/>
                <w:sz w:val="18"/>
              </w:rPr>
            </w:r>
            <w:r>
              <w:rPr>
                <w:rFonts w:ascii="Arial"/>
                <w:spacing w:val="-1"/>
                <w:sz w:val="18"/>
              </w:rPr>
            </w:r>
          </w:p>
        </w:tc>
      </w:tr>
      <w:tr>
        <w:trPr>
          <w:trHeight w:val="355" w:hRule="exact"/>
        </w:trPr>
        <w:tc>
          <w:tcPr>
            <w:tcW w:w="2086" w:type="dxa"/>
            <w:vMerge w:val="restart"/>
            <w:tcBorders>
              <w:top w:val="single" w:sz="6" w:space="0" w:color="000000"/>
              <w:left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688" w:right="0"/>
              <w:jc w:val="left"/>
              <w:rPr>
                <w:rFonts w:ascii="宋体" w:hAnsi="宋体" w:cs="宋体" w:eastAsia="宋体" w:hint="default"/>
                <w:sz w:val="18"/>
                <w:szCs w:val="18"/>
              </w:rPr>
            </w:pPr>
            <w:r>
              <w:rPr>
                <w:rFonts w:ascii="宋体" w:hAnsi="宋体" w:cs="宋体" w:eastAsia="宋体" w:hint="default"/>
                <w:sz w:val="18"/>
                <w:szCs w:val="18"/>
              </w:rPr>
              <w:t>账龄结构</w:t>
            </w:r>
          </w:p>
        </w:tc>
        <w:tc>
          <w:tcPr>
            <w:tcW w:w="6774" w:type="dxa"/>
            <w:gridSpan w:val="4"/>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55" w:hRule="exact"/>
        </w:trPr>
        <w:tc>
          <w:tcPr>
            <w:tcW w:w="2086" w:type="dxa"/>
            <w:vMerge/>
            <w:tcBorders>
              <w:left w:val="nil" w:sz="6" w:space="0" w:color="auto"/>
              <w:bottom w:val="single" w:sz="6" w:space="0" w:color="000000"/>
              <w:right w:val="single" w:sz="6" w:space="0" w:color="000000"/>
            </w:tcBorders>
          </w:tcPr>
          <w:p>
            <w:pP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06" w:right="0"/>
              <w:jc w:val="left"/>
              <w:rPr>
                <w:rFonts w:ascii="Arial" w:hAnsi="Arial" w:cs="Arial" w:eastAsia="Arial"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52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8"/>
              <w:jc w:val="center"/>
              <w:rPr>
                <w:rFonts w:ascii="宋体" w:hAnsi="宋体" w:cs="宋体" w:eastAsia="宋体" w:hint="default"/>
                <w:sz w:val="18"/>
                <w:szCs w:val="18"/>
              </w:rPr>
            </w:pPr>
            <w:r>
              <w:rPr>
                <w:rFonts w:ascii="宋体" w:hAnsi="宋体" w:cs="宋体" w:eastAsia="宋体" w:hint="default"/>
                <w:sz w:val="18"/>
                <w:szCs w:val="18"/>
              </w:rPr>
              <w:t>净额</w:t>
            </w:r>
          </w:p>
        </w:tc>
      </w:tr>
      <w:tr>
        <w:trPr>
          <w:trHeight w:val="355"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17,872,316.53</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w w:val="95"/>
                <w:sz w:val="18"/>
              </w:rPr>
              <w:t>52.20</w:t>
            </w:r>
            <w:r>
              <w:rPr>
                <w:rFonts w:ascii="Arial"/>
                <w:sz w:val="18"/>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6"/>
              <w:jc w:val="right"/>
              <w:rPr>
                <w:rFonts w:ascii="Arial" w:hAnsi="Arial" w:cs="Arial" w:eastAsia="Arial" w:hint="default"/>
                <w:sz w:val="18"/>
                <w:szCs w:val="18"/>
              </w:rPr>
            </w:pPr>
            <w:r>
              <w:rPr>
                <w:rFonts w:ascii="Arial"/>
                <w:spacing w:val="-1"/>
                <w:sz w:val="18"/>
              </w:rPr>
              <w:t>893,615.83</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16,978,700.70</w:t>
            </w:r>
          </w:p>
        </w:tc>
      </w:tr>
      <w:tr>
        <w:trPr>
          <w:trHeight w:val="355"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w:t>
            </w:r>
            <w:r>
              <w:rPr>
                <w:rFonts w:ascii="Arial" w:hAnsi="Arial" w:cs="Arial" w:eastAsia="Arial" w:hint="default"/>
                <w:sz w:val="18"/>
                <w:szCs w:val="18"/>
              </w:rPr>
              <w:t>2</w:t>
            </w:r>
            <w:r>
              <w:rPr>
                <w:rFonts w:ascii="Arial" w:hAnsi="Arial" w:cs="Arial" w:eastAsia="Arial" w:hint="default"/>
                <w:spacing w:val="-5"/>
                <w:sz w:val="18"/>
                <w:szCs w:val="18"/>
              </w:rPr>
              <w:t> </w:t>
            </w:r>
            <w:r>
              <w:rPr>
                <w:rFonts w:ascii="宋体" w:hAnsi="宋体" w:cs="宋体" w:eastAsia="宋体" w:hint="default"/>
                <w:sz w:val="18"/>
                <w:szCs w:val="18"/>
              </w:rPr>
              <w:t>年（含）</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3,234,444.52</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sz w:val="18"/>
              </w:rPr>
              <w:t>9.44</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6"/>
              <w:jc w:val="right"/>
              <w:rPr>
                <w:rFonts w:ascii="Arial" w:hAnsi="Arial" w:cs="Arial" w:eastAsia="Arial" w:hint="default"/>
                <w:sz w:val="18"/>
                <w:szCs w:val="18"/>
              </w:rPr>
            </w:pPr>
            <w:r>
              <w:rPr>
                <w:rFonts w:ascii="Arial"/>
                <w:spacing w:val="-1"/>
                <w:sz w:val="18"/>
              </w:rPr>
              <w:t>323,444.45</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2"/>
                <w:sz w:val="18"/>
              </w:rPr>
              <w:t>2,911,000.07</w:t>
            </w:r>
          </w:p>
        </w:tc>
      </w:tr>
      <w:tr>
        <w:trPr>
          <w:trHeight w:val="356"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w:t>
            </w:r>
            <w:r>
              <w:rPr>
                <w:rFonts w:ascii="Arial" w:hAnsi="Arial" w:cs="Arial" w:eastAsia="Arial" w:hint="default"/>
                <w:sz w:val="18"/>
                <w:szCs w:val="18"/>
              </w:rPr>
              <w:t>3</w:t>
            </w:r>
            <w:r>
              <w:rPr>
                <w:rFonts w:ascii="Arial" w:hAnsi="Arial" w:cs="Arial" w:eastAsia="Arial" w:hint="default"/>
                <w:spacing w:val="-5"/>
                <w:sz w:val="18"/>
                <w:szCs w:val="18"/>
              </w:rPr>
              <w:t> </w:t>
            </w:r>
            <w:r>
              <w:rPr>
                <w:rFonts w:ascii="宋体" w:hAnsi="宋体" w:cs="宋体" w:eastAsia="宋体" w:hint="default"/>
                <w:sz w:val="18"/>
                <w:szCs w:val="18"/>
              </w:rPr>
              <w:t>年（含）</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8"/>
              <w:jc w:val="right"/>
              <w:rPr>
                <w:rFonts w:ascii="Arial" w:hAnsi="Arial" w:cs="Arial" w:eastAsia="Arial" w:hint="default"/>
                <w:sz w:val="18"/>
                <w:szCs w:val="18"/>
              </w:rPr>
            </w:pPr>
            <w:r>
              <w:rPr>
                <w:rFonts w:ascii="Arial"/>
                <w:spacing w:val="-1"/>
                <w:sz w:val="18"/>
              </w:rPr>
              <w:t>6,724,777.41</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7"/>
              <w:jc w:val="right"/>
              <w:rPr>
                <w:rFonts w:ascii="Arial" w:hAnsi="Arial" w:cs="Arial" w:eastAsia="Arial" w:hint="default"/>
                <w:sz w:val="18"/>
                <w:szCs w:val="18"/>
              </w:rPr>
            </w:pPr>
            <w:r>
              <w:rPr>
                <w:rFonts w:ascii="Arial"/>
                <w:w w:val="95"/>
                <w:sz w:val="18"/>
              </w:rPr>
              <w:t>19.64</w:t>
            </w:r>
            <w:r>
              <w:rPr>
                <w:rFonts w:ascii="Arial"/>
                <w:sz w:val="18"/>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6"/>
              <w:jc w:val="right"/>
              <w:rPr>
                <w:rFonts w:ascii="Arial" w:hAnsi="Arial" w:cs="Arial" w:eastAsia="Arial" w:hint="default"/>
                <w:sz w:val="18"/>
                <w:szCs w:val="18"/>
              </w:rPr>
            </w:pPr>
            <w:r>
              <w:rPr>
                <w:rFonts w:ascii="Arial"/>
                <w:spacing w:val="-1"/>
                <w:sz w:val="18"/>
              </w:rPr>
              <w:t>1,008,716.61</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7"/>
              <w:ind w:right="105"/>
              <w:jc w:val="right"/>
              <w:rPr>
                <w:rFonts w:ascii="Arial" w:hAnsi="Arial" w:cs="Arial" w:eastAsia="Arial" w:hint="default"/>
                <w:sz w:val="18"/>
                <w:szCs w:val="18"/>
              </w:rPr>
            </w:pPr>
            <w:r>
              <w:rPr>
                <w:rFonts w:ascii="Arial"/>
                <w:spacing w:val="-1"/>
                <w:sz w:val="18"/>
              </w:rPr>
              <w:t>5,716,060.80</w:t>
            </w:r>
          </w:p>
        </w:tc>
      </w:tr>
      <w:tr>
        <w:trPr>
          <w:trHeight w:val="355"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6,409,707.71</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w w:val="95"/>
                <w:sz w:val="18"/>
              </w:rPr>
              <w:t>18.72</w:t>
            </w:r>
            <w:r>
              <w:rPr>
                <w:rFonts w:ascii="Arial"/>
                <w:sz w:val="18"/>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6"/>
              <w:jc w:val="right"/>
              <w:rPr>
                <w:rFonts w:ascii="Arial" w:hAnsi="Arial" w:cs="Arial" w:eastAsia="Arial" w:hint="default"/>
                <w:sz w:val="18"/>
                <w:szCs w:val="18"/>
              </w:rPr>
            </w:pPr>
            <w:r>
              <w:rPr>
                <w:rFonts w:ascii="Arial"/>
                <w:spacing w:val="-1"/>
                <w:sz w:val="18"/>
              </w:rPr>
              <w:t>1,922,912.31</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4,486,795.40</w:t>
            </w:r>
          </w:p>
        </w:tc>
      </w:tr>
      <w:tr>
        <w:trPr>
          <w:trHeight w:val="362" w:hRule="exact"/>
        </w:trPr>
        <w:tc>
          <w:tcPr>
            <w:tcW w:w="208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right="754"/>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9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34,241,246.17</w:t>
            </w:r>
            <w:r>
              <w:rPr>
                <w:rFonts w:ascii="Arial"/>
                <w:b/>
                <w:spacing w:val="-1"/>
                <w:sz w:val="18"/>
              </w:rPr>
            </w:r>
            <w:r>
              <w:rPr>
                <w:rFonts w:ascii="Arial"/>
                <w:spacing w:val="-1"/>
                <w:sz w:val="18"/>
              </w:rPr>
            </w:r>
          </w:p>
        </w:tc>
        <w:tc>
          <w:tcPr>
            <w:tcW w:w="10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7"/>
              <w:jc w:val="right"/>
              <w:rPr>
                <w:rFonts w:ascii="Arial" w:hAnsi="Arial" w:cs="Arial" w:eastAsia="Arial" w:hint="default"/>
                <w:sz w:val="18"/>
                <w:szCs w:val="18"/>
              </w:rPr>
            </w:pPr>
            <w:r>
              <w:rPr>
                <w:rFonts w:ascii="Arial"/>
                <w:b/>
                <w:w w:val="99"/>
                <w:sz w:val="18"/>
              </w:rPr>
            </w:r>
            <w:r>
              <w:rPr>
                <w:rFonts w:ascii="Arial"/>
                <w:b/>
                <w:spacing w:val="-1"/>
                <w:sz w:val="18"/>
                <w:u w:val="single" w:color="000000"/>
              </w:rPr>
              <w:t>100.00</w:t>
            </w:r>
            <w:r>
              <w:rPr>
                <w:rFonts w:ascii="Arial"/>
                <w:b/>
                <w:spacing w:val="-1"/>
                <w:sz w:val="18"/>
              </w:rPr>
            </w:r>
            <w:r>
              <w:rPr>
                <w:rFonts w:ascii="Arial"/>
                <w:spacing w:val="-1"/>
                <w:sz w:val="18"/>
              </w:rPr>
            </w:r>
          </w:p>
        </w:tc>
        <w:tc>
          <w:tcPr>
            <w:tcW w:w="17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6"/>
              <w:jc w:val="right"/>
              <w:rPr>
                <w:rFonts w:ascii="Arial" w:hAnsi="Arial" w:cs="Arial" w:eastAsia="Arial" w:hint="default"/>
                <w:sz w:val="18"/>
                <w:szCs w:val="18"/>
              </w:rPr>
            </w:pPr>
            <w:r>
              <w:rPr>
                <w:rFonts w:ascii="Arial"/>
                <w:b/>
                <w:w w:val="99"/>
                <w:sz w:val="18"/>
              </w:rPr>
            </w:r>
            <w:r>
              <w:rPr>
                <w:rFonts w:ascii="Arial"/>
                <w:b/>
                <w:spacing w:val="-1"/>
                <w:sz w:val="18"/>
                <w:u w:val="single" w:color="000000"/>
              </w:rPr>
              <w:t>4,148,689.20</w:t>
            </w:r>
            <w:r>
              <w:rPr>
                <w:rFonts w:ascii="Arial"/>
                <w:b/>
                <w:spacing w:val="-1"/>
                <w:sz w:val="18"/>
              </w:rPr>
            </w:r>
            <w:r>
              <w:rPr>
                <w:rFonts w:ascii="Arial"/>
                <w:spacing w:val="-1"/>
                <w:sz w:val="18"/>
              </w:rPr>
            </w:r>
          </w:p>
        </w:tc>
        <w:tc>
          <w:tcPr>
            <w:tcW w:w="196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1"/>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30,092,556.97</w:t>
            </w:r>
            <w:r>
              <w:rPr>
                <w:rFonts w:ascii="Arial"/>
                <w:b/>
                <w:spacing w:val="-1"/>
                <w:sz w:val="18"/>
              </w:rPr>
            </w:r>
            <w:r>
              <w:rPr>
                <w:rFonts w:ascii="Arial"/>
                <w:spacing w:val="-1"/>
                <w:sz w:val="18"/>
              </w:rPr>
            </w:r>
          </w:p>
        </w:tc>
      </w:tr>
    </w:tbl>
    <w:p>
      <w:pPr>
        <w:spacing w:line="357" w:lineRule="auto" w:before="86"/>
        <w:ind w:left="160" w:right="209" w:firstLine="420"/>
        <w:jc w:val="left"/>
        <w:rPr>
          <w:rFonts w:ascii="宋体" w:hAnsi="宋体" w:cs="宋体" w:eastAsia="宋体" w:hint="default"/>
          <w:sz w:val="21"/>
          <w:szCs w:val="21"/>
        </w:rPr>
      </w:pPr>
      <w:r>
        <w:rPr>
          <w:rFonts w:ascii="宋体" w:hAnsi="宋体" w:cs="宋体" w:eastAsia="宋体" w:hint="default"/>
          <w:spacing w:val="-2"/>
          <w:sz w:val="21"/>
          <w:szCs w:val="21"/>
        </w:rPr>
        <w:t>年末单项金额重大并单项计提坏账准备或单项金额虽不重大但单项计提坏账准备的其他应收</w:t>
      </w:r>
      <w:r>
        <w:rPr>
          <w:rFonts w:ascii="宋体" w:hAnsi="宋体" w:cs="宋体" w:eastAsia="宋体" w:hint="default"/>
          <w:w w:val="100"/>
          <w:sz w:val="21"/>
          <w:szCs w:val="21"/>
        </w:rPr>
        <w:t> </w:t>
      </w:r>
      <w:r>
        <w:rPr>
          <w:rFonts w:ascii="宋体" w:hAnsi="宋体" w:cs="宋体" w:eastAsia="宋体" w:hint="default"/>
          <w:sz w:val="21"/>
          <w:szCs w:val="21"/>
        </w:rPr>
        <w:t>款：</w:t>
      </w:r>
    </w:p>
    <w:p>
      <w:pPr>
        <w:spacing w:line="240" w:lineRule="auto" w:before="4"/>
        <w:rPr>
          <w:rFonts w:ascii="宋体" w:hAnsi="宋体" w:cs="宋体" w:eastAsia="宋体" w:hint="default"/>
          <w:sz w:val="14"/>
          <w:szCs w:val="14"/>
        </w:rPr>
      </w:pPr>
    </w:p>
    <w:tbl>
      <w:tblPr>
        <w:tblW w:w="0" w:type="auto"/>
        <w:jc w:val="left"/>
        <w:tblInd w:w="222" w:type="dxa"/>
        <w:tblLayout w:type="fixed"/>
        <w:tblCellMar>
          <w:top w:w="0" w:type="dxa"/>
          <w:left w:w="0" w:type="dxa"/>
          <w:bottom w:w="0" w:type="dxa"/>
          <w:right w:w="0" w:type="dxa"/>
        </w:tblCellMar>
        <w:tblLook w:val="01E0"/>
      </w:tblPr>
      <w:tblGrid>
        <w:gridCol w:w="2801"/>
        <w:gridCol w:w="1820"/>
        <w:gridCol w:w="1834"/>
        <w:gridCol w:w="1274"/>
        <w:gridCol w:w="1131"/>
      </w:tblGrid>
      <w:tr>
        <w:trPr>
          <w:trHeight w:val="502" w:hRule="exact"/>
        </w:trPr>
        <w:tc>
          <w:tcPr>
            <w:tcW w:w="280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61"/>
              <w:ind w:left="777"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82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1"/>
              <w:ind w:left="362" w:right="0"/>
              <w:jc w:val="left"/>
              <w:rPr>
                <w:rFonts w:ascii="宋体" w:hAnsi="宋体" w:cs="宋体" w:eastAsia="宋体" w:hint="default"/>
                <w:sz w:val="18"/>
                <w:szCs w:val="18"/>
              </w:rPr>
            </w:pPr>
            <w:r>
              <w:rPr>
                <w:rFonts w:ascii="宋体" w:hAnsi="宋体" w:cs="宋体" w:eastAsia="宋体" w:hint="default"/>
                <w:sz w:val="18"/>
                <w:szCs w:val="18"/>
              </w:rPr>
              <w:t>年末账面金额</w:t>
            </w:r>
          </w:p>
        </w:tc>
        <w:tc>
          <w:tcPr>
            <w:tcW w:w="183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1"/>
              <w:ind w:left="369" w:right="0"/>
              <w:jc w:val="left"/>
              <w:rPr>
                <w:rFonts w:ascii="宋体" w:hAnsi="宋体" w:cs="宋体" w:eastAsia="宋体" w:hint="default"/>
                <w:sz w:val="18"/>
                <w:szCs w:val="18"/>
              </w:rPr>
            </w:pPr>
            <w:r>
              <w:rPr>
                <w:rFonts w:ascii="宋体" w:hAnsi="宋体" w:cs="宋体" w:eastAsia="宋体" w:hint="default"/>
                <w:sz w:val="18"/>
                <w:szCs w:val="18"/>
              </w:rPr>
              <w:t>坏账准备金额</w:t>
            </w:r>
          </w:p>
        </w:tc>
        <w:tc>
          <w:tcPr>
            <w:tcW w:w="1274" w:type="dxa"/>
            <w:tcBorders>
              <w:top w:val="single" w:sz="12" w:space="0" w:color="000000"/>
              <w:left w:val="single" w:sz="6" w:space="0" w:color="000000"/>
              <w:bottom w:val="single" w:sz="6" w:space="0" w:color="000000"/>
              <w:right w:val="single" w:sz="6"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113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01"/>
              <w:ind w:left="376" w:right="0"/>
              <w:jc w:val="left"/>
              <w:rPr>
                <w:rFonts w:ascii="宋体" w:hAnsi="宋体" w:cs="宋体" w:eastAsia="宋体" w:hint="default"/>
                <w:sz w:val="18"/>
                <w:szCs w:val="18"/>
              </w:rPr>
            </w:pPr>
            <w:r>
              <w:rPr>
                <w:rFonts w:ascii="宋体" w:hAnsi="宋体" w:cs="宋体" w:eastAsia="宋体" w:hint="default"/>
                <w:sz w:val="18"/>
                <w:szCs w:val="18"/>
              </w:rPr>
              <w:t>理由</w:t>
            </w:r>
          </w:p>
        </w:tc>
      </w:tr>
      <w:tr>
        <w:trPr>
          <w:trHeight w:val="362" w:hRule="exact"/>
        </w:trPr>
        <w:tc>
          <w:tcPr>
            <w:tcW w:w="280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重庆福瑞制药有限公司</w:t>
            </w:r>
          </w:p>
        </w:tc>
        <w:tc>
          <w:tcPr>
            <w:tcW w:w="18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3"/>
              <w:ind w:left="552" w:right="0"/>
              <w:jc w:val="left"/>
              <w:rPr>
                <w:rFonts w:ascii="Arial" w:hAnsi="Arial" w:cs="Arial" w:eastAsia="Arial" w:hint="default"/>
                <w:sz w:val="18"/>
                <w:szCs w:val="18"/>
              </w:rPr>
            </w:pPr>
            <w:r>
              <w:rPr>
                <w:rFonts w:ascii="Arial"/>
                <w:sz w:val="18"/>
              </w:rPr>
              <w:t>12,528,961.40</w:t>
            </w:r>
          </w:p>
        </w:tc>
        <w:tc>
          <w:tcPr>
            <w:tcW w:w="18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3"/>
              <w:ind w:left="566" w:right="0"/>
              <w:jc w:val="left"/>
              <w:rPr>
                <w:rFonts w:ascii="Arial" w:hAnsi="Arial" w:cs="Arial" w:eastAsia="Arial" w:hint="default"/>
                <w:sz w:val="18"/>
                <w:szCs w:val="18"/>
              </w:rPr>
            </w:pPr>
            <w:r>
              <w:rPr>
                <w:rFonts w:ascii="Arial"/>
                <w:sz w:val="18"/>
              </w:rPr>
              <w:t>12,528,961.40</w:t>
            </w:r>
          </w:p>
        </w:tc>
        <w:tc>
          <w:tcPr>
            <w:tcW w:w="12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3"/>
              <w:ind w:left="2" w:right="0"/>
              <w:jc w:val="center"/>
              <w:rPr>
                <w:rFonts w:ascii="Arial" w:hAnsi="Arial" w:cs="Arial" w:eastAsia="Arial" w:hint="default"/>
                <w:sz w:val="18"/>
                <w:szCs w:val="18"/>
              </w:rPr>
            </w:pPr>
            <w:r>
              <w:rPr>
                <w:rFonts w:ascii="Arial"/>
                <w:sz w:val="18"/>
              </w:rPr>
              <w:t>100</w:t>
            </w:r>
          </w:p>
        </w:tc>
        <w:tc>
          <w:tcPr>
            <w:tcW w:w="113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2"/>
              <w:ind w:left="395" w:right="0"/>
              <w:jc w:val="left"/>
              <w:rPr>
                <w:rFonts w:ascii="Arial" w:hAnsi="Arial" w:cs="Arial" w:eastAsia="Arial"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Arial" w:hAnsi="Arial" w:cs="Arial" w:eastAsia="Arial" w:hint="default"/>
                <w:sz w:val="18"/>
                <w:szCs w:val="18"/>
              </w:rPr>
              <w:t>1</w:t>
            </w:r>
          </w:p>
        </w:tc>
      </w:tr>
    </w:tbl>
    <w:p>
      <w:pPr>
        <w:spacing w:after="0" w:line="240" w:lineRule="auto"/>
        <w:jc w:val="left"/>
        <w:rPr>
          <w:rFonts w:ascii="Arial" w:hAnsi="Arial" w:cs="Arial" w:eastAsia="Arial" w:hint="default"/>
          <w:sz w:val="18"/>
          <w:szCs w:val="18"/>
        </w:rPr>
        <w:sectPr>
          <w:headerReference w:type="default" r:id="rId58"/>
          <w:pgSz w:w="11910" w:h="16840"/>
          <w:pgMar w:header="884" w:footer="1220" w:top="1080" w:bottom="1400" w:left="1280" w:right="1240"/>
        </w:sectPr>
      </w:pPr>
    </w:p>
    <w:p>
      <w:pPr>
        <w:spacing w:line="240" w:lineRule="auto" w:before="10"/>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2907"/>
        <w:gridCol w:w="1820"/>
        <w:gridCol w:w="1834"/>
        <w:gridCol w:w="1274"/>
        <w:gridCol w:w="1131"/>
      </w:tblGrid>
      <w:tr>
        <w:trPr>
          <w:trHeight w:val="370" w:hRule="exact"/>
        </w:trPr>
        <w:tc>
          <w:tcPr>
            <w:tcW w:w="2907" w:type="dxa"/>
            <w:tcBorders>
              <w:top w:val="single" w:sz="17" w:space="0" w:color="000000"/>
              <w:left w:val="nil" w:sz="6" w:space="0" w:color="auto"/>
              <w:bottom w:val="single" w:sz="6" w:space="0" w:color="000000"/>
              <w:right w:val="single" w:sz="6" w:space="0" w:color="000000"/>
            </w:tcBorders>
          </w:tcPr>
          <w:p>
            <w:pPr>
              <w:pStyle w:val="TableParagraph"/>
              <w:spacing w:line="240" w:lineRule="auto" w:before="32"/>
              <w:ind w:left="227" w:right="0"/>
              <w:jc w:val="left"/>
              <w:rPr>
                <w:rFonts w:ascii="宋体" w:hAnsi="宋体" w:cs="宋体" w:eastAsia="宋体" w:hint="default"/>
                <w:sz w:val="18"/>
                <w:szCs w:val="18"/>
              </w:rPr>
            </w:pPr>
            <w:r>
              <w:rPr>
                <w:rFonts w:ascii="宋体" w:hAnsi="宋体" w:cs="宋体" w:eastAsia="宋体" w:hint="default"/>
                <w:sz w:val="18"/>
                <w:szCs w:val="18"/>
              </w:rPr>
              <w:t>美国华盛顿大学</w:t>
            </w:r>
          </w:p>
        </w:tc>
        <w:tc>
          <w:tcPr>
            <w:tcW w:w="1820"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Arial" w:hAnsi="Arial" w:cs="Arial" w:eastAsia="Arial" w:hint="default"/>
                <w:sz w:val="18"/>
                <w:szCs w:val="18"/>
              </w:rPr>
            </w:pPr>
            <w:r>
              <w:rPr>
                <w:rFonts w:ascii="Arial"/>
                <w:spacing w:val="-1"/>
                <w:sz w:val="18"/>
              </w:rPr>
              <w:t>10,061,577.14</w:t>
            </w:r>
          </w:p>
        </w:tc>
        <w:tc>
          <w:tcPr>
            <w:tcW w:w="1834"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Arial" w:hAnsi="Arial" w:cs="Arial" w:eastAsia="Arial" w:hint="default"/>
                <w:sz w:val="18"/>
                <w:szCs w:val="18"/>
              </w:rPr>
            </w:pPr>
            <w:r>
              <w:rPr>
                <w:rFonts w:ascii="Arial"/>
                <w:spacing w:val="-1"/>
                <w:sz w:val="18"/>
              </w:rPr>
              <w:t>10,061,577.14</w:t>
            </w:r>
          </w:p>
        </w:tc>
        <w:tc>
          <w:tcPr>
            <w:tcW w:w="1274"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73"/>
              <w:ind w:left="2" w:right="0"/>
              <w:jc w:val="center"/>
              <w:rPr>
                <w:rFonts w:ascii="Arial" w:hAnsi="Arial" w:cs="Arial" w:eastAsia="Arial" w:hint="default"/>
                <w:sz w:val="18"/>
                <w:szCs w:val="18"/>
              </w:rPr>
            </w:pPr>
            <w:r>
              <w:rPr>
                <w:rFonts w:ascii="Arial"/>
                <w:sz w:val="18"/>
              </w:rPr>
              <w:t>100</w:t>
            </w:r>
          </w:p>
        </w:tc>
        <w:tc>
          <w:tcPr>
            <w:tcW w:w="1131" w:type="dxa"/>
            <w:tcBorders>
              <w:top w:val="single" w:sz="17" w:space="0" w:color="000000"/>
              <w:left w:val="single" w:sz="6" w:space="0" w:color="000000"/>
              <w:bottom w:val="single" w:sz="6" w:space="0" w:color="000000"/>
              <w:right w:val="nil" w:sz="6" w:space="0" w:color="auto"/>
            </w:tcBorders>
          </w:tcPr>
          <w:p>
            <w:pPr>
              <w:pStyle w:val="TableParagraph"/>
              <w:spacing w:line="240" w:lineRule="auto" w:before="32"/>
              <w:ind w:right="5"/>
              <w:jc w:val="center"/>
              <w:rPr>
                <w:rFonts w:ascii="Arial" w:hAnsi="Arial" w:cs="Arial" w:eastAsia="Arial"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Arial" w:hAnsi="Arial" w:cs="Arial" w:eastAsia="Arial" w:hint="default"/>
                <w:sz w:val="18"/>
                <w:szCs w:val="18"/>
              </w:rPr>
              <w:t>2</w:t>
            </w:r>
          </w:p>
        </w:tc>
      </w:tr>
      <w:tr>
        <w:trPr>
          <w:trHeight w:val="356" w:hRule="exact"/>
        </w:trPr>
        <w:tc>
          <w:tcPr>
            <w:tcW w:w="290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227" w:right="0"/>
              <w:jc w:val="left"/>
              <w:rPr>
                <w:rFonts w:ascii="宋体" w:hAnsi="宋体" w:cs="宋体" w:eastAsia="宋体" w:hint="default"/>
                <w:sz w:val="18"/>
                <w:szCs w:val="18"/>
              </w:rPr>
            </w:pPr>
            <w:r>
              <w:rPr>
                <w:rFonts w:ascii="宋体" w:hAnsi="宋体" w:cs="宋体" w:eastAsia="宋体" w:hint="default"/>
                <w:sz w:val="18"/>
                <w:szCs w:val="18"/>
              </w:rPr>
              <w:t>重庆金三角实业总公司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98"/>
              <w:jc w:val="right"/>
              <w:rPr>
                <w:rFonts w:ascii="Arial" w:hAnsi="Arial" w:cs="Arial" w:eastAsia="Arial" w:hint="default"/>
                <w:sz w:val="18"/>
                <w:szCs w:val="18"/>
              </w:rPr>
            </w:pPr>
            <w:r>
              <w:rPr>
                <w:rFonts w:ascii="Arial"/>
                <w:spacing w:val="-1"/>
                <w:sz w:val="18"/>
              </w:rPr>
              <w:t>28,500,000.00</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98"/>
              <w:jc w:val="right"/>
              <w:rPr>
                <w:rFonts w:ascii="Arial" w:hAnsi="Arial" w:cs="Arial" w:eastAsia="Arial" w:hint="default"/>
                <w:sz w:val="18"/>
                <w:szCs w:val="18"/>
              </w:rPr>
            </w:pPr>
            <w:r>
              <w:rPr>
                <w:rFonts w:ascii="Arial"/>
                <w:spacing w:val="-1"/>
                <w:sz w:val="18"/>
              </w:rPr>
              <w:t>28,500,000.00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2" w:right="0"/>
              <w:jc w:val="center"/>
              <w:rPr>
                <w:rFonts w:ascii="Arial" w:hAnsi="Arial" w:cs="Arial" w:eastAsia="Arial" w:hint="default"/>
                <w:sz w:val="18"/>
                <w:szCs w:val="18"/>
              </w:rPr>
            </w:pPr>
            <w:r>
              <w:rPr>
                <w:rFonts w:ascii="Arial"/>
                <w:sz w:val="18"/>
              </w:rPr>
              <w:t>100</w:t>
            </w:r>
          </w:p>
        </w:tc>
        <w:tc>
          <w:tcPr>
            <w:tcW w:w="113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2"/>
              <w:ind w:right="5"/>
              <w:jc w:val="center"/>
              <w:rPr>
                <w:rFonts w:ascii="Arial" w:hAnsi="Arial" w:cs="Arial" w:eastAsia="Arial"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Arial" w:hAnsi="Arial" w:cs="Arial" w:eastAsia="Arial" w:hint="default"/>
                <w:sz w:val="18"/>
                <w:szCs w:val="18"/>
              </w:rPr>
              <w:t>3</w:t>
            </w:r>
          </w:p>
        </w:tc>
      </w:tr>
      <w:tr>
        <w:trPr>
          <w:trHeight w:val="355" w:hRule="exact"/>
        </w:trPr>
        <w:tc>
          <w:tcPr>
            <w:tcW w:w="290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227" w:right="0"/>
              <w:jc w:val="left"/>
              <w:rPr>
                <w:rFonts w:ascii="宋体" w:hAnsi="宋体" w:cs="宋体" w:eastAsia="宋体" w:hint="default"/>
                <w:sz w:val="18"/>
                <w:szCs w:val="18"/>
              </w:rPr>
            </w:pPr>
            <w:r>
              <w:rPr>
                <w:rFonts w:ascii="宋体" w:hAnsi="宋体" w:cs="宋体" w:eastAsia="宋体" w:hint="default"/>
                <w:sz w:val="18"/>
                <w:szCs w:val="18"/>
              </w:rPr>
              <w:t>西藏中科生物技术开发有限公司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Arial" w:hAnsi="Arial" w:cs="Arial" w:eastAsia="Arial" w:hint="default"/>
                <w:sz w:val="18"/>
                <w:szCs w:val="18"/>
              </w:rPr>
            </w:pPr>
            <w:r>
              <w:rPr>
                <w:rFonts w:ascii="Arial"/>
                <w:spacing w:val="-1"/>
                <w:sz w:val="18"/>
              </w:rPr>
              <w:t>2,550,000.00</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Arial" w:hAnsi="Arial" w:cs="Arial" w:eastAsia="Arial" w:hint="default"/>
                <w:sz w:val="18"/>
                <w:szCs w:val="18"/>
              </w:rPr>
            </w:pPr>
            <w:r>
              <w:rPr>
                <w:rFonts w:ascii="Arial"/>
                <w:spacing w:val="-1"/>
                <w:sz w:val="18"/>
              </w:rPr>
              <w:t>2,550,000.00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 w:right="0"/>
              <w:jc w:val="center"/>
              <w:rPr>
                <w:rFonts w:ascii="Arial" w:hAnsi="Arial" w:cs="Arial" w:eastAsia="Arial" w:hint="default"/>
                <w:sz w:val="18"/>
                <w:szCs w:val="18"/>
              </w:rPr>
            </w:pPr>
            <w:r>
              <w:rPr>
                <w:rFonts w:ascii="Arial"/>
                <w:sz w:val="18"/>
              </w:rPr>
              <w:t>100</w:t>
            </w:r>
          </w:p>
        </w:tc>
        <w:tc>
          <w:tcPr>
            <w:tcW w:w="113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2"/>
              <w:ind w:right="5"/>
              <w:jc w:val="center"/>
              <w:rPr>
                <w:rFonts w:ascii="Arial" w:hAnsi="Arial" w:cs="Arial" w:eastAsia="Arial"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Arial" w:hAnsi="Arial" w:cs="Arial" w:eastAsia="Arial" w:hint="default"/>
                <w:sz w:val="18"/>
                <w:szCs w:val="18"/>
              </w:rPr>
              <w:t>3</w:t>
            </w:r>
          </w:p>
        </w:tc>
      </w:tr>
      <w:tr>
        <w:trPr>
          <w:trHeight w:val="355" w:hRule="exact"/>
        </w:trPr>
        <w:tc>
          <w:tcPr>
            <w:tcW w:w="290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227" w:right="0"/>
              <w:jc w:val="left"/>
              <w:rPr>
                <w:rFonts w:ascii="宋体" w:hAnsi="宋体" w:cs="宋体" w:eastAsia="宋体" w:hint="default"/>
                <w:sz w:val="18"/>
                <w:szCs w:val="18"/>
              </w:rPr>
            </w:pPr>
            <w:r>
              <w:rPr>
                <w:rFonts w:ascii="宋体" w:hAnsi="宋体" w:cs="宋体" w:eastAsia="宋体" w:hint="default"/>
                <w:sz w:val="18"/>
                <w:szCs w:val="18"/>
              </w:rPr>
              <w:t>其它单位</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Arial" w:hAnsi="Arial" w:cs="Arial" w:eastAsia="Arial" w:hint="default"/>
                <w:sz w:val="18"/>
                <w:szCs w:val="18"/>
              </w:rPr>
            </w:pPr>
            <w:r>
              <w:rPr>
                <w:rFonts w:ascii="Arial"/>
                <w:spacing w:val="-1"/>
                <w:sz w:val="18"/>
              </w:rPr>
              <w:t>2,466,691.16</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Arial" w:hAnsi="Arial" w:cs="Arial" w:eastAsia="Arial" w:hint="default"/>
                <w:sz w:val="18"/>
                <w:szCs w:val="18"/>
              </w:rPr>
            </w:pPr>
            <w:r>
              <w:rPr>
                <w:rFonts w:ascii="Arial"/>
                <w:spacing w:val="-1"/>
                <w:sz w:val="18"/>
              </w:rPr>
              <w:t>2,466,691.16</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 w:right="0"/>
              <w:jc w:val="center"/>
              <w:rPr>
                <w:rFonts w:ascii="Arial" w:hAnsi="Arial" w:cs="Arial" w:eastAsia="Arial" w:hint="default"/>
                <w:sz w:val="18"/>
                <w:szCs w:val="18"/>
              </w:rPr>
            </w:pPr>
            <w:r>
              <w:rPr>
                <w:rFonts w:ascii="Arial"/>
                <w:sz w:val="18"/>
              </w:rPr>
              <w:t>100</w:t>
            </w:r>
          </w:p>
        </w:tc>
        <w:tc>
          <w:tcPr>
            <w:tcW w:w="113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2"/>
              <w:ind w:right="5"/>
              <w:jc w:val="center"/>
              <w:rPr>
                <w:rFonts w:ascii="Arial" w:hAnsi="Arial" w:cs="Arial" w:eastAsia="Arial"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Arial" w:hAnsi="Arial" w:cs="Arial" w:eastAsia="Arial" w:hint="default"/>
                <w:sz w:val="18"/>
                <w:szCs w:val="18"/>
              </w:rPr>
              <w:t>4</w:t>
            </w:r>
          </w:p>
        </w:tc>
      </w:tr>
      <w:tr>
        <w:trPr>
          <w:trHeight w:val="362" w:hRule="exact"/>
        </w:trPr>
        <w:tc>
          <w:tcPr>
            <w:tcW w:w="2907"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32"/>
              <w:ind w:left="128"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8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56,107,229.70</w:t>
            </w:r>
            <w:r>
              <w:rPr>
                <w:rFonts w:ascii="Arial"/>
                <w:b/>
                <w:spacing w:val="-1"/>
                <w:sz w:val="18"/>
              </w:rPr>
            </w:r>
            <w:r>
              <w:rPr>
                <w:rFonts w:ascii="Arial"/>
                <w:spacing w:val="-1"/>
                <w:sz w:val="18"/>
              </w:rPr>
            </w:r>
          </w:p>
        </w:tc>
        <w:tc>
          <w:tcPr>
            <w:tcW w:w="18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56,107,229.70</w:t>
            </w:r>
            <w:r>
              <w:rPr>
                <w:rFonts w:ascii="Arial"/>
                <w:b/>
                <w:spacing w:val="-1"/>
                <w:sz w:val="18"/>
              </w:rPr>
            </w:r>
            <w:r>
              <w:rPr>
                <w:rFonts w:ascii="Arial"/>
                <w:spacing w:val="-1"/>
                <w:sz w:val="18"/>
              </w:rPr>
            </w:r>
          </w:p>
        </w:tc>
        <w:tc>
          <w:tcPr>
            <w:tcW w:w="1274" w:type="dxa"/>
            <w:tcBorders>
              <w:top w:val="single" w:sz="6" w:space="0" w:color="000000"/>
              <w:left w:val="single" w:sz="6" w:space="0" w:color="000000"/>
              <w:bottom w:val="single" w:sz="12" w:space="0" w:color="000000"/>
              <w:right w:val="single" w:sz="6" w:space="0" w:color="000000"/>
            </w:tcBorders>
          </w:tcPr>
          <w:p>
            <w:pPr/>
          </w:p>
        </w:tc>
        <w:tc>
          <w:tcPr>
            <w:tcW w:w="1131" w:type="dxa"/>
            <w:tcBorders>
              <w:top w:val="single" w:sz="6" w:space="0" w:color="000000"/>
              <w:left w:val="single" w:sz="6" w:space="0" w:color="000000"/>
              <w:bottom w:val="single" w:sz="12" w:space="0" w:color="000000"/>
              <w:right w:val="nil" w:sz="6" w:space="0" w:color="auto"/>
            </w:tcBorders>
          </w:tcPr>
          <w:p>
            <w:pPr/>
          </w:p>
        </w:tc>
      </w:tr>
    </w:tbl>
    <w:p>
      <w:pPr>
        <w:spacing w:line="340" w:lineRule="auto" w:before="86"/>
        <w:ind w:left="160" w:right="193" w:firstLine="420"/>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34"/>
          <w:sz w:val="21"/>
          <w:szCs w:val="21"/>
        </w:rPr>
        <w:t> </w:t>
      </w:r>
      <w:r>
        <w:rPr>
          <w:rFonts w:ascii="Arial" w:hAnsi="Arial" w:cs="Arial" w:eastAsia="Arial" w:hint="default"/>
          <w:spacing w:val="-3"/>
          <w:sz w:val="21"/>
          <w:szCs w:val="21"/>
        </w:rPr>
        <w:t>1</w:t>
      </w:r>
      <w:r>
        <w:rPr>
          <w:rFonts w:ascii="宋体" w:hAnsi="宋体" w:cs="宋体" w:eastAsia="宋体" w:hint="default"/>
          <w:spacing w:val="-3"/>
          <w:sz w:val="21"/>
          <w:szCs w:val="21"/>
        </w:rPr>
        <w:t>：公司对应收重庆福瑞制药有限公司欠款</w:t>
      </w:r>
      <w:r>
        <w:rPr>
          <w:rFonts w:ascii="宋体" w:hAnsi="宋体" w:cs="宋体" w:eastAsia="宋体" w:hint="default"/>
          <w:spacing w:val="-34"/>
          <w:sz w:val="21"/>
          <w:szCs w:val="21"/>
        </w:rPr>
        <w:t> </w:t>
      </w:r>
      <w:r>
        <w:rPr>
          <w:rFonts w:ascii="Arial" w:hAnsi="Arial" w:cs="Arial" w:eastAsia="Arial" w:hint="default"/>
          <w:sz w:val="21"/>
          <w:szCs w:val="21"/>
        </w:rPr>
        <w:t>1,252.90</w:t>
      </w:r>
      <w:r>
        <w:rPr>
          <w:rFonts w:ascii="Arial" w:hAnsi="Arial" w:cs="Arial" w:eastAsia="Arial" w:hint="default"/>
          <w:spacing w:val="13"/>
          <w:sz w:val="21"/>
          <w:szCs w:val="21"/>
        </w:rPr>
        <w:t> </w:t>
      </w:r>
      <w:r>
        <w:rPr>
          <w:rFonts w:ascii="宋体" w:hAnsi="宋体" w:cs="宋体" w:eastAsia="宋体" w:hint="default"/>
          <w:spacing w:val="-4"/>
          <w:sz w:val="21"/>
          <w:szCs w:val="21"/>
        </w:rPr>
        <w:t>万元，单独进行减值测试，预计款项收</w:t>
      </w:r>
      <w:r>
        <w:rPr>
          <w:rFonts w:ascii="宋体" w:hAnsi="宋体" w:cs="宋体" w:eastAsia="宋体" w:hint="default"/>
          <w:w w:val="100"/>
          <w:sz w:val="21"/>
          <w:szCs w:val="21"/>
        </w:rPr>
        <w:t> </w:t>
      </w:r>
      <w:r>
        <w:rPr>
          <w:rFonts w:ascii="宋体" w:hAnsi="宋体" w:cs="宋体" w:eastAsia="宋体" w:hint="default"/>
          <w:sz w:val="21"/>
          <w:szCs w:val="21"/>
        </w:rPr>
        <w:t>回的可能性较小，已于以前年度对其全额计提坏账准备。</w:t>
      </w:r>
    </w:p>
    <w:p>
      <w:pPr>
        <w:spacing w:line="340" w:lineRule="auto" w:before="165"/>
        <w:ind w:left="160" w:right="193" w:firstLine="420"/>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37"/>
          <w:sz w:val="21"/>
          <w:szCs w:val="21"/>
        </w:rPr>
        <w:t> </w:t>
      </w:r>
      <w:r>
        <w:rPr>
          <w:rFonts w:ascii="Arial" w:hAnsi="Arial" w:cs="Arial" w:eastAsia="Arial" w:hint="default"/>
          <w:spacing w:val="-3"/>
          <w:sz w:val="21"/>
          <w:szCs w:val="21"/>
        </w:rPr>
        <w:t>2</w:t>
      </w:r>
      <w:r>
        <w:rPr>
          <w:rFonts w:ascii="宋体" w:hAnsi="宋体" w:cs="宋体" w:eastAsia="宋体" w:hint="default"/>
          <w:spacing w:val="-3"/>
          <w:sz w:val="21"/>
          <w:szCs w:val="21"/>
        </w:rPr>
        <w:t>：公司对已支付美国华盛顿大学款项</w:t>
      </w:r>
      <w:r>
        <w:rPr>
          <w:rFonts w:ascii="宋体" w:hAnsi="宋体" w:cs="宋体" w:eastAsia="宋体" w:hint="default"/>
          <w:spacing w:val="-36"/>
          <w:sz w:val="21"/>
          <w:szCs w:val="21"/>
        </w:rPr>
        <w:t> </w:t>
      </w:r>
      <w:r>
        <w:rPr>
          <w:rFonts w:ascii="Arial" w:hAnsi="Arial" w:cs="Arial" w:eastAsia="Arial" w:hint="default"/>
          <w:sz w:val="21"/>
          <w:szCs w:val="21"/>
        </w:rPr>
        <w:t>1,006.16</w:t>
      </w:r>
      <w:r>
        <w:rPr>
          <w:rFonts w:ascii="Arial" w:hAnsi="Arial" w:cs="Arial" w:eastAsia="Arial" w:hint="default"/>
          <w:spacing w:val="7"/>
          <w:sz w:val="21"/>
          <w:szCs w:val="21"/>
        </w:rPr>
        <w:t> </w:t>
      </w:r>
      <w:r>
        <w:rPr>
          <w:rFonts w:ascii="宋体" w:hAnsi="宋体" w:cs="宋体" w:eastAsia="宋体" w:hint="default"/>
          <w:spacing w:val="-3"/>
          <w:sz w:val="21"/>
          <w:szCs w:val="21"/>
        </w:rPr>
        <w:t>万元单独进行减值测试，预计款项收回的可</w:t>
      </w:r>
      <w:r>
        <w:rPr>
          <w:rFonts w:ascii="宋体" w:hAnsi="宋体" w:cs="宋体" w:eastAsia="宋体" w:hint="default"/>
          <w:w w:val="100"/>
          <w:sz w:val="21"/>
          <w:szCs w:val="21"/>
        </w:rPr>
        <w:t> </w:t>
      </w:r>
      <w:r>
        <w:rPr>
          <w:rFonts w:ascii="宋体" w:hAnsi="宋体" w:cs="宋体" w:eastAsia="宋体" w:hint="default"/>
          <w:sz w:val="21"/>
          <w:szCs w:val="21"/>
        </w:rPr>
        <w:t>能性较小，已于以前年度对其全额计提坏账准备。</w:t>
      </w:r>
    </w:p>
    <w:p>
      <w:pPr>
        <w:spacing w:line="338" w:lineRule="auto" w:before="167"/>
        <w:ind w:left="160" w:right="190" w:firstLine="420"/>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39"/>
          <w:sz w:val="21"/>
          <w:szCs w:val="21"/>
        </w:rPr>
        <w:t> </w:t>
      </w:r>
      <w:r>
        <w:rPr>
          <w:rFonts w:ascii="Arial" w:hAnsi="Arial" w:cs="Arial" w:eastAsia="Arial" w:hint="default"/>
          <w:spacing w:val="-3"/>
          <w:sz w:val="21"/>
          <w:szCs w:val="21"/>
        </w:rPr>
        <w:t>3</w:t>
      </w:r>
      <w:r>
        <w:rPr>
          <w:rFonts w:ascii="宋体" w:hAnsi="宋体" w:cs="宋体" w:eastAsia="宋体" w:hint="default"/>
          <w:spacing w:val="-3"/>
          <w:sz w:val="21"/>
          <w:szCs w:val="21"/>
        </w:rPr>
        <w:t>：公司对应收重庆金三角实业总公司欠款</w:t>
      </w:r>
      <w:r>
        <w:rPr>
          <w:rFonts w:ascii="宋体" w:hAnsi="宋体" w:cs="宋体" w:eastAsia="宋体" w:hint="default"/>
          <w:spacing w:val="-38"/>
          <w:sz w:val="21"/>
          <w:szCs w:val="21"/>
        </w:rPr>
        <w:t> </w:t>
      </w:r>
      <w:r>
        <w:rPr>
          <w:rFonts w:ascii="Arial" w:hAnsi="Arial" w:cs="Arial" w:eastAsia="Arial" w:hint="default"/>
          <w:sz w:val="21"/>
          <w:szCs w:val="21"/>
        </w:rPr>
        <w:t>2,850.00</w:t>
      </w:r>
      <w:r>
        <w:rPr>
          <w:rFonts w:ascii="Arial" w:hAnsi="Arial" w:cs="Arial" w:eastAsia="Arial" w:hint="default"/>
          <w:spacing w:val="8"/>
          <w:sz w:val="21"/>
          <w:szCs w:val="21"/>
        </w:rPr>
        <w:t> </w:t>
      </w:r>
      <w:r>
        <w:rPr>
          <w:rFonts w:ascii="宋体" w:hAnsi="宋体" w:cs="宋体" w:eastAsia="宋体" w:hint="default"/>
          <w:spacing w:val="-3"/>
          <w:sz w:val="21"/>
          <w:szCs w:val="21"/>
        </w:rPr>
        <w:t>万元，应收西藏中科生物技术开发有限</w:t>
      </w:r>
      <w:r>
        <w:rPr>
          <w:rFonts w:ascii="宋体" w:hAnsi="宋体" w:cs="宋体" w:eastAsia="宋体" w:hint="default"/>
          <w:w w:val="100"/>
          <w:sz w:val="21"/>
          <w:szCs w:val="21"/>
        </w:rPr>
        <w:t> </w:t>
      </w:r>
      <w:r>
        <w:rPr>
          <w:rFonts w:ascii="宋体" w:hAnsi="宋体" w:cs="宋体" w:eastAsia="宋体" w:hint="default"/>
          <w:sz w:val="21"/>
          <w:szCs w:val="21"/>
        </w:rPr>
        <w:t>公司欠款 </w:t>
      </w:r>
      <w:r>
        <w:rPr>
          <w:rFonts w:ascii="Arial" w:hAnsi="Arial" w:cs="Arial" w:eastAsia="Arial" w:hint="default"/>
          <w:sz w:val="21"/>
          <w:szCs w:val="21"/>
        </w:rPr>
        <w:t>255.00</w:t>
      </w:r>
      <w:r>
        <w:rPr>
          <w:rFonts w:ascii="Arial" w:hAnsi="Arial" w:cs="Arial" w:eastAsia="Arial" w:hint="default"/>
          <w:spacing w:val="21"/>
          <w:sz w:val="21"/>
          <w:szCs w:val="21"/>
        </w:rPr>
        <w:t> </w:t>
      </w:r>
      <w:r>
        <w:rPr>
          <w:rFonts w:ascii="宋体" w:hAnsi="宋体" w:cs="宋体" w:eastAsia="宋体" w:hint="default"/>
          <w:sz w:val="21"/>
          <w:szCs w:val="21"/>
        </w:rPr>
        <w:t>万元单独进行减值测试，预计款项收回的可能性较小，已于以前年度对其全额计</w:t>
      </w:r>
      <w:r>
        <w:rPr>
          <w:rFonts w:ascii="宋体" w:hAnsi="宋体" w:cs="宋体" w:eastAsia="宋体" w:hint="default"/>
          <w:w w:val="100"/>
          <w:sz w:val="21"/>
          <w:szCs w:val="21"/>
        </w:rPr>
        <w:t> </w:t>
      </w:r>
      <w:r>
        <w:rPr>
          <w:rFonts w:ascii="宋体" w:hAnsi="宋体" w:cs="宋体" w:eastAsia="宋体" w:hint="default"/>
          <w:sz w:val="21"/>
          <w:szCs w:val="21"/>
        </w:rPr>
        <w:t>提坏账准备。</w:t>
      </w:r>
    </w:p>
    <w:p>
      <w:pPr>
        <w:spacing w:line="338" w:lineRule="auto" w:before="169"/>
        <w:ind w:left="160" w:right="191" w:firstLine="420"/>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22"/>
          <w:sz w:val="21"/>
          <w:szCs w:val="21"/>
        </w:rPr>
        <w:t> </w:t>
      </w:r>
      <w:r>
        <w:rPr>
          <w:rFonts w:ascii="Arial" w:hAnsi="Arial" w:cs="Arial" w:eastAsia="Arial" w:hint="default"/>
          <w:sz w:val="21"/>
          <w:szCs w:val="21"/>
        </w:rPr>
        <w:t>4</w:t>
      </w:r>
      <w:r>
        <w:rPr>
          <w:rFonts w:ascii="宋体" w:hAnsi="宋体" w:cs="宋体" w:eastAsia="宋体" w:hint="default"/>
          <w:sz w:val="21"/>
          <w:szCs w:val="21"/>
        </w:rPr>
        <w:t>：公司对其它单项金额虽不重大的往来款项，单独进行减值测试，其可收回性较小，以前</w:t>
      </w:r>
      <w:r>
        <w:rPr>
          <w:rFonts w:ascii="宋体" w:hAnsi="宋体" w:cs="宋体" w:eastAsia="宋体" w:hint="default"/>
          <w:w w:val="100"/>
          <w:sz w:val="21"/>
          <w:szCs w:val="21"/>
        </w:rPr>
        <w:t> </w:t>
      </w:r>
      <w:r>
        <w:rPr>
          <w:rFonts w:ascii="宋体" w:hAnsi="宋体" w:cs="宋体" w:eastAsia="宋体" w:hint="default"/>
          <w:sz w:val="21"/>
          <w:szCs w:val="21"/>
        </w:rPr>
        <w:t>年度已全额计提减值准备</w:t>
      </w:r>
      <w:r>
        <w:rPr>
          <w:rFonts w:ascii="宋体" w:hAnsi="宋体" w:cs="宋体" w:eastAsia="宋体" w:hint="default"/>
          <w:spacing w:val="-56"/>
          <w:sz w:val="21"/>
          <w:szCs w:val="21"/>
        </w:rPr>
        <w:t> </w:t>
      </w:r>
      <w:r>
        <w:rPr>
          <w:rFonts w:ascii="Arial" w:hAnsi="Arial" w:cs="Arial" w:eastAsia="Arial" w:hint="default"/>
          <w:sz w:val="21"/>
          <w:szCs w:val="21"/>
        </w:rPr>
        <w:t>246.67</w:t>
      </w:r>
      <w:r>
        <w:rPr>
          <w:rFonts w:ascii="Arial" w:hAnsi="Arial" w:cs="Arial" w:eastAsia="Arial" w:hint="default"/>
          <w:spacing w:val="-7"/>
          <w:sz w:val="21"/>
          <w:szCs w:val="21"/>
        </w:rPr>
        <w:t> </w:t>
      </w:r>
      <w:r>
        <w:rPr>
          <w:rFonts w:ascii="宋体" w:hAnsi="宋体" w:cs="宋体" w:eastAsia="宋体" w:hint="default"/>
          <w:sz w:val="21"/>
          <w:szCs w:val="21"/>
        </w:rPr>
        <w:t>万元。</w:t>
      </w:r>
    </w:p>
    <w:p>
      <w:pPr>
        <w:spacing w:line="338" w:lineRule="auto" w:before="144"/>
        <w:ind w:left="160" w:right="193"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）本报告期末其他应收款中无应收持有本公司</w:t>
      </w:r>
      <w:r>
        <w:rPr>
          <w:rFonts w:ascii="宋体" w:hAnsi="宋体" w:cs="宋体" w:eastAsia="宋体" w:hint="default"/>
          <w:spacing w:val="-54"/>
          <w:sz w:val="21"/>
          <w:szCs w:val="21"/>
        </w:rPr>
        <w:t> </w:t>
      </w:r>
      <w:r>
        <w:rPr>
          <w:rFonts w:ascii="Arial" w:hAnsi="Arial" w:cs="Arial" w:eastAsia="Arial" w:hint="default"/>
          <w:sz w:val="21"/>
          <w:szCs w:val="21"/>
        </w:rPr>
        <w:t>5%</w:t>
      </w:r>
      <w:r>
        <w:rPr>
          <w:rFonts w:ascii="宋体" w:hAnsi="宋体" w:cs="宋体" w:eastAsia="宋体" w:hint="default"/>
          <w:sz w:val="21"/>
          <w:szCs w:val="21"/>
        </w:rPr>
        <w:t>（含</w:t>
      </w:r>
      <w:r>
        <w:rPr>
          <w:rFonts w:ascii="宋体" w:hAnsi="宋体" w:cs="宋体" w:eastAsia="宋体" w:hint="default"/>
          <w:spacing w:val="-54"/>
          <w:sz w:val="21"/>
          <w:szCs w:val="21"/>
        </w:rPr>
        <w:t> </w:t>
      </w:r>
      <w:r>
        <w:rPr>
          <w:rFonts w:ascii="Arial" w:hAnsi="Arial" w:cs="Arial" w:eastAsia="Arial" w:hint="default"/>
          <w:sz w:val="21"/>
          <w:szCs w:val="21"/>
        </w:rPr>
        <w:t>5%</w:t>
      </w:r>
      <w:r>
        <w:rPr>
          <w:rFonts w:ascii="宋体" w:hAnsi="宋体" w:cs="宋体" w:eastAsia="宋体" w:hint="default"/>
          <w:sz w:val="21"/>
          <w:szCs w:val="21"/>
        </w:rPr>
        <w:t>）以上表决权股份的股东单位及</w:t>
      </w:r>
      <w:r>
        <w:rPr>
          <w:rFonts w:ascii="宋体" w:hAnsi="宋体" w:cs="宋体" w:eastAsia="宋体" w:hint="default"/>
          <w:w w:val="100"/>
          <w:sz w:val="21"/>
          <w:szCs w:val="21"/>
        </w:rPr>
        <w:t> </w:t>
      </w:r>
      <w:r>
        <w:rPr>
          <w:rFonts w:ascii="宋体" w:hAnsi="宋体" w:cs="宋体" w:eastAsia="宋体" w:hint="default"/>
          <w:sz w:val="21"/>
          <w:szCs w:val="21"/>
        </w:rPr>
        <w:t>关联方款项。</w:t>
      </w:r>
    </w:p>
    <w:p>
      <w:pPr>
        <w:spacing w:before="169"/>
        <w:ind w:left="58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）本期转回或收回情况</w:t>
      </w:r>
    </w:p>
    <w:p>
      <w:pPr>
        <w:spacing w:line="240" w:lineRule="auto" w:before="11"/>
        <w:rPr>
          <w:rFonts w:ascii="宋体" w:hAnsi="宋体" w:cs="宋体" w:eastAsia="宋体" w:hint="default"/>
          <w:sz w:val="11"/>
          <w:szCs w:val="11"/>
        </w:rPr>
      </w:pPr>
    </w:p>
    <w:tbl>
      <w:tblPr>
        <w:tblW w:w="0" w:type="auto"/>
        <w:jc w:val="left"/>
        <w:tblInd w:w="222" w:type="dxa"/>
        <w:tblLayout w:type="fixed"/>
        <w:tblCellMar>
          <w:top w:w="0" w:type="dxa"/>
          <w:left w:w="0" w:type="dxa"/>
          <w:bottom w:w="0" w:type="dxa"/>
          <w:right w:w="0" w:type="dxa"/>
        </w:tblCellMar>
        <w:tblLook w:val="01E0"/>
      </w:tblPr>
      <w:tblGrid>
        <w:gridCol w:w="1730"/>
        <w:gridCol w:w="1913"/>
        <w:gridCol w:w="1700"/>
        <w:gridCol w:w="1784"/>
        <w:gridCol w:w="1733"/>
      </w:tblGrid>
      <w:tr>
        <w:trPr>
          <w:trHeight w:val="725" w:hRule="exact"/>
        </w:trPr>
        <w:tc>
          <w:tcPr>
            <w:tcW w:w="1730"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其他应收款款内容</w:t>
            </w:r>
          </w:p>
        </w:tc>
        <w:tc>
          <w:tcPr>
            <w:tcW w:w="191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700"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before="112"/>
              <w:ind w:left="662" w:right="120" w:hanging="541"/>
              <w:jc w:val="left"/>
              <w:rPr>
                <w:rFonts w:ascii="宋体" w:hAnsi="宋体" w:cs="宋体" w:eastAsia="宋体" w:hint="default"/>
                <w:sz w:val="18"/>
                <w:szCs w:val="18"/>
              </w:rPr>
            </w:pPr>
            <w:r>
              <w:rPr>
                <w:rFonts w:ascii="宋体" w:hAnsi="宋体" w:cs="宋体" w:eastAsia="宋体" w:hint="default"/>
                <w:sz w:val="18"/>
                <w:szCs w:val="18"/>
              </w:rPr>
              <w:t>确定原坏账准备的 依据</w:t>
            </w:r>
          </w:p>
        </w:tc>
        <w:tc>
          <w:tcPr>
            <w:tcW w:w="1784" w:type="dxa"/>
            <w:tcBorders>
              <w:top w:val="single" w:sz="12" w:space="0" w:color="000000"/>
              <w:left w:val="single" w:sz="6" w:space="0" w:color="000000"/>
              <w:bottom w:val="single" w:sz="6" w:space="0" w:color="000000"/>
              <w:right w:val="single" w:sz="6" w:space="0" w:color="000000"/>
            </w:tcBorders>
          </w:tcPr>
          <w:p>
            <w:pPr>
              <w:pStyle w:val="TableParagraph"/>
              <w:spacing w:line="206" w:lineRule="exact"/>
              <w:ind w:left="163" w:right="0"/>
              <w:jc w:val="left"/>
              <w:rPr>
                <w:rFonts w:ascii="宋体" w:hAnsi="宋体" w:cs="宋体" w:eastAsia="宋体" w:hint="default"/>
                <w:sz w:val="18"/>
                <w:szCs w:val="18"/>
              </w:rPr>
            </w:pPr>
            <w:r>
              <w:rPr>
                <w:rFonts w:ascii="宋体" w:hAnsi="宋体" w:cs="宋体" w:eastAsia="宋体" w:hint="default"/>
                <w:sz w:val="18"/>
                <w:szCs w:val="18"/>
              </w:rPr>
              <w:t>转回或收回前累计</w:t>
            </w:r>
          </w:p>
          <w:p>
            <w:pPr>
              <w:pStyle w:val="TableParagraph"/>
              <w:spacing w:line="232" w:lineRule="exact" w:before="24"/>
              <w:ind w:left="794" w:right="164" w:hanging="632"/>
              <w:jc w:val="left"/>
              <w:rPr>
                <w:rFonts w:ascii="宋体" w:hAnsi="宋体" w:cs="宋体" w:eastAsia="宋体" w:hint="default"/>
                <w:sz w:val="18"/>
                <w:szCs w:val="18"/>
              </w:rPr>
            </w:pPr>
            <w:r>
              <w:rPr>
                <w:rFonts w:ascii="宋体" w:hAnsi="宋体" w:cs="宋体" w:eastAsia="宋体" w:hint="default"/>
                <w:sz w:val="18"/>
                <w:szCs w:val="18"/>
              </w:rPr>
              <w:t>已计提坏账准备金 额</w:t>
            </w:r>
          </w:p>
        </w:tc>
        <w:tc>
          <w:tcPr>
            <w:tcW w:w="173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r>
        <w:trPr>
          <w:trHeight w:val="490" w:hRule="exact"/>
        </w:trPr>
        <w:tc>
          <w:tcPr>
            <w:tcW w:w="1730" w:type="dxa"/>
            <w:tcBorders>
              <w:top w:val="single" w:sz="6" w:space="0" w:color="000000"/>
              <w:left w:val="nil" w:sz="6" w:space="0" w:color="auto"/>
              <w:bottom w:val="single" w:sz="12" w:space="0" w:color="000000"/>
              <w:right w:val="single" w:sz="6"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重庆和润实业集团</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9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left="1078" w:right="0"/>
              <w:jc w:val="left"/>
              <w:rPr>
                <w:rFonts w:ascii="宋体" w:hAnsi="宋体" w:cs="宋体" w:eastAsia="宋体" w:hint="default"/>
                <w:sz w:val="18"/>
                <w:szCs w:val="18"/>
              </w:rPr>
            </w:pPr>
            <w:r>
              <w:rPr>
                <w:rFonts w:ascii="宋体" w:hAnsi="宋体" w:cs="宋体" w:eastAsia="宋体" w:hint="default"/>
                <w:sz w:val="18"/>
                <w:szCs w:val="18"/>
              </w:rPr>
              <w:t>诉讼和解</w:t>
            </w:r>
          </w:p>
        </w:tc>
        <w:tc>
          <w:tcPr>
            <w:tcW w:w="17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left="1044" w:right="0"/>
              <w:jc w:val="left"/>
              <w:rPr>
                <w:rFonts w:ascii="宋体" w:hAnsi="宋体" w:cs="宋体" w:eastAsia="宋体" w:hint="default"/>
                <w:sz w:val="18"/>
                <w:szCs w:val="18"/>
              </w:rPr>
            </w:pPr>
            <w:r>
              <w:rPr>
                <w:rFonts w:ascii="宋体" w:hAnsi="宋体" w:cs="宋体" w:eastAsia="宋体" w:hint="default"/>
                <w:sz w:val="18"/>
                <w:szCs w:val="18"/>
              </w:rPr>
              <w:t>账龄长</w:t>
            </w:r>
          </w:p>
        </w:tc>
        <w:tc>
          <w:tcPr>
            <w:tcW w:w="17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8"/>
              <w:ind w:left="767" w:right="0"/>
              <w:jc w:val="left"/>
              <w:rPr>
                <w:rFonts w:ascii="Arial" w:hAnsi="Arial" w:cs="Arial" w:eastAsia="Arial" w:hint="default"/>
                <w:sz w:val="18"/>
                <w:szCs w:val="18"/>
              </w:rPr>
            </w:pPr>
            <w:r>
              <w:rPr>
                <w:rFonts w:ascii="Arial"/>
                <w:sz w:val="18"/>
              </w:rPr>
              <w:t>989,800.00</w:t>
            </w:r>
          </w:p>
        </w:tc>
        <w:tc>
          <w:tcPr>
            <w:tcW w:w="173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28"/>
              <w:ind w:left="717" w:right="0"/>
              <w:jc w:val="left"/>
              <w:rPr>
                <w:rFonts w:ascii="Arial" w:hAnsi="Arial" w:cs="Arial" w:eastAsia="Arial" w:hint="default"/>
                <w:sz w:val="18"/>
                <w:szCs w:val="18"/>
              </w:rPr>
            </w:pPr>
            <w:r>
              <w:rPr>
                <w:rFonts w:ascii="Arial"/>
                <w:sz w:val="18"/>
              </w:rPr>
              <w:t>989,800.00</w:t>
            </w:r>
          </w:p>
        </w:tc>
      </w:tr>
    </w:tbl>
    <w:p>
      <w:pPr>
        <w:spacing w:before="86"/>
        <w:ind w:left="58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4</w:t>
      </w:r>
      <w:r>
        <w:rPr>
          <w:rFonts w:ascii="宋体" w:hAnsi="宋体" w:cs="宋体" w:eastAsia="宋体" w:hint="default"/>
          <w:sz w:val="21"/>
          <w:szCs w:val="21"/>
        </w:rPr>
        <w:t>）年末其他应收款前五名单位列示如下：</w:t>
      </w:r>
    </w:p>
    <w:p>
      <w:pPr>
        <w:spacing w:line="240" w:lineRule="auto" w:before="13"/>
        <w:rPr>
          <w:rFonts w:ascii="宋体" w:hAnsi="宋体" w:cs="宋体" w:eastAsia="宋体" w:hint="default"/>
          <w:sz w:val="20"/>
          <w:szCs w:val="20"/>
        </w:rPr>
      </w:pPr>
    </w:p>
    <w:tbl>
      <w:tblPr>
        <w:tblW w:w="0" w:type="auto"/>
        <w:jc w:val="left"/>
        <w:tblInd w:w="114" w:type="dxa"/>
        <w:tblLayout w:type="fixed"/>
        <w:tblCellMar>
          <w:top w:w="0" w:type="dxa"/>
          <w:left w:w="0" w:type="dxa"/>
          <w:bottom w:w="0" w:type="dxa"/>
          <w:right w:w="0" w:type="dxa"/>
        </w:tblCellMar>
        <w:tblLook w:val="01E0"/>
      </w:tblPr>
      <w:tblGrid>
        <w:gridCol w:w="2693"/>
        <w:gridCol w:w="1250"/>
        <w:gridCol w:w="1409"/>
        <w:gridCol w:w="1369"/>
        <w:gridCol w:w="1109"/>
        <w:gridCol w:w="1244"/>
      </w:tblGrid>
      <w:tr>
        <w:trPr>
          <w:trHeight w:val="744" w:hRule="exact"/>
        </w:trPr>
        <w:tc>
          <w:tcPr>
            <w:tcW w:w="2693"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25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款项内容</w:t>
            </w:r>
          </w:p>
        </w:tc>
        <w:tc>
          <w:tcPr>
            <w:tcW w:w="140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36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年末金额</w:t>
            </w:r>
          </w:p>
        </w:tc>
        <w:tc>
          <w:tcPr>
            <w:tcW w:w="110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244" w:type="dxa"/>
            <w:tcBorders>
              <w:top w:val="single" w:sz="12" w:space="0" w:color="000000"/>
              <w:left w:val="single" w:sz="6" w:space="0" w:color="000000"/>
              <w:bottom w:val="single" w:sz="6" w:space="0" w:color="000000"/>
              <w:right w:val="nil" w:sz="6" w:space="0" w:color="auto"/>
            </w:tcBorders>
          </w:tcPr>
          <w:p>
            <w:pPr>
              <w:pStyle w:val="TableParagraph"/>
              <w:spacing w:line="240" w:lineRule="exact" w:before="2"/>
              <w:ind w:left="163" w:right="171"/>
              <w:jc w:val="both"/>
              <w:rPr>
                <w:rFonts w:ascii="宋体" w:hAnsi="宋体" w:cs="宋体" w:eastAsia="宋体" w:hint="default"/>
                <w:sz w:val="18"/>
                <w:szCs w:val="18"/>
              </w:rPr>
            </w:pPr>
            <w:r>
              <w:rPr>
                <w:rFonts w:ascii="宋体" w:hAnsi="宋体" w:cs="宋体" w:eastAsia="宋体" w:hint="default"/>
                <w:sz w:val="18"/>
                <w:szCs w:val="18"/>
              </w:rPr>
              <w:t>占其他应收 款总额的比 例（</w:t>
            </w:r>
            <w:r>
              <w:rPr>
                <w:rFonts w:ascii="Arial" w:hAnsi="Arial" w:cs="Arial" w:eastAsia="Arial" w:hint="default"/>
                <w:sz w:val="18"/>
                <w:szCs w:val="18"/>
              </w:rPr>
              <w:t>%</w:t>
            </w:r>
            <w:r>
              <w:rPr>
                <w:rFonts w:ascii="宋体" w:hAnsi="宋体" w:cs="宋体" w:eastAsia="宋体" w:hint="default"/>
                <w:sz w:val="18"/>
                <w:szCs w:val="18"/>
              </w:rPr>
              <w:t>）</w:t>
            </w:r>
          </w:p>
        </w:tc>
      </w:tr>
      <w:tr>
        <w:trPr>
          <w:trHeight w:val="355" w:hRule="exact"/>
        </w:trPr>
        <w:tc>
          <w:tcPr>
            <w:tcW w:w="26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重庆金三角实业总公司</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2"/>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往来单位</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Arial" w:hAnsi="Arial" w:cs="Arial" w:eastAsia="Arial" w:hint="default"/>
                <w:sz w:val="18"/>
                <w:szCs w:val="18"/>
              </w:rPr>
            </w:pPr>
            <w:r>
              <w:rPr>
                <w:rFonts w:ascii="Arial"/>
                <w:spacing w:val="-1"/>
                <w:sz w:val="18"/>
              </w:rPr>
              <w:t>28,500,000.00</w:t>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12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w w:val="95"/>
                <w:sz w:val="18"/>
              </w:rPr>
              <w:t>28.39</w:t>
            </w:r>
            <w:r>
              <w:rPr>
                <w:rFonts w:ascii="Arial"/>
                <w:sz w:val="18"/>
              </w:rPr>
            </w:r>
          </w:p>
        </w:tc>
      </w:tr>
      <w:tr>
        <w:trPr>
          <w:trHeight w:val="353" w:hRule="exact"/>
        </w:trPr>
        <w:tc>
          <w:tcPr>
            <w:tcW w:w="26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重庆福瑞制药有限公司</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2"/>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往来单位</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Arial" w:hAnsi="Arial" w:cs="Arial" w:eastAsia="Arial" w:hint="default"/>
                <w:sz w:val="18"/>
                <w:szCs w:val="18"/>
              </w:rPr>
            </w:pPr>
            <w:r>
              <w:rPr>
                <w:rFonts w:ascii="Arial"/>
                <w:spacing w:val="-1"/>
                <w:sz w:val="18"/>
              </w:rPr>
              <w:t>12,528,961.40</w:t>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12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w:hAnsi="Arial" w:cs="Arial" w:eastAsia="Arial" w:hint="default"/>
                <w:sz w:val="18"/>
                <w:szCs w:val="18"/>
              </w:rPr>
            </w:pPr>
            <w:r>
              <w:rPr>
                <w:rFonts w:ascii="Arial"/>
                <w:w w:val="95"/>
                <w:sz w:val="18"/>
              </w:rPr>
              <w:t>12.48</w:t>
            </w:r>
            <w:r>
              <w:rPr>
                <w:rFonts w:ascii="Arial"/>
                <w:sz w:val="18"/>
              </w:rPr>
            </w:r>
          </w:p>
        </w:tc>
      </w:tr>
      <w:tr>
        <w:trPr>
          <w:trHeight w:val="356" w:hRule="exact"/>
        </w:trPr>
        <w:tc>
          <w:tcPr>
            <w:tcW w:w="26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美国华盛顿大学</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2"/>
              <w:jc w:val="center"/>
              <w:rPr>
                <w:rFonts w:ascii="宋体" w:hAnsi="宋体" w:cs="宋体" w:eastAsia="宋体" w:hint="default"/>
                <w:sz w:val="18"/>
                <w:szCs w:val="18"/>
              </w:rPr>
            </w:pPr>
            <w:r>
              <w:rPr>
                <w:rFonts w:ascii="宋体" w:hAnsi="宋体" w:cs="宋体" w:eastAsia="宋体" w:hint="default"/>
                <w:sz w:val="18"/>
                <w:szCs w:val="18"/>
              </w:rPr>
              <w:t>预付款</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hAnsi="宋体" w:cs="宋体" w:eastAsia="宋体" w:hint="default"/>
                <w:sz w:val="18"/>
                <w:szCs w:val="18"/>
              </w:rPr>
              <w:t>合作单位</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8"/>
              <w:jc w:val="right"/>
              <w:rPr>
                <w:rFonts w:ascii="Arial" w:hAnsi="Arial" w:cs="Arial" w:eastAsia="Arial" w:hint="default"/>
                <w:sz w:val="18"/>
                <w:szCs w:val="18"/>
              </w:rPr>
            </w:pPr>
            <w:r>
              <w:rPr>
                <w:rFonts w:ascii="Arial"/>
                <w:spacing w:val="-1"/>
                <w:sz w:val="18"/>
              </w:rPr>
              <w:t>10,061,577.14</w:t>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center"/>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12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w w:val="95"/>
                <w:sz w:val="18"/>
              </w:rPr>
              <w:t>10.02</w:t>
            </w:r>
            <w:r>
              <w:rPr>
                <w:rFonts w:ascii="Arial"/>
                <w:sz w:val="18"/>
              </w:rPr>
            </w:r>
          </w:p>
        </w:tc>
      </w:tr>
      <w:tr>
        <w:trPr>
          <w:trHeight w:val="355" w:hRule="exact"/>
        </w:trPr>
        <w:tc>
          <w:tcPr>
            <w:tcW w:w="26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重庆华创机电有限公司</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2"/>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往来单位</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Arial" w:hAnsi="Arial" w:cs="Arial" w:eastAsia="Arial" w:hint="default"/>
                <w:sz w:val="18"/>
                <w:szCs w:val="18"/>
              </w:rPr>
            </w:pPr>
            <w:r>
              <w:rPr>
                <w:rFonts w:ascii="Arial"/>
                <w:spacing w:val="-2"/>
                <w:sz w:val="18"/>
              </w:rPr>
              <w:t>3,811,508.25</w:t>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12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4"/>
              <w:jc w:val="right"/>
              <w:rPr>
                <w:rFonts w:ascii="Arial" w:hAnsi="Arial" w:cs="Arial" w:eastAsia="Arial" w:hint="default"/>
                <w:sz w:val="18"/>
                <w:szCs w:val="18"/>
              </w:rPr>
            </w:pPr>
            <w:r>
              <w:rPr>
                <w:rFonts w:ascii="Arial"/>
                <w:w w:val="95"/>
                <w:sz w:val="18"/>
              </w:rPr>
              <w:t>3.80</w:t>
            </w:r>
            <w:r>
              <w:rPr>
                <w:rFonts w:ascii="Arial"/>
                <w:sz w:val="18"/>
              </w:rPr>
            </w:r>
          </w:p>
        </w:tc>
      </w:tr>
      <w:tr>
        <w:trPr>
          <w:trHeight w:val="355" w:hRule="exact"/>
        </w:trPr>
        <w:tc>
          <w:tcPr>
            <w:tcW w:w="26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中国电力科学研究院</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2"/>
              <w:jc w:val="center"/>
              <w:rPr>
                <w:rFonts w:ascii="宋体" w:hAnsi="宋体" w:cs="宋体" w:eastAsia="宋体" w:hint="default"/>
                <w:sz w:val="18"/>
                <w:szCs w:val="18"/>
              </w:rPr>
            </w:pPr>
            <w:r>
              <w:rPr>
                <w:rFonts w:ascii="宋体" w:hAnsi="宋体" w:cs="宋体" w:eastAsia="宋体" w:hint="default"/>
                <w:sz w:val="18"/>
                <w:szCs w:val="18"/>
              </w:rPr>
              <w:t>检测费</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合作单位</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Arial" w:hAnsi="Arial" w:cs="Arial" w:eastAsia="Arial" w:hint="default"/>
                <w:sz w:val="18"/>
                <w:szCs w:val="18"/>
              </w:rPr>
            </w:pPr>
            <w:r>
              <w:rPr>
                <w:rFonts w:ascii="Arial"/>
                <w:spacing w:val="-1"/>
                <w:sz w:val="18"/>
              </w:rPr>
              <w:t>3,672,990.00</w:t>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12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4"/>
              <w:jc w:val="right"/>
              <w:rPr>
                <w:rFonts w:ascii="Arial" w:hAnsi="Arial" w:cs="Arial" w:eastAsia="Arial" w:hint="default"/>
                <w:sz w:val="18"/>
                <w:szCs w:val="18"/>
              </w:rPr>
            </w:pPr>
            <w:r>
              <w:rPr>
                <w:rFonts w:ascii="Arial"/>
                <w:w w:val="95"/>
                <w:sz w:val="18"/>
              </w:rPr>
              <w:t>3.66</w:t>
            </w:r>
            <w:r>
              <w:rPr>
                <w:rFonts w:ascii="Arial"/>
                <w:sz w:val="18"/>
              </w:rPr>
            </w:r>
          </w:p>
        </w:tc>
      </w:tr>
      <w:tr>
        <w:trPr>
          <w:trHeight w:val="365" w:hRule="exact"/>
        </w:trPr>
        <w:tc>
          <w:tcPr>
            <w:tcW w:w="269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32"/>
              <w:ind w:left="20"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250" w:type="dxa"/>
            <w:tcBorders>
              <w:top w:val="single" w:sz="6" w:space="0" w:color="000000"/>
              <w:left w:val="single" w:sz="6" w:space="0" w:color="000000"/>
              <w:bottom w:val="single" w:sz="12" w:space="0" w:color="000000"/>
              <w:right w:val="single" w:sz="6" w:space="0" w:color="000000"/>
            </w:tcBorders>
          </w:tcPr>
          <w:p>
            <w:pPr/>
          </w:p>
        </w:tc>
        <w:tc>
          <w:tcPr>
            <w:tcW w:w="1409" w:type="dxa"/>
            <w:tcBorders>
              <w:top w:val="single" w:sz="6" w:space="0" w:color="000000"/>
              <w:left w:val="single" w:sz="6" w:space="0" w:color="000000"/>
              <w:bottom w:val="single" w:sz="12" w:space="0" w:color="000000"/>
              <w:right w:val="single" w:sz="6" w:space="0" w:color="000000"/>
            </w:tcBorders>
          </w:tcPr>
          <w:p>
            <w:pPr/>
          </w:p>
        </w:tc>
        <w:tc>
          <w:tcPr>
            <w:tcW w:w="13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3"/>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58,575,036.79</w:t>
            </w:r>
            <w:r>
              <w:rPr>
                <w:rFonts w:ascii="Arial"/>
                <w:b/>
                <w:spacing w:val="-1"/>
                <w:sz w:val="18"/>
              </w:rPr>
            </w:r>
            <w:r>
              <w:rPr>
                <w:rFonts w:ascii="Arial"/>
                <w:spacing w:val="-1"/>
                <w:sz w:val="18"/>
              </w:rPr>
            </w:r>
          </w:p>
        </w:tc>
        <w:tc>
          <w:tcPr>
            <w:tcW w:w="1109" w:type="dxa"/>
            <w:tcBorders>
              <w:top w:val="single" w:sz="6" w:space="0" w:color="000000"/>
              <w:left w:val="single" w:sz="6" w:space="0" w:color="000000"/>
              <w:bottom w:val="single" w:sz="12" w:space="0" w:color="000000"/>
              <w:right w:val="single" w:sz="6" w:space="0" w:color="000000"/>
            </w:tcBorders>
          </w:tcPr>
          <w:p>
            <w:pPr/>
          </w:p>
        </w:tc>
        <w:tc>
          <w:tcPr>
            <w:tcW w:w="124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3"/>
              <w:ind w:right="105"/>
              <w:jc w:val="right"/>
              <w:rPr>
                <w:rFonts w:ascii="Arial" w:hAnsi="Arial" w:cs="Arial" w:eastAsia="Arial" w:hint="default"/>
                <w:sz w:val="18"/>
                <w:szCs w:val="18"/>
              </w:rPr>
            </w:pPr>
            <w:r>
              <w:rPr>
                <w:rFonts w:ascii="Arial"/>
                <w:b/>
                <w:w w:val="99"/>
                <w:sz w:val="18"/>
              </w:rPr>
            </w:r>
            <w:r>
              <w:rPr>
                <w:rFonts w:ascii="Arial"/>
                <w:b/>
                <w:w w:val="95"/>
                <w:sz w:val="18"/>
                <w:u w:val="single" w:color="000000"/>
              </w:rPr>
              <w:t>58.35</w:t>
            </w:r>
            <w:r>
              <w:rPr>
                <w:rFonts w:ascii="Arial"/>
                <w:b/>
                <w:w w:val="95"/>
                <w:sz w:val="18"/>
              </w:rPr>
            </w:r>
            <w:r>
              <w:rPr>
                <w:rFonts w:ascii="Arial"/>
                <w:sz w:val="18"/>
              </w:rPr>
            </w:r>
          </w:p>
        </w:tc>
      </w:tr>
    </w:tbl>
    <w:p>
      <w:pPr>
        <w:spacing w:line="240" w:lineRule="auto" w:before="5"/>
        <w:rPr>
          <w:rFonts w:ascii="宋体" w:hAnsi="宋体" w:cs="宋体" w:eastAsia="宋体" w:hint="default"/>
          <w:sz w:val="8"/>
          <w:szCs w:val="8"/>
        </w:rPr>
      </w:pPr>
    </w:p>
    <w:p>
      <w:pPr>
        <w:tabs>
          <w:tab w:pos="1434" w:val="left" w:leader="none"/>
        </w:tabs>
        <w:spacing w:before="36"/>
        <w:ind w:left="580" w:right="0" w:firstLine="0"/>
        <w:jc w:val="left"/>
        <w:rPr>
          <w:rFonts w:ascii="宋体" w:hAnsi="宋体" w:cs="宋体" w:eastAsia="宋体" w:hint="default"/>
          <w:sz w:val="21"/>
          <w:szCs w:val="21"/>
        </w:rPr>
      </w:pPr>
      <w:r>
        <w:rPr>
          <w:rFonts w:ascii="宋体" w:hAnsi="宋体" w:cs="宋体" w:eastAsia="宋体" w:hint="default"/>
          <w:b/>
          <w:bCs/>
          <w:i/>
          <w:sz w:val="21"/>
          <w:szCs w:val="21"/>
        </w:rPr>
        <w:t>（五）</w:t>
        <w:tab/>
        <w:t>预付款项</w:t>
      </w:r>
      <w:r>
        <w:rPr>
          <w:rFonts w:ascii="宋体" w:hAnsi="宋体" w:cs="宋体" w:eastAsia="宋体" w:hint="default"/>
          <w:sz w:val="21"/>
          <w:szCs w:val="21"/>
        </w:rPr>
      </w:r>
    </w:p>
    <w:p>
      <w:pPr>
        <w:spacing w:line="240" w:lineRule="auto" w:before="5"/>
        <w:rPr>
          <w:rFonts w:ascii="宋体" w:hAnsi="宋体" w:cs="宋体" w:eastAsia="宋体" w:hint="default"/>
          <w:b/>
          <w:bCs/>
          <w:i/>
          <w:sz w:val="19"/>
          <w:szCs w:val="19"/>
        </w:rPr>
      </w:pPr>
    </w:p>
    <w:p>
      <w:pPr>
        <w:spacing w:before="0"/>
        <w:ind w:left="58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）预付款项按账龄分析列示如下：</w:t>
      </w:r>
    </w:p>
    <w:p>
      <w:pPr>
        <w:spacing w:line="240" w:lineRule="auto" w:before="13"/>
        <w:rPr>
          <w:rFonts w:ascii="宋体" w:hAnsi="宋体" w:cs="宋体" w:eastAsia="宋体" w:hint="default"/>
          <w:sz w:val="20"/>
          <w:szCs w:val="20"/>
        </w:rPr>
      </w:pPr>
    </w:p>
    <w:tbl>
      <w:tblPr>
        <w:tblW w:w="0" w:type="auto"/>
        <w:jc w:val="left"/>
        <w:tblInd w:w="251" w:type="dxa"/>
        <w:tblLayout w:type="fixed"/>
        <w:tblCellMar>
          <w:top w:w="0" w:type="dxa"/>
          <w:left w:w="0" w:type="dxa"/>
          <w:bottom w:w="0" w:type="dxa"/>
          <w:right w:w="0" w:type="dxa"/>
        </w:tblCellMar>
        <w:tblLook w:val="01E0"/>
      </w:tblPr>
      <w:tblGrid>
        <w:gridCol w:w="1754"/>
        <w:gridCol w:w="3567"/>
        <w:gridCol w:w="3524"/>
      </w:tblGrid>
      <w:tr>
        <w:trPr>
          <w:trHeight w:val="401" w:hRule="exact"/>
        </w:trPr>
        <w:tc>
          <w:tcPr>
            <w:tcW w:w="1754" w:type="dxa"/>
            <w:tcBorders>
              <w:top w:val="single" w:sz="12" w:space="0" w:color="000000"/>
              <w:left w:val="nil" w:sz="6" w:space="0" w:color="auto"/>
              <w:bottom w:val="single" w:sz="12" w:space="0" w:color="000000"/>
              <w:right w:val="single" w:sz="6" w:space="0" w:color="000000"/>
            </w:tcBorders>
          </w:tcPr>
          <w:p>
            <w:pPr>
              <w:pStyle w:val="TableParagraph"/>
              <w:spacing w:line="240" w:lineRule="auto" w:before="37"/>
              <w:ind w:left="515" w:right="0"/>
              <w:jc w:val="left"/>
              <w:rPr>
                <w:rFonts w:ascii="宋体" w:hAnsi="宋体" w:cs="宋体" w:eastAsia="宋体" w:hint="default"/>
                <w:sz w:val="18"/>
                <w:szCs w:val="18"/>
              </w:rPr>
            </w:pPr>
            <w:r>
              <w:rPr>
                <w:rFonts w:ascii="宋体" w:hAnsi="宋体" w:cs="宋体" w:eastAsia="宋体" w:hint="default"/>
                <w:sz w:val="18"/>
                <w:szCs w:val="18"/>
              </w:rPr>
              <w:t>账龄结构</w:t>
            </w:r>
          </w:p>
        </w:tc>
        <w:tc>
          <w:tcPr>
            <w:tcW w:w="35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年末账面余额</w:t>
            </w:r>
          </w:p>
        </w:tc>
        <w:tc>
          <w:tcPr>
            <w:tcW w:w="352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7"/>
              <w:ind w:right="6"/>
              <w:jc w:val="center"/>
              <w:rPr>
                <w:rFonts w:ascii="宋体" w:hAnsi="宋体" w:cs="宋体" w:eastAsia="宋体" w:hint="default"/>
                <w:sz w:val="18"/>
                <w:szCs w:val="18"/>
              </w:rPr>
            </w:pPr>
            <w:r>
              <w:rPr>
                <w:rFonts w:ascii="宋体" w:hAnsi="宋体" w:cs="宋体" w:eastAsia="宋体" w:hint="default"/>
                <w:sz w:val="18"/>
                <w:szCs w:val="18"/>
              </w:rPr>
              <w:t>年初账面余额</w:t>
            </w:r>
          </w:p>
        </w:tc>
      </w:tr>
    </w:tbl>
    <w:p>
      <w:pPr>
        <w:spacing w:after="0" w:line="240" w:lineRule="auto"/>
        <w:jc w:val="center"/>
        <w:rPr>
          <w:rFonts w:ascii="宋体" w:hAnsi="宋体" w:cs="宋体" w:eastAsia="宋体" w:hint="default"/>
          <w:sz w:val="18"/>
          <w:szCs w:val="18"/>
        </w:rPr>
        <w:sectPr>
          <w:headerReference w:type="default" r:id="rId59"/>
          <w:pgSz w:w="11910" w:h="16840"/>
          <w:pgMar w:header="884" w:footer="1220" w:top="1080" w:bottom="1400" w:left="1280" w:right="1240"/>
        </w:sectPr>
      </w:pPr>
    </w:p>
    <w:p>
      <w:pPr>
        <w:spacing w:line="20" w:lineRule="exact"/>
        <w:ind w:left="173" w:right="0" w:firstLine="0"/>
        <w:rPr>
          <w:rFonts w:ascii="宋体" w:hAnsi="宋体" w:cs="宋体" w:eastAsia="宋体" w:hint="default"/>
          <w:sz w:val="2"/>
          <w:szCs w:val="2"/>
        </w:rPr>
      </w:pPr>
      <w:r>
        <w:rPr>
          <w:rFonts w:ascii="宋体" w:hAnsi="宋体" w:cs="宋体" w:eastAsia="宋体" w:hint="default"/>
          <w:sz w:val="2"/>
          <w:szCs w:val="2"/>
        </w:rPr>
        <w:pict>
          <v:group style="width:9.75pt;height:.75pt;mso-position-horizontal-relative:char;mso-position-vertical-relative:line" coordorigin="0,0" coordsize="195,15">
            <v:group style="position:absolute;left:7;top:7;width:180;height:2" coordorigin="7,7" coordsize="180,2">
              <v:shape style="position:absolute;left:7;top:7;width:180;height:2" coordorigin="7,7" coordsize="180,0" path="m7,7l187,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3"/>
          <w:szCs w:val="3"/>
        </w:rPr>
      </w:pPr>
    </w:p>
    <w:tbl>
      <w:tblPr>
        <w:tblW w:w="0" w:type="auto"/>
        <w:jc w:val="left"/>
        <w:tblInd w:w="130" w:type="dxa"/>
        <w:tblLayout w:type="fixed"/>
        <w:tblCellMar>
          <w:top w:w="0" w:type="dxa"/>
          <w:left w:w="0" w:type="dxa"/>
          <w:bottom w:w="0" w:type="dxa"/>
          <w:right w:w="0" w:type="dxa"/>
        </w:tblCellMar>
        <w:tblLook w:val="01E0"/>
      </w:tblPr>
      <w:tblGrid>
        <w:gridCol w:w="1874"/>
        <w:gridCol w:w="2026"/>
        <w:gridCol w:w="1541"/>
        <w:gridCol w:w="2240"/>
        <w:gridCol w:w="1284"/>
      </w:tblGrid>
      <w:tr>
        <w:trPr>
          <w:trHeight w:val="398" w:hRule="exact"/>
        </w:trPr>
        <w:tc>
          <w:tcPr>
            <w:tcW w:w="1874" w:type="dxa"/>
            <w:tcBorders>
              <w:top w:val="single" w:sz="17" w:space="0" w:color="000000"/>
              <w:left w:val="nil" w:sz="6" w:space="0" w:color="auto"/>
              <w:bottom w:val="single" w:sz="6" w:space="0" w:color="000000"/>
              <w:right w:val="single" w:sz="6" w:space="0" w:color="000000"/>
            </w:tcBorders>
          </w:tcPr>
          <w:p>
            <w:pPr/>
          </w:p>
        </w:tc>
        <w:tc>
          <w:tcPr>
            <w:tcW w:w="2026"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41"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39"/>
              <w:ind w:left="322"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r>
              <w:rPr>
                <w:rFonts w:ascii="宋体" w:hAnsi="宋体" w:cs="宋体" w:eastAsia="宋体" w:hint="default"/>
                <w:sz w:val="18"/>
                <w:szCs w:val="18"/>
              </w:rPr>
              <w:t>）</w:t>
            </w:r>
          </w:p>
        </w:tc>
        <w:tc>
          <w:tcPr>
            <w:tcW w:w="2240"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3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284" w:type="dxa"/>
            <w:tcBorders>
              <w:top w:val="single" w:sz="17" w:space="0" w:color="000000"/>
              <w:left w:val="single" w:sz="6" w:space="0" w:color="000000"/>
              <w:bottom w:val="single" w:sz="6" w:space="0" w:color="000000"/>
              <w:right w:val="nil" w:sz="6" w:space="0" w:color="auto"/>
            </w:tcBorders>
          </w:tcPr>
          <w:p>
            <w:pPr>
              <w:pStyle w:val="TableParagraph"/>
              <w:spacing w:line="240" w:lineRule="auto" w:before="39"/>
              <w:ind w:left="194"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r>
              <w:rPr>
                <w:rFonts w:ascii="宋体" w:hAnsi="宋体" w:cs="宋体" w:eastAsia="宋体" w:hint="default"/>
                <w:sz w:val="18"/>
                <w:szCs w:val="18"/>
              </w:rPr>
              <w:t>）</w:t>
            </w:r>
          </w:p>
        </w:tc>
      </w:tr>
      <w:tr>
        <w:trPr>
          <w:trHeight w:val="384" w:hRule="exact"/>
        </w:trPr>
        <w:tc>
          <w:tcPr>
            <w:tcW w:w="187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227"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7"/>
              <w:jc w:val="right"/>
              <w:rPr>
                <w:rFonts w:ascii="Arial" w:hAnsi="Arial" w:cs="Arial" w:eastAsia="Arial" w:hint="default"/>
                <w:sz w:val="18"/>
                <w:szCs w:val="18"/>
              </w:rPr>
            </w:pPr>
            <w:r>
              <w:rPr>
                <w:rFonts w:ascii="Arial"/>
                <w:spacing w:val="-1"/>
                <w:sz w:val="18"/>
              </w:rPr>
              <w:t>26,286,364.06</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7"/>
              <w:jc w:val="right"/>
              <w:rPr>
                <w:rFonts w:ascii="Arial" w:hAnsi="Arial" w:cs="Arial" w:eastAsia="Arial" w:hint="default"/>
                <w:sz w:val="18"/>
                <w:szCs w:val="18"/>
              </w:rPr>
            </w:pPr>
            <w:r>
              <w:rPr>
                <w:rFonts w:ascii="Arial"/>
                <w:w w:val="95"/>
                <w:sz w:val="18"/>
              </w:rPr>
              <w:t>93.09</w:t>
            </w:r>
            <w:r>
              <w:rPr>
                <w:rFonts w:ascii="Arial"/>
                <w:sz w:val="18"/>
              </w:rPr>
            </w:r>
          </w:p>
        </w:tc>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Arial" w:hAnsi="Arial" w:cs="Arial" w:eastAsia="Arial" w:hint="default"/>
                <w:sz w:val="18"/>
                <w:szCs w:val="18"/>
              </w:rPr>
            </w:pPr>
            <w:r>
              <w:rPr>
                <w:rFonts w:ascii="Arial"/>
                <w:spacing w:val="-1"/>
                <w:sz w:val="18"/>
              </w:rPr>
              <w:t>59,374,877.20</w:t>
            </w:r>
          </w:p>
        </w:tc>
        <w:tc>
          <w:tcPr>
            <w:tcW w:w="12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5"/>
              <w:jc w:val="right"/>
              <w:rPr>
                <w:rFonts w:ascii="Arial" w:hAnsi="Arial" w:cs="Arial" w:eastAsia="Arial" w:hint="default"/>
                <w:sz w:val="18"/>
                <w:szCs w:val="18"/>
              </w:rPr>
            </w:pPr>
            <w:r>
              <w:rPr>
                <w:rFonts w:ascii="Arial"/>
                <w:w w:val="95"/>
                <w:sz w:val="18"/>
              </w:rPr>
              <w:t>99.08</w:t>
            </w:r>
            <w:r>
              <w:rPr>
                <w:rFonts w:ascii="Arial"/>
                <w:sz w:val="18"/>
              </w:rPr>
            </w:r>
          </w:p>
        </w:tc>
      </w:tr>
      <w:tr>
        <w:trPr>
          <w:trHeight w:val="384" w:hRule="exact"/>
        </w:trPr>
        <w:tc>
          <w:tcPr>
            <w:tcW w:w="187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227"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w:t>
            </w:r>
            <w:r>
              <w:rPr>
                <w:rFonts w:ascii="Arial" w:hAnsi="Arial" w:cs="Arial" w:eastAsia="Arial" w:hint="default"/>
                <w:sz w:val="18"/>
                <w:szCs w:val="18"/>
              </w:rPr>
              <w:t>2</w:t>
            </w:r>
            <w:r>
              <w:rPr>
                <w:rFonts w:ascii="Arial" w:hAnsi="Arial" w:cs="Arial" w:eastAsia="Arial" w:hint="default"/>
                <w:spacing w:val="-5"/>
                <w:sz w:val="18"/>
                <w:szCs w:val="18"/>
              </w:rPr>
              <w:t> </w:t>
            </w:r>
            <w:r>
              <w:rPr>
                <w:rFonts w:ascii="宋体" w:hAnsi="宋体" w:cs="宋体" w:eastAsia="宋体" w:hint="default"/>
                <w:sz w:val="18"/>
                <w:szCs w:val="18"/>
              </w:rPr>
              <w:t>年（含）</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7"/>
              <w:jc w:val="right"/>
              <w:rPr>
                <w:rFonts w:ascii="Arial" w:hAnsi="Arial" w:cs="Arial" w:eastAsia="Arial" w:hint="default"/>
                <w:sz w:val="18"/>
                <w:szCs w:val="18"/>
              </w:rPr>
            </w:pPr>
            <w:r>
              <w:rPr>
                <w:rFonts w:ascii="Arial"/>
                <w:spacing w:val="-1"/>
                <w:sz w:val="18"/>
              </w:rPr>
              <w:t>1,439,710.09</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7"/>
              <w:jc w:val="right"/>
              <w:rPr>
                <w:rFonts w:ascii="Arial" w:hAnsi="Arial" w:cs="Arial" w:eastAsia="Arial" w:hint="default"/>
                <w:sz w:val="18"/>
                <w:szCs w:val="18"/>
              </w:rPr>
            </w:pPr>
            <w:r>
              <w:rPr>
                <w:rFonts w:ascii="Arial"/>
                <w:sz w:val="18"/>
              </w:rPr>
              <w:t>5.10</w:t>
            </w:r>
          </w:p>
        </w:tc>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7"/>
              <w:jc w:val="right"/>
              <w:rPr>
                <w:rFonts w:ascii="Arial" w:hAnsi="Arial" w:cs="Arial" w:eastAsia="Arial" w:hint="default"/>
                <w:sz w:val="18"/>
                <w:szCs w:val="18"/>
              </w:rPr>
            </w:pPr>
            <w:r>
              <w:rPr>
                <w:rFonts w:ascii="Arial"/>
                <w:spacing w:val="-1"/>
                <w:sz w:val="18"/>
              </w:rPr>
              <w:t>241,376.51</w:t>
            </w:r>
          </w:p>
        </w:tc>
        <w:tc>
          <w:tcPr>
            <w:tcW w:w="12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5"/>
              <w:jc w:val="right"/>
              <w:rPr>
                <w:rFonts w:ascii="Arial" w:hAnsi="Arial" w:cs="Arial" w:eastAsia="Arial" w:hint="default"/>
                <w:sz w:val="18"/>
                <w:szCs w:val="18"/>
              </w:rPr>
            </w:pPr>
            <w:r>
              <w:rPr>
                <w:rFonts w:ascii="Arial"/>
                <w:w w:val="95"/>
                <w:sz w:val="18"/>
              </w:rPr>
              <w:t>0.40</w:t>
            </w:r>
            <w:r>
              <w:rPr>
                <w:rFonts w:ascii="Arial"/>
                <w:sz w:val="18"/>
              </w:rPr>
            </w:r>
          </w:p>
        </w:tc>
      </w:tr>
      <w:tr>
        <w:trPr>
          <w:trHeight w:val="384" w:hRule="exact"/>
        </w:trPr>
        <w:tc>
          <w:tcPr>
            <w:tcW w:w="187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227"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w:t>
            </w:r>
            <w:r>
              <w:rPr>
                <w:rFonts w:ascii="Arial" w:hAnsi="Arial" w:cs="Arial" w:eastAsia="Arial" w:hint="default"/>
                <w:sz w:val="18"/>
                <w:szCs w:val="18"/>
              </w:rPr>
              <w:t>3</w:t>
            </w:r>
            <w:r>
              <w:rPr>
                <w:rFonts w:ascii="Arial" w:hAnsi="Arial" w:cs="Arial" w:eastAsia="Arial" w:hint="default"/>
                <w:spacing w:val="-5"/>
                <w:sz w:val="18"/>
                <w:szCs w:val="18"/>
              </w:rPr>
              <w:t> </w:t>
            </w:r>
            <w:r>
              <w:rPr>
                <w:rFonts w:ascii="宋体" w:hAnsi="宋体" w:cs="宋体" w:eastAsia="宋体" w:hint="default"/>
                <w:sz w:val="18"/>
                <w:szCs w:val="18"/>
              </w:rPr>
              <w:t>年（含）</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7"/>
              <w:jc w:val="right"/>
              <w:rPr>
                <w:rFonts w:ascii="Arial" w:hAnsi="Arial" w:cs="Arial" w:eastAsia="Arial" w:hint="default"/>
                <w:sz w:val="18"/>
                <w:szCs w:val="18"/>
              </w:rPr>
            </w:pPr>
            <w:r>
              <w:rPr>
                <w:rFonts w:ascii="Arial"/>
                <w:spacing w:val="-1"/>
                <w:sz w:val="18"/>
              </w:rPr>
              <w:t>198,526.20</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7"/>
              <w:jc w:val="right"/>
              <w:rPr>
                <w:rFonts w:ascii="Arial" w:hAnsi="Arial" w:cs="Arial" w:eastAsia="Arial" w:hint="default"/>
                <w:sz w:val="18"/>
                <w:szCs w:val="18"/>
              </w:rPr>
            </w:pPr>
            <w:r>
              <w:rPr>
                <w:rFonts w:ascii="Arial"/>
                <w:sz w:val="18"/>
              </w:rPr>
              <w:t>0.70</w:t>
            </w:r>
          </w:p>
        </w:tc>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7"/>
              <w:jc w:val="right"/>
              <w:rPr>
                <w:rFonts w:ascii="Arial" w:hAnsi="Arial" w:cs="Arial" w:eastAsia="Arial" w:hint="default"/>
                <w:sz w:val="18"/>
                <w:szCs w:val="18"/>
              </w:rPr>
            </w:pPr>
            <w:r>
              <w:rPr>
                <w:rFonts w:ascii="Arial"/>
                <w:spacing w:val="-2"/>
                <w:sz w:val="18"/>
              </w:rPr>
              <w:t>62,118.00</w:t>
            </w:r>
          </w:p>
        </w:tc>
        <w:tc>
          <w:tcPr>
            <w:tcW w:w="12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5"/>
              <w:jc w:val="right"/>
              <w:rPr>
                <w:rFonts w:ascii="Arial" w:hAnsi="Arial" w:cs="Arial" w:eastAsia="Arial" w:hint="default"/>
                <w:sz w:val="18"/>
                <w:szCs w:val="18"/>
              </w:rPr>
            </w:pPr>
            <w:r>
              <w:rPr>
                <w:rFonts w:ascii="Arial"/>
                <w:w w:val="95"/>
                <w:sz w:val="18"/>
              </w:rPr>
              <w:t>0.10</w:t>
            </w:r>
            <w:r>
              <w:rPr>
                <w:rFonts w:ascii="Arial"/>
                <w:sz w:val="18"/>
              </w:rPr>
            </w:r>
          </w:p>
        </w:tc>
      </w:tr>
      <w:tr>
        <w:trPr>
          <w:trHeight w:val="384" w:hRule="exact"/>
        </w:trPr>
        <w:tc>
          <w:tcPr>
            <w:tcW w:w="187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227"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7"/>
              <w:jc w:val="right"/>
              <w:rPr>
                <w:rFonts w:ascii="Arial" w:hAnsi="Arial" w:cs="Arial" w:eastAsia="Arial" w:hint="default"/>
                <w:sz w:val="18"/>
                <w:szCs w:val="18"/>
              </w:rPr>
            </w:pPr>
            <w:r>
              <w:rPr>
                <w:rFonts w:ascii="Arial"/>
                <w:spacing w:val="-1"/>
                <w:sz w:val="18"/>
              </w:rPr>
              <w:t>312,354.76</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7"/>
              <w:jc w:val="right"/>
              <w:rPr>
                <w:rFonts w:ascii="Arial" w:hAnsi="Arial" w:cs="Arial" w:eastAsia="Arial" w:hint="default"/>
                <w:sz w:val="18"/>
                <w:szCs w:val="18"/>
              </w:rPr>
            </w:pPr>
            <w:r>
              <w:rPr>
                <w:rFonts w:ascii="Arial"/>
                <w:spacing w:val="-4"/>
                <w:sz w:val="18"/>
              </w:rPr>
              <w:t>1.11</w:t>
            </w:r>
          </w:p>
        </w:tc>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7"/>
              <w:jc w:val="right"/>
              <w:rPr>
                <w:rFonts w:ascii="Arial" w:hAnsi="Arial" w:cs="Arial" w:eastAsia="Arial" w:hint="default"/>
                <w:sz w:val="18"/>
                <w:szCs w:val="18"/>
              </w:rPr>
            </w:pPr>
            <w:r>
              <w:rPr>
                <w:rFonts w:ascii="Arial"/>
                <w:spacing w:val="-1"/>
                <w:sz w:val="18"/>
              </w:rPr>
              <w:t>250,236.76</w:t>
            </w:r>
          </w:p>
        </w:tc>
        <w:tc>
          <w:tcPr>
            <w:tcW w:w="12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5"/>
              <w:jc w:val="right"/>
              <w:rPr>
                <w:rFonts w:ascii="Arial" w:hAnsi="Arial" w:cs="Arial" w:eastAsia="Arial" w:hint="default"/>
                <w:sz w:val="18"/>
                <w:szCs w:val="18"/>
              </w:rPr>
            </w:pPr>
            <w:r>
              <w:rPr>
                <w:rFonts w:ascii="Arial"/>
                <w:w w:val="95"/>
                <w:sz w:val="18"/>
              </w:rPr>
              <w:t>0.42</w:t>
            </w:r>
            <w:r>
              <w:rPr>
                <w:rFonts w:ascii="Arial"/>
                <w:sz w:val="18"/>
              </w:rPr>
            </w:r>
          </w:p>
        </w:tc>
      </w:tr>
      <w:tr>
        <w:trPr>
          <w:trHeight w:val="394" w:hRule="exact"/>
        </w:trPr>
        <w:tc>
          <w:tcPr>
            <w:tcW w:w="187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39"/>
              <w:ind w:left="727"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0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right="97"/>
              <w:jc w:val="right"/>
              <w:rPr>
                <w:rFonts w:ascii="Arial" w:hAnsi="Arial" w:cs="Arial" w:eastAsia="Arial" w:hint="default"/>
                <w:sz w:val="18"/>
                <w:szCs w:val="18"/>
              </w:rPr>
            </w:pPr>
            <w:r>
              <w:rPr>
                <w:rFonts w:ascii="Arial"/>
                <w:b/>
                <w:w w:val="99"/>
                <w:sz w:val="18"/>
              </w:rPr>
            </w:r>
            <w:r>
              <w:rPr>
                <w:rFonts w:ascii="Arial"/>
                <w:b/>
                <w:spacing w:val="-2"/>
                <w:sz w:val="18"/>
                <w:u w:val="single" w:color="000000"/>
              </w:rPr>
              <w:t>28,236,955.11</w:t>
            </w:r>
            <w:r>
              <w:rPr>
                <w:rFonts w:ascii="Arial"/>
                <w:b/>
                <w:spacing w:val="-2"/>
                <w:sz w:val="18"/>
              </w:rPr>
            </w:r>
            <w:r>
              <w:rPr>
                <w:rFonts w:ascii="Arial"/>
                <w:spacing w:val="-2"/>
                <w:sz w:val="18"/>
              </w:rPr>
            </w:r>
          </w:p>
        </w:tc>
        <w:tc>
          <w:tcPr>
            <w:tcW w:w="154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right="97"/>
              <w:jc w:val="right"/>
              <w:rPr>
                <w:rFonts w:ascii="Arial" w:hAnsi="Arial" w:cs="Arial" w:eastAsia="Arial" w:hint="default"/>
                <w:sz w:val="18"/>
                <w:szCs w:val="18"/>
              </w:rPr>
            </w:pPr>
            <w:r>
              <w:rPr>
                <w:rFonts w:ascii="Arial"/>
                <w:b/>
                <w:w w:val="99"/>
                <w:sz w:val="18"/>
              </w:rPr>
            </w:r>
            <w:r>
              <w:rPr>
                <w:rFonts w:ascii="Arial"/>
                <w:b/>
                <w:spacing w:val="-1"/>
                <w:sz w:val="18"/>
                <w:u w:val="single" w:color="000000"/>
              </w:rPr>
              <w:t>100.00</w:t>
            </w:r>
            <w:r>
              <w:rPr>
                <w:rFonts w:ascii="Arial"/>
                <w:b/>
                <w:spacing w:val="-1"/>
                <w:sz w:val="18"/>
              </w:rPr>
            </w:r>
            <w:r>
              <w:rPr>
                <w:rFonts w:ascii="Arial"/>
                <w:spacing w:val="-1"/>
                <w:sz w:val="18"/>
              </w:rPr>
            </w:r>
          </w:p>
        </w:tc>
        <w:tc>
          <w:tcPr>
            <w:tcW w:w="22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59,928,608.47</w:t>
            </w:r>
            <w:r>
              <w:rPr>
                <w:rFonts w:ascii="Arial"/>
                <w:b/>
                <w:spacing w:val="-1"/>
                <w:sz w:val="18"/>
              </w:rPr>
            </w:r>
            <w:r>
              <w:rPr>
                <w:rFonts w:ascii="Arial"/>
                <w:spacing w:val="-1"/>
                <w:sz w:val="18"/>
              </w:rPr>
            </w:r>
          </w:p>
        </w:tc>
        <w:tc>
          <w:tcPr>
            <w:tcW w:w="128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6"/>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100.00</w:t>
            </w:r>
            <w:r>
              <w:rPr>
                <w:rFonts w:ascii="Arial"/>
                <w:b/>
                <w:spacing w:val="-1"/>
                <w:sz w:val="18"/>
              </w:rPr>
            </w:r>
            <w:r>
              <w:rPr>
                <w:rFonts w:ascii="Arial"/>
                <w:spacing w:val="-1"/>
                <w:sz w:val="18"/>
              </w:rPr>
            </w:r>
          </w:p>
        </w:tc>
      </w:tr>
    </w:tbl>
    <w:p>
      <w:pPr>
        <w:spacing w:line="240" w:lineRule="auto" w:before="5"/>
        <w:rPr>
          <w:rFonts w:ascii="宋体" w:hAnsi="宋体" w:cs="宋体" w:eastAsia="宋体" w:hint="default"/>
          <w:sz w:val="8"/>
          <w:szCs w:val="8"/>
        </w:rPr>
      </w:pPr>
    </w:p>
    <w:p>
      <w:pPr>
        <w:spacing w:before="36"/>
        <w:ind w:left="60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）年末预付款项前五名单位列示如下：</w:t>
      </w:r>
    </w:p>
    <w:p>
      <w:pPr>
        <w:spacing w:line="240" w:lineRule="auto" w:before="11"/>
        <w:rPr>
          <w:rFonts w:ascii="宋体" w:hAnsi="宋体" w:cs="宋体" w:eastAsia="宋体" w:hint="default"/>
          <w:sz w:val="20"/>
          <w:szCs w:val="20"/>
        </w:rPr>
      </w:pPr>
    </w:p>
    <w:tbl>
      <w:tblPr>
        <w:tblW w:w="0" w:type="auto"/>
        <w:jc w:val="left"/>
        <w:tblInd w:w="115" w:type="dxa"/>
        <w:tblLayout w:type="fixed"/>
        <w:tblCellMar>
          <w:top w:w="0" w:type="dxa"/>
          <w:left w:w="0" w:type="dxa"/>
          <w:bottom w:w="0" w:type="dxa"/>
          <w:right w:w="0" w:type="dxa"/>
        </w:tblCellMar>
        <w:tblLook w:val="01E0"/>
      </w:tblPr>
      <w:tblGrid>
        <w:gridCol w:w="2163"/>
        <w:gridCol w:w="1183"/>
        <w:gridCol w:w="1678"/>
        <w:gridCol w:w="1106"/>
        <w:gridCol w:w="1181"/>
        <w:gridCol w:w="1803"/>
      </w:tblGrid>
      <w:tr>
        <w:trPr>
          <w:trHeight w:val="744" w:hRule="exact"/>
        </w:trPr>
        <w:tc>
          <w:tcPr>
            <w:tcW w:w="2163"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72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183" w:type="dxa"/>
            <w:tcBorders>
              <w:top w:val="single" w:sz="12" w:space="0" w:color="000000"/>
              <w:left w:val="single" w:sz="6" w:space="0" w:color="000000"/>
              <w:bottom w:val="single" w:sz="6" w:space="0" w:color="000000"/>
              <w:right w:val="single" w:sz="6" w:space="0" w:color="000000"/>
            </w:tcBorders>
          </w:tcPr>
          <w:p>
            <w:pPr>
              <w:pStyle w:val="TableParagraph"/>
              <w:spacing w:line="244" w:lineRule="auto" w:before="104"/>
              <w:ind w:left="403" w:right="223" w:hanging="180"/>
              <w:jc w:val="left"/>
              <w:rPr>
                <w:rFonts w:ascii="宋体" w:hAnsi="宋体" w:cs="宋体" w:eastAsia="宋体" w:hint="default"/>
                <w:sz w:val="18"/>
                <w:szCs w:val="18"/>
              </w:rPr>
            </w:pPr>
            <w:r>
              <w:rPr>
                <w:rFonts w:ascii="宋体" w:hAnsi="宋体" w:cs="宋体" w:eastAsia="宋体" w:hint="default"/>
                <w:sz w:val="18"/>
                <w:szCs w:val="18"/>
              </w:rPr>
              <w:t>与本公司 关系</w:t>
            </w:r>
          </w:p>
        </w:tc>
        <w:tc>
          <w:tcPr>
            <w:tcW w:w="167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年末账面余额</w:t>
            </w:r>
          </w:p>
        </w:tc>
        <w:tc>
          <w:tcPr>
            <w:tcW w:w="1106"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before="2"/>
              <w:ind w:left="105" w:right="103" w:firstLine="79"/>
              <w:jc w:val="both"/>
              <w:rPr>
                <w:rFonts w:ascii="宋体" w:hAnsi="宋体" w:cs="宋体" w:eastAsia="宋体" w:hint="default"/>
                <w:sz w:val="18"/>
                <w:szCs w:val="18"/>
              </w:rPr>
            </w:pPr>
            <w:r>
              <w:rPr>
                <w:rFonts w:ascii="宋体" w:hAnsi="宋体" w:cs="宋体" w:eastAsia="宋体" w:hint="default"/>
                <w:sz w:val="18"/>
                <w:szCs w:val="18"/>
              </w:rPr>
              <w:t>占预付账 款总额的 比例（</w:t>
            </w:r>
            <w:r>
              <w:rPr>
                <w:rFonts w:ascii="Arial" w:hAnsi="Arial" w:cs="Arial" w:eastAsia="Arial" w:hint="default"/>
                <w:sz w:val="18"/>
                <w:szCs w:val="18"/>
              </w:rPr>
              <w:t>%</w:t>
            </w:r>
            <w:r>
              <w:rPr>
                <w:rFonts w:ascii="宋体" w:hAnsi="宋体" w:cs="宋体" w:eastAsia="宋体" w:hint="default"/>
                <w:sz w:val="18"/>
                <w:szCs w:val="18"/>
              </w:rPr>
              <w:t>）</w:t>
            </w:r>
          </w:p>
        </w:tc>
        <w:tc>
          <w:tcPr>
            <w:tcW w:w="118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21"/>
              <w:jc w:val="right"/>
              <w:rPr>
                <w:rFonts w:ascii="宋体" w:hAnsi="宋体" w:cs="宋体" w:eastAsia="宋体" w:hint="default"/>
                <w:sz w:val="18"/>
                <w:szCs w:val="18"/>
              </w:rPr>
            </w:pPr>
            <w:r>
              <w:rPr>
                <w:rFonts w:ascii="宋体" w:hAnsi="宋体" w:cs="宋体" w:eastAsia="宋体" w:hint="default"/>
                <w:sz w:val="18"/>
                <w:szCs w:val="18"/>
              </w:rPr>
              <w:t>预付时间</w:t>
            </w:r>
          </w:p>
        </w:tc>
        <w:tc>
          <w:tcPr>
            <w:tcW w:w="180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356" w:hRule="exact"/>
        </w:trPr>
        <w:tc>
          <w:tcPr>
            <w:tcW w:w="21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华立仪表印度有限公司</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合营企业</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Arial" w:hAnsi="Arial" w:cs="Arial" w:eastAsia="Arial" w:hint="default"/>
                <w:sz w:val="18"/>
                <w:szCs w:val="18"/>
              </w:rPr>
            </w:pPr>
            <w:r>
              <w:rPr>
                <w:rFonts w:ascii="Arial"/>
                <w:spacing w:val="-1"/>
                <w:sz w:val="18"/>
              </w:rPr>
              <w:t>6,429,400.00</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7"/>
              <w:jc w:val="right"/>
              <w:rPr>
                <w:rFonts w:ascii="Arial" w:hAnsi="Arial" w:cs="Arial" w:eastAsia="Arial" w:hint="default"/>
                <w:sz w:val="18"/>
                <w:szCs w:val="18"/>
              </w:rPr>
            </w:pPr>
            <w:r>
              <w:rPr>
                <w:rFonts w:ascii="Arial"/>
                <w:w w:val="95"/>
                <w:sz w:val="18"/>
              </w:rPr>
              <w:t>22.77</w:t>
            </w:r>
            <w:r>
              <w:rPr>
                <w:rFonts w:ascii="Arial"/>
                <w:sz w:val="18"/>
              </w:rPr>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275"/>
              <w:jc w:val="righ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3"/>
                <w:sz w:val="18"/>
                <w:szCs w:val="18"/>
              </w:rPr>
              <w:t> </w:t>
            </w:r>
            <w:r>
              <w:rPr>
                <w:rFonts w:ascii="宋体" w:hAnsi="宋体" w:cs="宋体" w:eastAsia="宋体" w:hint="default"/>
                <w:sz w:val="18"/>
                <w:szCs w:val="18"/>
              </w:rPr>
              <w:t>年</w:t>
            </w:r>
          </w:p>
        </w:tc>
        <w:tc>
          <w:tcPr>
            <w:tcW w:w="18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2"/>
              <w:ind w:right="5"/>
              <w:jc w:val="center"/>
              <w:rPr>
                <w:rFonts w:ascii="宋体" w:hAnsi="宋体" w:cs="宋体" w:eastAsia="宋体" w:hint="default"/>
                <w:sz w:val="18"/>
                <w:szCs w:val="18"/>
              </w:rPr>
            </w:pPr>
            <w:r>
              <w:rPr>
                <w:rFonts w:ascii="宋体" w:hAnsi="宋体" w:cs="宋体" w:eastAsia="宋体" w:hint="default"/>
                <w:sz w:val="18"/>
                <w:szCs w:val="18"/>
              </w:rPr>
              <w:t>注</w:t>
            </w:r>
          </w:p>
        </w:tc>
      </w:tr>
      <w:tr>
        <w:trPr>
          <w:trHeight w:val="494" w:hRule="exact"/>
        </w:trPr>
        <w:tc>
          <w:tcPr>
            <w:tcW w:w="2163"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87"/>
              <w:jc w:val="left"/>
              <w:rPr>
                <w:rFonts w:ascii="宋体" w:hAnsi="宋体" w:cs="宋体" w:eastAsia="宋体" w:hint="default"/>
                <w:sz w:val="18"/>
                <w:szCs w:val="18"/>
              </w:rPr>
            </w:pPr>
            <w:r>
              <w:rPr>
                <w:rFonts w:ascii="宋体" w:hAnsi="宋体" w:cs="宋体" w:eastAsia="宋体" w:hint="default"/>
                <w:spacing w:val="14"/>
                <w:sz w:val="18"/>
                <w:szCs w:val="18"/>
              </w:rPr>
              <w:t>杭州诚欣仪表配件有限 </w:t>
            </w:r>
            <w:r>
              <w:rPr>
                <w:rFonts w:ascii="宋体" w:hAnsi="宋体" w:cs="宋体" w:eastAsia="宋体" w:hint="default"/>
                <w:sz w:val="18"/>
                <w:szCs w:val="18"/>
              </w:rPr>
              <w:t>公司</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100"/>
              <w:jc w:val="right"/>
              <w:rPr>
                <w:rFonts w:ascii="Arial" w:hAnsi="Arial" w:cs="Arial" w:eastAsia="Arial" w:hint="default"/>
                <w:sz w:val="18"/>
                <w:szCs w:val="18"/>
              </w:rPr>
            </w:pPr>
            <w:r>
              <w:rPr>
                <w:rFonts w:ascii="Arial"/>
                <w:spacing w:val="-2"/>
                <w:sz w:val="18"/>
              </w:rPr>
              <w:t>4,447,811.93</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7"/>
              <w:jc w:val="right"/>
              <w:rPr>
                <w:rFonts w:ascii="Arial" w:hAnsi="Arial" w:cs="Arial" w:eastAsia="Arial" w:hint="default"/>
                <w:sz w:val="18"/>
                <w:szCs w:val="18"/>
              </w:rPr>
            </w:pPr>
            <w:r>
              <w:rPr>
                <w:rFonts w:ascii="Arial"/>
                <w:w w:val="95"/>
                <w:sz w:val="18"/>
              </w:rPr>
              <w:t>15.75</w:t>
            </w:r>
            <w:r>
              <w:rPr>
                <w:rFonts w:ascii="Arial"/>
                <w:sz w:val="18"/>
              </w:rPr>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75"/>
              <w:jc w:val="righ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3"/>
                <w:sz w:val="18"/>
                <w:szCs w:val="18"/>
              </w:rPr>
              <w:t> </w:t>
            </w:r>
            <w:r>
              <w:rPr>
                <w:rFonts w:ascii="宋体" w:hAnsi="宋体" w:cs="宋体" w:eastAsia="宋体" w:hint="default"/>
                <w:sz w:val="18"/>
                <w:szCs w:val="18"/>
              </w:rPr>
              <w:t>年</w:t>
            </w:r>
          </w:p>
        </w:tc>
        <w:tc>
          <w:tcPr>
            <w:tcW w:w="18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1"/>
              <w:ind w:right="8"/>
              <w:jc w:val="center"/>
              <w:rPr>
                <w:rFonts w:ascii="宋体" w:hAnsi="宋体" w:cs="宋体" w:eastAsia="宋体" w:hint="default"/>
                <w:sz w:val="18"/>
                <w:szCs w:val="18"/>
              </w:rPr>
            </w:pPr>
            <w:r>
              <w:rPr>
                <w:rFonts w:ascii="宋体" w:hAnsi="宋体" w:cs="宋体" w:eastAsia="宋体" w:hint="default"/>
                <w:sz w:val="18"/>
                <w:szCs w:val="18"/>
              </w:rPr>
              <w:t>协议尚未履行完毕</w:t>
            </w:r>
          </w:p>
        </w:tc>
      </w:tr>
      <w:tr>
        <w:trPr>
          <w:trHeight w:val="355" w:hRule="exact"/>
        </w:trPr>
        <w:tc>
          <w:tcPr>
            <w:tcW w:w="21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中国电力科学研究院</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合作单位</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7"/>
              <w:jc w:val="right"/>
              <w:rPr>
                <w:rFonts w:ascii="Arial" w:hAnsi="Arial" w:cs="Arial" w:eastAsia="Arial" w:hint="default"/>
                <w:sz w:val="18"/>
                <w:szCs w:val="18"/>
              </w:rPr>
            </w:pPr>
            <w:r>
              <w:rPr>
                <w:rFonts w:ascii="Arial"/>
                <w:spacing w:val="-1"/>
                <w:sz w:val="18"/>
              </w:rPr>
              <w:t>2,610,218.00</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7"/>
              <w:jc w:val="right"/>
              <w:rPr>
                <w:rFonts w:ascii="Arial" w:hAnsi="Arial" w:cs="Arial" w:eastAsia="Arial" w:hint="default"/>
                <w:sz w:val="18"/>
                <w:szCs w:val="18"/>
              </w:rPr>
            </w:pPr>
            <w:r>
              <w:rPr>
                <w:rFonts w:ascii="Arial"/>
                <w:w w:val="95"/>
                <w:sz w:val="18"/>
              </w:rPr>
              <w:t>9.24</w:t>
            </w:r>
            <w:r>
              <w:rPr>
                <w:rFonts w:ascii="Arial"/>
                <w:sz w:val="18"/>
              </w:rPr>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275"/>
              <w:jc w:val="righ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3"/>
                <w:sz w:val="18"/>
                <w:szCs w:val="18"/>
              </w:rPr>
              <w:t> </w:t>
            </w:r>
            <w:r>
              <w:rPr>
                <w:rFonts w:ascii="宋体" w:hAnsi="宋体" w:cs="宋体" w:eastAsia="宋体" w:hint="default"/>
                <w:sz w:val="18"/>
                <w:szCs w:val="18"/>
              </w:rPr>
              <w:t>年</w:t>
            </w:r>
          </w:p>
        </w:tc>
        <w:tc>
          <w:tcPr>
            <w:tcW w:w="18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2"/>
              <w:ind w:right="8"/>
              <w:jc w:val="center"/>
              <w:rPr>
                <w:rFonts w:ascii="宋体" w:hAnsi="宋体" w:cs="宋体" w:eastAsia="宋体" w:hint="default"/>
                <w:sz w:val="18"/>
                <w:szCs w:val="18"/>
              </w:rPr>
            </w:pPr>
            <w:r>
              <w:rPr>
                <w:rFonts w:ascii="宋体" w:hAnsi="宋体" w:cs="宋体" w:eastAsia="宋体" w:hint="default"/>
                <w:sz w:val="18"/>
                <w:szCs w:val="18"/>
              </w:rPr>
              <w:t>协议尚未履行完毕</w:t>
            </w:r>
          </w:p>
        </w:tc>
      </w:tr>
      <w:tr>
        <w:trPr>
          <w:trHeight w:val="494" w:hRule="exact"/>
        </w:trPr>
        <w:tc>
          <w:tcPr>
            <w:tcW w:w="2163"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87"/>
              <w:jc w:val="left"/>
              <w:rPr>
                <w:rFonts w:ascii="宋体" w:hAnsi="宋体" w:cs="宋体" w:eastAsia="宋体" w:hint="default"/>
                <w:sz w:val="18"/>
                <w:szCs w:val="18"/>
              </w:rPr>
            </w:pPr>
            <w:r>
              <w:rPr>
                <w:rFonts w:ascii="宋体" w:hAnsi="宋体" w:cs="宋体" w:eastAsia="宋体" w:hint="default"/>
                <w:spacing w:val="14"/>
                <w:sz w:val="18"/>
                <w:szCs w:val="18"/>
              </w:rPr>
              <w:t>杭州余杭福安仪表元件 </w:t>
            </w:r>
            <w:r>
              <w:rPr>
                <w:rFonts w:ascii="宋体" w:hAnsi="宋体" w:cs="宋体" w:eastAsia="宋体" w:hint="default"/>
                <w:sz w:val="18"/>
                <w:szCs w:val="18"/>
              </w:rPr>
              <w:t>有限公司</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Arial" w:hAnsi="Arial" w:cs="Arial" w:eastAsia="Arial" w:hint="default"/>
                <w:sz w:val="18"/>
                <w:szCs w:val="18"/>
              </w:rPr>
            </w:pPr>
            <w:r>
              <w:rPr>
                <w:rFonts w:ascii="Arial"/>
                <w:spacing w:val="-1"/>
                <w:sz w:val="18"/>
              </w:rPr>
              <w:t>1,983,028.97</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7"/>
              <w:jc w:val="right"/>
              <w:rPr>
                <w:rFonts w:ascii="Arial" w:hAnsi="Arial" w:cs="Arial" w:eastAsia="Arial" w:hint="default"/>
                <w:sz w:val="18"/>
                <w:szCs w:val="18"/>
              </w:rPr>
            </w:pPr>
            <w:r>
              <w:rPr>
                <w:rFonts w:ascii="Arial"/>
                <w:w w:val="95"/>
                <w:sz w:val="18"/>
              </w:rPr>
              <w:t>7.02</w:t>
            </w:r>
            <w:r>
              <w:rPr>
                <w:rFonts w:ascii="Arial"/>
                <w:sz w:val="18"/>
              </w:rPr>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275"/>
              <w:jc w:val="righ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3"/>
                <w:sz w:val="18"/>
                <w:szCs w:val="18"/>
              </w:rPr>
              <w:t> </w:t>
            </w:r>
            <w:r>
              <w:rPr>
                <w:rFonts w:ascii="宋体" w:hAnsi="宋体" w:cs="宋体" w:eastAsia="宋体" w:hint="default"/>
                <w:sz w:val="18"/>
                <w:szCs w:val="18"/>
              </w:rPr>
              <w:t>年</w:t>
            </w:r>
          </w:p>
        </w:tc>
        <w:tc>
          <w:tcPr>
            <w:tcW w:w="18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1"/>
              <w:ind w:right="8"/>
              <w:jc w:val="center"/>
              <w:rPr>
                <w:rFonts w:ascii="宋体" w:hAnsi="宋体" w:cs="宋体" w:eastAsia="宋体" w:hint="default"/>
                <w:sz w:val="18"/>
                <w:szCs w:val="18"/>
              </w:rPr>
            </w:pPr>
            <w:r>
              <w:rPr>
                <w:rFonts w:ascii="宋体" w:hAnsi="宋体" w:cs="宋体" w:eastAsia="宋体" w:hint="default"/>
                <w:sz w:val="18"/>
                <w:szCs w:val="18"/>
              </w:rPr>
              <w:t>协议尚未履行完毕</w:t>
            </w:r>
          </w:p>
        </w:tc>
      </w:tr>
      <w:tr>
        <w:trPr>
          <w:trHeight w:val="494" w:hRule="exact"/>
        </w:trPr>
        <w:tc>
          <w:tcPr>
            <w:tcW w:w="2163"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87"/>
              <w:jc w:val="left"/>
              <w:rPr>
                <w:rFonts w:ascii="宋体" w:hAnsi="宋体" w:cs="宋体" w:eastAsia="宋体" w:hint="default"/>
                <w:sz w:val="18"/>
                <w:szCs w:val="18"/>
              </w:rPr>
            </w:pPr>
            <w:r>
              <w:rPr>
                <w:rFonts w:ascii="宋体" w:hAnsi="宋体" w:cs="宋体" w:eastAsia="宋体" w:hint="default"/>
                <w:spacing w:val="14"/>
                <w:sz w:val="18"/>
                <w:szCs w:val="18"/>
              </w:rPr>
              <w:t>杭州余杭华灵仪表配件 </w:t>
            </w:r>
            <w:r>
              <w:rPr>
                <w:rFonts w:ascii="宋体" w:hAnsi="宋体" w:cs="宋体" w:eastAsia="宋体" w:hint="default"/>
                <w:sz w:val="18"/>
                <w:szCs w:val="18"/>
              </w:rPr>
              <w:t>有限公司</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Arial" w:hAnsi="Arial" w:cs="Arial" w:eastAsia="Arial" w:hint="default"/>
                <w:sz w:val="18"/>
                <w:szCs w:val="18"/>
              </w:rPr>
            </w:pPr>
            <w:r>
              <w:rPr>
                <w:rFonts w:ascii="Arial"/>
                <w:spacing w:val="-1"/>
                <w:sz w:val="18"/>
              </w:rPr>
              <w:t>1,296,603.16</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6"/>
              <w:jc w:val="right"/>
              <w:rPr>
                <w:rFonts w:ascii="Arial" w:hAnsi="Arial" w:cs="Arial" w:eastAsia="Arial" w:hint="default"/>
                <w:sz w:val="18"/>
                <w:szCs w:val="18"/>
              </w:rPr>
            </w:pPr>
            <w:r>
              <w:rPr>
                <w:rFonts w:ascii="Arial"/>
                <w:w w:val="95"/>
                <w:sz w:val="18"/>
              </w:rPr>
              <w:t>4.59</w:t>
            </w:r>
            <w:r>
              <w:rPr>
                <w:rFonts w:ascii="Arial"/>
                <w:sz w:val="18"/>
              </w:rPr>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275"/>
              <w:jc w:val="righ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3"/>
                <w:sz w:val="18"/>
                <w:szCs w:val="18"/>
              </w:rPr>
              <w:t> </w:t>
            </w:r>
            <w:r>
              <w:rPr>
                <w:rFonts w:ascii="宋体" w:hAnsi="宋体" w:cs="宋体" w:eastAsia="宋体" w:hint="default"/>
                <w:sz w:val="18"/>
                <w:szCs w:val="18"/>
              </w:rPr>
              <w:t>年</w:t>
            </w:r>
          </w:p>
        </w:tc>
        <w:tc>
          <w:tcPr>
            <w:tcW w:w="18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1"/>
              <w:ind w:right="8"/>
              <w:jc w:val="center"/>
              <w:rPr>
                <w:rFonts w:ascii="宋体" w:hAnsi="宋体" w:cs="宋体" w:eastAsia="宋体" w:hint="default"/>
                <w:sz w:val="18"/>
                <w:szCs w:val="18"/>
              </w:rPr>
            </w:pPr>
            <w:r>
              <w:rPr>
                <w:rFonts w:ascii="宋体" w:hAnsi="宋体" w:cs="宋体" w:eastAsia="宋体" w:hint="default"/>
                <w:sz w:val="18"/>
                <w:szCs w:val="18"/>
              </w:rPr>
              <w:t>协议尚未履行完毕</w:t>
            </w:r>
          </w:p>
        </w:tc>
      </w:tr>
      <w:tr>
        <w:trPr>
          <w:trHeight w:val="365" w:hRule="exact"/>
        </w:trPr>
        <w:tc>
          <w:tcPr>
            <w:tcW w:w="216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32"/>
              <w:ind w:left="23"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183" w:type="dxa"/>
            <w:tcBorders>
              <w:top w:val="single" w:sz="6" w:space="0" w:color="000000"/>
              <w:left w:val="single" w:sz="6" w:space="0" w:color="000000"/>
              <w:bottom w:val="single" w:sz="12" w:space="0" w:color="000000"/>
              <w:right w:val="single" w:sz="6" w:space="0" w:color="000000"/>
            </w:tcBorders>
          </w:tcPr>
          <w:p>
            <w:pPr/>
          </w:p>
        </w:tc>
        <w:tc>
          <w:tcPr>
            <w:tcW w:w="16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16,767,062.06</w:t>
            </w:r>
            <w:r>
              <w:rPr>
                <w:rFonts w:ascii="Arial"/>
                <w:b/>
                <w:spacing w:val="-1"/>
                <w:sz w:val="18"/>
              </w:rPr>
            </w:r>
            <w:r>
              <w:rPr>
                <w:rFonts w:ascii="Arial"/>
                <w:spacing w:val="-1"/>
                <w:sz w:val="18"/>
              </w:rPr>
            </w:r>
          </w:p>
        </w:tc>
        <w:tc>
          <w:tcPr>
            <w:tcW w:w="11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7"/>
              <w:jc w:val="right"/>
              <w:rPr>
                <w:rFonts w:ascii="Arial" w:hAnsi="Arial" w:cs="Arial" w:eastAsia="Arial" w:hint="default"/>
                <w:sz w:val="18"/>
                <w:szCs w:val="18"/>
              </w:rPr>
            </w:pPr>
            <w:r>
              <w:rPr>
                <w:rFonts w:ascii="Arial"/>
                <w:b/>
                <w:w w:val="99"/>
                <w:sz w:val="18"/>
              </w:rPr>
            </w:r>
            <w:r>
              <w:rPr>
                <w:rFonts w:ascii="Arial"/>
                <w:b/>
                <w:w w:val="95"/>
                <w:sz w:val="18"/>
                <w:u w:val="single" w:color="000000"/>
              </w:rPr>
              <w:t>59.37</w:t>
            </w:r>
            <w:r>
              <w:rPr>
                <w:rFonts w:ascii="Arial"/>
                <w:b/>
                <w:w w:val="95"/>
                <w:sz w:val="18"/>
              </w:rPr>
            </w:r>
            <w:r>
              <w:rPr>
                <w:rFonts w:ascii="Arial"/>
                <w:sz w:val="18"/>
              </w:rPr>
            </w:r>
          </w:p>
        </w:tc>
        <w:tc>
          <w:tcPr>
            <w:tcW w:w="1181" w:type="dxa"/>
            <w:tcBorders>
              <w:top w:val="single" w:sz="6" w:space="0" w:color="000000"/>
              <w:left w:val="single" w:sz="6" w:space="0" w:color="000000"/>
              <w:bottom w:val="single" w:sz="12" w:space="0" w:color="000000"/>
              <w:right w:val="single" w:sz="6" w:space="0" w:color="000000"/>
            </w:tcBorders>
          </w:tcPr>
          <w:p>
            <w:pPr/>
          </w:p>
        </w:tc>
        <w:tc>
          <w:tcPr>
            <w:tcW w:w="1803" w:type="dxa"/>
            <w:tcBorders>
              <w:top w:val="single" w:sz="6" w:space="0" w:color="000000"/>
              <w:left w:val="single" w:sz="6" w:space="0" w:color="000000"/>
              <w:bottom w:val="single" w:sz="12" w:space="0" w:color="000000"/>
              <w:right w:val="nil" w:sz="6" w:space="0" w:color="auto"/>
            </w:tcBorders>
          </w:tcPr>
          <w:p>
            <w:pPr/>
          </w:p>
        </w:tc>
      </w:tr>
    </w:tbl>
    <w:p>
      <w:pPr>
        <w:spacing w:before="86"/>
        <w:ind w:left="600" w:right="0" w:firstLine="0"/>
        <w:jc w:val="left"/>
        <w:rPr>
          <w:rFonts w:ascii="宋体" w:hAnsi="宋体" w:cs="宋体" w:eastAsia="宋体" w:hint="default"/>
          <w:sz w:val="21"/>
          <w:szCs w:val="21"/>
        </w:rPr>
      </w:pPr>
      <w:r>
        <w:rPr>
          <w:rFonts w:ascii="宋体" w:hAnsi="宋体" w:cs="宋体" w:eastAsia="宋体" w:hint="default"/>
          <w:sz w:val="21"/>
          <w:szCs w:val="21"/>
        </w:rPr>
        <w:t>注：系预付投资款，报告日尚未完成增资手续。</w:t>
      </w:r>
    </w:p>
    <w:p>
      <w:pPr>
        <w:spacing w:line="240" w:lineRule="auto" w:before="7"/>
        <w:rPr>
          <w:rFonts w:ascii="宋体" w:hAnsi="宋体" w:cs="宋体" w:eastAsia="宋体" w:hint="default"/>
          <w:sz w:val="28"/>
          <w:szCs w:val="28"/>
        </w:rPr>
      </w:pPr>
    </w:p>
    <w:p>
      <w:pPr>
        <w:spacing w:before="0"/>
        <w:ind w:left="60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）本报告期预付款项中无预付持本公司</w:t>
      </w:r>
      <w:r>
        <w:rPr>
          <w:rFonts w:ascii="宋体" w:hAnsi="宋体" w:cs="宋体" w:eastAsia="宋体" w:hint="default"/>
          <w:spacing w:val="-57"/>
          <w:sz w:val="21"/>
          <w:szCs w:val="21"/>
        </w:rPr>
        <w:t> </w:t>
      </w:r>
      <w:r>
        <w:rPr>
          <w:rFonts w:ascii="Arial" w:hAnsi="Arial" w:cs="Arial" w:eastAsia="Arial" w:hint="default"/>
          <w:sz w:val="21"/>
          <w:szCs w:val="21"/>
        </w:rPr>
        <w:t>5%</w:t>
      </w:r>
      <w:r>
        <w:rPr>
          <w:rFonts w:ascii="宋体" w:hAnsi="宋体" w:cs="宋体" w:eastAsia="宋体" w:hint="default"/>
          <w:sz w:val="21"/>
          <w:szCs w:val="21"/>
        </w:rPr>
        <w:t>（含</w:t>
      </w:r>
      <w:r>
        <w:rPr>
          <w:rFonts w:ascii="宋体" w:hAnsi="宋体" w:cs="宋体" w:eastAsia="宋体" w:hint="default"/>
          <w:spacing w:val="-60"/>
          <w:sz w:val="21"/>
          <w:szCs w:val="21"/>
        </w:rPr>
        <w:t> </w:t>
      </w:r>
      <w:r>
        <w:rPr>
          <w:rFonts w:ascii="Arial" w:hAnsi="Arial" w:cs="Arial" w:eastAsia="Arial" w:hint="default"/>
          <w:sz w:val="21"/>
          <w:szCs w:val="21"/>
        </w:rPr>
        <w:t>5%</w:t>
      </w:r>
      <w:r>
        <w:rPr>
          <w:rFonts w:ascii="宋体" w:hAnsi="宋体" w:cs="宋体" w:eastAsia="宋体" w:hint="default"/>
          <w:sz w:val="21"/>
          <w:szCs w:val="21"/>
        </w:rPr>
        <w:t>）以上表决权股份的股东单位款项。</w:t>
      </w:r>
    </w:p>
    <w:p>
      <w:pPr>
        <w:spacing w:line="240" w:lineRule="auto" w:before="0"/>
        <w:rPr>
          <w:rFonts w:ascii="宋体" w:hAnsi="宋体" w:cs="宋体" w:eastAsia="宋体" w:hint="default"/>
          <w:sz w:val="23"/>
          <w:szCs w:val="23"/>
        </w:rPr>
      </w:pPr>
    </w:p>
    <w:p>
      <w:pPr>
        <w:tabs>
          <w:tab w:pos="1454" w:val="left" w:leader="none"/>
        </w:tabs>
        <w:spacing w:before="0"/>
        <w:ind w:left="600" w:right="0" w:firstLine="0"/>
        <w:jc w:val="left"/>
        <w:rPr>
          <w:rFonts w:ascii="宋体" w:hAnsi="宋体" w:cs="宋体" w:eastAsia="宋体" w:hint="default"/>
          <w:sz w:val="21"/>
          <w:szCs w:val="21"/>
        </w:rPr>
      </w:pPr>
      <w:r>
        <w:rPr>
          <w:rFonts w:ascii="宋体" w:hAnsi="宋体" w:cs="宋体" w:eastAsia="宋体" w:hint="default"/>
          <w:b/>
          <w:bCs/>
          <w:i/>
          <w:sz w:val="21"/>
          <w:szCs w:val="21"/>
        </w:rPr>
        <w:t>（六）</w:t>
        <w:tab/>
        <w:t>存货</w:t>
      </w:r>
      <w:r>
        <w:rPr>
          <w:rFonts w:ascii="宋体" w:hAnsi="宋体" w:cs="宋体" w:eastAsia="宋体" w:hint="default"/>
          <w:sz w:val="21"/>
          <w:szCs w:val="21"/>
        </w:rPr>
      </w:r>
    </w:p>
    <w:p>
      <w:pPr>
        <w:spacing w:line="240" w:lineRule="auto" w:before="12"/>
        <w:rPr>
          <w:rFonts w:ascii="宋体" w:hAnsi="宋体" w:cs="宋体" w:eastAsia="宋体" w:hint="default"/>
          <w:b/>
          <w:bCs/>
          <w:i/>
          <w:sz w:val="14"/>
          <w:szCs w:val="14"/>
        </w:rPr>
      </w:pPr>
    </w:p>
    <w:p>
      <w:pPr>
        <w:spacing w:before="0"/>
        <w:ind w:left="60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）存货分类列示如下：</w:t>
      </w:r>
    </w:p>
    <w:p>
      <w:pPr>
        <w:spacing w:line="240" w:lineRule="auto" w:before="11"/>
        <w:rPr>
          <w:rFonts w:ascii="宋体" w:hAnsi="宋体" w:cs="宋体" w:eastAsia="宋体" w:hint="default"/>
          <w:sz w:val="20"/>
          <w:szCs w:val="20"/>
        </w:rPr>
      </w:pPr>
    </w:p>
    <w:tbl>
      <w:tblPr>
        <w:tblW w:w="0" w:type="auto"/>
        <w:jc w:val="left"/>
        <w:tblInd w:w="103" w:type="dxa"/>
        <w:tblLayout w:type="fixed"/>
        <w:tblCellMar>
          <w:top w:w="0" w:type="dxa"/>
          <w:left w:w="0" w:type="dxa"/>
          <w:bottom w:w="0" w:type="dxa"/>
          <w:right w:w="0" w:type="dxa"/>
        </w:tblCellMar>
        <w:tblLook w:val="01E0"/>
      </w:tblPr>
      <w:tblGrid>
        <w:gridCol w:w="1166"/>
        <w:gridCol w:w="1527"/>
        <w:gridCol w:w="1202"/>
        <w:gridCol w:w="1383"/>
        <w:gridCol w:w="1357"/>
        <w:gridCol w:w="1214"/>
        <w:gridCol w:w="1287"/>
      </w:tblGrid>
      <w:tr>
        <w:trPr>
          <w:trHeight w:val="362" w:hRule="exact"/>
        </w:trPr>
        <w:tc>
          <w:tcPr>
            <w:tcW w:w="1166" w:type="dxa"/>
            <w:vMerge w:val="restart"/>
            <w:tcBorders>
              <w:top w:val="single" w:sz="12" w:space="0" w:color="000000"/>
              <w:left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tabs>
                <w:tab w:pos="727" w:val="left" w:leader="none"/>
              </w:tabs>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4112"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年末账面余额</w:t>
            </w:r>
          </w:p>
        </w:tc>
        <w:tc>
          <w:tcPr>
            <w:tcW w:w="3858"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34"/>
              <w:ind w:right="2"/>
              <w:jc w:val="center"/>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55" w:hRule="exact"/>
        </w:trPr>
        <w:tc>
          <w:tcPr>
            <w:tcW w:w="1166" w:type="dxa"/>
            <w:vMerge/>
            <w:tcBorders>
              <w:left w:val="nil" w:sz="6" w:space="0" w:color="auto"/>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32"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32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3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2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4"/>
              <w:ind w:left="27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55" w:hRule="exact"/>
        </w:trPr>
        <w:tc>
          <w:tcPr>
            <w:tcW w:w="116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Arial" w:hAnsi="Arial" w:cs="Arial" w:eastAsia="Arial" w:hint="default"/>
                <w:sz w:val="15"/>
                <w:szCs w:val="15"/>
              </w:rPr>
            </w:pPr>
            <w:r>
              <w:rPr>
                <w:rFonts w:ascii="Arial"/>
                <w:spacing w:val="-1"/>
                <w:sz w:val="15"/>
              </w:rPr>
              <w:t>62,818,512.33</w:t>
            </w:r>
          </w:p>
        </w:tc>
        <w:tc>
          <w:tcPr>
            <w:tcW w:w="1202" w:type="dxa"/>
            <w:tcBorders>
              <w:top w:val="single" w:sz="6" w:space="0" w:color="000000"/>
              <w:left w:val="single" w:sz="6" w:space="0" w:color="000000"/>
              <w:bottom w:val="single" w:sz="6" w:space="0" w:color="000000"/>
              <w:right w:val="single" w:sz="6" w:space="0" w:color="000000"/>
            </w:tcBorders>
          </w:tcPr>
          <w:p>
            <w:pP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Arial" w:hAnsi="Arial" w:cs="Arial" w:eastAsia="Arial" w:hint="default"/>
                <w:sz w:val="15"/>
                <w:szCs w:val="15"/>
              </w:rPr>
            </w:pPr>
            <w:r>
              <w:rPr>
                <w:rFonts w:ascii="Arial"/>
                <w:spacing w:val="-1"/>
                <w:sz w:val="15"/>
              </w:rPr>
              <w:t>62,818,512.33</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Arial" w:hAnsi="Arial" w:cs="Arial" w:eastAsia="Arial" w:hint="default"/>
                <w:sz w:val="15"/>
                <w:szCs w:val="15"/>
              </w:rPr>
            </w:pPr>
            <w:r>
              <w:rPr>
                <w:rFonts w:ascii="Arial"/>
                <w:spacing w:val="-1"/>
                <w:sz w:val="15"/>
              </w:rPr>
              <w:t>93,662,432.24</w:t>
            </w:r>
          </w:p>
        </w:tc>
        <w:tc>
          <w:tcPr>
            <w:tcW w:w="1214"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1"/>
              <w:ind w:right="101"/>
              <w:jc w:val="right"/>
              <w:rPr>
                <w:rFonts w:ascii="Arial" w:hAnsi="Arial" w:cs="Arial" w:eastAsia="Arial" w:hint="default"/>
                <w:sz w:val="15"/>
                <w:szCs w:val="15"/>
              </w:rPr>
            </w:pPr>
            <w:r>
              <w:rPr>
                <w:rFonts w:ascii="Arial"/>
                <w:spacing w:val="-1"/>
                <w:sz w:val="15"/>
              </w:rPr>
              <w:t>93,662,432.24</w:t>
            </w:r>
          </w:p>
        </w:tc>
      </w:tr>
      <w:tr>
        <w:trPr>
          <w:trHeight w:val="355" w:hRule="exact"/>
        </w:trPr>
        <w:tc>
          <w:tcPr>
            <w:tcW w:w="116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Arial" w:hAnsi="Arial" w:cs="Arial" w:eastAsia="Arial" w:hint="default"/>
                <w:sz w:val="15"/>
                <w:szCs w:val="15"/>
              </w:rPr>
            </w:pPr>
            <w:r>
              <w:rPr>
                <w:rFonts w:ascii="Arial"/>
                <w:spacing w:val="-1"/>
                <w:sz w:val="15"/>
              </w:rPr>
              <w:t>44,938.17</w:t>
            </w:r>
          </w:p>
        </w:tc>
        <w:tc>
          <w:tcPr>
            <w:tcW w:w="1202" w:type="dxa"/>
            <w:tcBorders>
              <w:top w:val="single" w:sz="6" w:space="0" w:color="000000"/>
              <w:left w:val="single" w:sz="6" w:space="0" w:color="000000"/>
              <w:bottom w:val="single" w:sz="6" w:space="0" w:color="000000"/>
              <w:right w:val="single" w:sz="6" w:space="0" w:color="000000"/>
            </w:tcBorders>
          </w:tcPr>
          <w:p>
            <w:pP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Arial" w:hAnsi="Arial" w:cs="Arial" w:eastAsia="Arial" w:hint="default"/>
                <w:sz w:val="15"/>
                <w:szCs w:val="15"/>
              </w:rPr>
            </w:pPr>
            <w:r>
              <w:rPr>
                <w:rFonts w:ascii="Arial"/>
                <w:spacing w:val="-1"/>
                <w:sz w:val="15"/>
              </w:rPr>
              <w:t>44,938.17</w:t>
            </w:r>
          </w:p>
        </w:tc>
        <w:tc>
          <w:tcPr>
            <w:tcW w:w="1357" w:type="dxa"/>
            <w:tcBorders>
              <w:top w:val="single" w:sz="6" w:space="0" w:color="000000"/>
              <w:left w:val="single" w:sz="6" w:space="0" w:color="000000"/>
              <w:bottom w:val="single" w:sz="6" w:space="0" w:color="000000"/>
              <w:right w:val="single" w:sz="6" w:space="0" w:color="000000"/>
            </w:tcBorders>
          </w:tcPr>
          <w:p>
            <w:pPr/>
          </w:p>
        </w:tc>
        <w:tc>
          <w:tcPr>
            <w:tcW w:w="1214"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116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Arial" w:hAnsi="Arial" w:cs="Arial" w:eastAsia="Arial" w:hint="default"/>
                <w:sz w:val="15"/>
                <w:szCs w:val="15"/>
              </w:rPr>
            </w:pPr>
            <w:r>
              <w:rPr>
                <w:rFonts w:ascii="Arial"/>
                <w:spacing w:val="-2"/>
                <w:sz w:val="15"/>
              </w:rPr>
              <w:t>115,120.06</w:t>
            </w:r>
          </w:p>
        </w:tc>
        <w:tc>
          <w:tcPr>
            <w:tcW w:w="1202" w:type="dxa"/>
            <w:tcBorders>
              <w:top w:val="single" w:sz="6" w:space="0" w:color="000000"/>
              <w:left w:val="single" w:sz="6" w:space="0" w:color="000000"/>
              <w:bottom w:val="single" w:sz="6" w:space="0" w:color="000000"/>
              <w:right w:val="single" w:sz="6" w:space="0" w:color="000000"/>
            </w:tcBorders>
          </w:tcPr>
          <w:p>
            <w:pP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Arial" w:hAnsi="Arial" w:cs="Arial" w:eastAsia="Arial" w:hint="default"/>
                <w:sz w:val="15"/>
                <w:szCs w:val="15"/>
              </w:rPr>
            </w:pPr>
            <w:r>
              <w:rPr>
                <w:rFonts w:ascii="Arial"/>
                <w:spacing w:val="-2"/>
                <w:sz w:val="15"/>
              </w:rPr>
              <w:t>115,120.06</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Arial" w:hAnsi="Arial" w:cs="Arial" w:eastAsia="Arial" w:hint="default"/>
                <w:sz w:val="15"/>
                <w:szCs w:val="15"/>
              </w:rPr>
            </w:pPr>
            <w:r>
              <w:rPr>
                <w:rFonts w:ascii="Arial"/>
                <w:spacing w:val="-2"/>
                <w:sz w:val="15"/>
              </w:rPr>
              <w:t>116,521.20</w:t>
            </w:r>
          </w:p>
        </w:tc>
        <w:tc>
          <w:tcPr>
            <w:tcW w:w="1214"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1"/>
              <w:ind w:right="101"/>
              <w:jc w:val="right"/>
              <w:rPr>
                <w:rFonts w:ascii="Arial" w:hAnsi="Arial" w:cs="Arial" w:eastAsia="Arial" w:hint="default"/>
                <w:sz w:val="15"/>
                <w:szCs w:val="15"/>
              </w:rPr>
            </w:pPr>
            <w:r>
              <w:rPr>
                <w:rFonts w:ascii="Arial"/>
                <w:spacing w:val="-2"/>
                <w:sz w:val="15"/>
              </w:rPr>
              <w:t>116,521.20</w:t>
            </w:r>
          </w:p>
        </w:tc>
      </w:tr>
      <w:tr>
        <w:trPr>
          <w:trHeight w:val="355" w:hRule="exact"/>
        </w:trPr>
        <w:tc>
          <w:tcPr>
            <w:tcW w:w="116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Arial" w:hAnsi="Arial" w:cs="Arial" w:eastAsia="Arial" w:hint="default"/>
                <w:sz w:val="15"/>
                <w:szCs w:val="15"/>
              </w:rPr>
            </w:pPr>
            <w:r>
              <w:rPr>
                <w:rFonts w:ascii="Arial"/>
                <w:spacing w:val="-1"/>
                <w:sz w:val="15"/>
              </w:rPr>
              <w:t>1,176,993.92</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Arial" w:hAnsi="Arial" w:cs="Arial" w:eastAsia="Arial" w:hint="default"/>
                <w:sz w:val="15"/>
                <w:szCs w:val="15"/>
              </w:rPr>
            </w:pPr>
            <w:r>
              <w:rPr>
                <w:rFonts w:ascii="Arial"/>
                <w:spacing w:val="-1"/>
                <w:sz w:val="15"/>
              </w:rPr>
              <w:t>1,176,993.92</w:t>
            </w:r>
          </w:p>
        </w:tc>
        <w:tc>
          <w:tcPr>
            <w:tcW w:w="1383" w:type="dxa"/>
            <w:tcBorders>
              <w:top w:val="single" w:sz="6" w:space="0" w:color="000000"/>
              <w:left w:val="single" w:sz="6" w:space="0" w:color="000000"/>
              <w:bottom w:val="single" w:sz="6" w:space="0" w:color="000000"/>
              <w:right w:val="single" w:sz="6" w:space="0" w:color="000000"/>
            </w:tcBorders>
          </w:tcPr>
          <w:p>
            <w:pP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Arial" w:hAnsi="Arial" w:cs="Arial" w:eastAsia="Arial" w:hint="default"/>
                <w:sz w:val="15"/>
                <w:szCs w:val="15"/>
              </w:rPr>
            </w:pPr>
            <w:r>
              <w:rPr>
                <w:rFonts w:ascii="Arial"/>
                <w:spacing w:val="-1"/>
                <w:sz w:val="15"/>
              </w:rPr>
              <w:t>1,176,993.92</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Arial" w:hAnsi="Arial" w:cs="Arial" w:eastAsia="Arial" w:hint="default"/>
                <w:sz w:val="15"/>
                <w:szCs w:val="15"/>
              </w:rPr>
            </w:pPr>
            <w:r>
              <w:rPr>
                <w:rFonts w:ascii="Arial"/>
                <w:spacing w:val="-1"/>
                <w:sz w:val="15"/>
              </w:rPr>
              <w:t>1,176,993.92</w:t>
            </w:r>
          </w:p>
        </w:tc>
        <w:tc>
          <w:tcPr>
            <w:tcW w:w="1287" w:type="dxa"/>
            <w:tcBorders>
              <w:top w:val="single" w:sz="6" w:space="0" w:color="000000"/>
              <w:left w:val="single" w:sz="6" w:space="0" w:color="000000"/>
              <w:bottom w:val="single" w:sz="6" w:space="0" w:color="000000"/>
              <w:right w:val="nil" w:sz="6" w:space="0" w:color="auto"/>
            </w:tcBorders>
          </w:tcPr>
          <w:p>
            <w:pPr/>
          </w:p>
        </w:tc>
      </w:tr>
      <w:tr>
        <w:trPr>
          <w:trHeight w:val="356" w:hRule="exact"/>
        </w:trPr>
        <w:tc>
          <w:tcPr>
            <w:tcW w:w="116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Arial" w:hAnsi="Arial" w:cs="Arial" w:eastAsia="Arial" w:hint="default"/>
                <w:sz w:val="15"/>
                <w:szCs w:val="15"/>
              </w:rPr>
            </w:pPr>
            <w:r>
              <w:rPr>
                <w:rFonts w:ascii="Arial"/>
                <w:spacing w:val="-1"/>
                <w:sz w:val="15"/>
              </w:rPr>
              <w:t>75,370,715.55</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Arial" w:hAnsi="Arial" w:cs="Arial" w:eastAsia="Arial" w:hint="default"/>
                <w:sz w:val="15"/>
                <w:szCs w:val="15"/>
              </w:rPr>
            </w:pPr>
            <w:r>
              <w:rPr>
                <w:rFonts w:ascii="Arial"/>
                <w:spacing w:val="-1"/>
                <w:sz w:val="15"/>
              </w:rPr>
              <w:t>816,588.96</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6"/>
              <w:jc w:val="right"/>
              <w:rPr>
                <w:rFonts w:ascii="Arial" w:hAnsi="Arial" w:cs="Arial" w:eastAsia="Arial" w:hint="default"/>
                <w:sz w:val="15"/>
                <w:szCs w:val="15"/>
              </w:rPr>
            </w:pPr>
            <w:r>
              <w:rPr>
                <w:rFonts w:ascii="Arial"/>
                <w:spacing w:val="-1"/>
                <w:sz w:val="15"/>
              </w:rPr>
              <w:t>74,554,126.59</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Arial" w:hAnsi="Arial" w:cs="Arial" w:eastAsia="Arial" w:hint="default"/>
                <w:sz w:val="15"/>
                <w:szCs w:val="15"/>
              </w:rPr>
            </w:pPr>
            <w:r>
              <w:rPr>
                <w:rFonts w:ascii="Arial"/>
                <w:spacing w:val="-1"/>
                <w:sz w:val="15"/>
              </w:rPr>
              <w:t>106,762,526.03</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Arial" w:hAnsi="Arial" w:cs="Arial" w:eastAsia="Arial" w:hint="default"/>
                <w:sz w:val="15"/>
                <w:szCs w:val="15"/>
              </w:rPr>
            </w:pPr>
            <w:r>
              <w:rPr>
                <w:rFonts w:ascii="Arial"/>
                <w:spacing w:val="-1"/>
                <w:sz w:val="15"/>
              </w:rPr>
              <w:t>816,588.96</w:t>
            </w:r>
          </w:p>
        </w:tc>
        <w:tc>
          <w:tcPr>
            <w:tcW w:w="12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2"/>
              <w:ind w:right="101"/>
              <w:jc w:val="right"/>
              <w:rPr>
                <w:rFonts w:ascii="Arial" w:hAnsi="Arial" w:cs="Arial" w:eastAsia="Arial" w:hint="default"/>
                <w:sz w:val="15"/>
                <w:szCs w:val="15"/>
              </w:rPr>
            </w:pPr>
            <w:r>
              <w:rPr>
                <w:rFonts w:ascii="Arial"/>
                <w:spacing w:val="-1"/>
                <w:sz w:val="15"/>
              </w:rPr>
              <w:t>105,945,937.07</w:t>
            </w:r>
          </w:p>
        </w:tc>
      </w:tr>
      <w:tr>
        <w:trPr>
          <w:trHeight w:val="494" w:hRule="exact"/>
        </w:trPr>
        <w:tc>
          <w:tcPr>
            <w:tcW w:w="1166"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99"/>
              <w:jc w:val="left"/>
              <w:rPr>
                <w:rFonts w:ascii="宋体" w:hAnsi="宋体" w:cs="宋体" w:eastAsia="宋体" w:hint="default"/>
                <w:sz w:val="18"/>
                <w:szCs w:val="18"/>
              </w:rPr>
            </w:pPr>
            <w:r>
              <w:rPr>
                <w:rFonts w:ascii="宋体" w:hAnsi="宋体" w:cs="宋体" w:eastAsia="宋体" w:hint="default"/>
                <w:spacing w:val="6"/>
                <w:sz w:val="18"/>
                <w:szCs w:val="18"/>
              </w:rPr>
              <w:t>委托加工物</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w:t>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97"/>
              <w:jc w:val="right"/>
              <w:rPr>
                <w:rFonts w:ascii="Arial" w:hAnsi="Arial" w:cs="Arial" w:eastAsia="Arial" w:hint="default"/>
                <w:sz w:val="15"/>
                <w:szCs w:val="15"/>
              </w:rPr>
            </w:pPr>
            <w:r>
              <w:rPr>
                <w:rFonts w:ascii="Arial"/>
                <w:spacing w:val="-1"/>
                <w:sz w:val="15"/>
              </w:rPr>
              <w:t>1,521,252.70</w:t>
            </w:r>
          </w:p>
        </w:tc>
        <w:tc>
          <w:tcPr>
            <w:tcW w:w="1202" w:type="dxa"/>
            <w:tcBorders>
              <w:top w:val="single" w:sz="6" w:space="0" w:color="000000"/>
              <w:left w:val="single" w:sz="6" w:space="0" w:color="000000"/>
              <w:bottom w:val="single" w:sz="6" w:space="0" w:color="000000"/>
              <w:right w:val="single" w:sz="6" w:space="0" w:color="000000"/>
            </w:tcBorders>
          </w:tcPr>
          <w:p>
            <w:pP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96"/>
              <w:jc w:val="right"/>
              <w:rPr>
                <w:rFonts w:ascii="Arial" w:hAnsi="Arial" w:cs="Arial" w:eastAsia="Arial" w:hint="default"/>
                <w:sz w:val="15"/>
                <w:szCs w:val="15"/>
              </w:rPr>
            </w:pPr>
            <w:r>
              <w:rPr>
                <w:rFonts w:ascii="Arial"/>
                <w:spacing w:val="-1"/>
                <w:sz w:val="15"/>
              </w:rPr>
              <w:t>1,521,252.70</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97"/>
              <w:jc w:val="right"/>
              <w:rPr>
                <w:rFonts w:ascii="Arial" w:hAnsi="Arial" w:cs="Arial" w:eastAsia="Arial" w:hint="default"/>
                <w:sz w:val="15"/>
                <w:szCs w:val="15"/>
              </w:rPr>
            </w:pPr>
            <w:r>
              <w:rPr>
                <w:rFonts w:ascii="Arial"/>
                <w:spacing w:val="-1"/>
                <w:sz w:val="15"/>
              </w:rPr>
              <w:t>1,900,919.44</w:t>
            </w:r>
          </w:p>
        </w:tc>
        <w:tc>
          <w:tcPr>
            <w:tcW w:w="1214"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2"/>
              <w:jc w:val="right"/>
              <w:rPr>
                <w:rFonts w:ascii="Arial" w:hAnsi="Arial" w:cs="Arial" w:eastAsia="Arial" w:hint="default"/>
                <w:sz w:val="15"/>
                <w:szCs w:val="15"/>
              </w:rPr>
            </w:pPr>
            <w:r>
              <w:rPr>
                <w:rFonts w:ascii="Arial"/>
                <w:spacing w:val="-1"/>
                <w:sz w:val="15"/>
              </w:rPr>
              <w:t>1,900,919.44</w:t>
            </w:r>
          </w:p>
        </w:tc>
      </w:tr>
      <w:tr>
        <w:trPr>
          <w:trHeight w:val="355" w:hRule="exact"/>
        </w:trPr>
        <w:tc>
          <w:tcPr>
            <w:tcW w:w="116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Arial" w:hAnsi="Arial" w:cs="Arial" w:eastAsia="Arial" w:hint="default"/>
                <w:sz w:val="15"/>
                <w:szCs w:val="15"/>
              </w:rPr>
            </w:pPr>
            <w:r>
              <w:rPr>
                <w:rFonts w:ascii="Arial"/>
                <w:spacing w:val="-1"/>
                <w:sz w:val="15"/>
              </w:rPr>
              <w:t>16,684,258.05</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Arial" w:hAnsi="Arial" w:cs="Arial" w:eastAsia="Arial" w:hint="default"/>
                <w:sz w:val="15"/>
                <w:szCs w:val="15"/>
              </w:rPr>
            </w:pPr>
            <w:r>
              <w:rPr>
                <w:rFonts w:ascii="Arial"/>
                <w:spacing w:val="-2"/>
                <w:sz w:val="15"/>
              </w:rPr>
              <w:t>1,118,061.27</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6"/>
              <w:jc w:val="right"/>
              <w:rPr>
                <w:rFonts w:ascii="Arial" w:hAnsi="Arial" w:cs="Arial" w:eastAsia="Arial" w:hint="default"/>
                <w:sz w:val="15"/>
                <w:szCs w:val="15"/>
              </w:rPr>
            </w:pPr>
            <w:r>
              <w:rPr>
                <w:rFonts w:ascii="Arial"/>
                <w:spacing w:val="-1"/>
                <w:sz w:val="15"/>
              </w:rPr>
              <w:t>15,566,196.78</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Arial" w:hAnsi="Arial" w:cs="Arial" w:eastAsia="Arial" w:hint="default"/>
                <w:sz w:val="15"/>
                <w:szCs w:val="15"/>
              </w:rPr>
            </w:pPr>
            <w:r>
              <w:rPr>
                <w:rFonts w:ascii="Arial"/>
                <w:spacing w:val="-1"/>
                <w:sz w:val="15"/>
              </w:rPr>
              <w:t>34,986,424.96</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Arial" w:hAnsi="Arial" w:cs="Arial" w:eastAsia="Arial" w:hint="default"/>
                <w:sz w:val="15"/>
                <w:szCs w:val="15"/>
              </w:rPr>
            </w:pPr>
            <w:r>
              <w:rPr>
                <w:rFonts w:ascii="Arial"/>
                <w:spacing w:val="-2"/>
                <w:sz w:val="15"/>
              </w:rPr>
              <w:t>1,118,061.27</w:t>
            </w:r>
          </w:p>
        </w:tc>
        <w:tc>
          <w:tcPr>
            <w:tcW w:w="12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1"/>
              <w:ind w:right="101"/>
              <w:jc w:val="right"/>
              <w:rPr>
                <w:rFonts w:ascii="Arial" w:hAnsi="Arial" w:cs="Arial" w:eastAsia="Arial" w:hint="default"/>
                <w:sz w:val="15"/>
                <w:szCs w:val="15"/>
              </w:rPr>
            </w:pPr>
            <w:r>
              <w:rPr>
                <w:rFonts w:ascii="Arial"/>
                <w:spacing w:val="-1"/>
                <w:sz w:val="15"/>
              </w:rPr>
              <w:t>33,868,363.69</w:t>
            </w:r>
          </w:p>
        </w:tc>
      </w:tr>
      <w:tr>
        <w:trPr>
          <w:trHeight w:val="355" w:hRule="exact"/>
        </w:trPr>
        <w:tc>
          <w:tcPr>
            <w:tcW w:w="116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Arial" w:hAnsi="Arial" w:cs="Arial" w:eastAsia="Arial" w:hint="default"/>
                <w:sz w:val="15"/>
                <w:szCs w:val="15"/>
              </w:rPr>
            </w:pPr>
            <w:r>
              <w:rPr>
                <w:rFonts w:ascii="Arial"/>
                <w:spacing w:val="-3"/>
                <w:sz w:val="15"/>
              </w:rPr>
              <w:t>111,277.44</w:t>
            </w:r>
          </w:p>
        </w:tc>
        <w:tc>
          <w:tcPr>
            <w:tcW w:w="1202" w:type="dxa"/>
            <w:tcBorders>
              <w:top w:val="single" w:sz="6" w:space="0" w:color="000000"/>
              <w:left w:val="single" w:sz="6" w:space="0" w:color="000000"/>
              <w:bottom w:val="single" w:sz="6" w:space="0" w:color="000000"/>
              <w:right w:val="single" w:sz="6" w:space="0" w:color="000000"/>
            </w:tcBorders>
          </w:tcPr>
          <w:p>
            <w:pP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Arial" w:hAnsi="Arial" w:cs="Arial" w:eastAsia="Arial" w:hint="default"/>
                <w:sz w:val="15"/>
                <w:szCs w:val="15"/>
              </w:rPr>
            </w:pPr>
            <w:r>
              <w:rPr>
                <w:rFonts w:ascii="Arial"/>
                <w:spacing w:val="-3"/>
                <w:sz w:val="15"/>
              </w:rPr>
              <w:t>111,277.44</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Arial" w:hAnsi="Arial" w:cs="Arial" w:eastAsia="Arial" w:hint="default"/>
                <w:sz w:val="15"/>
                <w:szCs w:val="15"/>
              </w:rPr>
            </w:pPr>
            <w:r>
              <w:rPr>
                <w:rFonts w:ascii="Arial"/>
                <w:spacing w:val="-1"/>
                <w:sz w:val="15"/>
              </w:rPr>
              <w:t>1,018,031.02</w:t>
            </w:r>
          </w:p>
        </w:tc>
        <w:tc>
          <w:tcPr>
            <w:tcW w:w="1214"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1"/>
              <w:ind w:right="102"/>
              <w:jc w:val="right"/>
              <w:rPr>
                <w:rFonts w:ascii="Arial" w:hAnsi="Arial" w:cs="Arial" w:eastAsia="Arial" w:hint="default"/>
                <w:sz w:val="15"/>
                <w:szCs w:val="15"/>
              </w:rPr>
            </w:pPr>
            <w:r>
              <w:rPr>
                <w:rFonts w:ascii="Arial"/>
                <w:spacing w:val="-1"/>
                <w:sz w:val="15"/>
              </w:rPr>
              <w:t>1,018,031.02</w:t>
            </w:r>
          </w:p>
        </w:tc>
      </w:tr>
      <w:tr>
        <w:trPr>
          <w:trHeight w:val="362" w:hRule="exact"/>
        </w:trPr>
        <w:tc>
          <w:tcPr>
            <w:tcW w:w="1166" w:type="dxa"/>
            <w:tcBorders>
              <w:top w:val="single" w:sz="6" w:space="0" w:color="000000"/>
              <w:left w:val="nil" w:sz="6" w:space="0" w:color="auto"/>
              <w:bottom w:val="single" w:sz="12" w:space="0" w:color="000000"/>
              <w:right w:val="single" w:sz="6" w:space="0" w:color="000000"/>
            </w:tcBorders>
          </w:tcPr>
          <w:p>
            <w:pPr>
              <w:pStyle w:val="TableParagraph"/>
              <w:tabs>
                <w:tab w:pos="727" w:val="left" w:leader="none"/>
              </w:tabs>
              <w:spacing w:line="240" w:lineRule="auto" w:before="32"/>
              <w:ind w:left="273"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5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1"/>
              <w:ind w:right="96"/>
              <w:jc w:val="right"/>
              <w:rPr>
                <w:rFonts w:ascii="Arial" w:hAnsi="Arial" w:cs="Arial" w:eastAsia="Arial" w:hint="default"/>
                <w:sz w:val="15"/>
                <w:szCs w:val="15"/>
              </w:rPr>
            </w:pPr>
            <w:r>
              <w:rPr>
                <w:rFonts w:ascii="Arial"/>
                <w:b/>
                <w:w w:val="100"/>
                <w:sz w:val="15"/>
              </w:rPr>
            </w:r>
            <w:r>
              <w:rPr>
                <w:rFonts w:ascii="Arial"/>
                <w:b/>
                <w:spacing w:val="-1"/>
                <w:sz w:val="15"/>
                <w:u w:val="single" w:color="000000"/>
              </w:rPr>
              <w:t>157,843,068.22</w:t>
            </w:r>
            <w:r>
              <w:rPr>
                <w:rFonts w:ascii="Arial"/>
                <w:b/>
                <w:spacing w:val="-1"/>
                <w:sz w:val="15"/>
              </w:rPr>
            </w:r>
            <w:r>
              <w:rPr>
                <w:rFonts w:ascii="Arial"/>
                <w:spacing w:val="-1"/>
                <w:sz w:val="15"/>
              </w:rPr>
            </w:r>
          </w:p>
        </w:tc>
        <w:tc>
          <w:tcPr>
            <w:tcW w:w="12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1"/>
              <w:ind w:right="96"/>
              <w:jc w:val="right"/>
              <w:rPr>
                <w:rFonts w:ascii="Arial" w:hAnsi="Arial" w:cs="Arial" w:eastAsia="Arial" w:hint="default"/>
                <w:sz w:val="15"/>
                <w:szCs w:val="15"/>
              </w:rPr>
            </w:pPr>
            <w:r>
              <w:rPr>
                <w:rFonts w:ascii="Arial"/>
                <w:b/>
                <w:w w:val="100"/>
                <w:sz w:val="15"/>
              </w:rPr>
            </w:r>
            <w:r>
              <w:rPr>
                <w:rFonts w:ascii="Arial"/>
                <w:b/>
                <w:spacing w:val="-3"/>
                <w:sz w:val="15"/>
                <w:u w:val="single" w:color="000000"/>
              </w:rPr>
              <w:t>3,111,644.15</w:t>
            </w:r>
            <w:r>
              <w:rPr>
                <w:rFonts w:ascii="Arial"/>
                <w:b/>
                <w:spacing w:val="-3"/>
                <w:sz w:val="15"/>
              </w:rPr>
            </w:r>
            <w:r>
              <w:rPr>
                <w:rFonts w:ascii="Arial"/>
                <w:spacing w:val="-3"/>
                <w:sz w:val="15"/>
              </w:rPr>
            </w:r>
          </w:p>
        </w:tc>
        <w:tc>
          <w:tcPr>
            <w:tcW w:w="138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1"/>
              <w:ind w:right="96"/>
              <w:jc w:val="right"/>
              <w:rPr>
                <w:rFonts w:ascii="Arial" w:hAnsi="Arial" w:cs="Arial" w:eastAsia="Arial" w:hint="default"/>
                <w:sz w:val="15"/>
                <w:szCs w:val="15"/>
              </w:rPr>
            </w:pPr>
            <w:r>
              <w:rPr>
                <w:rFonts w:ascii="Arial"/>
                <w:b/>
                <w:w w:val="100"/>
                <w:sz w:val="15"/>
              </w:rPr>
            </w:r>
            <w:r>
              <w:rPr>
                <w:rFonts w:ascii="Arial"/>
                <w:b/>
                <w:w w:val="100"/>
                <w:sz w:val="15"/>
                <w:u w:val="single" w:color="000000"/>
              </w:rPr>
              <w:t> </w:t>
            </w:r>
            <w:r>
              <w:rPr>
                <w:rFonts w:ascii="Arial"/>
                <w:b/>
                <w:spacing w:val="-7"/>
                <w:sz w:val="15"/>
                <w:u w:val="single" w:color="000000"/>
              </w:rPr>
              <w:t> </w:t>
            </w:r>
            <w:r>
              <w:rPr>
                <w:rFonts w:ascii="Arial"/>
                <w:b/>
                <w:spacing w:val="-1"/>
                <w:sz w:val="15"/>
                <w:u w:val="single" w:color="000000"/>
              </w:rPr>
              <w:t>154,731,424.07</w:t>
            </w:r>
            <w:r>
              <w:rPr>
                <w:rFonts w:ascii="Arial"/>
                <w:b/>
                <w:spacing w:val="-1"/>
                <w:sz w:val="15"/>
              </w:rPr>
            </w:r>
            <w:r>
              <w:rPr>
                <w:rFonts w:ascii="Arial"/>
                <w:spacing w:val="-1"/>
                <w:sz w:val="15"/>
              </w:rPr>
            </w:r>
          </w:p>
        </w:tc>
        <w:tc>
          <w:tcPr>
            <w:tcW w:w="13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1"/>
              <w:ind w:right="96"/>
              <w:jc w:val="right"/>
              <w:rPr>
                <w:rFonts w:ascii="Arial" w:hAnsi="Arial" w:cs="Arial" w:eastAsia="Arial" w:hint="default"/>
                <w:sz w:val="15"/>
                <w:szCs w:val="15"/>
              </w:rPr>
            </w:pPr>
            <w:r>
              <w:rPr>
                <w:rFonts w:ascii="Arial"/>
                <w:b/>
                <w:w w:val="100"/>
                <w:sz w:val="15"/>
              </w:rPr>
            </w:r>
            <w:r>
              <w:rPr>
                <w:rFonts w:ascii="Arial"/>
                <w:b/>
                <w:spacing w:val="-1"/>
                <w:sz w:val="15"/>
                <w:u w:val="single" w:color="000000"/>
              </w:rPr>
              <w:t>239,623,848.81</w:t>
            </w:r>
            <w:r>
              <w:rPr>
                <w:rFonts w:ascii="Arial"/>
                <w:b/>
                <w:spacing w:val="-1"/>
                <w:sz w:val="15"/>
              </w:rPr>
            </w:r>
            <w:r>
              <w:rPr>
                <w:rFonts w:ascii="Arial"/>
                <w:spacing w:val="-1"/>
                <w:sz w:val="15"/>
              </w:rPr>
            </w:r>
          </w:p>
        </w:tc>
        <w:tc>
          <w:tcPr>
            <w:tcW w:w="12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1"/>
              <w:ind w:right="98"/>
              <w:jc w:val="right"/>
              <w:rPr>
                <w:rFonts w:ascii="Arial" w:hAnsi="Arial" w:cs="Arial" w:eastAsia="Arial" w:hint="default"/>
                <w:sz w:val="15"/>
                <w:szCs w:val="15"/>
              </w:rPr>
            </w:pPr>
            <w:r>
              <w:rPr>
                <w:rFonts w:ascii="Arial"/>
                <w:b/>
                <w:w w:val="100"/>
                <w:sz w:val="15"/>
              </w:rPr>
            </w:r>
            <w:r>
              <w:rPr>
                <w:rFonts w:ascii="Arial"/>
                <w:b/>
                <w:spacing w:val="-3"/>
                <w:sz w:val="15"/>
                <w:u w:val="single" w:color="000000"/>
              </w:rPr>
              <w:t>3,111,644.15</w:t>
            </w:r>
            <w:r>
              <w:rPr>
                <w:rFonts w:ascii="Arial"/>
                <w:b/>
                <w:spacing w:val="-3"/>
                <w:sz w:val="15"/>
              </w:rPr>
            </w:r>
            <w:r>
              <w:rPr>
                <w:rFonts w:ascii="Arial"/>
                <w:spacing w:val="-3"/>
                <w:sz w:val="15"/>
              </w:rPr>
            </w:r>
          </w:p>
        </w:tc>
        <w:tc>
          <w:tcPr>
            <w:tcW w:w="128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01"/>
              <w:ind w:right="101"/>
              <w:jc w:val="right"/>
              <w:rPr>
                <w:rFonts w:ascii="Arial" w:hAnsi="Arial" w:cs="Arial" w:eastAsia="Arial" w:hint="default"/>
                <w:sz w:val="15"/>
                <w:szCs w:val="15"/>
              </w:rPr>
            </w:pPr>
            <w:r>
              <w:rPr>
                <w:rFonts w:ascii="Arial"/>
                <w:b/>
                <w:w w:val="100"/>
                <w:sz w:val="15"/>
              </w:rPr>
            </w:r>
            <w:r>
              <w:rPr>
                <w:rFonts w:ascii="Arial"/>
                <w:b/>
                <w:spacing w:val="-1"/>
                <w:sz w:val="15"/>
                <w:u w:val="single" w:color="000000"/>
              </w:rPr>
              <w:t>236,512,204.66</w:t>
            </w:r>
            <w:r>
              <w:rPr>
                <w:rFonts w:ascii="Arial"/>
                <w:b/>
                <w:spacing w:val="-1"/>
                <w:sz w:val="15"/>
              </w:rPr>
            </w:r>
            <w:r>
              <w:rPr>
                <w:rFonts w:ascii="Arial"/>
                <w:spacing w:val="-1"/>
                <w:sz w:val="15"/>
              </w:rPr>
            </w:r>
          </w:p>
        </w:tc>
      </w:tr>
    </w:tbl>
    <w:p>
      <w:pPr>
        <w:spacing w:before="86"/>
        <w:ind w:left="60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）各项存货跌价准备的增减变动情况</w:t>
      </w:r>
    </w:p>
    <w:p>
      <w:pPr>
        <w:spacing w:line="240" w:lineRule="auto" w:before="13"/>
        <w:rPr>
          <w:rFonts w:ascii="宋体" w:hAnsi="宋体" w:cs="宋体" w:eastAsia="宋体" w:hint="default"/>
          <w:sz w:val="20"/>
          <w:szCs w:val="20"/>
        </w:rPr>
      </w:pPr>
    </w:p>
    <w:tbl>
      <w:tblPr>
        <w:tblW w:w="0" w:type="auto"/>
        <w:jc w:val="left"/>
        <w:tblInd w:w="257" w:type="dxa"/>
        <w:tblLayout w:type="fixed"/>
        <w:tblCellMar>
          <w:top w:w="0" w:type="dxa"/>
          <w:left w:w="0" w:type="dxa"/>
          <w:bottom w:w="0" w:type="dxa"/>
          <w:right w:w="0" w:type="dxa"/>
        </w:tblCellMar>
        <w:tblLook w:val="01E0"/>
      </w:tblPr>
      <w:tblGrid>
        <w:gridCol w:w="2321"/>
        <w:gridCol w:w="1375"/>
        <w:gridCol w:w="1366"/>
        <w:gridCol w:w="946"/>
        <w:gridCol w:w="1265"/>
        <w:gridCol w:w="1572"/>
      </w:tblGrid>
      <w:tr>
        <w:trPr>
          <w:trHeight w:val="336" w:hRule="exact"/>
        </w:trPr>
        <w:tc>
          <w:tcPr>
            <w:tcW w:w="2321" w:type="dxa"/>
            <w:vMerge w:val="restart"/>
            <w:tcBorders>
              <w:top w:val="single" w:sz="12" w:space="0" w:color="000000"/>
              <w:left w:val="nil" w:sz="6" w:space="0" w:color="auto"/>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存货种类</w:t>
            </w:r>
          </w:p>
        </w:tc>
        <w:tc>
          <w:tcPr>
            <w:tcW w:w="1375" w:type="dxa"/>
            <w:vMerge w:val="restart"/>
            <w:tcBorders>
              <w:top w:val="single" w:sz="12"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1366" w:type="dxa"/>
            <w:vMerge w:val="restart"/>
            <w:tcBorders>
              <w:top w:val="single" w:sz="12"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本年计提额</w:t>
            </w:r>
          </w:p>
        </w:tc>
        <w:tc>
          <w:tcPr>
            <w:tcW w:w="2211"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left="647" w:right="0"/>
              <w:jc w:val="left"/>
              <w:rPr>
                <w:rFonts w:ascii="宋体" w:hAnsi="宋体" w:cs="宋体" w:eastAsia="宋体" w:hint="default"/>
                <w:sz w:val="18"/>
                <w:szCs w:val="18"/>
              </w:rPr>
            </w:pPr>
            <w:r>
              <w:rPr>
                <w:rFonts w:ascii="宋体" w:hAnsi="宋体" w:cs="宋体" w:eastAsia="宋体" w:hint="default"/>
                <w:sz w:val="18"/>
                <w:szCs w:val="18"/>
              </w:rPr>
              <w:t>本年减少额</w:t>
            </w:r>
          </w:p>
        </w:tc>
        <w:tc>
          <w:tcPr>
            <w:tcW w:w="1572" w:type="dxa"/>
            <w:vMerge w:val="restart"/>
            <w:tcBorders>
              <w:top w:val="single" w:sz="12" w:space="0" w:color="000000"/>
              <w:left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334" w:hRule="exact"/>
        </w:trPr>
        <w:tc>
          <w:tcPr>
            <w:tcW w:w="2321" w:type="dxa"/>
            <w:vMerge/>
            <w:tcBorders>
              <w:left w:val="nil" w:sz="6" w:space="0" w:color="auto"/>
              <w:bottom w:val="single" w:sz="12" w:space="0" w:color="000000"/>
              <w:right w:val="single" w:sz="6" w:space="0" w:color="000000"/>
            </w:tcBorders>
          </w:tcPr>
          <w:p>
            <w:pPr/>
          </w:p>
        </w:tc>
        <w:tc>
          <w:tcPr>
            <w:tcW w:w="1375" w:type="dxa"/>
            <w:vMerge/>
            <w:tcBorders>
              <w:left w:val="single" w:sz="6" w:space="0" w:color="000000"/>
              <w:bottom w:val="single" w:sz="12" w:space="0" w:color="000000"/>
              <w:right w:val="single" w:sz="6" w:space="0" w:color="000000"/>
            </w:tcBorders>
          </w:tcPr>
          <w:p>
            <w:pPr/>
          </w:p>
        </w:tc>
        <w:tc>
          <w:tcPr>
            <w:tcW w:w="1366" w:type="dxa"/>
            <w:vMerge/>
            <w:tcBorders>
              <w:left w:val="single" w:sz="6" w:space="0" w:color="000000"/>
              <w:bottom w:val="single" w:sz="12" w:space="0" w:color="000000"/>
              <w:right w:val="single" w:sz="6" w:space="0" w:color="000000"/>
            </w:tcBorders>
          </w:tcPr>
          <w:p>
            <w:pPr/>
          </w:p>
        </w:tc>
        <w:tc>
          <w:tcPr>
            <w:tcW w:w="9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left="285" w:right="0"/>
              <w:jc w:val="left"/>
              <w:rPr>
                <w:rFonts w:ascii="宋体" w:hAnsi="宋体" w:cs="宋体" w:eastAsia="宋体" w:hint="default"/>
                <w:sz w:val="18"/>
                <w:szCs w:val="18"/>
              </w:rPr>
            </w:pPr>
            <w:r>
              <w:rPr>
                <w:rFonts w:ascii="宋体" w:hAnsi="宋体" w:cs="宋体" w:eastAsia="宋体" w:hint="default"/>
                <w:sz w:val="18"/>
                <w:szCs w:val="18"/>
              </w:rPr>
              <w:t>转回</w:t>
            </w:r>
          </w:p>
        </w:tc>
        <w:tc>
          <w:tcPr>
            <w:tcW w:w="12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572" w:type="dxa"/>
            <w:vMerge/>
            <w:tcBorders>
              <w:left w:val="single" w:sz="6" w:space="0" w:color="000000"/>
              <w:bottom w:val="single" w:sz="12" w:space="0" w:color="000000"/>
              <w:right w:val="nil" w:sz="6" w:space="0" w:color="auto"/>
            </w:tcBorders>
          </w:tcPr>
          <w:p>
            <w:pPr/>
          </w:p>
        </w:tc>
      </w:tr>
    </w:tbl>
    <w:p>
      <w:pPr>
        <w:spacing w:after="0"/>
        <w:sectPr>
          <w:headerReference w:type="default" r:id="rId60"/>
          <w:pgSz w:w="11910" w:h="16840"/>
          <w:pgMar w:header="884" w:footer="1220" w:top="1080" w:bottom="1400" w:left="1260" w:right="1240"/>
        </w:sectPr>
      </w:pPr>
    </w:p>
    <w:p>
      <w:pPr>
        <w:spacing w:line="240" w:lineRule="auto" w:before="10"/>
        <w:rPr>
          <w:rFonts w:ascii="宋体" w:hAnsi="宋体" w:cs="宋体" w:eastAsia="宋体" w:hint="default"/>
          <w:sz w:val="3"/>
          <w:szCs w:val="3"/>
        </w:rPr>
      </w:pPr>
    </w:p>
    <w:tbl>
      <w:tblPr>
        <w:tblW w:w="0" w:type="auto"/>
        <w:jc w:val="left"/>
        <w:tblInd w:w="190" w:type="dxa"/>
        <w:tblLayout w:type="fixed"/>
        <w:tblCellMar>
          <w:top w:w="0" w:type="dxa"/>
          <w:left w:w="0" w:type="dxa"/>
          <w:bottom w:w="0" w:type="dxa"/>
          <w:right w:w="0" w:type="dxa"/>
        </w:tblCellMar>
        <w:tblLook w:val="01E0"/>
      </w:tblPr>
      <w:tblGrid>
        <w:gridCol w:w="2441"/>
        <w:gridCol w:w="1375"/>
        <w:gridCol w:w="1366"/>
        <w:gridCol w:w="946"/>
        <w:gridCol w:w="1265"/>
        <w:gridCol w:w="1572"/>
      </w:tblGrid>
      <w:tr>
        <w:trPr>
          <w:trHeight w:val="341" w:hRule="exact"/>
        </w:trPr>
        <w:tc>
          <w:tcPr>
            <w:tcW w:w="2441" w:type="dxa"/>
            <w:tcBorders>
              <w:top w:val="single" w:sz="17" w:space="0" w:color="000000"/>
              <w:left w:val="nil" w:sz="6" w:space="0" w:color="auto"/>
              <w:bottom w:val="single" w:sz="6" w:space="0" w:color="000000"/>
              <w:right w:val="single" w:sz="6" w:space="0" w:color="000000"/>
            </w:tcBorders>
          </w:tcPr>
          <w:p>
            <w:pPr>
              <w:pStyle w:val="TableParagraph"/>
              <w:spacing w:line="240" w:lineRule="auto" w:before="10"/>
              <w:ind w:left="227"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1375"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sz w:val="18"/>
              </w:rPr>
              <w:t>1,176,993.92</w:t>
            </w:r>
          </w:p>
        </w:tc>
        <w:tc>
          <w:tcPr>
            <w:tcW w:w="1366" w:type="dxa"/>
            <w:tcBorders>
              <w:top w:val="single" w:sz="17" w:space="0" w:color="000000"/>
              <w:left w:val="single" w:sz="6" w:space="0" w:color="000000"/>
              <w:bottom w:val="single" w:sz="6" w:space="0" w:color="000000"/>
              <w:right w:val="single" w:sz="6" w:space="0" w:color="000000"/>
            </w:tcBorders>
          </w:tcPr>
          <w:p>
            <w:pPr/>
          </w:p>
        </w:tc>
        <w:tc>
          <w:tcPr>
            <w:tcW w:w="946" w:type="dxa"/>
            <w:tcBorders>
              <w:top w:val="single" w:sz="17" w:space="0" w:color="000000"/>
              <w:left w:val="single" w:sz="6" w:space="0" w:color="000000"/>
              <w:bottom w:val="single" w:sz="6" w:space="0" w:color="000000"/>
              <w:right w:val="single" w:sz="6" w:space="0" w:color="000000"/>
            </w:tcBorders>
          </w:tcPr>
          <w:p>
            <w:pPr/>
          </w:p>
        </w:tc>
        <w:tc>
          <w:tcPr>
            <w:tcW w:w="1265" w:type="dxa"/>
            <w:tcBorders>
              <w:top w:val="single" w:sz="17" w:space="0" w:color="000000"/>
              <w:left w:val="single" w:sz="6" w:space="0" w:color="000000"/>
              <w:bottom w:val="single" w:sz="6" w:space="0" w:color="000000"/>
              <w:right w:val="single" w:sz="6" w:space="0" w:color="000000"/>
            </w:tcBorders>
          </w:tcPr>
          <w:p>
            <w:pPr/>
          </w:p>
        </w:tc>
        <w:tc>
          <w:tcPr>
            <w:tcW w:w="1572" w:type="dxa"/>
            <w:tcBorders>
              <w:top w:val="single" w:sz="17"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1,176,993.92</w:t>
            </w:r>
          </w:p>
        </w:tc>
      </w:tr>
      <w:tr>
        <w:trPr>
          <w:trHeight w:val="329" w:hRule="exact"/>
        </w:trPr>
        <w:tc>
          <w:tcPr>
            <w:tcW w:w="2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27"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00"/>
              <w:jc w:val="right"/>
              <w:rPr>
                <w:rFonts w:ascii="Arial" w:hAnsi="Arial" w:cs="Arial" w:eastAsia="Arial" w:hint="default"/>
                <w:sz w:val="18"/>
                <w:szCs w:val="18"/>
              </w:rPr>
            </w:pPr>
            <w:r>
              <w:rPr>
                <w:rFonts w:ascii="Arial"/>
                <w:spacing w:val="-1"/>
                <w:sz w:val="18"/>
              </w:rPr>
              <w:t>816,588.96</w:t>
            </w:r>
          </w:p>
        </w:tc>
        <w:tc>
          <w:tcPr>
            <w:tcW w:w="1366"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6" w:space="0" w:color="000000"/>
            </w:tcBorders>
          </w:tcPr>
          <w:p>
            <w:pPr/>
          </w:p>
        </w:tc>
        <w:tc>
          <w:tcPr>
            <w:tcW w:w="15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4"/>
              <w:ind w:right="105"/>
              <w:jc w:val="right"/>
              <w:rPr>
                <w:rFonts w:ascii="Arial" w:hAnsi="Arial" w:cs="Arial" w:eastAsia="Arial" w:hint="default"/>
                <w:sz w:val="18"/>
                <w:szCs w:val="18"/>
              </w:rPr>
            </w:pPr>
            <w:r>
              <w:rPr>
                <w:rFonts w:ascii="Arial"/>
                <w:spacing w:val="-1"/>
                <w:sz w:val="18"/>
              </w:rPr>
              <w:t>816,588.96</w:t>
            </w:r>
          </w:p>
        </w:tc>
      </w:tr>
      <w:tr>
        <w:trPr>
          <w:trHeight w:val="326" w:hRule="exact"/>
        </w:trPr>
        <w:tc>
          <w:tcPr>
            <w:tcW w:w="2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227"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9"/>
              <w:jc w:val="right"/>
              <w:rPr>
                <w:rFonts w:ascii="Arial" w:hAnsi="Arial" w:cs="Arial" w:eastAsia="Arial" w:hint="default"/>
                <w:sz w:val="18"/>
                <w:szCs w:val="18"/>
              </w:rPr>
            </w:pPr>
            <w:r>
              <w:rPr>
                <w:rFonts w:ascii="Arial"/>
                <w:spacing w:val="-2"/>
                <w:sz w:val="18"/>
              </w:rPr>
              <w:t>1,118,061.27</w:t>
            </w:r>
          </w:p>
        </w:tc>
        <w:tc>
          <w:tcPr>
            <w:tcW w:w="1366"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6" w:space="0" w:color="000000"/>
            </w:tcBorders>
          </w:tcPr>
          <w:p>
            <w:pPr/>
          </w:p>
        </w:tc>
        <w:tc>
          <w:tcPr>
            <w:tcW w:w="15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2"/>
                <w:sz w:val="18"/>
              </w:rPr>
              <w:t>1,118,061.27</w:t>
            </w:r>
          </w:p>
        </w:tc>
      </w:tr>
      <w:tr>
        <w:trPr>
          <w:trHeight w:val="336" w:hRule="exact"/>
        </w:trPr>
        <w:tc>
          <w:tcPr>
            <w:tcW w:w="2441" w:type="dxa"/>
            <w:tcBorders>
              <w:top w:val="single" w:sz="6" w:space="0" w:color="000000"/>
              <w:left w:val="nil" w:sz="6" w:space="0" w:color="auto"/>
              <w:bottom w:val="single" w:sz="12" w:space="0" w:color="000000"/>
              <w:right w:val="single" w:sz="6" w:space="0" w:color="000000"/>
            </w:tcBorders>
          </w:tcPr>
          <w:p>
            <w:pPr>
              <w:pStyle w:val="TableParagraph"/>
              <w:tabs>
                <w:tab w:pos="582" w:val="left" w:leader="none"/>
              </w:tabs>
              <w:spacing w:line="205" w:lineRule="exact"/>
              <w:ind w:left="128"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3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7"/>
              <w:ind w:right="100"/>
              <w:jc w:val="right"/>
              <w:rPr>
                <w:rFonts w:ascii="Arial" w:hAnsi="Arial" w:cs="Arial" w:eastAsia="Arial" w:hint="default"/>
                <w:sz w:val="18"/>
                <w:szCs w:val="18"/>
              </w:rPr>
            </w:pPr>
            <w:r>
              <w:rPr>
                <w:rFonts w:ascii="Arial"/>
                <w:b/>
                <w:w w:val="99"/>
                <w:sz w:val="18"/>
              </w:rPr>
            </w:r>
            <w:r>
              <w:rPr>
                <w:rFonts w:ascii="Arial"/>
                <w:b/>
                <w:spacing w:val="-2"/>
                <w:sz w:val="18"/>
                <w:u w:val="single" w:color="000000"/>
              </w:rPr>
              <w:t>3,111,644.15</w:t>
            </w:r>
            <w:r>
              <w:rPr>
                <w:rFonts w:ascii="Arial"/>
                <w:b/>
                <w:spacing w:val="-2"/>
                <w:sz w:val="18"/>
              </w:rPr>
            </w:r>
            <w:r>
              <w:rPr>
                <w:rFonts w:ascii="Arial"/>
                <w:spacing w:val="-2"/>
                <w:sz w:val="18"/>
              </w:rPr>
            </w:r>
          </w:p>
        </w:tc>
        <w:tc>
          <w:tcPr>
            <w:tcW w:w="1366" w:type="dxa"/>
            <w:tcBorders>
              <w:top w:val="single" w:sz="6" w:space="0" w:color="000000"/>
              <w:left w:val="single" w:sz="6" w:space="0" w:color="000000"/>
              <w:bottom w:val="single" w:sz="12" w:space="0" w:color="000000"/>
              <w:right w:val="single" w:sz="6" w:space="0" w:color="000000"/>
            </w:tcBorders>
          </w:tcPr>
          <w:p>
            <w:pPr/>
          </w:p>
        </w:tc>
        <w:tc>
          <w:tcPr>
            <w:tcW w:w="946" w:type="dxa"/>
            <w:tcBorders>
              <w:top w:val="single" w:sz="6" w:space="0" w:color="000000"/>
              <w:left w:val="single" w:sz="6" w:space="0" w:color="000000"/>
              <w:bottom w:val="single" w:sz="12" w:space="0" w:color="000000"/>
              <w:right w:val="single" w:sz="6" w:space="0" w:color="000000"/>
            </w:tcBorders>
          </w:tcPr>
          <w:p>
            <w:pPr/>
          </w:p>
        </w:tc>
        <w:tc>
          <w:tcPr>
            <w:tcW w:w="1265" w:type="dxa"/>
            <w:tcBorders>
              <w:top w:val="single" w:sz="6" w:space="0" w:color="000000"/>
              <w:left w:val="single" w:sz="6" w:space="0" w:color="000000"/>
              <w:bottom w:val="single" w:sz="12" w:space="0" w:color="000000"/>
              <w:right w:val="single" w:sz="6" w:space="0" w:color="000000"/>
            </w:tcBorders>
          </w:tcPr>
          <w:p>
            <w:pPr/>
          </w:p>
        </w:tc>
        <w:tc>
          <w:tcPr>
            <w:tcW w:w="157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b/>
                <w:w w:val="99"/>
                <w:sz w:val="18"/>
              </w:rPr>
            </w:r>
            <w:r>
              <w:rPr>
                <w:rFonts w:ascii="Arial"/>
                <w:b/>
                <w:spacing w:val="-2"/>
                <w:sz w:val="18"/>
                <w:u w:val="single" w:color="000000"/>
              </w:rPr>
              <w:t>3,111,644.15</w:t>
            </w:r>
            <w:r>
              <w:rPr>
                <w:rFonts w:ascii="Arial"/>
                <w:b/>
                <w:spacing w:val="-2"/>
                <w:sz w:val="18"/>
              </w:rPr>
            </w:r>
            <w:r>
              <w:rPr>
                <w:rFonts w:ascii="Arial"/>
                <w:spacing w:val="-2"/>
                <w:sz w:val="18"/>
              </w:rPr>
            </w:r>
          </w:p>
        </w:tc>
      </w:tr>
    </w:tbl>
    <w:p>
      <w:pPr>
        <w:spacing w:before="86"/>
        <w:ind w:left="660" w:right="2538"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）存货跌价准备计提依据与转回情况</w:t>
      </w:r>
    </w:p>
    <w:p>
      <w:pPr>
        <w:spacing w:line="240" w:lineRule="auto" w:before="11"/>
        <w:rPr>
          <w:rFonts w:ascii="宋体" w:hAnsi="宋体" w:cs="宋体" w:eastAsia="宋体" w:hint="default"/>
          <w:sz w:val="20"/>
          <w:szCs w:val="20"/>
        </w:rPr>
      </w:pPr>
    </w:p>
    <w:tbl>
      <w:tblPr>
        <w:tblW w:w="0" w:type="auto"/>
        <w:jc w:val="left"/>
        <w:tblInd w:w="302" w:type="dxa"/>
        <w:tblLayout w:type="fixed"/>
        <w:tblCellMar>
          <w:top w:w="0" w:type="dxa"/>
          <w:left w:w="0" w:type="dxa"/>
          <w:bottom w:w="0" w:type="dxa"/>
          <w:right w:w="0" w:type="dxa"/>
        </w:tblCellMar>
        <w:tblLook w:val="01E0"/>
      </w:tblPr>
      <w:tblGrid>
        <w:gridCol w:w="2177"/>
        <w:gridCol w:w="2698"/>
        <w:gridCol w:w="2341"/>
        <w:gridCol w:w="1644"/>
      </w:tblGrid>
      <w:tr>
        <w:trPr>
          <w:trHeight w:val="725" w:hRule="exact"/>
        </w:trPr>
        <w:tc>
          <w:tcPr>
            <w:tcW w:w="2177"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34" w:right="0"/>
              <w:jc w:val="left"/>
              <w:rPr>
                <w:rFonts w:ascii="宋体" w:hAnsi="宋体" w:cs="宋体" w:eastAsia="宋体" w:hint="default"/>
                <w:sz w:val="18"/>
                <w:szCs w:val="18"/>
              </w:rPr>
            </w:pPr>
            <w:r>
              <w:rPr>
                <w:rFonts w:ascii="宋体" w:hAnsi="宋体" w:cs="宋体" w:eastAsia="宋体" w:hint="default"/>
                <w:sz w:val="18"/>
                <w:szCs w:val="18"/>
              </w:rPr>
              <w:t>存货种类</w:t>
            </w:r>
          </w:p>
        </w:tc>
        <w:tc>
          <w:tcPr>
            <w:tcW w:w="269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计提存货跌价准备的依据</w:t>
            </w:r>
          </w:p>
        </w:tc>
        <w:tc>
          <w:tcPr>
            <w:tcW w:w="2341"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before="114"/>
              <w:ind w:left="981" w:right="171" w:hanging="809"/>
              <w:jc w:val="left"/>
              <w:rPr>
                <w:rFonts w:ascii="宋体" w:hAnsi="宋体" w:cs="宋体" w:eastAsia="宋体" w:hint="default"/>
                <w:sz w:val="18"/>
                <w:szCs w:val="18"/>
              </w:rPr>
            </w:pPr>
            <w:r>
              <w:rPr>
                <w:rFonts w:ascii="宋体" w:hAnsi="宋体" w:cs="宋体" w:eastAsia="宋体" w:hint="default"/>
                <w:sz w:val="18"/>
                <w:szCs w:val="18"/>
              </w:rPr>
              <w:t>本年转回存货跌价准备的 原因</w:t>
            </w:r>
          </w:p>
        </w:tc>
        <w:tc>
          <w:tcPr>
            <w:tcW w:w="1644" w:type="dxa"/>
            <w:tcBorders>
              <w:top w:val="single" w:sz="12" w:space="0" w:color="000000"/>
              <w:left w:val="single" w:sz="6" w:space="0" w:color="000000"/>
              <w:bottom w:val="single" w:sz="6" w:space="0" w:color="000000"/>
              <w:right w:val="nil" w:sz="6" w:space="0" w:color="auto"/>
            </w:tcBorders>
          </w:tcPr>
          <w:p>
            <w:pPr>
              <w:pStyle w:val="TableParagraph"/>
              <w:spacing w:line="206" w:lineRule="exact"/>
              <w:ind w:left="184" w:right="0"/>
              <w:jc w:val="left"/>
              <w:rPr>
                <w:rFonts w:ascii="宋体" w:hAnsi="宋体" w:cs="宋体" w:eastAsia="宋体" w:hint="default"/>
                <w:sz w:val="18"/>
                <w:szCs w:val="18"/>
              </w:rPr>
            </w:pPr>
            <w:r>
              <w:rPr>
                <w:rFonts w:ascii="宋体" w:hAnsi="宋体" w:cs="宋体" w:eastAsia="宋体" w:hint="default"/>
                <w:sz w:val="18"/>
                <w:szCs w:val="18"/>
              </w:rPr>
              <w:t>本年转回金额占</w:t>
            </w:r>
          </w:p>
          <w:p>
            <w:pPr>
              <w:pStyle w:val="TableParagraph"/>
              <w:spacing w:line="240" w:lineRule="auto"/>
              <w:ind w:left="453" w:right="190" w:hanging="269"/>
              <w:jc w:val="left"/>
              <w:rPr>
                <w:rFonts w:ascii="宋体" w:hAnsi="宋体" w:cs="宋体" w:eastAsia="宋体" w:hint="default"/>
                <w:sz w:val="18"/>
                <w:szCs w:val="18"/>
              </w:rPr>
            </w:pPr>
            <w:r>
              <w:rPr>
                <w:rFonts w:ascii="宋体" w:hAnsi="宋体" w:cs="宋体" w:eastAsia="宋体" w:hint="default"/>
                <w:sz w:val="18"/>
                <w:szCs w:val="18"/>
              </w:rPr>
              <w:t>该项存货期末余 额的比例</w:t>
            </w:r>
          </w:p>
        </w:tc>
      </w:tr>
      <w:tr>
        <w:trPr>
          <w:trHeight w:val="355" w:hRule="exact"/>
        </w:trPr>
        <w:tc>
          <w:tcPr>
            <w:tcW w:w="2177" w:type="dxa"/>
            <w:tcBorders>
              <w:top w:val="single" w:sz="6" w:space="0" w:color="000000"/>
              <w:left w:val="nil" w:sz="6" w:space="0" w:color="auto"/>
              <w:bottom w:val="single" w:sz="6" w:space="0" w:color="000000"/>
              <w:right w:val="single" w:sz="6" w:space="0" w:color="000000"/>
            </w:tcBorders>
          </w:tcPr>
          <w:p>
            <w:pPr>
              <w:pStyle w:val="TableParagraph"/>
              <w:spacing w:line="208" w:lineRule="exact"/>
              <w:ind w:left="122"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2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宋体" w:hAnsi="宋体" w:cs="宋体" w:eastAsia="宋体" w:hint="default"/>
                <w:sz w:val="18"/>
                <w:szCs w:val="18"/>
              </w:rPr>
              <w:t>可收回金额低于账面价值</w:t>
            </w:r>
          </w:p>
        </w:tc>
        <w:tc>
          <w:tcPr>
            <w:tcW w:w="2341" w:type="dxa"/>
            <w:tcBorders>
              <w:top w:val="single" w:sz="6" w:space="0" w:color="000000"/>
              <w:left w:val="single" w:sz="6" w:space="0" w:color="000000"/>
              <w:bottom w:val="single" w:sz="6" w:space="0" w:color="000000"/>
              <w:right w:val="single" w:sz="6" w:space="0" w:color="000000"/>
            </w:tcBorders>
          </w:tcPr>
          <w:p>
            <w:pPr/>
          </w:p>
        </w:tc>
        <w:tc>
          <w:tcPr>
            <w:tcW w:w="164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177"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26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可收回金额低于账面价值</w:t>
            </w:r>
          </w:p>
        </w:tc>
        <w:tc>
          <w:tcPr>
            <w:tcW w:w="2341" w:type="dxa"/>
            <w:tcBorders>
              <w:top w:val="single" w:sz="6" w:space="0" w:color="000000"/>
              <w:left w:val="single" w:sz="6" w:space="0" w:color="000000"/>
              <w:bottom w:val="single" w:sz="6" w:space="0" w:color="000000"/>
              <w:right w:val="single" w:sz="6" w:space="0" w:color="000000"/>
            </w:tcBorders>
          </w:tcPr>
          <w:p>
            <w:pPr/>
          </w:p>
        </w:tc>
        <w:tc>
          <w:tcPr>
            <w:tcW w:w="1644" w:type="dxa"/>
            <w:tcBorders>
              <w:top w:val="single" w:sz="6" w:space="0" w:color="000000"/>
              <w:left w:val="single" w:sz="6" w:space="0" w:color="000000"/>
              <w:bottom w:val="single" w:sz="6" w:space="0" w:color="000000"/>
              <w:right w:val="nil" w:sz="6" w:space="0" w:color="auto"/>
            </w:tcBorders>
          </w:tcPr>
          <w:p>
            <w:pPr/>
          </w:p>
        </w:tc>
      </w:tr>
      <w:tr>
        <w:trPr>
          <w:trHeight w:val="365" w:hRule="exact"/>
        </w:trPr>
        <w:tc>
          <w:tcPr>
            <w:tcW w:w="2177" w:type="dxa"/>
            <w:tcBorders>
              <w:top w:val="single" w:sz="6" w:space="0" w:color="000000"/>
              <w:left w:val="nil" w:sz="6" w:space="0" w:color="auto"/>
              <w:bottom w:val="single" w:sz="12"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2698"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可收回金额低于账面价值</w:t>
            </w:r>
          </w:p>
        </w:tc>
        <w:tc>
          <w:tcPr>
            <w:tcW w:w="2341" w:type="dxa"/>
            <w:tcBorders>
              <w:top w:val="single" w:sz="6" w:space="0" w:color="000000"/>
              <w:left w:val="single" w:sz="6" w:space="0" w:color="000000"/>
              <w:bottom w:val="single" w:sz="12" w:space="0" w:color="000000"/>
              <w:right w:val="single" w:sz="6" w:space="0" w:color="000000"/>
            </w:tcBorders>
          </w:tcPr>
          <w:p>
            <w:pPr/>
          </w:p>
        </w:tc>
        <w:tc>
          <w:tcPr>
            <w:tcW w:w="1644" w:type="dxa"/>
            <w:tcBorders>
              <w:top w:val="single" w:sz="6" w:space="0" w:color="000000"/>
              <w:left w:val="single" w:sz="6" w:space="0" w:color="000000"/>
              <w:bottom w:val="single" w:sz="12" w:space="0" w:color="000000"/>
              <w:right w:val="nil" w:sz="6" w:space="0" w:color="auto"/>
            </w:tcBorders>
          </w:tcPr>
          <w:p>
            <w:pPr/>
          </w:p>
        </w:tc>
      </w:tr>
    </w:tbl>
    <w:p>
      <w:pPr>
        <w:tabs>
          <w:tab w:pos="1514" w:val="left" w:leader="none"/>
        </w:tabs>
        <w:spacing w:line="408" w:lineRule="auto" w:before="86"/>
        <w:ind w:left="660" w:right="2538" w:firstLine="0"/>
        <w:jc w:val="left"/>
        <w:rPr>
          <w:rFonts w:ascii="宋体" w:hAnsi="宋体" w:cs="宋体" w:eastAsia="宋体" w:hint="default"/>
          <w:sz w:val="21"/>
          <w:szCs w:val="21"/>
        </w:rPr>
      </w:pPr>
      <w:r>
        <w:rPr>
          <w:rFonts w:ascii="宋体" w:hAnsi="宋体" w:cs="宋体" w:eastAsia="宋体" w:hint="default"/>
          <w:b/>
          <w:bCs/>
          <w:i/>
          <w:sz w:val="21"/>
          <w:szCs w:val="21"/>
        </w:rPr>
        <w:t>（七）</w:t>
        <w:tab/>
        <w:t>对合营企业和联营企业投资</w:t>
      </w:r>
      <w:r>
        <w:rPr>
          <w:rFonts w:ascii="宋体" w:hAnsi="宋体" w:cs="宋体" w:eastAsia="宋体" w:hint="default"/>
          <w:b/>
          <w:bCs/>
          <w:i/>
          <w:w w:val="100"/>
          <w:sz w:val="21"/>
          <w:szCs w:val="21"/>
        </w:rPr>
        <w:t> </w:t>
      </w:r>
      <w:r>
        <w:rPr>
          <w:rFonts w:ascii="宋体" w:hAnsi="宋体" w:cs="宋体" w:eastAsia="宋体" w:hint="default"/>
          <w:spacing w:val="-2"/>
          <w:sz w:val="21"/>
          <w:szCs w:val="21"/>
        </w:rPr>
        <w:t>本公司主要联营企业及合营企业相关信息列示如下（单位：万元）：</w:t>
      </w:r>
    </w:p>
    <w:p>
      <w:pPr>
        <w:spacing w:line="240" w:lineRule="auto" w:before="12"/>
        <w:rPr>
          <w:rFonts w:ascii="宋体" w:hAnsi="宋体" w:cs="宋体" w:eastAsia="宋体"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1368"/>
        <w:gridCol w:w="1155"/>
        <w:gridCol w:w="1435"/>
        <w:gridCol w:w="1318"/>
        <w:gridCol w:w="982"/>
        <w:gridCol w:w="1030"/>
        <w:gridCol w:w="881"/>
        <w:gridCol w:w="1090"/>
      </w:tblGrid>
      <w:tr>
        <w:trPr>
          <w:trHeight w:val="1462" w:hRule="exact"/>
        </w:trPr>
        <w:tc>
          <w:tcPr>
            <w:tcW w:w="1368" w:type="dxa"/>
            <w:tcBorders>
              <w:top w:val="single" w:sz="12" w:space="0" w:color="000000"/>
              <w:left w:val="nil" w:sz="6" w:space="0" w:color="auto"/>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4" w:lineRule="auto"/>
              <w:ind w:left="600" w:right="127" w:hanging="449"/>
              <w:jc w:val="left"/>
              <w:rPr>
                <w:rFonts w:ascii="宋体" w:hAnsi="宋体" w:cs="宋体" w:eastAsia="宋体" w:hint="default"/>
                <w:sz w:val="18"/>
                <w:szCs w:val="18"/>
              </w:rPr>
            </w:pPr>
            <w:r>
              <w:rPr>
                <w:rFonts w:ascii="宋体" w:hAnsi="宋体" w:cs="宋体" w:eastAsia="宋体" w:hint="default"/>
                <w:sz w:val="18"/>
                <w:szCs w:val="18"/>
              </w:rPr>
              <w:t>被投资单位名 称</w:t>
            </w:r>
          </w:p>
        </w:tc>
        <w:tc>
          <w:tcPr>
            <w:tcW w:w="115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143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439"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1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98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22"/>
              <w:jc w:val="right"/>
              <w:rPr>
                <w:rFonts w:ascii="宋体" w:hAnsi="宋体" w:cs="宋体" w:eastAsia="宋体" w:hint="default"/>
                <w:sz w:val="18"/>
                <w:szCs w:val="18"/>
              </w:rPr>
            </w:pPr>
            <w:r>
              <w:rPr>
                <w:rFonts w:ascii="宋体" w:hAnsi="宋体" w:cs="宋体" w:eastAsia="宋体" w:hint="default"/>
                <w:sz w:val="18"/>
                <w:szCs w:val="18"/>
              </w:rPr>
              <w:t>业务性质</w:t>
            </w:r>
          </w:p>
        </w:tc>
        <w:tc>
          <w:tcPr>
            <w:tcW w:w="103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4" w:lineRule="auto"/>
              <w:ind w:left="238" w:right="144" w:hanging="89"/>
              <w:jc w:val="left"/>
              <w:rPr>
                <w:rFonts w:ascii="宋体" w:hAnsi="宋体" w:cs="宋体" w:eastAsia="宋体" w:hint="default"/>
                <w:sz w:val="18"/>
                <w:szCs w:val="18"/>
              </w:rPr>
            </w:pPr>
            <w:r>
              <w:rPr>
                <w:rFonts w:ascii="宋体" w:hAnsi="宋体" w:cs="宋体" w:eastAsia="宋体" w:hint="default"/>
                <w:sz w:val="18"/>
                <w:szCs w:val="18"/>
              </w:rPr>
              <w:t>本企业持 股比例</w:t>
            </w:r>
          </w:p>
          <w:p>
            <w:pPr>
              <w:pStyle w:val="TableParagraph"/>
              <w:spacing w:line="240" w:lineRule="auto" w:before="1"/>
              <w:ind w:left="247"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881"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163" w:right="161"/>
              <w:jc w:val="both"/>
              <w:rPr>
                <w:rFonts w:ascii="宋体" w:hAnsi="宋体" w:cs="宋体" w:eastAsia="宋体" w:hint="default"/>
                <w:sz w:val="18"/>
                <w:szCs w:val="18"/>
              </w:rPr>
            </w:pPr>
            <w:r>
              <w:rPr>
                <w:rFonts w:ascii="宋体" w:hAnsi="宋体" w:cs="宋体" w:eastAsia="宋体" w:hint="default"/>
                <w:sz w:val="18"/>
                <w:szCs w:val="18"/>
              </w:rPr>
              <w:t>本企业 在被投 资单位 表决权 比例</w:t>
            </w:r>
          </w:p>
          <w:p>
            <w:pPr>
              <w:pStyle w:val="TableParagraph"/>
              <w:spacing w:line="230" w:lineRule="exact"/>
              <w:ind w:left="172" w:right="0"/>
              <w:jc w:val="both"/>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1090" w:type="dxa"/>
            <w:tcBorders>
              <w:top w:val="single" w:sz="12"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注册资本</w:t>
            </w:r>
          </w:p>
        </w:tc>
      </w:tr>
      <w:tr>
        <w:trPr>
          <w:trHeight w:val="355" w:hRule="exact"/>
        </w:trPr>
        <w:tc>
          <w:tcPr>
            <w:tcW w:w="13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right="33"/>
              <w:jc w:val="center"/>
              <w:rPr>
                <w:rFonts w:ascii="宋体" w:hAnsi="宋体" w:cs="宋体" w:eastAsia="宋体" w:hint="default"/>
                <w:sz w:val="18"/>
                <w:szCs w:val="18"/>
              </w:rPr>
            </w:pPr>
            <w:r>
              <w:rPr>
                <w:rFonts w:ascii="宋体" w:hAnsi="宋体" w:cs="宋体" w:eastAsia="宋体" w:hint="default"/>
                <w:sz w:val="18"/>
                <w:szCs w:val="18"/>
              </w:rPr>
              <w:t>一、合营企业</w:t>
            </w:r>
          </w:p>
        </w:tc>
        <w:tc>
          <w:tcPr>
            <w:tcW w:w="1155" w:type="dxa"/>
            <w:tcBorders>
              <w:top w:val="single" w:sz="6" w:space="0" w:color="000000"/>
              <w:left w:val="single" w:sz="6" w:space="0" w:color="000000"/>
              <w:bottom w:val="single" w:sz="6" w:space="0" w:color="000000"/>
              <w:right w:val="single" w:sz="6" w:space="0" w:color="000000"/>
            </w:tcBorders>
          </w:tcPr>
          <w:p>
            <w:pPr/>
          </w:p>
        </w:tc>
        <w:tc>
          <w:tcPr>
            <w:tcW w:w="1435"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982" w:type="dxa"/>
            <w:tcBorders>
              <w:top w:val="single" w:sz="6" w:space="0" w:color="000000"/>
              <w:left w:val="single" w:sz="6" w:space="0" w:color="000000"/>
              <w:bottom w:val="single" w:sz="6" w:space="0" w:color="000000"/>
              <w:right w:val="single" w:sz="6" w:space="0" w:color="000000"/>
            </w:tcBorders>
          </w:tcPr>
          <w:p>
            <w:pPr/>
          </w:p>
        </w:tc>
        <w:tc>
          <w:tcPr>
            <w:tcW w:w="1030" w:type="dxa"/>
            <w:tcBorders>
              <w:top w:val="single" w:sz="6" w:space="0" w:color="000000"/>
              <w:left w:val="single" w:sz="6" w:space="0" w:color="000000"/>
              <w:bottom w:val="single" w:sz="6" w:space="0" w:color="000000"/>
              <w:right w:val="single" w:sz="6" w:space="0" w:color="000000"/>
            </w:tcBorders>
          </w:tcPr>
          <w:p>
            <w:pPr/>
          </w:p>
        </w:tc>
        <w:tc>
          <w:tcPr>
            <w:tcW w:w="881" w:type="dxa"/>
            <w:tcBorders>
              <w:top w:val="single" w:sz="6" w:space="0" w:color="000000"/>
              <w:left w:val="single" w:sz="6" w:space="0" w:color="000000"/>
              <w:bottom w:val="single" w:sz="6" w:space="0" w:color="000000"/>
              <w:right w:val="single" w:sz="6" w:space="0" w:color="000000"/>
            </w:tcBorders>
          </w:tcPr>
          <w:p>
            <w:pPr/>
          </w:p>
        </w:tc>
        <w:tc>
          <w:tcPr>
            <w:tcW w:w="1090" w:type="dxa"/>
            <w:tcBorders>
              <w:top w:val="single" w:sz="6" w:space="0" w:color="000000"/>
              <w:left w:val="single" w:sz="6" w:space="0" w:color="000000"/>
              <w:bottom w:val="single" w:sz="6" w:space="0" w:color="000000"/>
              <w:right w:val="nil" w:sz="6" w:space="0" w:color="auto"/>
            </w:tcBorders>
          </w:tcPr>
          <w:p>
            <w:pPr/>
          </w:p>
        </w:tc>
      </w:tr>
      <w:tr>
        <w:trPr>
          <w:trHeight w:val="494" w:hRule="exact"/>
        </w:trPr>
        <w:tc>
          <w:tcPr>
            <w:tcW w:w="1368"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87"/>
              <w:jc w:val="left"/>
              <w:rPr>
                <w:rFonts w:ascii="宋体" w:hAnsi="宋体" w:cs="宋体" w:eastAsia="宋体" w:hint="default"/>
                <w:sz w:val="18"/>
                <w:szCs w:val="18"/>
              </w:rPr>
            </w:pPr>
            <w:r>
              <w:rPr>
                <w:rFonts w:ascii="宋体" w:hAnsi="宋体" w:cs="宋体" w:eastAsia="宋体" w:hint="default"/>
                <w:spacing w:val="11"/>
                <w:sz w:val="18"/>
                <w:szCs w:val="18"/>
              </w:rPr>
              <w:t>华立仪表印度</w:t>
            </w:r>
            <w:r>
              <w:rPr>
                <w:rFonts w:ascii="宋体" w:hAnsi="宋体" w:cs="宋体" w:eastAsia="宋体" w:hint="default"/>
                <w:sz w:val="18"/>
                <w:szCs w:val="18"/>
              </w:rPr>
              <w:t> </w:t>
            </w:r>
            <w:r>
              <w:rPr>
                <w:rFonts w:ascii="宋体" w:hAnsi="宋体" w:cs="宋体" w:eastAsia="宋体" w:hint="default"/>
                <w:spacing w:val="-12"/>
                <w:sz w:val="18"/>
                <w:szCs w:val="18"/>
              </w:rPr>
              <w:t>有限公司</w:t>
            </w:r>
            <w:r>
              <w:rPr>
                <w:rFonts w:ascii="宋体" w:hAnsi="宋体" w:cs="宋体" w:eastAsia="宋体" w:hint="default"/>
                <w:sz w:val="18"/>
                <w:szCs w:val="18"/>
              </w:rPr>
            </w:r>
          </w:p>
        </w:tc>
        <w:tc>
          <w:tcPr>
            <w:tcW w:w="1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08"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印度</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79" w:right="0"/>
              <w:jc w:val="left"/>
              <w:rPr>
                <w:rFonts w:ascii="宋体" w:hAnsi="宋体" w:cs="宋体" w:eastAsia="宋体" w:hint="default"/>
                <w:sz w:val="18"/>
                <w:szCs w:val="18"/>
              </w:rPr>
            </w:pPr>
            <w:r>
              <w:rPr>
                <w:rFonts w:ascii="宋体" w:hAnsi="宋体" w:cs="宋体" w:eastAsia="宋体" w:hint="default"/>
                <w:sz w:val="18"/>
                <w:szCs w:val="18"/>
              </w:rPr>
              <w:t>陶焙元</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02"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283" w:right="0"/>
              <w:jc w:val="left"/>
              <w:rPr>
                <w:rFonts w:ascii="Arial" w:hAnsi="Arial" w:cs="Arial" w:eastAsia="Arial" w:hint="default"/>
                <w:sz w:val="18"/>
                <w:szCs w:val="18"/>
              </w:rPr>
            </w:pPr>
            <w:r>
              <w:rPr>
                <w:rFonts w:ascii="Arial"/>
                <w:sz w:val="18"/>
              </w:rPr>
              <w:t>50.00</w:t>
            </w:r>
          </w:p>
        </w:tc>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206" w:right="0"/>
              <w:jc w:val="left"/>
              <w:rPr>
                <w:rFonts w:ascii="Arial" w:hAnsi="Arial" w:cs="Arial" w:eastAsia="Arial" w:hint="default"/>
                <w:sz w:val="18"/>
                <w:szCs w:val="18"/>
              </w:rPr>
            </w:pPr>
            <w:r>
              <w:rPr>
                <w:rFonts w:ascii="Arial"/>
                <w:sz w:val="18"/>
              </w:rPr>
              <w:t>50.00</w:t>
            </w:r>
          </w:p>
        </w:tc>
        <w:tc>
          <w:tcPr>
            <w:tcW w:w="1090" w:type="dxa"/>
            <w:tcBorders>
              <w:top w:val="single" w:sz="6" w:space="0" w:color="000000"/>
              <w:left w:val="single" w:sz="6" w:space="0" w:color="000000"/>
              <w:bottom w:val="single" w:sz="6" w:space="0" w:color="000000"/>
              <w:right w:val="nil" w:sz="6" w:space="0" w:color="auto"/>
            </w:tcBorders>
          </w:tcPr>
          <w:p>
            <w:pPr>
              <w:pStyle w:val="TableParagraph"/>
              <w:spacing w:line="217" w:lineRule="exact"/>
              <w:ind w:left="357" w:right="0"/>
              <w:jc w:val="left"/>
              <w:rPr>
                <w:rFonts w:ascii="宋体" w:hAnsi="宋体" w:cs="宋体" w:eastAsia="宋体" w:hint="default"/>
                <w:sz w:val="18"/>
                <w:szCs w:val="18"/>
              </w:rPr>
            </w:pPr>
            <w:r>
              <w:rPr>
                <w:rFonts w:ascii="宋体" w:hAnsi="宋体" w:cs="宋体" w:eastAsia="宋体" w:hint="default"/>
                <w:sz w:val="18"/>
                <w:szCs w:val="18"/>
              </w:rPr>
              <w:t>卢比</w:t>
            </w:r>
          </w:p>
          <w:p>
            <w:pPr>
              <w:pStyle w:val="TableParagraph"/>
              <w:spacing w:line="240" w:lineRule="auto" w:before="46"/>
              <w:ind w:left="261" w:right="0"/>
              <w:jc w:val="left"/>
              <w:rPr>
                <w:rFonts w:ascii="Arial" w:hAnsi="Arial" w:cs="Arial" w:eastAsia="Arial" w:hint="default"/>
                <w:sz w:val="18"/>
                <w:szCs w:val="18"/>
              </w:rPr>
            </w:pPr>
            <w:r>
              <w:rPr>
                <w:rFonts w:ascii="Arial"/>
                <w:sz w:val="18"/>
              </w:rPr>
              <w:t>310.00</w:t>
            </w:r>
          </w:p>
        </w:tc>
      </w:tr>
      <w:tr>
        <w:trPr>
          <w:trHeight w:val="356" w:hRule="exact"/>
        </w:trPr>
        <w:tc>
          <w:tcPr>
            <w:tcW w:w="13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4"/>
              <w:ind w:right="33"/>
              <w:jc w:val="center"/>
              <w:rPr>
                <w:rFonts w:ascii="宋体" w:hAnsi="宋体" w:cs="宋体" w:eastAsia="宋体" w:hint="default"/>
                <w:sz w:val="18"/>
                <w:szCs w:val="18"/>
              </w:rPr>
            </w:pPr>
            <w:r>
              <w:rPr>
                <w:rFonts w:ascii="宋体" w:hAnsi="宋体" w:cs="宋体" w:eastAsia="宋体" w:hint="default"/>
                <w:sz w:val="18"/>
                <w:szCs w:val="18"/>
              </w:rPr>
              <w:t>二、联营企业</w:t>
            </w:r>
          </w:p>
        </w:tc>
        <w:tc>
          <w:tcPr>
            <w:tcW w:w="1155" w:type="dxa"/>
            <w:tcBorders>
              <w:top w:val="single" w:sz="6" w:space="0" w:color="000000"/>
              <w:left w:val="single" w:sz="6" w:space="0" w:color="000000"/>
              <w:bottom w:val="single" w:sz="6" w:space="0" w:color="000000"/>
              <w:right w:val="single" w:sz="6" w:space="0" w:color="000000"/>
            </w:tcBorders>
          </w:tcPr>
          <w:p>
            <w:pPr/>
          </w:p>
        </w:tc>
        <w:tc>
          <w:tcPr>
            <w:tcW w:w="1435"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982" w:type="dxa"/>
            <w:tcBorders>
              <w:top w:val="single" w:sz="6" w:space="0" w:color="000000"/>
              <w:left w:val="single" w:sz="6" w:space="0" w:color="000000"/>
              <w:bottom w:val="single" w:sz="6" w:space="0" w:color="000000"/>
              <w:right w:val="single" w:sz="6" w:space="0" w:color="000000"/>
            </w:tcBorders>
          </w:tcPr>
          <w:p>
            <w:pPr/>
          </w:p>
        </w:tc>
        <w:tc>
          <w:tcPr>
            <w:tcW w:w="1030" w:type="dxa"/>
            <w:tcBorders>
              <w:top w:val="single" w:sz="6" w:space="0" w:color="000000"/>
              <w:left w:val="single" w:sz="6" w:space="0" w:color="000000"/>
              <w:bottom w:val="single" w:sz="6" w:space="0" w:color="000000"/>
              <w:right w:val="single" w:sz="6" w:space="0" w:color="000000"/>
            </w:tcBorders>
          </w:tcPr>
          <w:p>
            <w:pPr/>
          </w:p>
        </w:tc>
        <w:tc>
          <w:tcPr>
            <w:tcW w:w="881" w:type="dxa"/>
            <w:tcBorders>
              <w:top w:val="single" w:sz="6" w:space="0" w:color="000000"/>
              <w:left w:val="single" w:sz="6" w:space="0" w:color="000000"/>
              <w:bottom w:val="single" w:sz="6" w:space="0" w:color="000000"/>
              <w:right w:val="single" w:sz="6" w:space="0" w:color="000000"/>
            </w:tcBorders>
          </w:tcPr>
          <w:p>
            <w:pPr/>
          </w:p>
        </w:tc>
        <w:tc>
          <w:tcPr>
            <w:tcW w:w="1090" w:type="dxa"/>
            <w:tcBorders>
              <w:top w:val="single" w:sz="6" w:space="0" w:color="000000"/>
              <w:left w:val="single" w:sz="6" w:space="0" w:color="000000"/>
              <w:bottom w:val="single" w:sz="6" w:space="0" w:color="000000"/>
              <w:right w:val="nil" w:sz="6" w:space="0" w:color="auto"/>
            </w:tcBorders>
          </w:tcPr>
          <w:p>
            <w:pPr/>
          </w:p>
        </w:tc>
      </w:tr>
      <w:tr>
        <w:trPr>
          <w:trHeight w:val="977" w:hRule="exact"/>
        </w:trPr>
        <w:tc>
          <w:tcPr>
            <w:tcW w:w="1368" w:type="dxa"/>
            <w:tcBorders>
              <w:top w:val="single" w:sz="6" w:space="0" w:color="000000"/>
              <w:left w:val="nil" w:sz="6" w:space="0" w:color="auto"/>
              <w:bottom w:val="single" w:sz="6" w:space="0" w:color="000000"/>
              <w:right w:val="single" w:sz="6" w:space="0" w:color="000000"/>
            </w:tcBorders>
          </w:tcPr>
          <w:p>
            <w:pPr>
              <w:pStyle w:val="TableParagraph"/>
              <w:spacing w:line="244" w:lineRule="auto" w:before="104"/>
              <w:ind w:left="122" w:right="84"/>
              <w:jc w:val="both"/>
              <w:rPr>
                <w:rFonts w:ascii="宋体" w:hAnsi="宋体" w:cs="宋体" w:eastAsia="宋体" w:hint="default"/>
                <w:sz w:val="18"/>
                <w:szCs w:val="18"/>
              </w:rPr>
            </w:pPr>
            <w:r>
              <w:rPr>
                <w:rFonts w:ascii="宋体" w:hAnsi="宋体" w:cs="宋体" w:eastAsia="宋体" w:hint="default"/>
                <w:spacing w:val="12"/>
                <w:sz w:val="18"/>
                <w:szCs w:val="18"/>
              </w:rPr>
              <w:t>杭州厚达自动 化系统有限公 </w:t>
            </w:r>
            <w:r>
              <w:rPr>
                <w:rFonts w:ascii="宋体" w:hAnsi="宋体" w:cs="宋体" w:eastAsia="宋体" w:hint="default"/>
                <w:sz w:val="18"/>
                <w:szCs w:val="18"/>
              </w:rPr>
              <w:t>司</w:t>
            </w:r>
          </w:p>
        </w:tc>
        <w:tc>
          <w:tcPr>
            <w:tcW w:w="1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170" w:right="168"/>
              <w:jc w:val="center"/>
              <w:rPr>
                <w:rFonts w:ascii="宋体" w:hAnsi="宋体" w:cs="宋体" w:eastAsia="宋体" w:hint="default"/>
                <w:sz w:val="18"/>
                <w:szCs w:val="18"/>
              </w:rPr>
            </w:pPr>
            <w:r>
              <w:rPr>
                <w:rFonts w:ascii="宋体" w:hAnsi="宋体" w:cs="宋体" w:eastAsia="宋体" w:hint="default"/>
                <w:sz w:val="18"/>
                <w:szCs w:val="18"/>
              </w:rPr>
              <w:t>浙江省杭州市 余杭区五常街 道五常大道 </w:t>
            </w:r>
            <w:r>
              <w:rPr>
                <w:rFonts w:ascii="Arial" w:hAnsi="Arial" w:cs="Arial" w:eastAsia="Arial" w:hint="default"/>
                <w:sz w:val="18"/>
                <w:szCs w:val="18"/>
              </w:rPr>
              <w:t>181</w:t>
            </w:r>
            <w:r>
              <w:rPr>
                <w:rFonts w:ascii="Arial" w:hAnsi="Arial" w:cs="Arial" w:eastAsia="Arial" w:hint="default"/>
                <w:spacing w:val="-5"/>
                <w:sz w:val="18"/>
                <w:szCs w:val="18"/>
              </w:rPr>
              <w:t> </w:t>
            </w:r>
            <w:r>
              <w:rPr>
                <w:rFonts w:ascii="宋体" w:hAnsi="宋体" w:cs="宋体" w:eastAsia="宋体" w:hint="default"/>
                <w:sz w:val="18"/>
                <w:szCs w:val="18"/>
              </w:rPr>
              <w:t>号</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379" w:right="0"/>
              <w:jc w:val="left"/>
              <w:rPr>
                <w:rFonts w:ascii="宋体" w:hAnsi="宋体" w:cs="宋体" w:eastAsia="宋体" w:hint="default"/>
                <w:sz w:val="18"/>
                <w:szCs w:val="18"/>
              </w:rPr>
            </w:pPr>
            <w:r>
              <w:rPr>
                <w:rFonts w:ascii="宋体" w:hAnsi="宋体" w:cs="宋体" w:eastAsia="宋体" w:hint="default"/>
                <w:sz w:val="18"/>
                <w:szCs w:val="18"/>
              </w:rPr>
              <w:t>章青侯</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283" w:right="0"/>
              <w:jc w:val="left"/>
              <w:rPr>
                <w:rFonts w:ascii="Arial" w:hAnsi="Arial" w:cs="Arial" w:eastAsia="Arial" w:hint="default"/>
                <w:sz w:val="18"/>
                <w:szCs w:val="18"/>
              </w:rPr>
            </w:pPr>
            <w:r>
              <w:rPr>
                <w:rFonts w:ascii="Arial"/>
                <w:sz w:val="18"/>
              </w:rPr>
              <w:t>40.00</w:t>
            </w:r>
          </w:p>
        </w:tc>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206" w:right="0"/>
              <w:jc w:val="left"/>
              <w:rPr>
                <w:rFonts w:ascii="Arial" w:hAnsi="Arial" w:cs="Arial" w:eastAsia="Arial" w:hint="default"/>
                <w:sz w:val="18"/>
                <w:szCs w:val="18"/>
              </w:rPr>
            </w:pPr>
            <w:r>
              <w:rPr>
                <w:rFonts w:ascii="Arial"/>
                <w:sz w:val="18"/>
              </w:rPr>
              <w:t>40.00</w:t>
            </w:r>
          </w:p>
        </w:tc>
        <w:tc>
          <w:tcPr>
            <w:tcW w:w="1090"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right="4"/>
              <w:jc w:val="center"/>
              <w:rPr>
                <w:rFonts w:ascii="Arial" w:hAnsi="Arial" w:cs="Arial" w:eastAsia="Arial" w:hint="default"/>
                <w:sz w:val="18"/>
                <w:szCs w:val="18"/>
              </w:rPr>
            </w:pPr>
            <w:r>
              <w:rPr>
                <w:rFonts w:ascii="Arial"/>
                <w:sz w:val="18"/>
              </w:rPr>
              <w:t>2,000.00</w:t>
            </w:r>
          </w:p>
        </w:tc>
      </w:tr>
      <w:tr>
        <w:trPr>
          <w:trHeight w:val="494" w:hRule="exact"/>
        </w:trPr>
        <w:tc>
          <w:tcPr>
            <w:tcW w:w="1368"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600" w:right="127" w:hanging="449"/>
              <w:jc w:val="left"/>
              <w:rPr>
                <w:rFonts w:ascii="宋体" w:hAnsi="宋体" w:cs="宋体" w:eastAsia="宋体" w:hint="default"/>
                <w:sz w:val="18"/>
                <w:szCs w:val="18"/>
              </w:rPr>
            </w:pPr>
            <w:r>
              <w:rPr>
                <w:rFonts w:ascii="宋体" w:hAnsi="宋体" w:cs="宋体" w:eastAsia="宋体" w:hint="default"/>
                <w:sz w:val="18"/>
                <w:szCs w:val="18"/>
              </w:rPr>
              <w:t>被投资单位名 称</w:t>
            </w:r>
          </w:p>
        </w:tc>
        <w:tc>
          <w:tcPr>
            <w:tcW w:w="11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79" w:right="118" w:hanging="360"/>
              <w:jc w:val="left"/>
              <w:rPr>
                <w:rFonts w:ascii="宋体" w:hAnsi="宋体" w:cs="宋体" w:eastAsia="宋体" w:hint="default"/>
                <w:sz w:val="18"/>
                <w:szCs w:val="18"/>
              </w:rPr>
            </w:pPr>
            <w:r>
              <w:rPr>
                <w:rFonts w:ascii="宋体" w:hAnsi="宋体" w:cs="宋体" w:eastAsia="宋体" w:hint="default"/>
                <w:sz w:val="18"/>
                <w:szCs w:val="18"/>
              </w:rPr>
              <w:t>年末资产总 额</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70" w:right="0"/>
              <w:jc w:val="left"/>
              <w:rPr>
                <w:rFonts w:ascii="宋体" w:hAnsi="宋体" w:cs="宋体" w:eastAsia="宋体" w:hint="default"/>
                <w:sz w:val="18"/>
                <w:szCs w:val="18"/>
              </w:rPr>
            </w:pPr>
            <w:r>
              <w:rPr>
                <w:rFonts w:ascii="宋体" w:hAnsi="宋体" w:cs="宋体" w:eastAsia="宋体" w:hint="default"/>
                <w:sz w:val="18"/>
                <w:szCs w:val="18"/>
              </w:rPr>
              <w:t>年末负债总额</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59" w:right="111" w:hanging="450"/>
              <w:jc w:val="left"/>
              <w:rPr>
                <w:rFonts w:ascii="宋体" w:hAnsi="宋体" w:cs="宋体" w:eastAsia="宋体" w:hint="default"/>
                <w:sz w:val="18"/>
                <w:szCs w:val="18"/>
              </w:rPr>
            </w:pPr>
            <w:r>
              <w:rPr>
                <w:rFonts w:ascii="宋体" w:hAnsi="宋体" w:cs="宋体" w:eastAsia="宋体" w:hint="default"/>
                <w:sz w:val="18"/>
                <w:szCs w:val="18"/>
              </w:rPr>
              <w:t>年末净资产总 额</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2" w:right="122"/>
              <w:jc w:val="left"/>
              <w:rPr>
                <w:rFonts w:ascii="宋体" w:hAnsi="宋体" w:cs="宋体" w:eastAsia="宋体" w:hint="default"/>
                <w:sz w:val="18"/>
                <w:szCs w:val="18"/>
              </w:rPr>
            </w:pPr>
            <w:r>
              <w:rPr>
                <w:rFonts w:ascii="宋体" w:hAnsi="宋体" w:cs="宋体" w:eastAsia="宋体" w:hint="default"/>
                <w:sz w:val="18"/>
                <w:szCs w:val="18"/>
              </w:rPr>
              <w:t>本年营业 收入总额</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18" w:right="144" w:hanging="269"/>
              <w:jc w:val="left"/>
              <w:rPr>
                <w:rFonts w:ascii="宋体" w:hAnsi="宋体" w:cs="宋体" w:eastAsia="宋体" w:hint="default"/>
                <w:sz w:val="18"/>
                <w:szCs w:val="18"/>
              </w:rPr>
            </w:pPr>
            <w:r>
              <w:rPr>
                <w:rFonts w:ascii="宋体" w:hAnsi="宋体" w:cs="宋体" w:eastAsia="宋体" w:hint="default"/>
                <w:sz w:val="18"/>
                <w:szCs w:val="18"/>
              </w:rPr>
              <w:t>本年净利 润</w:t>
            </w:r>
          </w:p>
        </w:tc>
        <w:tc>
          <w:tcPr>
            <w:tcW w:w="1971"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101"/>
              <w:ind w:left="436"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355" w:hRule="exact"/>
        </w:trPr>
        <w:tc>
          <w:tcPr>
            <w:tcW w:w="13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right="33"/>
              <w:jc w:val="center"/>
              <w:rPr>
                <w:rFonts w:ascii="宋体" w:hAnsi="宋体" w:cs="宋体" w:eastAsia="宋体" w:hint="default"/>
                <w:sz w:val="18"/>
                <w:szCs w:val="18"/>
              </w:rPr>
            </w:pPr>
            <w:r>
              <w:rPr>
                <w:rFonts w:ascii="宋体" w:hAnsi="宋体" w:cs="宋体" w:eastAsia="宋体" w:hint="default"/>
                <w:sz w:val="18"/>
                <w:szCs w:val="18"/>
              </w:rPr>
              <w:t>一、合营企业</w:t>
            </w:r>
          </w:p>
        </w:tc>
        <w:tc>
          <w:tcPr>
            <w:tcW w:w="1155" w:type="dxa"/>
            <w:tcBorders>
              <w:top w:val="single" w:sz="6" w:space="0" w:color="000000"/>
              <w:left w:val="single" w:sz="6" w:space="0" w:color="000000"/>
              <w:bottom w:val="single" w:sz="6" w:space="0" w:color="000000"/>
              <w:right w:val="single" w:sz="6" w:space="0" w:color="000000"/>
            </w:tcBorders>
          </w:tcPr>
          <w:p>
            <w:pPr/>
          </w:p>
        </w:tc>
        <w:tc>
          <w:tcPr>
            <w:tcW w:w="1435"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982" w:type="dxa"/>
            <w:tcBorders>
              <w:top w:val="single" w:sz="6" w:space="0" w:color="000000"/>
              <w:left w:val="single" w:sz="6" w:space="0" w:color="000000"/>
              <w:bottom w:val="single" w:sz="6" w:space="0" w:color="000000"/>
              <w:right w:val="single" w:sz="6" w:space="0" w:color="000000"/>
            </w:tcBorders>
          </w:tcPr>
          <w:p>
            <w:pPr/>
          </w:p>
        </w:tc>
        <w:tc>
          <w:tcPr>
            <w:tcW w:w="1030" w:type="dxa"/>
            <w:tcBorders>
              <w:top w:val="single" w:sz="6" w:space="0" w:color="000000"/>
              <w:left w:val="single" w:sz="6" w:space="0" w:color="000000"/>
              <w:bottom w:val="single" w:sz="6" w:space="0" w:color="000000"/>
              <w:right w:val="single" w:sz="6" w:space="0" w:color="000000"/>
            </w:tcBorders>
          </w:tcPr>
          <w:p>
            <w:pPr/>
          </w:p>
        </w:tc>
        <w:tc>
          <w:tcPr>
            <w:tcW w:w="1971" w:type="dxa"/>
            <w:gridSpan w:val="2"/>
            <w:tcBorders>
              <w:top w:val="single" w:sz="6" w:space="0" w:color="000000"/>
              <w:left w:val="single" w:sz="6" w:space="0" w:color="000000"/>
              <w:bottom w:val="single" w:sz="6" w:space="0" w:color="000000"/>
              <w:right w:val="nil" w:sz="6" w:space="0" w:color="auto"/>
            </w:tcBorders>
          </w:tcPr>
          <w:p>
            <w:pPr/>
          </w:p>
        </w:tc>
      </w:tr>
      <w:tr>
        <w:trPr>
          <w:trHeight w:val="494" w:hRule="exact"/>
        </w:trPr>
        <w:tc>
          <w:tcPr>
            <w:tcW w:w="1368"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72"/>
              <w:jc w:val="left"/>
              <w:rPr>
                <w:rFonts w:ascii="宋体" w:hAnsi="宋体" w:cs="宋体" w:eastAsia="宋体" w:hint="default"/>
                <w:sz w:val="18"/>
                <w:szCs w:val="18"/>
              </w:rPr>
            </w:pPr>
            <w:r>
              <w:rPr>
                <w:rFonts w:ascii="宋体" w:hAnsi="宋体" w:cs="宋体" w:eastAsia="宋体" w:hint="default"/>
                <w:spacing w:val="13"/>
                <w:sz w:val="18"/>
                <w:szCs w:val="18"/>
              </w:rPr>
              <w:t>华立仪表印度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2"/>
                <w:sz w:val="18"/>
                <w:szCs w:val="18"/>
              </w:rPr>
              <w:t>有限公司</w:t>
            </w:r>
            <w:r>
              <w:rPr>
                <w:rFonts w:ascii="宋体" w:hAnsi="宋体" w:cs="宋体" w:eastAsia="宋体" w:hint="default"/>
                <w:sz w:val="18"/>
                <w:szCs w:val="18"/>
              </w:rPr>
            </w:r>
          </w:p>
        </w:tc>
        <w:tc>
          <w:tcPr>
            <w:tcW w:w="1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7"/>
              <w:jc w:val="right"/>
              <w:rPr>
                <w:rFonts w:ascii="Arial" w:hAnsi="Arial" w:cs="Arial" w:eastAsia="Arial" w:hint="default"/>
                <w:sz w:val="18"/>
                <w:szCs w:val="18"/>
              </w:rPr>
            </w:pPr>
            <w:r>
              <w:rPr>
                <w:rFonts w:ascii="Arial"/>
                <w:spacing w:val="-1"/>
                <w:sz w:val="18"/>
              </w:rPr>
              <w:t>1,225.78</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7"/>
              <w:jc w:val="right"/>
              <w:rPr>
                <w:rFonts w:ascii="Arial" w:hAnsi="Arial" w:cs="Arial" w:eastAsia="Arial" w:hint="default"/>
                <w:sz w:val="18"/>
                <w:szCs w:val="18"/>
              </w:rPr>
            </w:pPr>
            <w:r>
              <w:rPr>
                <w:rFonts w:ascii="Arial"/>
                <w:spacing w:val="-1"/>
                <w:sz w:val="18"/>
              </w:rPr>
              <w:t>1,794.94</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9"/>
              <w:jc w:val="right"/>
              <w:rPr>
                <w:rFonts w:ascii="Arial" w:hAnsi="Arial" w:cs="Arial" w:eastAsia="Arial" w:hint="default"/>
                <w:sz w:val="18"/>
                <w:szCs w:val="18"/>
              </w:rPr>
            </w:pPr>
            <w:r>
              <w:rPr>
                <w:rFonts w:ascii="Arial"/>
                <w:spacing w:val="-1"/>
                <w:sz w:val="18"/>
              </w:rPr>
              <w:t>-569.15</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7"/>
              <w:jc w:val="right"/>
              <w:rPr>
                <w:rFonts w:ascii="Arial" w:hAnsi="Arial" w:cs="Arial" w:eastAsia="Arial" w:hint="default"/>
                <w:sz w:val="18"/>
                <w:szCs w:val="18"/>
              </w:rPr>
            </w:pPr>
            <w:r>
              <w:rPr>
                <w:rFonts w:ascii="Arial"/>
                <w:spacing w:val="-1"/>
                <w:sz w:val="18"/>
              </w:rPr>
              <w:t>746.62</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4"/>
              <w:jc w:val="right"/>
              <w:rPr>
                <w:rFonts w:ascii="Arial" w:hAnsi="Arial" w:cs="Arial" w:eastAsia="Arial" w:hint="default"/>
                <w:sz w:val="18"/>
                <w:szCs w:val="18"/>
              </w:rPr>
            </w:pPr>
            <w:r>
              <w:rPr>
                <w:rFonts w:ascii="Arial"/>
                <w:w w:val="95"/>
                <w:sz w:val="18"/>
              </w:rPr>
              <w:t>-50.55</w:t>
            </w:r>
            <w:r>
              <w:rPr>
                <w:rFonts w:ascii="Arial"/>
                <w:sz w:val="18"/>
              </w:rPr>
            </w:r>
          </w:p>
        </w:tc>
        <w:tc>
          <w:tcPr>
            <w:tcW w:w="1971" w:type="dxa"/>
            <w:gridSpan w:val="2"/>
            <w:tcBorders>
              <w:top w:val="single" w:sz="6" w:space="0" w:color="000000"/>
              <w:left w:val="single" w:sz="6" w:space="0" w:color="000000"/>
              <w:bottom w:val="single" w:sz="6" w:space="0" w:color="000000"/>
              <w:right w:val="nil" w:sz="6" w:space="0" w:color="auto"/>
            </w:tcBorders>
          </w:tcPr>
          <w:p>
            <w:pPr>
              <w:pStyle w:val="TableParagraph"/>
              <w:spacing w:line="278" w:lineRule="auto" w:before="23"/>
              <w:ind w:left="345" w:right="355" w:firstLine="194"/>
              <w:jc w:val="left"/>
              <w:rPr>
                <w:rFonts w:ascii="Arial" w:hAnsi="Arial" w:cs="Arial" w:eastAsia="Arial" w:hint="default"/>
                <w:sz w:val="18"/>
                <w:szCs w:val="18"/>
              </w:rPr>
            </w:pPr>
            <w:r>
              <w:rPr>
                <w:rFonts w:ascii="Arial"/>
                <w:sz w:val="18"/>
              </w:rPr>
              <w:t>U40109AP</w:t>
            </w:r>
            <w:r>
              <w:rPr>
                <w:rFonts w:ascii="Arial"/>
                <w:w w:val="100"/>
                <w:sz w:val="18"/>
              </w:rPr>
              <w:t> </w:t>
            </w:r>
            <w:r>
              <w:rPr>
                <w:rFonts w:ascii="Arial"/>
                <w:sz w:val="18"/>
              </w:rPr>
              <w:t>2005PTC46594</w:t>
            </w:r>
          </w:p>
        </w:tc>
      </w:tr>
      <w:tr>
        <w:trPr>
          <w:trHeight w:val="355" w:hRule="exact"/>
        </w:trPr>
        <w:tc>
          <w:tcPr>
            <w:tcW w:w="13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right="33"/>
              <w:jc w:val="center"/>
              <w:rPr>
                <w:rFonts w:ascii="宋体" w:hAnsi="宋体" w:cs="宋体" w:eastAsia="宋体" w:hint="default"/>
                <w:sz w:val="18"/>
                <w:szCs w:val="18"/>
              </w:rPr>
            </w:pPr>
            <w:r>
              <w:rPr>
                <w:rFonts w:ascii="宋体" w:hAnsi="宋体" w:cs="宋体" w:eastAsia="宋体" w:hint="default"/>
                <w:sz w:val="18"/>
                <w:szCs w:val="18"/>
              </w:rPr>
              <w:t>二、联营企业</w:t>
            </w:r>
          </w:p>
        </w:tc>
        <w:tc>
          <w:tcPr>
            <w:tcW w:w="1155" w:type="dxa"/>
            <w:tcBorders>
              <w:top w:val="single" w:sz="6" w:space="0" w:color="000000"/>
              <w:left w:val="single" w:sz="6" w:space="0" w:color="000000"/>
              <w:bottom w:val="single" w:sz="6" w:space="0" w:color="000000"/>
              <w:right w:val="single" w:sz="6" w:space="0" w:color="000000"/>
            </w:tcBorders>
          </w:tcPr>
          <w:p>
            <w:pPr/>
          </w:p>
        </w:tc>
        <w:tc>
          <w:tcPr>
            <w:tcW w:w="1435"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982" w:type="dxa"/>
            <w:tcBorders>
              <w:top w:val="single" w:sz="6" w:space="0" w:color="000000"/>
              <w:left w:val="single" w:sz="6" w:space="0" w:color="000000"/>
              <w:bottom w:val="single" w:sz="6" w:space="0" w:color="000000"/>
              <w:right w:val="single" w:sz="6" w:space="0" w:color="000000"/>
            </w:tcBorders>
          </w:tcPr>
          <w:p>
            <w:pPr/>
          </w:p>
        </w:tc>
        <w:tc>
          <w:tcPr>
            <w:tcW w:w="1030" w:type="dxa"/>
            <w:tcBorders>
              <w:top w:val="single" w:sz="6" w:space="0" w:color="000000"/>
              <w:left w:val="single" w:sz="6" w:space="0" w:color="000000"/>
              <w:bottom w:val="single" w:sz="6" w:space="0" w:color="000000"/>
              <w:right w:val="single" w:sz="6" w:space="0" w:color="000000"/>
            </w:tcBorders>
          </w:tcPr>
          <w:p>
            <w:pPr/>
          </w:p>
        </w:tc>
        <w:tc>
          <w:tcPr>
            <w:tcW w:w="1971" w:type="dxa"/>
            <w:gridSpan w:val="2"/>
            <w:tcBorders>
              <w:top w:val="single" w:sz="6" w:space="0" w:color="000000"/>
              <w:left w:val="single" w:sz="6" w:space="0" w:color="000000"/>
              <w:bottom w:val="single" w:sz="6" w:space="0" w:color="000000"/>
              <w:right w:val="nil" w:sz="6" w:space="0" w:color="auto"/>
            </w:tcBorders>
          </w:tcPr>
          <w:p>
            <w:pPr/>
          </w:p>
        </w:tc>
      </w:tr>
      <w:tr>
        <w:trPr>
          <w:trHeight w:val="744" w:hRule="exact"/>
        </w:trPr>
        <w:tc>
          <w:tcPr>
            <w:tcW w:w="1368" w:type="dxa"/>
            <w:tcBorders>
              <w:top w:val="single" w:sz="6" w:space="0" w:color="000000"/>
              <w:left w:val="nil" w:sz="6" w:space="0" w:color="auto"/>
              <w:bottom w:val="single" w:sz="12" w:space="0" w:color="000000"/>
              <w:right w:val="single" w:sz="6" w:space="0" w:color="000000"/>
            </w:tcBorders>
          </w:tcPr>
          <w:p>
            <w:pPr>
              <w:pStyle w:val="TableParagraph"/>
              <w:spacing w:line="240" w:lineRule="exact"/>
              <w:ind w:left="122" w:right="84"/>
              <w:jc w:val="both"/>
              <w:rPr>
                <w:rFonts w:ascii="宋体" w:hAnsi="宋体" w:cs="宋体" w:eastAsia="宋体" w:hint="default"/>
                <w:sz w:val="18"/>
                <w:szCs w:val="18"/>
              </w:rPr>
            </w:pPr>
            <w:r>
              <w:rPr>
                <w:rFonts w:ascii="宋体" w:hAnsi="宋体" w:cs="宋体" w:eastAsia="宋体" w:hint="default"/>
                <w:spacing w:val="12"/>
                <w:sz w:val="18"/>
                <w:szCs w:val="18"/>
              </w:rPr>
              <w:t>杭州厚达自动 化系统有限公 </w:t>
            </w:r>
            <w:r>
              <w:rPr>
                <w:rFonts w:ascii="宋体" w:hAnsi="宋体" w:cs="宋体" w:eastAsia="宋体" w:hint="default"/>
                <w:sz w:val="18"/>
                <w:szCs w:val="18"/>
              </w:rPr>
              <w:t>司</w:t>
            </w:r>
          </w:p>
        </w:tc>
        <w:tc>
          <w:tcPr>
            <w:tcW w:w="115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98"/>
              <w:jc w:val="right"/>
              <w:rPr>
                <w:rFonts w:ascii="Arial" w:hAnsi="Arial" w:cs="Arial" w:eastAsia="Arial" w:hint="default"/>
                <w:sz w:val="18"/>
                <w:szCs w:val="18"/>
              </w:rPr>
            </w:pPr>
            <w:r>
              <w:rPr>
                <w:rFonts w:ascii="Arial"/>
                <w:spacing w:val="-1"/>
                <w:sz w:val="18"/>
              </w:rPr>
              <w:t>3,556.23</w:t>
            </w:r>
          </w:p>
        </w:tc>
        <w:tc>
          <w:tcPr>
            <w:tcW w:w="14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97"/>
              <w:jc w:val="right"/>
              <w:rPr>
                <w:rFonts w:ascii="Arial" w:hAnsi="Arial" w:cs="Arial" w:eastAsia="Arial" w:hint="default"/>
                <w:sz w:val="18"/>
                <w:szCs w:val="18"/>
              </w:rPr>
            </w:pPr>
            <w:r>
              <w:rPr>
                <w:rFonts w:ascii="Arial"/>
                <w:spacing w:val="-1"/>
                <w:sz w:val="18"/>
              </w:rPr>
              <w:t>1,408.77</w:t>
            </w:r>
          </w:p>
        </w:tc>
        <w:tc>
          <w:tcPr>
            <w:tcW w:w="13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2,147.46</w:t>
            </w:r>
          </w:p>
        </w:tc>
        <w:tc>
          <w:tcPr>
            <w:tcW w:w="9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97"/>
              <w:jc w:val="right"/>
              <w:rPr>
                <w:rFonts w:ascii="Arial" w:hAnsi="Arial" w:cs="Arial" w:eastAsia="Arial" w:hint="default"/>
                <w:sz w:val="18"/>
                <w:szCs w:val="18"/>
              </w:rPr>
            </w:pPr>
            <w:r>
              <w:rPr>
                <w:rFonts w:ascii="Arial"/>
                <w:spacing w:val="-1"/>
                <w:sz w:val="18"/>
              </w:rPr>
              <w:t>3,292.52</w:t>
            </w:r>
          </w:p>
        </w:tc>
        <w:tc>
          <w:tcPr>
            <w:tcW w:w="10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95"/>
              <w:jc w:val="right"/>
              <w:rPr>
                <w:rFonts w:ascii="Arial" w:hAnsi="Arial" w:cs="Arial" w:eastAsia="Arial" w:hint="default"/>
                <w:sz w:val="18"/>
                <w:szCs w:val="18"/>
              </w:rPr>
            </w:pPr>
            <w:r>
              <w:rPr>
                <w:rFonts w:ascii="Arial"/>
                <w:spacing w:val="-1"/>
                <w:sz w:val="18"/>
              </w:rPr>
              <w:t>122.33</w:t>
            </w:r>
          </w:p>
        </w:tc>
        <w:tc>
          <w:tcPr>
            <w:tcW w:w="1971" w:type="dxa"/>
            <w:gridSpan w:val="2"/>
            <w:tcBorders>
              <w:top w:val="single" w:sz="6" w:space="0" w:color="000000"/>
              <w:left w:val="single" w:sz="6" w:space="0" w:color="000000"/>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496" w:right="0"/>
              <w:jc w:val="left"/>
              <w:rPr>
                <w:rFonts w:ascii="Arial" w:hAnsi="Arial" w:cs="Arial" w:eastAsia="Arial" w:hint="default"/>
                <w:sz w:val="18"/>
                <w:szCs w:val="18"/>
              </w:rPr>
            </w:pPr>
            <w:r>
              <w:rPr>
                <w:rFonts w:ascii="Arial"/>
                <w:sz w:val="18"/>
              </w:rPr>
              <w:t>55267727-1</w:t>
            </w:r>
          </w:p>
        </w:tc>
      </w:tr>
    </w:tbl>
    <w:p>
      <w:pPr>
        <w:spacing w:line="240" w:lineRule="auto" w:before="0"/>
        <w:rPr>
          <w:rFonts w:ascii="宋体" w:hAnsi="宋体" w:cs="宋体" w:eastAsia="宋体" w:hint="default"/>
          <w:sz w:val="13"/>
          <w:szCs w:val="13"/>
        </w:rPr>
      </w:pPr>
    </w:p>
    <w:p>
      <w:pPr>
        <w:tabs>
          <w:tab w:pos="1514" w:val="left" w:leader="none"/>
        </w:tabs>
        <w:spacing w:before="36"/>
        <w:ind w:left="660" w:right="2538" w:firstLine="0"/>
        <w:jc w:val="left"/>
        <w:rPr>
          <w:rFonts w:ascii="宋体" w:hAnsi="宋体" w:cs="宋体" w:eastAsia="宋体" w:hint="default"/>
          <w:sz w:val="21"/>
          <w:szCs w:val="21"/>
        </w:rPr>
      </w:pPr>
      <w:r>
        <w:rPr>
          <w:rFonts w:ascii="宋体" w:hAnsi="宋体" w:cs="宋体" w:eastAsia="宋体" w:hint="default"/>
          <w:b/>
          <w:bCs/>
          <w:i/>
          <w:sz w:val="21"/>
          <w:szCs w:val="21"/>
        </w:rPr>
        <w:t>（八）</w:t>
        <w:tab/>
        <w:t>长期股权投资</w:t>
      </w:r>
      <w:r>
        <w:rPr>
          <w:rFonts w:ascii="宋体" w:hAnsi="宋体" w:cs="宋体" w:eastAsia="宋体" w:hint="default"/>
          <w:sz w:val="21"/>
          <w:szCs w:val="21"/>
        </w:rPr>
      </w:r>
    </w:p>
    <w:p>
      <w:pPr>
        <w:spacing w:line="240" w:lineRule="auto" w:before="12"/>
        <w:rPr>
          <w:rFonts w:ascii="宋体" w:hAnsi="宋体" w:cs="宋体" w:eastAsia="宋体" w:hint="default"/>
          <w:b/>
          <w:bCs/>
          <w:i/>
          <w:sz w:val="23"/>
          <w:szCs w:val="23"/>
        </w:rPr>
      </w:pPr>
    </w:p>
    <w:p>
      <w:pPr>
        <w:spacing w:before="0"/>
        <w:ind w:left="660" w:right="2538"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spacing w:val="77"/>
          <w:sz w:val="21"/>
          <w:szCs w:val="21"/>
        </w:rPr>
        <w:t> </w:t>
      </w:r>
      <w:r>
        <w:rPr>
          <w:rFonts w:ascii="宋体" w:hAnsi="宋体" w:cs="宋体" w:eastAsia="宋体" w:hint="default"/>
          <w:sz w:val="21"/>
          <w:szCs w:val="21"/>
        </w:rPr>
        <w:t>长期股权投资分项列示如下：</w:t>
      </w:r>
    </w:p>
    <w:p>
      <w:pPr>
        <w:spacing w:line="240" w:lineRule="auto" w:before="13"/>
        <w:rPr>
          <w:rFonts w:ascii="宋体" w:hAnsi="宋体" w:cs="宋体" w:eastAsia="宋体" w:hint="default"/>
          <w:sz w:val="20"/>
          <w:szCs w:val="20"/>
        </w:rPr>
      </w:pPr>
    </w:p>
    <w:tbl>
      <w:tblPr>
        <w:tblW w:w="0" w:type="auto"/>
        <w:jc w:val="left"/>
        <w:tblInd w:w="348" w:type="dxa"/>
        <w:tblLayout w:type="fixed"/>
        <w:tblCellMar>
          <w:top w:w="0" w:type="dxa"/>
          <w:left w:w="0" w:type="dxa"/>
          <w:bottom w:w="0" w:type="dxa"/>
          <w:right w:w="0" w:type="dxa"/>
        </w:tblCellMar>
        <w:tblLook w:val="01E0"/>
      </w:tblPr>
      <w:tblGrid>
        <w:gridCol w:w="2283"/>
        <w:gridCol w:w="917"/>
        <w:gridCol w:w="1368"/>
        <w:gridCol w:w="1368"/>
        <w:gridCol w:w="1465"/>
        <w:gridCol w:w="1368"/>
      </w:tblGrid>
      <w:tr>
        <w:trPr>
          <w:trHeight w:val="502" w:hRule="exact"/>
        </w:trPr>
        <w:tc>
          <w:tcPr>
            <w:tcW w:w="2283"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1"/>
              <w:ind w:left="69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917"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360" w:right="180" w:hanging="180"/>
              <w:jc w:val="left"/>
              <w:rPr>
                <w:rFonts w:ascii="宋体" w:hAnsi="宋体" w:cs="宋体" w:eastAsia="宋体" w:hint="default"/>
                <w:sz w:val="18"/>
                <w:szCs w:val="18"/>
              </w:rPr>
            </w:pPr>
            <w:r>
              <w:rPr>
                <w:rFonts w:ascii="宋体" w:hAnsi="宋体" w:cs="宋体" w:eastAsia="宋体" w:hint="default"/>
                <w:sz w:val="18"/>
                <w:szCs w:val="18"/>
              </w:rPr>
              <w:t>核算方 法</w:t>
            </w:r>
          </w:p>
        </w:tc>
        <w:tc>
          <w:tcPr>
            <w:tcW w:w="136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1"/>
              <w:ind w:left="316"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8"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316" w:right="314" w:firstLine="180"/>
              <w:jc w:val="left"/>
              <w:rPr>
                <w:rFonts w:ascii="宋体" w:hAnsi="宋体" w:cs="宋体" w:eastAsia="宋体" w:hint="default"/>
                <w:sz w:val="18"/>
                <w:szCs w:val="18"/>
              </w:rPr>
            </w:pPr>
            <w:r>
              <w:rPr>
                <w:rFonts w:ascii="宋体" w:hAnsi="宋体" w:cs="宋体" w:eastAsia="宋体" w:hint="default"/>
                <w:sz w:val="18"/>
                <w:szCs w:val="18"/>
              </w:rPr>
              <w:t>年初 账面余额</w:t>
            </w:r>
          </w:p>
        </w:tc>
        <w:tc>
          <w:tcPr>
            <w:tcW w:w="146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本年增减额</w:t>
            </w:r>
          </w:p>
        </w:tc>
        <w:tc>
          <w:tcPr>
            <w:tcW w:w="1368" w:type="dxa"/>
            <w:tcBorders>
              <w:top w:val="single" w:sz="12" w:space="0" w:color="000000"/>
              <w:left w:val="single" w:sz="6" w:space="0" w:color="000000"/>
              <w:bottom w:val="single" w:sz="6" w:space="0" w:color="000000"/>
              <w:right w:val="nil" w:sz="6" w:space="0" w:color="auto"/>
            </w:tcBorders>
          </w:tcPr>
          <w:p>
            <w:pPr>
              <w:pStyle w:val="TableParagraph"/>
              <w:spacing w:line="240" w:lineRule="exact"/>
              <w:ind w:left="316" w:right="322" w:firstLine="180"/>
              <w:jc w:val="left"/>
              <w:rPr>
                <w:rFonts w:ascii="宋体" w:hAnsi="宋体" w:cs="宋体" w:eastAsia="宋体" w:hint="default"/>
                <w:sz w:val="18"/>
                <w:szCs w:val="18"/>
              </w:rPr>
            </w:pPr>
            <w:r>
              <w:rPr>
                <w:rFonts w:ascii="宋体" w:hAnsi="宋体" w:cs="宋体" w:eastAsia="宋体" w:hint="default"/>
                <w:sz w:val="18"/>
                <w:szCs w:val="18"/>
              </w:rPr>
              <w:t>年末 账面余额</w:t>
            </w:r>
          </w:p>
        </w:tc>
      </w:tr>
      <w:tr>
        <w:trPr>
          <w:trHeight w:val="497" w:hRule="exact"/>
        </w:trPr>
        <w:tc>
          <w:tcPr>
            <w:tcW w:w="2283" w:type="dxa"/>
            <w:tcBorders>
              <w:top w:val="single" w:sz="6" w:space="0" w:color="000000"/>
              <w:left w:val="nil" w:sz="6" w:space="0" w:color="auto"/>
              <w:bottom w:val="single" w:sz="6" w:space="0" w:color="000000"/>
              <w:right w:val="single" w:sz="6" w:space="0" w:color="000000"/>
            </w:tcBorders>
          </w:tcPr>
          <w:p>
            <w:pPr>
              <w:pStyle w:val="TableParagraph"/>
              <w:spacing w:line="240" w:lineRule="exact" w:before="2"/>
              <w:ind w:left="122" w:right="171"/>
              <w:jc w:val="left"/>
              <w:rPr>
                <w:rFonts w:ascii="宋体" w:hAnsi="宋体" w:cs="宋体" w:eastAsia="宋体" w:hint="default"/>
                <w:sz w:val="18"/>
                <w:szCs w:val="18"/>
              </w:rPr>
            </w:pPr>
            <w:r>
              <w:rPr>
                <w:rFonts w:ascii="宋体" w:hAnsi="宋体" w:cs="宋体" w:eastAsia="宋体" w:hint="default"/>
                <w:sz w:val="18"/>
                <w:szCs w:val="18"/>
              </w:rPr>
              <w:t>深圳华越南方电子技术有 限公司（注</w:t>
            </w:r>
            <w:r>
              <w:rPr>
                <w:rFonts w:ascii="宋体" w:hAnsi="宋体" w:cs="宋体" w:eastAsia="宋体" w:hint="default"/>
                <w:spacing w:val="-47"/>
                <w:sz w:val="18"/>
                <w:szCs w:val="18"/>
              </w:rPr>
              <w:t> </w:t>
            </w:r>
            <w:r>
              <w:rPr>
                <w:rFonts w:ascii="Arial" w:hAnsi="Arial" w:cs="Arial" w:eastAsia="Arial" w:hint="default"/>
                <w:sz w:val="18"/>
                <w:szCs w:val="18"/>
              </w:rPr>
              <w:t>1</w:t>
            </w:r>
            <w:r>
              <w:rPr>
                <w:rFonts w:ascii="宋体" w:hAnsi="宋体" w:cs="宋体" w:eastAsia="宋体" w:hint="default"/>
                <w:sz w:val="18"/>
                <w:szCs w:val="18"/>
              </w:rPr>
              <w:t>）</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180"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98"/>
              <w:jc w:val="right"/>
              <w:rPr>
                <w:rFonts w:ascii="Arial" w:hAnsi="Arial" w:cs="Arial" w:eastAsia="Arial" w:hint="default"/>
                <w:sz w:val="18"/>
                <w:szCs w:val="18"/>
              </w:rPr>
            </w:pPr>
            <w:r>
              <w:rPr>
                <w:rFonts w:ascii="Arial"/>
                <w:spacing w:val="-1"/>
                <w:sz w:val="18"/>
              </w:rPr>
              <w:t>19,288,723.22</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97"/>
              <w:jc w:val="right"/>
              <w:rPr>
                <w:rFonts w:ascii="Arial" w:hAnsi="Arial" w:cs="Arial" w:eastAsia="Arial" w:hint="default"/>
                <w:sz w:val="18"/>
                <w:szCs w:val="18"/>
              </w:rPr>
            </w:pPr>
            <w:r>
              <w:rPr>
                <w:rFonts w:ascii="Arial"/>
                <w:spacing w:val="-1"/>
                <w:sz w:val="18"/>
              </w:rPr>
              <w:t>22,728,987.18</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left="35" w:right="0"/>
              <w:jc w:val="center"/>
              <w:rPr>
                <w:rFonts w:ascii="Arial" w:hAnsi="Arial" w:cs="Arial" w:eastAsia="Arial" w:hint="default"/>
                <w:sz w:val="18"/>
                <w:szCs w:val="18"/>
              </w:rPr>
            </w:pPr>
            <w:r>
              <w:rPr>
                <w:rFonts w:ascii="Arial"/>
                <w:sz w:val="18"/>
              </w:rPr>
              <w:t>-22,728,987.18</w:t>
            </w:r>
          </w:p>
        </w:tc>
        <w:tc>
          <w:tcPr>
            <w:tcW w:w="1368" w:type="dxa"/>
            <w:tcBorders>
              <w:top w:val="single" w:sz="6" w:space="0" w:color="000000"/>
              <w:left w:val="single" w:sz="6" w:space="0" w:color="000000"/>
              <w:bottom w:val="single" w:sz="6" w:space="0" w:color="000000"/>
              <w:right w:val="nil" w:sz="6" w:space="0" w:color="auto"/>
            </w:tcBorders>
          </w:tcPr>
          <w:p>
            <w:pPr/>
          </w:p>
        </w:tc>
      </w:tr>
      <w:tr>
        <w:trPr>
          <w:trHeight w:val="391" w:hRule="exact"/>
        </w:trPr>
        <w:tc>
          <w:tcPr>
            <w:tcW w:w="228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杭州翔升实业有限公司</w:t>
            </w:r>
          </w:p>
        </w:tc>
        <w:tc>
          <w:tcPr>
            <w:tcW w:w="9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6"/>
              <w:ind w:left="180"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3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8"/>
              <w:ind w:right="98"/>
              <w:jc w:val="right"/>
              <w:rPr>
                <w:rFonts w:ascii="Arial" w:hAnsi="Arial" w:cs="Arial" w:eastAsia="Arial" w:hint="default"/>
                <w:sz w:val="18"/>
                <w:szCs w:val="18"/>
              </w:rPr>
            </w:pPr>
            <w:r>
              <w:rPr>
                <w:rFonts w:ascii="Arial"/>
                <w:spacing w:val="-1"/>
                <w:sz w:val="18"/>
              </w:rPr>
              <w:t>345,312.93</w:t>
            </w:r>
          </w:p>
        </w:tc>
        <w:tc>
          <w:tcPr>
            <w:tcW w:w="13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8"/>
              <w:ind w:right="97"/>
              <w:jc w:val="right"/>
              <w:rPr>
                <w:rFonts w:ascii="Arial" w:hAnsi="Arial" w:cs="Arial" w:eastAsia="Arial" w:hint="default"/>
                <w:sz w:val="18"/>
                <w:szCs w:val="18"/>
              </w:rPr>
            </w:pPr>
            <w:r>
              <w:rPr>
                <w:rFonts w:ascii="Arial"/>
                <w:spacing w:val="-1"/>
                <w:sz w:val="18"/>
              </w:rPr>
              <w:t>345,312.93</w:t>
            </w:r>
          </w:p>
        </w:tc>
        <w:tc>
          <w:tcPr>
            <w:tcW w:w="1465" w:type="dxa"/>
            <w:tcBorders>
              <w:top w:val="single" w:sz="6" w:space="0" w:color="000000"/>
              <w:left w:val="single" w:sz="6" w:space="0" w:color="000000"/>
              <w:bottom w:val="single" w:sz="12" w:space="0" w:color="000000"/>
              <w:right w:val="single" w:sz="6" w:space="0" w:color="000000"/>
            </w:tcBorders>
          </w:tcPr>
          <w:p>
            <w:pPr/>
          </w:p>
        </w:tc>
        <w:tc>
          <w:tcPr>
            <w:tcW w:w="136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8"/>
              <w:ind w:left="352" w:right="0"/>
              <w:jc w:val="left"/>
              <w:rPr>
                <w:rFonts w:ascii="Arial" w:hAnsi="Arial" w:cs="Arial" w:eastAsia="Arial" w:hint="default"/>
                <w:sz w:val="18"/>
                <w:szCs w:val="18"/>
              </w:rPr>
            </w:pPr>
            <w:r>
              <w:rPr>
                <w:rFonts w:ascii="Arial"/>
                <w:sz w:val="18"/>
              </w:rPr>
              <w:t>345,312.93</w:t>
            </w:r>
          </w:p>
        </w:tc>
      </w:tr>
    </w:tbl>
    <w:p>
      <w:pPr>
        <w:spacing w:after="0" w:line="240" w:lineRule="auto"/>
        <w:jc w:val="left"/>
        <w:rPr>
          <w:rFonts w:ascii="Arial" w:hAnsi="Arial" w:cs="Arial" w:eastAsia="Arial" w:hint="default"/>
          <w:sz w:val="18"/>
          <w:szCs w:val="18"/>
        </w:rPr>
        <w:sectPr>
          <w:headerReference w:type="default" r:id="rId61"/>
          <w:pgSz w:w="11910" w:h="16840"/>
          <w:pgMar w:header="884" w:footer="1220" w:top="1080" w:bottom="1400" w:left="1200" w:right="1200"/>
        </w:sectPr>
      </w:pPr>
    </w:p>
    <w:p>
      <w:pPr>
        <w:spacing w:line="20" w:lineRule="exact"/>
        <w:ind w:left="133" w:right="0" w:firstLine="0"/>
        <w:rPr>
          <w:rFonts w:ascii="宋体" w:hAnsi="宋体" w:cs="宋体" w:eastAsia="宋体" w:hint="default"/>
          <w:sz w:val="2"/>
          <w:szCs w:val="2"/>
        </w:rPr>
      </w:pPr>
      <w:r>
        <w:rPr>
          <w:rFonts w:ascii="宋体" w:hAnsi="宋体" w:cs="宋体" w:eastAsia="宋体" w:hint="default"/>
          <w:sz w:val="2"/>
          <w:szCs w:val="2"/>
        </w:rPr>
        <w:pict>
          <v:group style="width:9.75pt;height:.75pt;mso-position-horizontal-relative:char;mso-position-vertical-relative:line" coordorigin="0,0" coordsize="195,15">
            <v:group style="position:absolute;left:7;top:7;width:180;height:2" coordorigin="7,7" coordsize="180,2">
              <v:shape style="position:absolute;left:7;top:7;width:180;height:2" coordorigin="7,7" coordsize="180,0" path="m7,7l187,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166"/>
        <w:gridCol w:w="2269"/>
        <w:gridCol w:w="917"/>
        <w:gridCol w:w="1368"/>
        <w:gridCol w:w="1368"/>
        <w:gridCol w:w="1465"/>
        <w:gridCol w:w="1368"/>
      </w:tblGrid>
      <w:tr>
        <w:trPr>
          <w:trHeight w:val="509" w:hRule="exact"/>
        </w:trPr>
        <w:tc>
          <w:tcPr>
            <w:tcW w:w="166" w:type="dxa"/>
            <w:vMerge w:val="restart"/>
            <w:tcBorders>
              <w:top w:val="single" w:sz="6" w:space="0" w:color="000000"/>
              <w:left w:val="nil" w:sz="6" w:space="0" w:color="auto"/>
              <w:right w:val="nil" w:sz="6" w:space="0" w:color="auto"/>
            </w:tcBorders>
          </w:tcPr>
          <w:p>
            <w:pPr/>
          </w:p>
        </w:tc>
        <w:tc>
          <w:tcPr>
            <w:tcW w:w="2269" w:type="dxa"/>
            <w:tcBorders>
              <w:top w:val="single" w:sz="17" w:space="0" w:color="000000"/>
              <w:left w:val="nil" w:sz="6" w:space="0" w:color="auto"/>
              <w:bottom w:val="single" w:sz="6" w:space="0" w:color="000000"/>
              <w:right w:val="single" w:sz="6" w:space="0" w:color="000000"/>
            </w:tcBorders>
          </w:tcPr>
          <w:p>
            <w:pPr>
              <w:pStyle w:val="TableParagraph"/>
              <w:spacing w:line="240" w:lineRule="exact"/>
              <w:ind w:left="107" w:right="171"/>
              <w:jc w:val="left"/>
              <w:rPr>
                <w:rFonts w:ascii="宋体" w:hAnsi="宋体" w:cs="宋体" w:eastAsia="宋体" w:hint="default"/>
                <w:sz w:val="18"/>
                <w:szCs w:val="18"/>
              </w:rPr>
            </w:pPr>
            <w:r>
              <w:rPr>
                <w:rFonts w:ascii="宋体" w:hAnsi="宋体" w:cs="宋体" w:eastAsia="宋体" w:hint="default"/>
                <w:sz w:val="18"/>
                <w:szCs w:val="18"/>
              </w:rPr>
              <w:t>浙江振兴仪器仪表责任有 限公司</w:t>
            </w:r>
          </w:p>
        </w:tc>
        <w:tc>
          <w:tcPr>
            <w:tcW w:w="917"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368"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Arial" w:hAnsi="Arial" w:cs="Arial" w:eastAsia="Arial" w:hint="default"/>
                <w:sz w:val="18"/>
                <w:szCs w:val="18"/>
              </w:rPr>
            </w:pPr>
            <w:r>
              <w:rPr>
                <w:rFonts w:ascii="Arial"/>
                <w:spacing w:val="-1"/>
                <w:sz w:val="18"/>
              </w:rPr>
              <w:t>100,000.00</w:t>
            </w:r>
          </w:p>
        </w:tc>
        <w:tc>
          <w:tcPr>
            <w:tcW w:w="1368"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143"/>
              <w:ind w:right="97"/>
              <w:jc w:val="right"/>
              <w:rPr>
                <w:rFonts w:ascii="Arial" w:hAnsi="Arial" w:cs="Arial" w:eastAsia="Arial" w:hint="default"/>
                <w:sz w:val="18"/>
                <w:szCs w:val="18"/>
              </w:rPr>
            </w:pPr>
            <w:r>
              <w:rPr>
                <w:rFonts w:ascii="Arial"/>
                <w:spacing w:val="-1"/>
                <w:sz w:val="18"/>
              </w:rPr>
              <w:t>100,000.00</w:t>
            </w:r>
          </w:p>
        </w:tc>
        <w:tc>
          <w:tcPr>
            <w:tcW w:w="1465" w:type="dxa"/>
            <w:tcBorders>
              <w:top w:val="single" w:sz="17" w:space="0" w:color="000000"/>
              <w:left w:val="single" w:sz="6" w:space="0" w:color="000000"/>
              <w:bottom w:val="single" w:sz="6" w:space="0" w:color="000000"/>
              <w:right w:val="single" w:sz="6" w:space="0" w:color="000000"/>
            </w:tcBorders>
          </w:tcPr>
          <w:p>
            <w:pPr/>
          </w:p>
        </w:tc>
        <w:tc>
          <w:tcPr>
            <w:tcW w:w="1368" w:type="dxa"/>
            <w:tcBorders>
              <w:top w:val="single" w:sz="17" w:space="0" w:color="000000"/>
              <w:left w:val="single" w:sz="6" w:space="0" w:color="000000"/>
              <w:bottom w:val="single" w:sz="6" w:space="0" w:color="000000"/>
              <w:right w:val="nil" w:sz="6" w:space="0" w:color="auto"/>
            </w:tcBorders>
          </w:tcPr>
          <w:p>
            <w:pPr>
              <w:pStyle w:val="TableParagraph"/>
              <w:spacing w:line="240" w:lineRule="auto" w:before="143"/>
              <w:ind w:right="105"/>
              <w:jc w:val="right"/>
              <w:rPr>
                <w:rFonts w:ascii="Arial" w:hAnsi="Arial" w:cs="Arial" w:eastAsia="Arial" w:hint="default"/>
                <w:sz w:val="18"/>
                <w:szCs w:val="18"/>
              </w:rPr>
            </w:pPr>
            <w:r>
              <w:rPr>
                <w:rFonts w:ascii="Arial"/>
                <w:spacing w:val="-1"/>
                <w:sz w:val="18"/>
              </w:rPr>
              <w:t>100,000.00</w:t>
            </w:r>
          </w:p>
        </w:tc>
      </w:tr>
      <w:tr>
        <w:trPr>
          <w:trHeight w:val="497" w:hRule="exact"/>
        </w:trPr>
        <w:tc>
          <w:tcPr>
            <w:tcW w:w="166" w:type="dxa"/>
            <w:vMerge/>
            <w:tcBorders>
              <w:left w:val="nil" w:sz="6" w:space="0" w:color="auto"/>
              <w:right w:val="nil" w:sz="6" w:space="0" w:color="auto"/>
            </w:tcBorders>
          </w:tcPr>
          <w:p>
            <w:pPr/>
          </w:p>
        </w:tc>
        <w:tc>
          <w:tcPr>
            <w:tcW w:w="2269" w:type="dxa"/>
            <w:tcBorders>
              <w:top w:val="single" w:sz="6" w:space="0" w:color="000000"/>
              <w:left w:val="nil" w:sz="6" w:space="0" w:color="auto"/>
              <w:bottom w:val="single" w:sz="6" w:space="0" w:color="000000"/>
              <w:right w:val="single" w:sz="6" w:space="0" w:color="000000"/>
            </w:tcBorders>
          </w:tcPr>
          <w:p>
            <w:pPr>
              <w:pStyle w:val="TableParagraph"/>
              <w:spacing w:line="240" w:lineRule="exact" w:before="3"/>
              <w:ind w:left="107" w:right="171"/>
              <w:jc w:val="left"/>
              <w:rPr>
                <w:rFonts w:ascii="宋体" w:hAnsi="宋体" w:cs="宋体" w:eastAsia="宋体" w:hint="default"/>
                <w:sz w:val="18"/>
                <w:szCs w:val="18"/>
              </w:rPr>
            </w:pPr>
            <w:r>
              <w:rPr>
                <w:rFonts w:ascii="宋体" w:hAnsi="宋体" w:cs="宋体" w:eastAsia="宋体" w:hint="default"/>
                <w:sz w:val="18"/>
                <w:szCs w:val="18"/>
              </w:rPr>
              <w:t>浙江华立国际发展有限公 司</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98"/>
              <w:jc w:val="right"/>
              <w:rPr>
                <w:rFonts w:ascii="Arial" w:hAnsi="Arial" w:cs="Arial" w:eastAsia="Arial" w:hint="default"/>
                <w:sz w:val="18"/>
                <w:szCs w:val="18"/>
              </w:rPr>
            </w:pPr>
            <w:r>
              <w:rPr>
                <w:rFonts w:ascii="Arial"/>
                <w:spacing w:val="-1"/>
                <w:sz w:val="18"/>
              </w:rPr>
              <w:t>3,340,572.28</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98"/>
              <w:jc w:val="right"/>
              <w:rPr>
                <w:rFonts w:ascii="Arial" w:hAnsi="Arial" w:cs="Arial" w:eastAsia="Arial" w:hint="default"/>
                <w:sz w:val="18"/>
                <w:szCs w:val="18"/>
              </w:rPr>
            </w:pPr>
            <w:r>
              <w:rPr>
                <w:rFonts w:ascii="Arial"/>
                <w:spacing w:val="-1"/>
                <w:sz w:val="18"/>
              </w:rPr>
              <w:t>3,340,572.28</w:t>
            </w:r>
          </w:p>
        </w:tc>
        <w:tc>
          <w:tcPr>
            <w:tcW w:w="1465"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6"/>
              <w:ind w:right="105"/>
              <w:jc w:val="right"/>
              <w:rPr>
                <w:rFonts w:ascii="Arial" w:hAnsi="Arial" w:cs="Arial" w:eastAsia="Arial" w:hint="default"/>
                <w:sz w:val="18"/>
                <w:szCs w:val="18"/>
              </w:rPr>
            </w:pPr>
            <w:r>
              <w:rPr>
                <w:rFonts w:ascii="Arial"/>
                <w:spacing w:val="-1"/>
                <w:sz w:val="18"/>
              </w:rPr>
              <w:t>3,340,572.28</w:t>
            </w:r>
          </w:p>
        </w:tc>
      </w:tr>
      <w:tr>
        <w:trPr>
          <w:trHeight w:val="494" w:hRule="exact"/>
        </w:trPr>
        <w:tc>
          <w:tcPr>
            <w:tcW w:w="166" w:type="dxa"/>
            <w:vMerge/>
            <w:tcBorders>
              <w:left w:val="nil" w:sz="6" w:space="0" w:color="auto"/>
              <w:right w:val="nil" w:sz="6" w:space="0" w:color="auto"/>
            </w:tcBorders>
          </w:tcPr>
          <w:p>
            <w:pPr/>
          </w:p>
        </w:tc>
        <w:tc>
          <w:tcPr>
            <w:tcW w:w="2269"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07" w:right="171"/>
              <w:jc w:val="left"/>
              <w:rPr>
                <w:rFonts w:ascii="宋体" w:hAnsi="宋体" w:cs="宋体" w:eastAsia="宋体" w:hint="default"/>
                <w:sz w:val="18"/>
                <w:szCs w:val="18"/>
              </w:rPr>
            </w:pPr>
            <w:r>
              <w:rPr>
                <w:rFonts w:ascii="宋体" w:hAnsi="宋体" w:cs="宋体" w:eastAsia="宋体" w:hint="default"/>
                <w:sz w:val="18"/>
                <w:szCs w:val="18"/>
              </w:rPr>
              <w:t>乌中合资电子仪表有限公 司（注</w:t>
            </w:r>
            <w:r>
              <w:rPr>
                <w:rFonts w:ascii="宋体" w:hAnsi="宋体" w:cs="宋体" w:eastAsia="宋体" w:hint="default"/>
                <w:spacing w:val="-46"/>
                <w:sz w:val="18"/>
                <w:szCs w:val="18"/>
              </w:rPr>
              <w:t> </w:t>
            </w:r>
            <w:r>
              <w:rPr>
                <w:rFonts w:ascii="Arial" w:hAnsi="Arial" w:cs="Arial" w:eastAsia="Arial" w:hint="default"/>
                <w:sz w:val="18"/>
                <w:szCs w:val="18"/>
              </w:rPr>
              <w:t>2</w:t>
            </w:r>
            <w:r>
              <w:rPr>
                <w:rFonts w:ascii="宋体" w:hAnsi="宋体" w:cs="宋体" w:eastAsia="宋体" w:hint="default"/>
                <w:sz w:val="18"/>
                <w:szCs w:val="18"/>
              </w:rPr>
              <w:t>）</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Arial" w:hAnsi="Arial" w:cs="Arial" w:eastAsia="Arial" w:hint="default"/>
                <w:sz w:val="18"/>
                <w:szCs w:val="18"/>
              </w:rPr>
            </w:pPr>
            <w:r>
              <w:rPr>
                <w:rFonts w:ascii="Arial"/>
                <w:spacing w:val="-1"/>
                <w:sz w:val="18"/>
              </w:rPr>
              <w:t>682,000.00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7"/>
              <w:jc w:val="right"/>
              <w:rPr>
                <w:rFonts w:ascii="Arial" w:hAnsi="Arial" w:cs="Arial" w:eastAsia="Arial" w:hint="default"/>
                <w:sz w:val="18"/>
                <w:szCs w:val="18"/>
              </w:rPr>
            </w:pPr>
            <w:r>
              <w:rPr>
                <w:rFonts w:ascii="Arial"/>
                <w:spacing w:val="-1"/>
                <w:sz w:val="18"/>
              </w:rPr>
              <w:t>682,000.00</w:t>
            </w:r>
          </w:p>
        </w:tc>
        <w:tc>
          <w:tcPr>
            <w:tcW w:w="1465"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3"/>
              <w:ind w:right="105"/>
              <w:jc w:val="right"/>
              <w:rPr>
                <w:rFonts w:ascii="Arial" w:hAnsi="Arial" w:cs="Arial" w:eastAsia="Arial" w:hint="default"/>
                <w:sz w:val="18"/>
                <w:szCs w:val="18"/>
              </w:rPr>
            </w:pPr>
            <w:r>
              <w:rPr>
                <w:rFonts w:ascii="Arial"/>
                <w:spacing w:val="-1"/>
                <w:sz w:val="18"/>
              </w:rPr>
              <w:t>682,000.00</w:t>
            </w:r>
          </w:p>
        </w:tc>
      </w:tr>
      <w:tr>
        <w:trPr>
          <w:trHeight w:val="384" w:hRule="exact"/>
        </w:trPr>
        <w:tc>
          <w:tcPr>
            <w:tcW w:w="166" w:type="dxa"/>
            <w:vMerge/>
            <w:tcBorders>
              <w:left w:val="nil" w:sz="6" w:space="0" w:color="auto"/>
              <w:right w:val="nil" w:sz="6" w:space="0" w:color="auto"/>
            </w:tcBorders>
          </w:tcPr>
          <w:p>
            <w:pPr/>
          </w:p>
        </w:tc>
        <w:tc>
          <w:tcPr>
            <w:tcW w:w="22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07" w:right="0"/>
              <w:jc w:val="left"/>
              <w:rPr>
                <w:rFonts w:ascii="宋体" w:hAnsi="宋体" w:cs="宋体" w:eastAsia="宋体" w:hint="default"/>
                <w:sz w:val="18"/>
                <w:szCs w:val="18"/>
              </w:rPr>
            </w:pPr>
            <w:r>
              <w:rPr>
                <w:rFonts w:ascii="宋体" w:hAnsi="宋体" w:cs="宋体" w:eastAsia="宋体" w:hint="default"/>
                <w:sz w:val="18"/>
                <w:szCs w:val="18"/>
              </w:rPr>
              <w:t>华立美联制药有限公司</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98"/>
              <w:jc w:val="right"/>
              <w:rPr>
                <w:rFonts w:ascii="Arial" w:hAnsi="Arial" w:cs="Arial" w:eastAsia="Arial" w:hint="default"/>
                <w:sz w:val="18"/>
                <w:szCs w:val="18"/>
              </w:rPr>
            </w:pPr>
            <w:r>
              <w:rPr>
                <w:rFonts w:ascii="Arial"/>
                <w:spacing w:val="-1"/>
                <w:sz w:val="18"/>
              </w:rPr>
              <w:t>2,393,836.41</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98"/>
              <w:jc w:val="right"/>
              <w:rPr>
                <w:rFonts w:ascii="Arial" w:hAnsi="Arial" w:cs="Arial" w:eastAsia="Arial" w:hint="default"/>
                <w:sz w:val="18"/>
                <w:szCs w:val="18"/>
              </w:rPr>
            </w:pPr>
            <w:r>
              <w:rPr>
                <w:rFonts w:ascii="Arial"/>
                <w:spacing w:val="-1"/>
                <w:sz w:val="18"/>
              </w:rPr>
              <w:t>2,393,836.41</w:t>
            </w:r>
          </w:p>
        </w:tc>
        <w:tc>
          <w:tcPr>
            <w:tcW w:w="1465"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8"/>
              <w:ind w:right="105"/>
              <w:jc w:val="right"/>
              <w:rPr>
                <w:rFonts w:ascii="Arial" w:hAnsi="Arial" w:cs="Arial" w:eastAsia="Arial" w:hint="default"/>
                <w:sz w:val="18"/>
                <w:szCs w:val="18"/>
              </w:rPr>
            </w:pPr>
            <w:r>
              <w:rPr>
                <w:rFonts w:ascii="Arial"/>
                <w:spacing w:val="-1"/>
                <w:sz w:val="18"/>
              </w:rPr>
              <w:t>2,393,836.41</w:t>
            </w:r>
          </w:p>
        </w:tc>
      </w:tr>
      <w:tr>
        <w:trPr>
          <w:trHeight w:val="494" w:hRule="exact"/>
        </w:trPr>
        <w:tc>
          <w:tcPr>
            <w:tcW w:w="166" w:type="dxa"/>
            <w:vMerge/>
            <w:tcBorders>
              <w:left w:val="nil" w:sz="6" w:space="0" w:color="auto"/>
              <w:right w:val="nil" w:sz="6" w:space="0" w:color="auto"/>
            </w:tcBorders>
          </w:tcPr>
          <w:p>
            <w:pPr/>
          </w:p>
        </w:tc>
        <w:tc>
          <w:tcPr>
            <w:tcW w:w="2269"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07" w:right="171"/>
              <w:jc w:val="left"/>
              <w:rPr>
                <w:rFonts w:ascii="宋体" w:hAnsi="宋体" w:cs="宋体" w:eastAsia="宋体" w:hint="default"/>
                <w:sz w:val="18"/>
                <w:szCs w:val="18"/>
              </w:rPr>
            </w:pPr>
            <w:r>
              <w:rPr>
                <w:rFonts w:ascii="宋体" w:hAnsi="宋体" w:cs="宋体" w:eastAsia="宋体" w:hint="default"/>
                <w:sz w:val="18"/>
                <w:szCs w:val="18"/>
              </w:rPr>
              <w:t>杭州厚达自动化系统有限 公司</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Arial" w:hAnsi="Arial" w:cs="Arial" w:eastAsia="Arial" w:hint="default"/>
                <w:sz w:val="18"/>
                <w:szCs w:val="18"/>
              </w:rPr>
            </w:pPr>
            <w:r>
              <w:rPr>
                <w:rFonts w:ascii="Arial"/>
                <w:spacing w:val="-1"/>
                <w:sz w:val="18"/>
              </w:rPr>
              <w:t>8,000,000.00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Arial" w:hAnsi="Arial" w:cs="Arial" w:eastAsia="Arial" w:hint="default"/>
                <w:sz w:val="18"/>
                <w:szCs w:val="18"/>
              </w:rPr>
            </w:pPr>
            <w:r>
              <w:rPr>
                <w:rFonts w:ascii="Arial"/>
                <w:spacing w:val="-1"/>
                <w:sz w:val="18"/>
              </w:rPr>
              <w:t>4,101,685.10</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Arial" w:hAnsi="Arial" w:cs="Arial" w:eastAsia="Arial" w:hint="default"/>
                <w:sz w:val="18"/>
                <w:szCs w:val="18"/>
              </w:rPr>
            </w:pPr>
            <w:r>
              <w:rPr>
                <w:rFonts w:ascii="Arial"/>
                <w:spacing w:val="-1"/>
                <w:sz w:val="18"/>
              </w:rPr>
              <w:t>4,488,155.03</w:t>
            </w:r>
          </w:p>
        </w:tc>
        <w:tc>
          <w:tcPr>
            <w:tcW w:w="13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3"/>
              <w:ind w:right="105"/>
              <w:jc w:val="right"/>
              <w:rPr>
                <w:rFonts w:ascii="Arial" w:hAnsi="Arial" w:cs="Arial" w:eastAsia="Arial" w:hint="default"/>
                <w:sz w:val="18"/>
                <w:szCs w:val="18"/>
              </w:rPr>
            </w:pPr>
            <w:r>
              <w:rPr>
                <w:rFonts w:ascii="Arial"/>
                <w:spacing w:val="-1"/>
                <w:sz w:val="18"/>
              </w:rPr>
              <w:t>8,589,840.13</w:t>
            </w:r>
          </w:p>
        </w:tc>
      </w:tr>
      <w:tr>
        <w:trPr>
          <w:trHeight w:val="384" w:hRule="exact"/>
        </w:trPr>
        <w:tc>
          <w:tcPr>
            <w:tcW w:w="166" w:type="dxa"/>
            <w:vMerge/>
            <w:tcBorders>
              <w:left w:val="nil" w:sz="6" w:space="0" w:color="auto"/>
              <w:right w:val="nil" w:sz="6" w:space="0" w:color="auto"/>
            </w:tcBorders>
          </w:tcPr>
          <w:p>
            <w:pPr/>
          </w:p>
        </w:tc>
        <w:tc>
          <w:tcPr>
            <w:tcW w:w="22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07" w:right="0"/>
              <w:jc w:val="left"/>
              <w:rPr>
                <w:rFonts w:ascii="宋体" w:hAnsi="宋体" w:cs="宋体" w:eastAsia="宋体" w:hint="default"/>
                <w:sz w:val="18"/>
                <w:szCs w:val="18"/>
              </w:rPr>
            </w:pPr>
            <w:r>
              <w:rPr>
                <w:rFonts w:ascii="宋体" w:hAnsi="宋体" w:cs="宋体" w:eastAsia="宋体" w:hint="default"/>
                <w:spacing w:val="-12"/>
                <w:sz w:val="18"/>
                <w:szCs w:val="18"/>
              </w:rPr>
              <w:t>华立仪表印度有限公司</w:t>
            </w:r>
            <w:r>
              <w:rPr>
                <w:rFonts w:ascii="宋体" w:hAnsi="宋体" w:cs="宋体" w:eastAsia="宋体" w:hint="default"/>
                <w:sz w:val="18"/>
                <w:szCs w:val="18"/>
              </w:rPr>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99"/>
              <w:jc w:val="right"/>
              <w:rPr>
                <w:rFonts w:ascii="Arial" w:hAnsi="Arial" w:cs="Arial" w:eastAsia="Arial" w:hint="default"/>
                <w:sz w:val="18"/>
                <w:szCs w:val="18"/>
              </w:rPr>
            </w:pPr>
            <w:r>
              <w:rPr>
                <w:rFonts w:ascii="Arial"/>
                <w:spacing w:val="-1"/>
                <w:sz w:val="18"/>
              </w:rPr>
              <w:t>4,832,050.48</w:t>
            </w:r>
          </w:p>
        </w:tc>
        <w:tc>
          <w:tcPr>
            <w:tcW w:w="1368"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166" w:type="dxa"/>
            <w:vMerge/>
            <w:tcBorders>
              <w:left w:val="nil" w:sz="6" w:space="0" w:color="auto"/>
              <w:right w:val="nil" w:sz="6" w:space="0" w:color="auto"/>
            </w:tcBorders>
          </w:tcPr>
          <w:p>
            <w:pPr/>
          </w:p>
        </w:tc>
        <w:tc>
          <w:tcPr>
            <w:tcW w:w="22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17"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38,982,495.32</w:t>
            </w:r>
            <w:r>
              <w:rPr>
                <w:rFonts w:ascii="Arial"/>
                <w:b/>
                <w:spacing w:val="-1"/>
                <w:sz w:val="18"/>
              </w:rPr>
            </w:r>
            <w:r>
              <w:rPr>
                <w:rFonts w:ascii="Arial"/>
                <w:spacing w:val="-1"/>
                <w:sz w:val="18"/>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33,692,393.90</w:t>
            </w:r>
            <w:r>
              <w:rPr>
                <w:rFonts w:ascii="Arial"/>
                <w:b/>
                <w:spacing w:val="-1"/>
                <w:sz w:val="18"/>
              </w:rPr>
            </w:r>
            <w:r>
              <w:rPr>
                <w:rFonts w:ascii="Arial"/>
                <w:spacing w:val="-1"/>
                <w:sz w:val="18"/>
              </w:rPr>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-18,240,832.15</w:t>
            </w:r>
            <w:r>
              <w:rPr>
                <w:rFonts w:ascii="Arial"/>
                <w:b/>
                <w:spacing w:val="-1"/>
                <w:sz w:val="18"/>
              </w:rPr>
            </w:r>
            <w:r>
              <w:rPr>
                <w:rFonts w:ascii="Arial"/>
                <w:spacing w:val="-1"/>
                <w:sz w:val="18"/>
              </w:rPr>
            </w:r>
          </w:p>
        </w:tc>
        <w:tc>
          <w:tcPr>
            <w:tcW w:w="13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6"/>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15,451,561.75</w:t>
            </w:r>
            <w:r>
              <w:rPr>
                <w:rFonts w:ascii="Arial"/>
                <w:b/>
                <w:spacing w:val="-1"/>
                <w:sz w:val="18"/>
              </w:rPr>
            </w:r>
            <w:r>
              <w:rPr>
                <w:rFonts w:ascii="Arial"/>
                <w:spacing w:val="-1"/>
                <w:sz w:val="18"/>
              </w:rPr>
            </w:r>
          </w:p>
        </w:tc>
      </w:tr>
      <w:tr>
        <w:trPr>
          <w:trHeight w:val="494" w:hRule="exact"/>
        </w:trPr>
        <w:tc>
          <w:tcPr>
            <w:tcW w:w="166" w:type="dxa"/>
            <w:vMerge/>
            <w:tcBorders>
              <w:left w:val="nil" w:sz="6" w:space="0" w:color="auto"/>
              <w:right w:val="nil" w:sz="6" w:space="0" w:color="auto"/>
            </w:tcBorders>
          </w:tcPr>
          <w:p>
            <w:pPr/>
          </w:p>
        </w:tc>
        <w:tc>
          <w:tcPr>
            <w:tcW w:w="22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1"/>
              <w:ind w:left="683"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98" w:firstLine="79"/>
              <w:jc w:val="left"/>
              <w:rPr>
                <w:rFonts w:ascii="宋体" w:hAnsi="宋体" w:cs="宋体" w:eastAsia="宋体" w:hint="default"/>
                <w:sz w:val="18"/>
                <w:szCs w:val="18"/>
              </w:rPr>
            </w:pPr>
            <w:r>
              <w:rPr>
                <w:rFonts w:ascii="宋体" w:hAnsi="宋体" w:cs="宋体" w:eastAsia="宋体" w:hint="default"/>
                <w:sz w:val="18"/>
                <w:szCs w:val="18"/>
              </w:rPr>
              <w:t>持股比 例（</w:t>
            </w:r>
            <w:r>
              <w:rPr>
                <w:rFonts w:ascii="Arial" w:hAnsi="Arial" w:cs="Arial" w:eastAsia="Arial" w:hint="default"/>
                <w:sz w:val="18"/>
                <w:szCs w:val="18"/>
              </w:rPr>
              <w:t>%</w:t>
            </w:r>
            <w:r>
              <w:rPr>
                <w:rFonts w:ascii="宋体" w:hAnsi="宋体" w:cs="宋体" w:eastAsia="宋体" w:hint="default"/>
                <w:sz w:val="18"/>
                <w:szCs w:val="18"/>
              </w:rPr>
              <w:t>）</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4"/>
              <w:jc w:val="right"/>
              <w:rPr>
                <w:rFonts w:ascii="宋体" w:hAnsi="宋体" w:cs="宋体" w:eastAsia="宋体" w:hint="default"/>
                <w:sz w:val="18"/>
                <w:szCs w:val="18"/>
              </w:rPr>
            </w:pPr>
            <w:r>
              <w:rPr>
                <w:rFonts w:ascii="宋体" w:hAnsi="宋体" w:cs="宋体" w:eastAsia="宋体" w:hint="default"/>
                <w:sz w:val="18"/>
                <w:szCs w:val="18"/>
              </w:rPr>
              <w:t>减值准备金额</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65" w:right="183" w:hanging="181"/>
              <w:jc w:val="left"/>
              <w:rPr>
                <w:rFonts w:ascii="宋体" w:hAnsi="宋体" w:cs="宋体" w:eastAsia="宋体" w:hint="default"/>
                <w:sz w:val="18"/>
                <w:szCs w:val="18"/>
              </w:rPr>
            </w:pPr>
            <w:r>
              <w:rPr>
                <w:rFonts w:ascii="宋体" w:hAnsi="宋体" w:cs="宋体" w:eastAsia="宋体" w:hint="default"/>
                <w:sz w:val="18"/>
                <w:szCs w:val="18"/>
              </w:rPr>
              <w:t>本年计提减值 准备金额</w:t>
            </w:r>
          </w:p>
        </w:tc>
        <w:tc>
          <w:tcPr>
            <w:tcW w:w="13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1"/>
              <w:ind w:right="142"/>
              <w:jc w:val="right"/>
              <w:rPr>
                <w:rFonts w:ascii="宋体" w:hAnsi="宋体" w:cs="宋体" w:eastAsia="宋体" w:hint="default"/>
                <w:sz w:val="18"/>
                <w:szCs w:val="18"/>
              </w:rPr>
            </w:pPr>
            <w:r>
              <w:rPr>
                <w:rFonts w:ascii="宋体" w:hAnsi="宋体" w:cs="宋体" w:eastAsia="宋体" w:hint="default"/>
                <w:sz w:val="18"/>
                <w:szCs w:val="18"/>
              </w:rPr>
              <w:t>本年现金红利</w:t>
            </w:r>
          </w:p>
        </w:tc>
      </w:tr>
      <w:tr>
        <w:trPr>
          <w:trHeight w:val="497" w:hRule="exact"/>
        </w:trPr>
        <w:tc>
          <w:tcPr>
            <w:tcW w:w="166" w:type="dxa"/>
            <w:vMerge/>
            <w:tcBorders>
              <w:left w:val="nil" w:sz="6" w:space="0" w:color="auto"/>
              <w:right w:val="nil" w:sz="6" w:space="0" w:color="auto"/>
            </w:tcBorders>
          </w:tcPr>
          <w:p>
            <w:pPr/>
          </w:p>
        </w:tc>
        <w:tc>
          <w:tcPr>
            <w:tcW w:w="2269" w:type="dxa"/>
            <w:tcBorders>
              <w:top w:val="single" w:sz="6" w:space="0" w:color="000000"/>
              <w:left w:val="nil" w:sz="6" w:space="0" w:color="auto"/>
              <w:bottom w:val="single" w:sz="6" w:space="0" w:color="000000"/>
              <w:right w:val="single" w:sz="6" w:space="0" w:color="000000"/>
            </w:tcBorders>
          </w:tcPr>
          <w:p>
            <w:pPr>
              <w:pStyle w:val="TableParagraph"/>
              <w:spacing w:line="240" w:lineRule="exact" w:before="2"/>
              <w:ind w:left="107" w:right="171"/>
              <w:jc w:val="left"/>
              <w:rPr>
                <w:rFonts w:ascii="宋体" w:hAnsi="宋体" w:cs="宋体" w:eastAsia="宋体" w:hint="default"/>
                <w:sz w:val="18"/>
                <w:szCs w:val="18"/>
              </w:rPr>
            </w:pPr>
            <w:r>
              <w:rPr>
                <w:rFonts w:ascii="宋体" w:hAnsi="宋体" w:cs="宋体" w:eastAsia="宋体" w:hint="default"/>
                <w:sz w:val="18"/>
                <w:szCs w:val="18"/>
              </w:rPr>
              <w:t>深圳华越南方电子技术有 限公司</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left="1" w:right="0"/>
              <w:jc w:val="center"/>
              <w:rPr>
                <w:rFonts w:ascii="Arial" w:hAnsi="Arial" w:cs="Arial" w:eastAsia="Arial" w:hint="default"/>
                <w:sz w:val="18"/>
                <w:szCs w:val="18"/>
              </w:rPr>
            </w:pPr>
            <w:r>
              <w:rPr>
                <w:rFonts w:ascii="Arial"/>
                <w:sz w:val="18"/>
              </w:rPr>
              <w:t>45.00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left="451" w:right="0"/>
              <w:jc w:val="left"/>
              <w:rPr>
                <w:rFonts w:ascii="Arial" w:hAnsi="Arial" w:cs="Arial" w:eastAsia="Arial" w:hint="default"/>
                <w:sz w:val="18"/>
                <w:szCs w:val="18"/>
              </w:rPr>
            </w:pPr>
            <w:r>
              <w:rPr>
                <w:rFonts w:ascii="Arial"/>
                <w:sz w:val="18"/>
              </w:rPr>
              <w:t>45.00</w:t>
            </w:r>
          </w:p>
        </w:tc>
        <w:tc>
          <w:tcPr>
            <w:tcW w:w="1368"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5"/>
              <w:ind w:right="105"/>
              <w:jc w:val="right"/>
              <w:rPr>
                <w:rFonts w:ascii="Arial" w:hAnsi="Arial" w:cs="Arial" w:eastAsia="Arial" w:hint="default"/>
                <w:sz w:val="18"/>
                <w:szCs w:val="18"/>
              </w:rPr>
            </w:pPr>
            <w:r>
              <w:rPr>
                <w:rFonts w:ascii="Arial"/>
                <w:spacing w:val="-1"/>
                <w:sz w:val="18"/>
              </w:rPr>
              <w:t>6,588,000.00</w:t>
            </w:r>
          </w:p>
        </w:tc>
      </w:tr>
      <w:tr>
        <w:trPr>
          <w:trHeight w:val="384" w:hRule="exact"/>
        </w:trPr>
        <w:tc>
          <w:tcPr>
            <w:tcW w:w="166" w:type="dxa"/>
            <w:vMerge/>
            <w:tcBorders>
              <w:left w:val="nil" w:sz="6" w:space="0" w:color="auto"/>
              <w:right w:val="nil" w:sz="6" w:space="0" w:color="auto"/>
            </w:tcBorders>
          </w:tcPr>
          <w:p>
            <w:pPr/>
          </w:p>
        </w:tc>
        <w:tc>
          <w:tcPr>
            <w:tcW w:w="22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07" w:right="0"/>
              <w:jc w:val="left"/>
              <w:rPr>
                <w:rFonts w:ascii="宋体" w:hAnsi="宋体" w:cs="宋体" w:eastAsia="宋体" w:hint="default"/>
                <w:sz w:val="18"/>
                <w:szCs w:val="18"/>
              </w:rPr>
            </w:pPr>
            <w:r>
              <w:rPr>
                <w:rFonts w:ascii="宋体" w:hAnsi="宋体" w:cs="宋体" w:eastAsia="宋体" w:hint="default"/>
                <w:sz w:val="18"/>
                <w:szCs w:val="18"/>
              </w:rPr>
              <w:t>杭州翔升实业有限公司</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 w:right="0"/>
              <w:jc w:val="center"/>
              <w:rPr>
                <w:rFonts w:ascii="Arial" w:hAnsi="Arial" w:cs="Arial" w:eastAsia="Arial" w:hint="default"/>
                <w:sz w:val="18"/>
                <w:szCs w:val="18"/>
              </w:rPr>
            </w:pPr>
            <w:r>
              <w:rPr>
                <w:rFonts w:ascii="Arial"/>
                <w:sz w:val="18"/>
              </w:rPr>
              <w:t>4.31</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0"/>
              <w:jc w:val="center"/>
              <w:rPr>
                <w:rFonts w:ascii="Arial" w:hAnsi="Arial" w:cs="Arial" w:eastAsia="Arial" w:hint="default"/>
                <w:sz w:val="18"/>
                <w:szCs w:val="18"/>
              </w:rPr>
            </w:pPr>
            <w:r>
              <w:rPr>
                <w:rFonts w:ascii="Arial"/>
                <w:sz w:val="18"/>
              </w:rPr>
              <w:t>4.31</w:t>
            </w:r>
          </w:p>
        </w:tc>
        <w:tc>
          <w:tcPr>
            <w:tcW w:w="1368"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nil" w:sz="6" w:space="0" w:color="auto"/>
            </w:tcBorders>
          </w:tcPr>
          <w:p>
            <w:pPr/>
          </w:p>
        </w:tc>
      </w:tr>
      <w:tr>
        <w:trPr>
          <w:trHeight w:val="494" w:hRule="exact"/>
        </w:trPr>
        <w:tc>
          <w:tcPr>
            <w:tcW w:w="166" w:type="dxa"/>
            <w:vMerge/>
            <w:tcBorders>
              <w:left w:val="nil" w:sz="6" w:space="0" w:color="auto"/>
              <w:right w:val="nil" w:sz="6" w:space="0" w:color="auto"/>
            </w:tcBorders>
          </w:tcPr>
          <w:p>
            <w:pPr/>
          </w:p>
        </w:tc>
        <w:tc>
          <w:tcPr>
            <w:tcW w:w="2269"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07" w:right="171"/>
              <w:jc w:val="left"/>
              <w:rPr>
                <w:rFonts w:ascii="宋体" w:hAnsi="宋体" w:cs="宋体" w:eastAsia="宋体" w:hint="default"/>
                <w:sz w:val="18"/>
                <w:szCs w:val="18"/>
              </w:rPr>
            </w:pPr>
            <w:r>
              <w:rPr>
                <w:rFonts w:ascii="宋体" w:hAnsi="宋体" w:cs="宋体" w:eastAsia="宋体" w:hint="default"/>
                <w:sz w:val="18"/>
                <w:szCs w:val="18"/>
              </w:rPr>
              <w:t>浙江振兴仪器仪表责任有 限公司</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 w:right="0"/>
              <w:jc w:val="center"/>
              <w:rPr>
                <w:rFonts w:ascii="Arial" w:hAnsi="Arial" w:cs="Arial" w:eastAsia="Arial" w:hint="default"/>
                <w:sz w:val="18"/>
                <w:szCs w:val="18"/>
              </w:rPr>
            </w:pPr>
            <w:r>
              <w:rPr>
                <w:rFonts w:ascii="Arial"/>
                <w:sz w:val="18"/>
              </w:rPr>
              <w:t>12.19</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451" w:right="0"/>
              <w:jc w:val="left"/>
              <w:rPr>
                <w:rFonts w:ascii="Arial" w:hAnsi="Arial" w:cs="Arial" w:eastAsia="Arial" w:hint="default"/>
                <w:sz w:val="18"/>
                <w:szCs w:val="18"/>
              </w:rPr>
            </w:pPr>
            <w:r>
              <w:rPr>
                <w:rFonts w:ascii="Arial"/>
                <w:sz w:val="18"/>
              </w:rPr>
              <w:t>12.19</w:t>
            </w:r>
          </w:p>
        </w:tc>
        <w:tc>
          <w:tcPr>
            <w:tcW w:w="1368"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nil" w:sz="6" w:space="0" w:color="auto"/>
            </w:tcBorders>
          </w:tcPr>
          <w:p>
            <w:pPr/>
          </w:p>
        </w:tc>
      </w:tr>
      <w:tr>
        <w:trPr>
          <w:trHeight w:val="494" w:hRule="exact"/>
        </w:trPr>
        <w:tc>
          <w:tcPr>
            <w:tcW w:w="166" w:type="dxa"/>
            <w:vMerge/>
            <w:tcBorders>
              <w:left w:val="nil" w:sz="6" w:space="0" w:color="auto"/>
              <w:right w:val="nil" w:sz="6" w:space="0" w:color="auto"/>
            </w:tcBorders>
          </w:tcPr>
          <w:p>
            <w:pPr/>
          </w:p>
        </w:tc>
        <w:tc>
          <w:tcPr>
            <w:tcW w:w="2269"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07" w:right="171"/>
              <w:jc w:val="left"/>
              <w:rPr>
                <w:rFonts w:ascii="宋体" w:hAnsi="宋体" w:cs="宋体" w:eastAsia="宋体" w:hint="default"/>
                <w:sz w:val="18"/>
                <w:szCs w:val="18"/>
              </w:rPr>
            </w:pPr>
            <w:r>
              <w:rPr>
                <w:rFonts w:ascii="宋体" w:hAnsi="宋体" w:cs="宋体" w:eastAsia="宋体" w:hint="default"/>
                <w:sz w:val="18"/>
                <w:szCs w:val="18"/>
              </w:rPr>
              <w:t>浙江华立国际发展有限公 司</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 w:right="0"/>
              <w:jc w:val="center"/>
              <w:rPr>
                <w:rFonts w:ascii="Arial" w:hAnsi="Arial" w:cs="Arial" w:eastAsia="Arial" w:hint="default"/>
                <w:sz w:val="18"/>
                <w:szCs w:val="18"/>
              </w:rPr>
            </w:pPr>
            <w:r>
              <w:rPr>
                <w:rFonts w:ascii="Arial"/>
                <w:sz w:val="18"/>
              </w:rPr>
              <w:t>6.00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0"/>
              <w:jc w:val="center"/>
              <w:rPr>
                <w:rFonts w:ascii="Arial" w:hAnsi="Arial" w:cs="Arial" w:eastAsia="Arial" w:hint="default"/>
                <w:sz w:val="18"/>
                <w:szCs w:val="18"/>
              </w:rPr>
            </w:pPr>
            <w:r>
              <w:rPr>
                <w:rFonts w:ascii="Arial"/>
                <w:sz w:val="18"/>
              </w:rPr>
              <w:t>6.00</w:t>
            </w:r>
          </w:p>
        </w:tc>
        <w:tc>
          <w:tcPr>
            <w:tcW w:w="1368"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nil" w:sz="6" w:space="0" w:color="auto"/>
            </w:tcBorders>
          </w:tcPr>
          <w:p>
            <w:pPr/>
          </w:p>
        </w:tc>
      </w:tr>
      <w:tr>
        <w:trPr>
          <w:trHeight w:val="494" w:hRule="exact"/>
        </w:trPr>
        <w:tc>
          <w:tcPr>
            <w:tcW w:w="166" w:type="dxa"/>
            <w:vMerge/>
            <w:tcBorders>
              <w:left w:val="nil" w:sz="6" w:space="0" w:color="auto"/>
              <w:right w:val="nil" w:sz="6" w:space="0" w:color="auto"/>
            </w:tcBorders>
          </w:tcPr>
          <w:p>
            <w:pPr/>
          </w:p>
        </w:tc>
        <w:tc>
          <w:tcPr>
            <w:tcW w:w="2269"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07" w:right="171"/>
              <w:jc w:val="left"/>
              <w:rPr>
                <w:rFonts w:ascii="宋体" w:hAnsi="宋体" w:cs="宋体" w:eastAsia="宋体" w:hint="default"/>
                <w:sz w:val="18"/>
                <w:szCs w:val="18"/>
              </w:rPr>
            </w:pPr>
            <w:r>
              <w:rPr>
                <w:rFonts w:ascii="宋体" w:hAnsi="宋体" w:cs="宋体" w:eastAsia="宋体" w:hint="default"/>
                <w:sz w:val="18"/>
                <w:szCs w:val="18"/>
              </w:rPr>
              <w:t>乌中合资电子仪表有限公 司</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 w:right="0"/>
              <w:jc w:val="center"/>
              <w:rPr>
                <w:rFonts w:ascii="Arial" w:hAnsi="Arial" w:cs="Arial" w:eastAsia="Arial" w:hint="default"/>
                <w:sz w:val="18"/>
                <w:szCs w:val="18"/>
              </w:rPr>
            </w:pPr>
            <w:r>
              <w:rPr>
                <w:rFonts w:ascii="Arial"/>
                <w:sz w:val="18"/>
              </w:rPr>
              <w:t>20.00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451" w:right="0"/>
              <w:jc w:val="left"/>
              <w:rPr>
                <w:rFonts w:ascii="Arial" w:hAnsi="Arial" w:cs="Arial" w:eastAsia="Arial" w:hint="default"/>
                <w:sz w:val="18"/>
                <w:szCs w:val="18"/>
              </w:rPr>
            </w:pPr>
            <w:r>
              <w:rPr>
                <w:rFonts w:ascii="Arial"/>
                <w:sz w:val="18"/>
              </w:rPr>
              <w:t>20.00</w:t>
            </w:r>
          </w:p>
        </w:tc>
        <w:tc>
          <w:tcPr>
            <w:tcW w:w="1368"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166" w:type="dxa"/>
            <w:vMerge/>
            <w:tcBorders>
              <w:left w:val="nil" w:sz="6" w:space="0" w:color="auto"/>
              <w:right w:val="nil" w:sz="6" w:space="0" w:color="auto"/>
            </w:tcBorders>
          </w:tcPr>
          <w:p>
            <w:pPr/>
          </w:p>
        </w:tc>
        <w:tc>
          <w:tcPr>
            <w:tcW w:w="22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07" w:right="0"/>
              <w:jc w:val="left"/>
              <w:rPr>
                <w:rFonts w:ascii="宋体" w:hAnsi="宋体" w:cs="宋体" w:eastAsia="宋体" w:hint="default"/>
                <w:sz w:val="18"/>
                <w:szCs w:val="18"/>
              </w:rPr>
            </w:pPr>
            <w:r>
              <w:rPr>
                <w:rFonts w:ascii="宋体" w:hAnsi="宋体" w:cs="宋体" w:eastAsia="宋体" w:hint="default"/>
                <w:sz w:val="18"/>
                <w:szCs w:val="18"/>
              </w:rPr>
              <w:t>华立美联制药有限公司</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1"/>
              <w:jc w:val="center"/>
              <w:rPr>
                <w:rFonts w:ascii="Arial" w:hAnsi="Arial" w:cs="Arial" w:eastAsia="Arial" w:hint="default"/>
                <w:sz w:val="18"/>
                <w:szCs w:val="18"/>
              </w:rPr>
            </w:pPr>
            <w:r>
              <w:rPr>
                <w:rFonts w:ascii="Arial"/>
                <w:sz w:val="18"/>
              </w:rPr>
              <w:t>100.00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400" w:right="0"/>
              <w:jc w:val="left"/>
              <w:rPr>
                <w:rFonts w:ascii="Arial" w:hAnsi="Arial" w:cs="Arial" w:eastAsia="Arial" w:hint="default"/>
                <w:sz w:val="18"/>
                <w:szCs w:val="18"/>
              </w:rPr>
            </w:pPr>
            <w:r>
              <w:rPr>
                <w:rFonts w:ascii="Arial"/>
                <w:sz w:val="18"/>
              </w:rPr>
              <w:t>100.00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Arial" w:hAnsi="Arial" w:cs="Arial" w:eastAsia="Arial" w:hint="default"/>
                <w:sz w:val="18"/>
                <w:szCs w:val="18"/>
              </w:rPr>
            </w:pPr>
            <w:r>
              <w:rPr>
                <w:rFonts w:ascii="Arial"/>
                <w:spacing w:val="-1"/>
                <w:sz w:val="18"/>
              </w:rPr>
              <w:t>2,393,836.41</w:t>
            </w:r>
          </w:p>
        </w:tc>
        <w:tc>
          <w:tcPr>
            <w:tcW w:w="1465"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nil" w:sz="6" w:space="0" w:color="auto"/>
            </w:tcBorders>
          </w:tcPr>
          <w:p>
            <w:pPr/>
          </w:p>
        </w:tc>
      </w:tr>
      <w:tr>
        <w:trPr>
          <w:trHeight w:val="497" w:hRule="exact"/>
        </w:trPr>
        <w:tc>
          <w:tcPr>
            <w:tcW w:w="166" w:type="dxa"/>
            <w:vMerge/>
            <w:tcBorders>
              <w:left w:val="nil" w:sz="6" w:space="0" w:color="auto"/>
              <w:right w:val="nil" w:sz="6" w:space="0" w:color="auto"/>
            </w:tcBorders>
          </w:tcPr>
          <w:p>
            <w:pPr/>
          </w:p>
        </w:tc>
        <w:tc>
          <w:tcPr>
            <w:tcW w:w="2269" w:type="dxa"/>
            <w:tcBorders>
              <w:top w:val="single" w:sz="6" w:space="0" w:color="000000"/>
              <w:left w:val="nil" w:sz="6" w:space="0" w:color="auto"/>
              <w:bottom w:val="single" w:sz="6" w:space="0" w:color="000000"/>
              <w:right w:val="single" w:sz="6" w:space="0" w:color="000000"/>
            </w:tcBorders>
          </w:tcPr>
          <w:p>
            <w:pPr>
              <w:pStyle w:val="TableParagraph"/>
              <w:spacing w:line="240" w:lineRule="exact" w:before="2"/>
              <w:ind w:left="107" w:right="171"/>
              <w:jc w:val="left"/>
              <w:rPr>
                <w:rFonts w:ascii="宋体" w:hAnsi="宋体" w:cs="宋体" w:eastAsia="宋体" w:hint="default"/>
                <w:sz w:val="18"/>
                <w:szCs w:val="18"/>
              </w:rPr>
            </w:pPr>
            <w:r>
              <w:rPr>
                <w:rFonts w:ascii="宋体" w:hAnsi="宋体" w:cs="宋体" w:eastAsia="宋体" w:hint="default"/>
                <w:sz w:val="18"/>
                <w:szCs w:val="18"/>
              </w:rPr>
              <w:t>杭州厚达自动化系统有限 公司</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left="1" w:right="0"/>
              <w:jc w:val="center"/>
              <w:rPr>
                <w:rFonts w:ascii="Arial" w:hAnsi="Arial" w:cs="Arial" w:eastAsia="Arial" w:hint="default"/>
                <w:sz w:val="18"/>
                <w:szCs w:val="18"/>
              </w:rPr>
            </w:pPr>
            <w:r>
              <w:rPr>
                <w:rFonts w:ascii="Arial"/>
                <w:sz w:val="18"/>
              </w:rPr>
              <w:t>40.00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left="451" w:right="0"/>
              <w:jc w:val="left"/>
              <w:rPr>
                <w:rFonts w:ascii="Arial" w:hAnsi="Arial" w:cs="Arial" w:eastAsia="Arial" w:hint="default"/>
                <w:sz w:val="18"/>
                <w:szCs w:val="18"/>
              </w:rPr>
            </w:pPr>
            <w:r>
              <w:rPr>
                <w:rFonts w:ascii="Arial"/>
                <w:sz w:val="18"/>
              </w:rPr>
              <w:t>40.00</w:t>
            </w:r>
          </w:p>
        </w:tc>
        <w:tc>
          <w:tcPr>
            <w:tcW w:w="1368"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166" w:type="dxa"/>
            <w:vMerge/>
            <w:tcBorders>
              <w:left w:val="nil" w:sz="6" w:space="0" w:color="auto"/>
              <w:right w:val="nil" w:sz="6" w:space="0" w:color="auto"/>
            </w:tcBorders>
          </w:tcPr>
          <w:p>
            <w:pPr/>
          </w:p>
        </w:tc>
        <w:tc>
          <w:tcPr>
            <w:tcW w:w="22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07" w:right="0"/>
              <w:jc w:val="left"/>
              <w:rPr>
                <w:rFonts w:ascii="宋体" w:hAnsi="宋体" w:cs="宋体" w:eastAsia="宋体" w:hint="default"/>
                <w:sz w:val="18"/>
                <w:szCs w:val="18"/>
              </w:rPr>
            </w:pPr>
            <w:r>
              <w:rPr>
                <w:rFonts w:ascii="宋体" w:hAnsi="宋体" w:cs="宋体" w:eastAsia="宋体" w:hint="default"/>
                <w:spacing w:val="-12"/>
                <w:sz w:val="18"/>
                <w:szCs w:val="18"/>
              </w:rPr>
              <w:t>华立仪表印度有限公司</w:t>
            </w:r>
            <w:r>
              <w:rPr>
                <w:rFonts w:ascii="宋体" w:hAnsi="宋体" w:cs="宋体" w:eastAsia="宋体" w:hint="default"/>
                <w:sz w:val="18"/>
                <w:szCs w:val="18"/>
              </w:rPr>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 w:right="0"/>
              <w:jc w:val="center"/>
              <w:rPr>
                <w:rFonts w:ascii="Arial" w:hAnsi="Arial" w:cs="Arial" w:eastAsia="Arial" w:hint="default"/>
                <w:sz w:val="18"/>
                <w:szCs w:val="18"/>
              </w:rPr>
            </w:pPr>
            <w:r>
              <w:rPr>
                <w:rFonts w:ascii="Arial"/>
                <w:sz w:val="18"/>
              </w:rPr>
              <w:t>50.00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451" w:right="0"/>
              <w:jc w:val="left"/>
              <w:rPr>
                <w:rFonts w:ascii="Arial" w:hAnsi="Arial" w:cs="Arial" w:eastAsia="Arial" w:hint="default"/>
                <w:sz w:val="18"/>
                <w:szCs w:val="18"/>
              </w:rPr>
            </w:pPr>
            <w:r>
              <w:rPr>
                <w:rFonts w:ascii="Arial"/>
                <w:sz w:val="18"/>
              </w:rPr>
              <w:t>50.00</w:t>
            </w:r>
          </w:p>
        </w:tc>
        <w:tc>
          <w:tcPr>
            <w:tcW w:w="1368"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166" w:type="dxa"/>
            <w:vMerge/>
            <w:tcBorders>
              <w:left w:val="nil" w:sz="6" w:space="0" w:color="auto"/>
              <w:bottom w:val="nil" w:sz="6" w:space="0" w:color="auto"/>
              <w:right w:val="nil" w:sz="6" w:space="0" w:color="auto"/>
            </w:tcBorders>
          </w:tcPr>
          <w:p>
            <w:pPr/>
          </w:p>
        </w:tc>
        <w:tc>
          <w:tcPr>
            <w:tcW w:w="22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17"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2,393,836.41</w:t>
            </w:r>
            <w:r>
              <w:rPr>
                <w:rFonts w:ascii="Arial"/>
                <w:b/>
                <w:spacing w:val="-1"/>
                <w:sz w:val="18"/>
              </w:rPr>
            </w:r>
            <w:r>
              <w:rPr>
                <w:rFonts w:ascii="Arial"/>
                <w:spacing w:val="-1"/>
                <w:sz w:val="18"/>
              </w:rPr>
            </w:r>
          </w:p>
        </w:tc>
        <w:tc>
          <w:tcPr>
            <w:tcW w:w="1465"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8"/>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6,588,000.00</w:t>
            </w:r>
            <w:r>
              <w:rPr>
                <w:rFonts w:ascii="Arial"/>
                <w:b/>
                <w:spacing w:val="-1"/>
                <w:sz w:val="18"/>
              </w:rPr>
            </w:r>
            <w:r>
              <w:rPr>
                <w:rFonts w:ascii="Arial"/>
                <w:spacing w:val="-1"/>
                <w:sz w:val="18"/>
              </w:rPr>
            </w:r>
          </w:p>
        </w:tc>
      </w:tr>
    </w:tbl>
    <w:p>
      <w:pPr>
        <w:spacing w:before="86"/>
        <w:ind w:left="560" w:right="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1"/>
          <w:sz w:val="21"/>
          <w:szCs w:val="21"/>
        </w:rPr>
        <w:t> </w:t>
      </w:r>
      <w:r>
        <w:rPr>
          <w:rFonts w:ascii="Arial" w:hAnsi="Arial" w:cs="Arial" w:eastAsia="Arial" w:hint="default"/>
          <w:sz w:val="21"/>
          <w:szCs w:val="21"/>
        </w:rPr>
        <w:t>1</w:t>
      </w:r>
      <w:r>
        <w:rPr>
          <w:rFonts w:ascii="宋体" w:hAnsi="宋体" w:cs="宋体" w:eastAsia="宋体" w:hint="default"/>
          <w:sz w:val="21"/>
          <w:szCs w:val="21"/>
        </w:rPr>
        <w:t>：该公司原名深圳华立南方电子技术有限公司，本年公司已出售持有该公司的</w:t>
      </w:r>
      <w:r>
        <w:rPr>
          <w:rFonts w:ascii="宋体" w:hAnsi="宋体" w:cs="宋体" w:eastAsia="宋体" w:hint="default"/>
          <w:spacing w:val="-51"/>
          <w:sz w:val="21"/>
          <w:szCs w:val="21"/>
        </w:rPr>
        <w:t> </w:t>
      </w:r>
      <w:r>
        <w:rPr>
          <w:rFonts w:ascii="Arial" w:hAnsi="Arial" w:cs="Arial" w:eastAsia="Arial" w:hint="default"/>
          <w:spacing w:val="-3"/>
          <w:sz w:val="21"/>
          <w:szCs w:val="21"/>
        </w:rPr>
        <w:t>45%</w:t>
      </w:r>
      <w:r>
        <w:rPr>
          <w:rFonts w:ascii="宋体" w:hAnsi="宋体" w:cs="宋体" w:eastAsia="宋体" w:hint="default"/>
          <w:spacing w:val="-3"/>
          <w:sz w:val="21"/>
          <w:szCs w:val="21"/>
        </w:rPr>
        <w:t>股权。</w:t>
      </w:r>
      <w:r>
        <w:rPr>
          <w:rFonts w:ascii="宋体" w:hAnsi="宋体" w:cs="宋体" w:eastAsia="宋体" w:hint="default"/>
          <w:sz w:val="21"/>
          <w:szCs w:val="21"/>
        </w:rPr>
      </w:r>
    </w:p>
    <w:p>
      <w:pPr>
        <w:spacing w:line="240" w:lineRule="auto" w:before="7"/>
        <w:rPr>
          <w:rFonts w:ascii="宋体" w:hAnsi="宋体" w:cs="宋体" w:eastAsia="宋体" w:hint="default"/>
          <w:sz w:val="27"/>
          <w:szCs w:val="27"/>
        </w:rPr>
      </w:pPr>
    </w:p>
    <w:p>
      <w:pPr>
        <w:spacing w:line="352" w:lineRule="auto" w:before="0"/>
        <w:ind w:left="560" w:right="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Arial" w:hAnsi="Arial" w:cs="Arial" w:eastAsia="Arial" w:hint="default"/>
          <w:sz w:val="21"/>
          <w:szCs w:val="21"/>
        </w:rPr>
        <w:t>2</w:t>
      </w:r>
      <w:r>
        <w:rPr>
          <w:rFonts w:ascii="宋体" w:hAnsi="宋体" w:cs="宋体" w:eastAsia="宋体" w:hint="default"/>
          <w:sz w:val="21"/>
          <w:szCs w:val="21"/>
        </w:rPr>
        <w:t>：公司持股乌中合资电子仪表有限公司（以下简称“乌中电子”）</w:t>
      </w:r>
      <w:r>
        <w:rPr>
          <w:rFonts w:ascii="Arial" w:hAnsi="Arial" w:cs="Arial" w:eastAsia="Arial" w:hint="default"/>
          <w:sz w:val="21"/>
          <w:szCs w:val="21"/>
        </w:rPr>
        <w:t>20</w:t>
      </w:r>
      <w:r>
        <w:rPr>
          <w:rFonts w:ascii="宋体" w:hAnsi="宋体" w:cs="宋体" w:eastAsia="宋体" w:hint="default"/>
          <w:sz w:val="21"/>
          <w:szCs w:val="21"/>
        </w:rPr>
        <w:t>％股权，实质系基于</w:t>
      </w:r>
      <w:r>
        <w:rPr>
          <w:rFonts w:ascii="宋体" w:hAnsi="宋体" w:cs="宋体" w:eastAsia="宋体" w:hint="default"/>
          <w:w w:val="100"/>
          <w:sz w:val="21"/>
          <w:szCs w:val="21"/>
        </w:rPr>
        <w:t> </w:t>
      </w:r>
      <w:r>
        <w:rPr>
          <w:rFonts w:ascii="宋体" w:hAnsi="宋体" w:cs="宋体" w:eastAsia="宋体" w:hint="default"/>
          <w:sz w:val="21"/>
          <w:szCs w:val="21"/>
        </w:rPr>
        <w:t>市场化商业合作的需要，并非以参与经营或获取投资回报为目的；对乌中电子派遣代表主要系</w:t>
      </w:r>
      <w:r>
        <w:rPr>
          <w:rFonts w:ascii="宋体" w:hAnsi="宋体" w:cs="宋体" w:eastAsia="宋体" w:hint="default"/>
          <w:w w:val="100"/>
          <w:sz w:val="21"/>
          <w:szCs w:val="21"/>
        </w:rPr>
        <w:t> </w:t>
      </w:r>
      <w:r>
        <w:rPr>
          <w:rFonts w:ascii="宋体" w:hAnsi="宋体" w:cs="宋体" w:eastAsia="宋体" w:hint="default"/>
          <w:sz w:val="21"/>
          <w:szCs w:val="21"/>
        </w:rPr>
        <w:t>为监督外汇额度，核对账项、催收款项等，确保公司应收款项在客观条件允许的情况下可以安</w:t>
      </w:r>
      <w:r>
        <w:rPr>
          <w:rFonts w:ascii="宋体" w:hAnsi="宋体" w:cs="宋体" w:eastAsia="宋体" w:hint="default"/>
          <w:w w:val="100"/>
          <w:sz w:val="21"/>
          <w:szCs w:val="21"/>
        </w:rPr>
        <w:t> </w:t>
      </w:r>
      <w:r>
        <w:rPr>
          <w:rFonts w:ascii="宋体" w:hAnsi="宋体" w:cs="宋体" w:eastAsia="宋体" w:hint="default"/>
          <w:sz w:val="21"/>
          <w:szCs w:val="21"/>
        </w:rPr>
        <w:t>全及时回收，形式上参与公司章程上需要全体股东投票决定的事项，并未能对乌中电子资金调</w:t>
      </w:r>
      <w:r>
        <w:rPr>
          <w:rFonts w:ascii="宋体" w:hAnsi="宋体" w:cs="宋体" w:eastAsia="宋体" w:hint="default"/>
          <w:w w:val="100"/>
          <w:sz w:val="21"/>
          <w:szCs w:val="21"/>
        </w:rPr>
        <w:t> </w:t>
      </w:r>
      <w:r>
        <w:rPr>
          <w:rFonts w:ascii="宋体" w:hAnsi="宋体" w:cs="宋体" w:eastAsia="宋体" w:hint="default"/>
          <w:spacing w:val="-4"/>
          <w:sz w:val="21"/>
          <w:szCs w:val="21"/>
        </w:rPr>
        <w:t>度使用、财务经营决策及利润分配政策施加重大影响。本公司确未能对乌中电子构成重大影响，</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pacing w:val="-4"/>
          <w:sz w:val="21"/>
          <w:szCs w:val="21"/>
        </w:rPr>
        <w:t>双方不构成关联方关系，故本公司对其投资采用成本法核算，以实际收到分红时确认投资收益。</w:t>
      </w:r>
    </w:p>
    <w:p>
      <w:pPr>
        <w:spacing w:line="240" w:lineRule="auto" w:before="0"/>
        <w:rPr>
          <w:rFonts w:ascii="宋体" w:hAnsi="宋体" w:cs="宋体" w:eastAsia="宋体" w:hint="default"/>
          <w:sz w:val="21"/>
          <w:szCs w:val="21"/>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）报告期内无被投资企业向公司转移资金的能力受到限制的情况。</w:t>
      </w:r>
    </w:p>
    <w:p>
      <w:pPr>
        <w:spacing w:line="240" w:lineRule="auto" w:before="7"/>
        <w:rPr>
          <w:rFonts w:ascii="宋体" w:hAnsi="宋体" w:cs="宋体" w:eastAsia="宋体" w:hint="default"/>
          <w:sz w:val="27"/>
          <w:szCs w:val="27"/>
        </w:rPr>
      </w:pPr>
    </w:p>
    <w:p>
      <w:pPr>
        <w:tabs>
          <w:tab w:pos="1414" w:val="left" w:leader="none"/>
        </w:tabs>
        <w:spacing w:before="0"/>
        <w:ind w:left="560" w:right="0" w:firstLine="0"/>
        <w:jc w:val="left"/>
        <w:rPr>
          <w:rFonts w:ascii="宋体" w:hAnsi="宋体" w:cs="宋体" w:eastAsia="宋体" w:hint="default"/>
          <w:sz w:val="21"/>
          <w:szCs w:val="21"/>
        </w:rPr>
      </w:pPr>
      <w:r>
        <w:rPr>
          <w:rFonts w:ascii="宋体" w:hAnsi="宋体" w:cs="宋体" w:eastAsia="宋体" w:hint="default"/>
          <w:b/>
          <w:bCs/>
          <w:i/>
          <w:sz w:val="21"/>
          <w:szCs w:val="21"/>
        </w:rPr>
        <w:t>（九）</w:t>
        <w:tab/>
        <w:t>固定资产</w:t>
      </w:r>
      <w:r>
        <w:rPr>
          <w:rFonts w:ascii="宋体" w:hAnsi="宋体" w:cs="宋体" w:eastAsia="宋体" w:hint="default"/>
          <w:sz w:val="21"/>
          <w:szCs w:val="21"/>
        </w:rPr>
      </w:r>
    </w:p>
    <w:p>
      <w:pPr>
        <w:spacing w:line="240" w:lineRule="auto" w:before="9"/>
        <w:rPr>
          <w:rFonts w:ascii="宋体" w:hAnsi="宋体" w:cs="宋体" w:eastAsia="宋体" w:hint="default"/>
          <w:b/>
          <w:bCs/>
          <w:i/>
          <w:sz w:val="28"/>
          <w:szCs w:val="28"/>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）固定资产及其累计折旧明细项目和增减变动如下：</w:t>
      </w:r>
    </w:p>
    <w:p>
      <w:pPr>
        <w:spacing w:line="240" w:lineRule="auto" w:before="11"/>
        <w:rPr>
          <w:rFonts w:ascii="宋体" w:hAnsi="宋体" w:cs="宋体" w:eastAsia="宋体" w:hint="default"/>
          <w:sz w:val="20"/>
          <w:szCs w:val="20"/>
        </w:rPr>
      </w:pPr>
    </w:p>
    <w:tbl>
      <w:tblPr>
        <w:tblW w:w="0" w:type="auto"/>
        <w:jc w:val="left"/>
        <w:tblInd w:w="202" w:type="dxa"/>
        <w:tblLayout w:type="fixed"/>
        <w:tblCellMar>
          <w:top w:w="0" w:type="dxa"/>
          <w:left w:w="0" w:type="dxa"/>
          <w:bottom w:w="0" w:type="dxa"/>
          <w:right w:w="0" w:type="dxa"/>
        </w:tblCellMar>
        <w:tblLook w:val="01E0"/>
      </w:tblPr>
      <w:tblGrid>
        <w:gridCol w:w="2360"/>
        <w:gridCol w:w="1469"/>
        <w:gridCol w:w="1676"/>
        <w:gridCol w:w="1678"/>
        <w:gridCol w:w="1678"/>
      </w:tblGrid>
      <w:tr>
        <w:trPr>
          <w:trHeight w:val="391" w:hRule="exact"/>
        </w:trPr>
        <w:tc>
          <w:tcPr>
            <w:tcW w:w="2360"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39"/>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6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年初账面余额</w:t>
            </w:r>
          </w:p>
        </w:tc>
        <w:tc>
          <w:tcPr>
            <w:tcW w:w="16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9"/>
              <w:ind w:left="381" w:right="0"/>
              <w:jc w:val="left"/>
              <w:rPr>
                <w:rFonts w:ascii="宋体" w:hAnsi="宋体" w:cs="宋体" w:eastAsia="宋体" w:hint="default"/>
                <w:sz w:val="18"/>
                <w:szCs w:val="18"/>
              </w:rPr>
            </w:pPr>
            <w:r>
              <w:rPr>
                <w:rFonts w:ascii="宋体" w:hAnsi="宋体" w:cs="宋体" w:eastAsia="宋体" w:hint="default"/>
                <w:sz w:val="18"/>
                <w:szCs w:val="18"/>
              </w:rPr>
              <w:t>本年增加额</w:t>
            </w:r>
          </w:p>
        </w:tc>
        <w:tc>
          <w:tcPr>
            <w:tcW w:w="167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9"/>
              <w:ind w:left="381" w:right="0"/>
              <w:jc w:val="left"/>
              <w:rPr>
                <w:rFonts w:ascii="宋体" w:hAnsi="宋体" w:cs="宋体" w:eastAsia="宋体" w:hint="default"/>
                <w:sz w:val="18"/>
                <w:szCs w:val="18"/>
              </w:rPr>
            </w:pPr>
            <w:r>
              <w:rPr>
                <w:rFonts w:ascii="宋体" w:hAnsi="宋体" w:cs="宋体" w:eastAsia="宋体" w:hint="default"/>
                <w:sz w:val="18"/>
                <w:szCs w:val="18"/>
              </w:rPr>
              <w:t>本年减少额</w:t>
            </w:r>
          </w:p>
        </w:tc>
        <w:tc>
          <w:tcPr>
            <w:tcW w:w="167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39"/>
              <w:ind w:left="290" w:right="0"/>
              <w:jc w:val="left"/>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384" w:hRule="exact"/>
        </w:trPr>
        <w:tc>
          <w:tcPr>
            <w:tcW w:w="236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一、固定资产原价合计</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3" w:right="0"/>
              <w:jc w:val="center"/>
              <w:rPr>
                <w:rFonts w:ascii="Arial" w:hAnsi="Arial" w:cs="Arial" w:eastAsia="Arial" w:hint="default"/>
                <w:sz w:val="18"/>
                <w:szCs w:val="18"/>
              </w:rPr>
            </w:pPr>
            <w:r>
              <w:rPr>
                <w:rFonts w:ascii="Arial"/>
                <w:b/>
                <w:w w:val="99"/>
                <w:sz w:val="18"/>
              </w:rPr>
            </w:r>
            <w:r>
              <w:rPr>
                <w:rFonts w:ascii="Arial"/>
                <w:b/>
                <w:sz w:val="18"/>
                <w:u w:val="single" w:color="000000"/>
              </w:rPr>
              <w:t>627,685,607.46</w:t>
            </w:r>
            <w:r>
              <w:rPr>
                <w:rFonts w:ascii="Arial"/>
                <w:b/>
                <w:sz w:val="18"/>
              </w:rPr>
            </w:r>
            <w:r>
              <w:rPr>
                <w:rFonts w:ascii="Arial"/>
                <w:sz w:val="18"/>
              </w:rPr>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410" w:right="0"/>
              <w:jc w:val="left"/>
              <w:rPr>
                <w:rFonts w:ascii="Arial" w:hAnsi="Arial" w:cs="Arial" w:eastAsia="Arial" w:hint="default"/>
                <w:sz w:val="18"/>
                <w:szCs w:val="18"/>
              </w:rPr>
            </w:pPr>
            <w:r>
              <w:rPr>
                <w:rFonts w:ascii="Arial"/>
                <w:b/>
                <w:w w:val="99"/>
                <w:sz w:val="18"/>
              </w:rPr>
            </w:r>
            <w:r>
              <w:rPr>
                <w:rFonts w:ascii="Arial"/>
                <w:b/>
                <w:sz w:val="18"/>
                <w:u w:val="single" w:color="000000"/>
              </w:rPr>
              <w:t>55,820,042.51</w:t>
            </w:r>
            <w:r>
              <w:rPr>
                <w:rFonts w:ascii="Arial"/>
                <w:b/>
                <w:sz w:val="18"/>
              </w:rPr>
            </w:r>
            <w:r>
              <w:rPr>
                <w:rFonts w:ascii="Arial"/>
                <w:sz w:val="18"/>
              </w:rPr>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15,976,155.19</w:t>
            </w:r>
            <w:r>
              <w:rPr>
                <w:rFonts w:ascii="Arial"/>
                <w:b/>
                <w:spacing w:val="-1"/>
                <w:sz w:val="18"/>
              </w:rPr>
            </w:r>
            <w:r>
              <w:rPr>
                <w:rFonts w:ascii="Arial"/>
                <w:spacing w:val="-1"/>
                <w:sz w:val="18"/>
              </w:rPr>
            </w: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6"/>
              <w:ind w:left="311" w:right="0"/>
              <w:jc w:val="left"/>
              <w:rPr>
                <w:rFonts w:ascii="Arial" w:hAnsi="Arial" w:cs="Arial" w:eastAsia="Arial" w:hint="default"/>
                <w:sz w:val="18"/>
                <w:szCs w:val="18"/>
              </w:rPr>
            </w:pPr>
            <w:r>
              <w:rPr>
                <w:rFonts w:ascii="Arial"/>
                <w:b/>
                <w:w w:val="99"/>
                <w:sz w:val="18"/>
              </w:rPr>
            </w:r>
            <w:r>
              <w:rPr>
                <w:rFonts w:ascii="Arial"/>
                <w:b/>
                <w:sz w:val="18"/>
                <w:u w:val="single" w:color="000000"/>
              </w:rPr>
              <w:t>667,529,494.78</w:t>
            </w:r>
            <w:r>
              <w:rPr>
                <w:rFonts w:ascii="Arial"/>
                <w:b/>
                <w:sz w:val="18"/>
              </w:rPr>
            </w:r>
            <w:r>
              <w:rPr>
                <w:rFonts w:ascii="Arial"/>
                <w:sz w:val="18"/>
              </w:rPr>
            </w:r>
          </w:p>
        </w:tc>
      </w:tr>
      <w:tr>
        <w:trPr>
          <w:trHeight w:val="394" w:hRule="exact"/>
        </w:trPr>
        <w:tc>
          <w:tcPr>
            <w:tcW w:w="2360"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、房屋及建筑物（注）</w:t>
            </w:r>
          </w:p>
        </w:tc>
        <w:tc>
          <w:tcPr>
            <w:tcW w:w="14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left="4" w:right="0"/>
              <w:jc w:val="center"/>
              <w:rPr>
                <w:rFonts w:ascii="Arial" w:hAnsi="Arial" w:cs="Arial" w:eastAsia="Arial" w:hint="default"/>
                <w:sz w:val="18"/>
                <w:szCs w:val="18"/>
              </w:rPr>
            </w:pPr>
            <w:r>
              <w:rPr>
                <w:rFonts w:ascii="Arial"/>
                <w:sz w:val="18"/>
              </w:rPr>
              <w:t>472,689,879.51</w:t>
            </w:r>
          </w:p>
        </w:tc>
        <w:tc>
          <w:tcPr>
            <w:tcW w:w="16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left="410" w:right="0"/>
              <w:jc w:val="left"/>
              <w:rPr>
                <w:rFonts w:ascii="Arial" w:hAnsi="Arial" w:cs="Arial" w:eastAsia="Arial" w:hint="default"/>
                <w:sz w:val="18"/>
                <w:szCs w:val="18"/>
              </w:rPr>
            </w:pPr>
            <w:r>
              <w:rPr>
                <w:rFonts w:ascii="Arial"/>
                <w:sz w:val="18"/>
              </w:rPr>
              <w:t>31,497,538.24</w:t>
            </w:r>
          </w:p>
        </w:tc>
        <w:tc>
          <w:tcPr>
            <w:tcW w:w="16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6,730,769.20</w:t>
            </w:r>
          </w:p>
        </w:tc>
        <w:tc>
          <w:tcPr>
            <w:tcW w:w="167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0"/>
              <w:ind w:left="311" w:right="0"/>
              <w:jc w:val="left"/>
              <w:rPr>
                <w:rFonts w:ascii="Arial" w:hAnsi="Arial" w:cs="Arial" w:eastAsia="Arial" w:hint="default"/>
                <w:sz w:val="18"/>
                <w:szCs w:val="18"/>
              </w:rPr>
            </w:pPr>
            <w:r>
              <w:rPr>
                <w:rFonts w:ascii="Arial"/>
                <w:sz w:val="18"/>
              </w:rPr>
              <w:t>497,456,648.55</w:t>
            </w:r>
          </w:p>
        </w:tc>
      </w:tr>
    </w:tbl>
    <w:p>
      <w:pPr>
        <w:spacing w:after="0" w:line="240" w:lineRule="auto"/>
        <w:jc w:val="left"/>
        <w:rPr>
          <w:rFonts w:ascii="Arial" w:hAnsi="Arial" w:cs="Arial" w:eastAsia="Arial" w:hint="default"/>
          <w:sz w:val="18"/>
          <w:szCs w:val="18"/>
        </w:rPr>
        <w:sectPr>
          <w:headerReference w:type="default" r:id="rId62"/>
          <w:pgSz w:w="11910" w:h="16840"/>
          <w:pgMar w:header="884" w:footer="1220" w:top="1080" w:bottom="1400" w:left="1300" w:right="1220"/>
        </w:sectPr>
      </w:pPr>
    </w:p>
    <w:p>
      <w:pPr>
        <w:spacing w:line="240" w:lineRule="auto" w:before="10"/>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2465"/>
        <w:gridCol w:w="1469"/>
        <w:gridCol w:w="1676"/>
        <w:gridCol w:w="1678"/>
        <w:gridCol w:w="1678"/>
      </w:tblGrid>
      <w:tr>
        <w:trPr>
          <w:trHeight w:val="398" w:hRule="exact"/>
        </w:trPr>
        <w:tc>
          <w:tcPr>
            <w:tcW w:w="2465" w:type="dxa"/>
            <w:tcBorders>
              <w:top w:val="single" w:sz="17" w:space="0" w:color="000000"/>
              <w:left w:val="nil" w:sz="6" w:space="0" w:color="auto"/>
              <w:bottom w:val="single" w:sz="6" w:space="0" w:color="000000"/>
              <w:right w:val="single" w:sz="6" w:space="0" w:color="000000"/>
            </w:tcBorders>
          </w:tcPr>
          <w:p>
            <w:pPr>
              <w:pStyle w:val="TableParagraph"/>
              <w:spacing w:line="240" w:lineRule="auto" w:before="39"/>
              <w:ind w:left="12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69"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年初账面余额</w:t>
            </w:r>
          </w:p>
        </w:tc>
        <w:tc>
          <w:tcPr>
            <w:tcW w:w="1676"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39"/>
              <w:ind w:left="381" w:right="0"/>
              <w:jc w:val="left"/>
              <w:rPr>
                <w:rFonts w:ascii="宋体" w:hAnsi="宋体" w:cs="宋体" w:eastAsia="宋体" w:hint="default"/>
                <w:sz w:val="18"/>
                <w:szCs w:val="18"/>
              </w:rPr>
            </w:pPr>
            <w:r>
              <w:rPr>
                <w:rFonts w:ascii="宋体" w:hAnsi="宋体" w:cs="宋体" w:eastAsia="宋体" w:hint="default"/>
                <w:sz w:val="18"/>
                <w:szCs w:val="18"/>
              </w:rPr>
              <w:t>本年增加额</w:t>
            </w:r>
          </w:p>
        </w:tc>
        <w:tc>
          <w:tcPr>
            <w:tcW w:w="1678"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39"/>
              <w:ind w:left="381" w:right="0"/>
              <w:jc w:val="left"/>
              <w:rPr>
                <w:rFonts w:ascii="宋体" w:hAnsi="宋体" w:cs="宋体" w:eastAsia="宋体" w:hint="default"/>
                <w:sz w:val="18"/>
                <w:szCs w:val="18"/>
              </w:rPr>
            </w:pPr>
            <w:r>
              <w:rPr>
                <w:rFonts w:ascii="宋体" w:hAnsi="宋体" w:cs="宋体" w:eastAsia="宋体" w:hint="default"/>
                <w:sz w:val="18"/>
                <w:szCs w:val="18"/>
              </w:rPr>
              <w:t>本年减少额</w:t>
            </w:r>
          </w:p>
        </w:tc>
        <w:tc>
          <w:tcPr>
            <w:tcW w:w="1678" w:type="dxa"/>
            <w:tcBorders>
              <w:top w:val="single" w:sz="17" w:space="0" w:color="000000"/>
              <w:left w:val="single" w:sz="6" w:space="0" w:color="000000"/>
              <w:bottom w:val="single" w:sz="6" w:space="0" w:color="000000"/>
              <w:right w:val="nil" w:sz="6" w:space="0" w:color="auto"/>
            </w:tcBorders>
          </w:tcPr>
          <w:p>
            <w:pPr>
              <w:pStyle w:val="TableParagraph"/>
              <w:spacing w:line="240" w:lineRule="auto" w:before="39"/>
              <w:ind w:left="290" w:right="0"/>
              <w:jc w:val="left"/>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384" w:hRule="exact"/>
        </w:trPr>
        <w:tc>
          <w:tcPr>
            <w:tcW w:w="24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227"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、通用设备</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1" w:right="0"/>
              <w:jc w:val="center"/>
              <w:rPr>
                <w:rFonts w:ascii="Arial" w:hAnsi="Arial" w:cs="Arial" w:eastAsia="Arial" w:hint="default"/>
                <w:sz w:val="18"/>
                <w:szCs w:val="18"/>
              </w:rPr>
            </w:pPr>
            <w:r>
              <w:rPr>
                <w:rFonts w:ascii="Arial"/>
                <w:sz w:val="18"/>
              </w:rPr>
              <w:t>28,563,135.95</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5"/>
              <w:jc w:val="right"/>
              <w:rPr>
                <w:rFonts w:ascii="Arial" w:hAnsi="Arial" w:cs="Arial" w:eastAsia="Arial" w:hint="default"/>
                <w:sz w:val="18"/>
                <w:szCs w:val="18"/>
              </w:rPr>
            </w:pPr>
            <w:r>
              <w:rPr>
                <w:rFonts w:ascii="Arial"/>
                <w:spacing w:val="-1"/>
                <w:sz w:val="18"/>
              </w:rPr>
              <w:t>1,989,571.19</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Arial" w:hAnsi="Arial" w:cs="Arial" w:eastAsia="Arial" w:hint="default"/>
                <w:sz w:val="18"/>
                <w:szCs w:val="18"/>
              </w:rPr>
            </w:pPr>
            <w:r>
              <w:rPr>
                <w:rFonts w:ascii="Arial"/>
                <w:spacing w:val="-1"/>
                <w:sz w:val="18"/>
              </w:rPr>
              <w:t>2,625,342.16</w:t>
            </w: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5"/>
              <w:jc w:val="right"/>
              <w:rPr>
                <w:rFonts w:ascii="Arial" w:hAnsi="Arial" w:cs="Arial" w:eastAsia="Arial" w:hint="default"/>
                <w:sz w:val="18"/>
                <w:szCs w:val="18"/>
              </w:rPr>
            </w:pPr>
            <w:r>
              <w:rPr>
                <w:rFonts w:ascii="Arial"/>
                <w:spacing w:val="-1"/>
                <w:sz w:val="18"/>
              </w:rPr>
              <w:t>27,927,364.98</w:t>
            </w:r>
          </w:p>
        </w:tc>
      </w:tr>
      <w:tr>
        <w:trPr>
          <w:trHeight w:val="384" w:hRule="exact"/>
        </w:trPr>
        <w:tc>
          <w:tcPr>
            <w:tcW w:w="24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227"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、专用设备</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3" w:right="0"/>
              <w:jc w:val="center"/>
              <w:rPr>
                <w:rFonts w:ascii="Arial" w:hAnsi="Arial" w:cs="Arial" w:eastAsia="Arial" w:hint="default"/>
                <w:sz w:val="18"/>
                <w:szCs w:val="18"/>
              </w:rPr>
            </w:pPr>
            <w:r>
              <w:rPr>
                <w:rFonts w:ascii="Arial"/>
                <w:sz w:val="18"/>
              </w:rPr>
              <w:t>109,943,509.15</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Arial" w:hAnsi="Arial" w:cs="Arial" w:eastAsia="Arial" w:hint="default"/>
                <w:sz w:val="18"/>
                <w:szCs w:val="18"/>
              </w:rPr>
            </w:pPr>
            <w:r>
              <w:rPr>
                <w:rFonts w:ascii="Arial"/>
                <w:spacing w:val="-1"/>
                <w:sz w:val="18"/>
              </w:rPr>
              <w:t>20,363,966.00</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5,103,392.58</w:t>
            </w: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5"/>
              <w:jc w:val="right"/>
              <w:rPr>
                <w:rFonts w:ascii="Arial" w:hAnsi="Arial" w:cs="Arial" w:eastAsia="Arial" w:hint="default"/>
                <w:sz w:val="18"/>
                <w:szCs w:val="18"/>
              </w:rPr>
            </w:pPr>
            <w:r>
              <w:rPr>
                <w:rFonts w:ascii="Arial"/>
                <w:spacing w:val="-1"/>
                <w:sz w:val="18"/>
              </w:rPr>
              <w:t>125,204,082.57</w:t>
            </w:r>
          </w:p>
        </w:tc>
      </w:tr>
      <w:tr>
        <w:trPr>
          <w:trHeight w:val="384" w:hRule="exact"/>
        </w:trPr>
        <w:tc>
          <w:tcPr>
            <w:tcW w:w="24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227"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、运输设备</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1" w:right="0"/>
              <w:jc w:val="center"/>
              <w:rPr>
                <w:rFonts w:ascii="Arial" w:hAnsi="Arial" w:cs="Arial" w:eastAsia="Arial" w:hint="default"/>
                <w:sz w:val="18"/>
                <w:szCs w:val="18"/>
              </w:rPr>
            </w:pPr>
            <w:r>
              <w:rPr>
                <w:rFonts w:ascii="Arial"/>
                <w:sz w:val="18"/>
              </w:rPr>
              <w:t>14,001,618.67</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Arial" w:hAnsi="Arial" w:cs="Arial" w:eastAsia="Arial" w:hint="default"/>
                <w:sz w:val="18"/>
                <w:szCs w:val="18"/>
              </w:rPr>
            </w:pPr>
            <w:r>
              <w:rPr>
                <w:rFonts w:ascii="Arial"/>
                <w:spacing w:val="-1"/>
                <w:sz w:val="18"/>
              </w:rPr>
              <w:t>1,968,967.08</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1,487,628.25</w:t>
            </w: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5"/>
              <w:jc w:val="right"/>
              <w:rPr>
                <w:rFonts w:ascii="Arial" w:hAnsi="Arial" w:cs="Arial" w:eastAsia="Arial" w:hint="default"/>
                <w:sz w:val="18"/>
                <w:szCs w:val="18"/>
              </w:rPr>
            </w:pPr>
            <w:r>
              <w:rPr>
                <w:rFonts w:ascii="Arial"/>
                <w:spacing w:val="-1"/>
                <w:sz w:val="18"/>
              </w:rPr>
              <w:t>14,482,957.50</w:t>
            </w:r>
          </w:p>
        </w:tc>
      </w:tr>
      <w:tr>
        <w:trPr>
          <w:trHeight w:val="384" w:hRule="exact"/>
        </w:trPr>
        <w:tc>
          <w:tcPr>
            <w:tcW w:w="24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227" w:right="0"/>
              <w:jc w:val="left"/>
              <w:rPr>
                <w:rFonts w:ascii="宋体" w:hAnsi="宋体" w:cs="宋体" w:eastAsia="宋体" w:hint="default"/>
                <w:sz w:val="18"/>
                <w:szCs w:val="18"/>
              </w:rPr>
            </w:pPr>
            <w:r>
              <w:rPr>
                <w:rFonts w:ascii="Arial" w:hAnsi="Arial" w:cs="Arial" w:eastAsia="Arial" w:hint="default"/>
                <w:sz w:val="18"/>
                <w:szCs w:val="18"/>
              </w:rPr>
              <w:t>5</w:t>
            </w:r>
            <w:r>
              <w:rPr>
                <w:rFonts w:ascii="宋体" w:hAnsi="宋体" w:cs="宋体" w:eastAsia="宋体" w:hint="default"/>
                <w:sz w:val="18"/>
                <w:szCs w:val="18"/>
              </w:rPr>
              <w:t>、其他设备</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02" w:right="0"/>
              <w:jc w:val="center"/>
              <w:rPr>
                <w:rFonts w:ascii="Arial" w:hAnsi="Arial" w:cs="Arial" w:eastAsia="Arial" w:hint="default"/>
                <w:sz w:val="18"/>
                <w:szCs w:val="18"/>
              </w:rPr>
            </w:pPr>
            <w:r>
              <w:rPr>
                <w:rFonts w:ascii="Arial"/>
                <w:sz w:val="18"/>
              </w:rPr>
              <w:t>2,487,464.18</w:t>
            </w:r>
          </w:p>
        </w:tc>
        <w:tc>
          <w:tcPr>
            <w:tcW w:w="1676"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7"/>
              <w:jc w:val="right"/>
              <w:rPr>
                <w:rFonts w:ascii="Arial" w:hAnsi="Arial" w:cs="Arial" w:eastAsia="Arial" w:hint="default"/>
                <w:sz w:val="18"/>
                <w:szCs w:val="18"/>
              </w:rPr>
            </w:pPr>
            <w:r>
              <w:rPr>
                <w:rFonts w:ascii="Arial"/>
                <w:spacing w:val="-1"/>
                <w:sz w:val="18"/>
              </w:rPr>
              <w:t>29,023.00</w:t>
            </w: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5"/>
              <w:jc w:val="right"/>
              <w:rPr>
                <w:rFonts w:ascii="Arial" w:hAnsi="Arial" w:cs="Arial" w:eastAsia="Arial" w:hint="default"/>
                <w:sz w:val="18"/>
                <w:szCs w:val="18"/>
              </w:rPr>
            </w:pPr>
            <w:r>
              <w:rPr>
                <w:rFonts w:ascii="Arial"/>
                <w:spacing w:val="-1"/>
                <w:sz w:val="18"/>
              </w:rPr>
              <w:t>2,458,441.18</w:t>
            </w:r>
          </w:p>
        </w:tc>
      </w:tr>
      <w:tr>
        <w:trPr>
          <w:trHeight w:val="384" w:hRule="exact"/>
        </w:trPr>
        <w:tc>
          <w:tcPr>
            <w:tcW w:w="24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227"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3" w:right="0"/>
              <w:jc w:val="center"/>
              <w:rPr>
                <w:rFonts w:ascii="Arial" w:hAnsi="Arial" w:cs="Arial" w:eastAsia="Arial" w:hint="default"/>
                <w:sz w:val="18"/>
                <w:szCs w:val="18"/>
              </w:rPr>
            </w:pPr>
            <w:r>
              <w:rPr>
                <w:rFonts w:ascii="Arial"/>
                <w:b/>
                <w:w w:val="99"/>
                <w:sz w:val="18"/>
              </w:rPr>
            </w:r>
            <w:r>
              <w:rPr>
                <w:rFonts w:ascii="Arial"/>
                <w:b/>
                <w:sz w:val="18"/>
                <w:u w:val="single" w:color="000000"/>
              </w:rPr>
              <w:t>151,851,290.47</w:t>
            </w:r>
            <w:r>
              <w:rPr>
                <w:rFonts w:ascii="Arial"/>
                <w:b/>
                <w:sz w:val="18"/>
              </w:rPr>
            </w:r>
            <w:r>
              <w:rPr>
                <w:rFonts w:ascii="Arial"/>
                <w:sz w:val="18"/>
              </w:rPr>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5"/>
              <w:jc w:val="right"/>
              <w:rPr>
                <w:rFonts w:ascii="Arial" w:hAnsi="Arial" w:cs="Arial" w:eastAsia="Arial" w:hint="default"/>
                <w:sz w:val="18"/>
                <w:szCs w:val="18"/>
              </w:rPr>
            </w:pPr>
            <w:r>
              <w:rPr>
                <w:rFonts w:ascii="Arial"/>
                <w:b/>
                <w:w w:val="99"/>
                <w:sz w:val="18"/>
              </w:rPr>
            </w:r>
            <w:r>
              <w:rPr>
                <w:rFonts w:ascii="Arial"/>
                <w:b/>
                <w:spacing w:val="-1"/>
                <w:sz w:val="18"/>
                <w:u w:val="single" w:color="000000"/>
              </w:rPr>
              <w:t>29,212,580.26</w:t>
            </w:r>
            <w:r>
              <w:rPr>
                <w:rFonts w:ascii="Arial"/>
                <w:b/>
                <w:spacing w:val="-1"/>
                <w:sz w:val="18"/>
              </w:rPr>
            </w:r>
            <w:r>
              <w:rPr>
                <w:rFonts w:ascii="Arial"/>
                <w:spacing w:val="-1"/>
                <w:sz w:val="18"/>
              </w:rPr>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7"/>
              <w:jc w:val="right"/>
              <w:rPr>
                <w:rFonts w:ascii="Arial" w:hAnsi="Arial" w:cs="Arial" w:eastAsia="Arial" w:hint="default"/>
                <w:sz w:val="18"/>
                <w:szCs w:val="18"/>
              </w:rPr>
            </w:pPr>
            <w:r>
              <w:rPr>
                <w:rFonts w:ascii="Arial"/>
                <w:b/>
                <w:w w:val="99"/>
                <w:sz w:val="18"/>
              </w:rPr>
            </w:r>
            <w:r>
              <w:rPr>
                <w:rFonts w:ascii="Arial"/>
                <w:b/>
                <w:spacing w:val="-1"/>
                <w:sz w:val="18"/>
                <w:u w:val="single" w:color="000000"/>
              </w:rPr>
              <w:t>7,619,258.20</w:t>
            </w:r>
            <w:r>
              <w:rPr>
                <w:rFonts w:ascii="Arial"/>
                <w:b/>
                <w:spacing w:val="-1"/>
                <w:sz w:val="18"/>
              </w:rPr>
            </w:r>
            <w:r>
              <w:rPr>
                <w:rFonts w:ascii="Arial"/>
                <w:spacing w:val="-1"/>
                <w:sz w:val="18"/>
              </w:rPr>
            </w: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6"/>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173,444,612.53</w:t>
            </w:r>
            <w:r>
              <w:rPr>
                <w:rFonts w:ascii="Arial"/>
                <w:b/>
                <w:spacing w:val="-1"/>
                <w:sz w:val="18"/>
              </w:rPr>
            </w:r>
            <w:r>
              <w:rPr>
                <w:rFonts w:ascii="Arial"/>
                <w:spacing w:val="-1"/>
                <w:sz w:val="18"/>
              </w:rPr>
            </w:r>
          </w:p>
        </w:tc>
      </w:tr>
      <w:tr>
        <w:trPr>
          <w:trHeight w:val="384" w:hRule="exact"/>
        </w:trPr>
        <w:tc>
          <w:tcPr>
            <w:tcW w:w="24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227"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、房屋及建筑物</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1" w:right="0"/>
              <w:jc w:val="center"/>
              <w:rPr>
                <w:rFonts w:ascii="Arial" w:hAnsi="Arial" w:cs="Arial" w:eastAsia="Arial" w:hint="default"/>
                <w:sz w:val="18"/>
                <w:szCs w:val="18"/>
              </w:rPr>
            </w:pPr>
            <w:r>
              <w:rPr>
                <w:rFonts w:ascii="Arial"/>
                <w:sz w:val="18"/>
              </w:rPr>
              <w:t>64,698,833.06</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Arial" w:hAnsi="Arial" w:cs="Arial" w:eastAsia="Arial" w:hint="default"/>
                <w:sz w:val="18"/>
                <w:szCs w:val="18"/>
              </w:rPr>
            </w:pPr>
            <w:r>
              <w:rPr>
                <w:rFonts w:ascii="Arial"/>
                <w:spacing w:val="-1"/>
                <w:sz w:val="18"/>
              </w:rPr>
              <w:t>17,480,421.66</w:t>
            </w:r>
          </w:p>
        </w:tc>
        <w:tc>
          <w:tcPr>
            <w:tcW w:w="1678"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5"/>
              <w:jc w:val="right"/>
              <w:rPr>
                <w:rFonts w:ascii="Arial" w:hAnsi="Arial" w:cs="Arial" w:eastAsia="Arial" w:hint="default"/>
                <w:sz w:val="18"/>
                <w:szCs w:val="18"/>
              </w:rPr>
            </w:pPr>
            <w:r>
              <w:rPr>
                <w:rFonts w:ascii="Arial"/>
                <w:spacing w:val="-1"/>
                <w:sz w:val="18"/>
              </w:rPr>
              <w:t>82,179,254.72</w:t>
            </w:r>
          </w:p>
        </w:tc>
      </w:tr>
      <w:tr>
        <w:trPr>
          <w:trHeight w:val="384" w:hRule="exact"/>
        </w:trPr>
        <w:tc>
          <w:tcPr>
            <w:tcW w:w="24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227"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、通用设备</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1" w:right="0"/>
              <w:jc w:val="center"/>
              <w:rPr>
                <w:rFonts w:ascii="Arial" w:hAnsi="Arial" w:cs="Arial" w:eastAsia="Arial" w:hint="default"/>
                <w:sz w:val="18"/>
                <w:szCs w:val="18"/>
              </w:rPr>
            </w:pPr>
            <w:r>
              <w:rPr>
                <w:rFonts w:ascii="Arial"/>
                <w:sz w:val="18"/>
              </w:rPr>
              <w:t>21,736,108.65</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Arial" w:hAnsi="Arial" w:cs="Arial" w:eastAsia="Arial" w:hint="default"/>
                <w:sz w:val="18"/>
                <w:szCs w:val="18"/>
              </w:rPr>
            </w:pPr>
            <w:r>
              <w:rPr>
                <w:rFonts w:ascii="Arial"/>
                <w:spacing w:val="-1"/>
                <w:sz w:val="18"/>
              </w:rPr>
              <w:t>1,668,566.67</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1,974,968.26</w:t>
            </w: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5"/>
              <w:jc w:val="right"/>
              <w:rPr>
                <w:rFonts w:ascii="Arial" w:hAnsi="Arial" w:cs="Arial" w:eastAsia="Arial" w:hint="default"/>
                <w:sz w:val="18"/>
                <w:szCs w:val="18"/>
              </w:rPr>
            </w:pPr>
            <w:r>
              <w:rPr>
                <w:rFonts w:ascii="Arial"/>
                <w:spacing w:val="-1"/>
                <w:sz w:val="18"/>
              </w:rPr>
              <w:t>21,429,707.06</w:t>
            </w:r>
          </w:p>
        </w:tc>
      </w:tr>
      <w:tr>
        <w:trPr>
          <w:trHeight w:val="384" w:hRule="exact"/>
        </w:trPr>
        <w:tc>
          <w:tcPr>
            <w:tcW w:w="24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227"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、专用设备</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1" w:right="0"/>
              <w:jc w:val="center"/>
              <w:rPr>
                <w:rFonts w:ascii="Arial" w:hAnsi="Arial" w:cs="Arial" w:eastAsia="Arial" w:hint="default"/>
                <w:sz w:val="18"/>
                <w:szCs w:val="18"/>
              </w:rPr>
            </w:pPr>
            <w:r>
              <w:rPr>
                <w:rFonts w:ascii="Arial"/>
                <w:sz w:val="18"/>
              </w:rPr>
              <w:t>56,121,645.49</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Arial" w:hAnsi="Arial" w:cs="Arial" w:eastAsia="Arial" w:hint="default"/>
                <w:sz w:val="18"/>
                <w:szCs w:val="18"/>
              </w:rPr>
            </w:pPr>
            <w:r>
              <w:rPr>
                <w:rFonts w:ascii="Arial"/>
                <w:spacing w:val="-1"/>
                <w:sz w:val="18"/>
              </w:rPr>
              <w:t>8,806,177.00</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4,407,502.59</w:t>
            </w: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5"/>
              <w:jc w:val="right"/>
              <w:rPr>
                <w:rFonts w:ascii="Arial" w:hAnsi="Arial" w:cs="Arial" w:eastAsia="Arial" w:hint="default"/>
                <w:sz w:val="18"/>
                <w:szCs w:val="18"/>
              </w:rPr>
            </w:pPr>
            <w:r>
              <w:rPr>
                <w:rFonts w:ascii="Arial"/>
                <w:spacing w:val="-1"/>
                <w:sz w:val="18"/>
              </w:rPr>
              <w:t>60,520,319.90</w:t>
            </w:r>
          </w:p>
        </w:tc>
      </w:tr>
      <w:tr>
        <w:trPr>
          <w:trHeight w:val="384" w:hRule="exact"/>
        </w:trPr>
        <w:tc>
          <w:tcPr>
            <w:tcW w:w="24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227"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、运输设备</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02" w:right="0"/>
              <w:jc w:val="center"/>
              <w:rPr>
                <w:rFonts w:ascii="Arial" w:hAnsi="Arial" w:cs="Arial" w:eastAsia="Arial" w:hint="default"/>
                <w:sz w:val="18"/>
                <w:szCs w:val="18"/>
              </w:rPr>
            </w:pPr>
            <w:r>
              <w:rPr>
                <w:rFonts w:ascii="Arial"/>
                <w:sz w:val="18"/>
              </w:rPr>
              <w:t>7,934,059.83</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Arial" w:hAnsi="Arial" w:cs="Arial" w:eastAsia="Arial" w:hint="default"/>
                <w:sz w:val="18"/>
                <w:szCs w:val="18"/>
              </w:rPr>
            </w:pPr>
            <w:r>
              <w:rPr>
                <w:rFonts w:ascii="Arial"/>
                <w:spacing w:val="-1"/>
                <w:sz w:val="18"/>
              </w:rPr>
              <w:t>1,104,844.00</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1,216,224.80</w:t>
            </w: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5"/>
              <w:jc w:val="right"/>
              <w:rPr>
                <w:rFonts w:ascii="Arial" w:hAnsi="Arial" w:cs="Arial" w:eastAsia="Arial" w:hint="default"/>
                <w:sz w:val="18"/>
                <w:szCs w:val="18"/>
              </w:rPr>
            </w:pPr>
            <w:r>
              <w:rPr>
                <w:rFonts w:ascii="Arial"/>
                <w:spacing w:val="-1"/>
                <w:sz w:val="18"/>
              </w:rPr>
              <w:t>7,822,679.03</w:t>
            </w:r>
          </w:p>
        </w:tc>
      </w:tr>
      <w:tr>
        <w:trPr>
          <w:trHeight w:val="385" w:hRule="exact"/>
        </w:trPr>
        <w:tc>
          <w:tcPr>
            <w:tcW w:w="24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0"/>
              <w:ind w:left="227" w:right="0"/>
              <w:jc w:val="left"/>
              <w:rPr>
                <w:rFonts w:ascii="宋体" w:hAnsi="宋体" w:cs="宋体" w:eastAsia="宋体" w:hint="default"/>
                <w:sz w:val="18"/>
                <w:szCs w:val="18"/>
              </w:rPr>
            </w:pPr>
            <w:r>
              <w:rPr>
                <w:rFonts w:ascii="Arial" w:hAnsi="Arial" w:cs="Arial" w:eastAsia="Arial" w:hint="default"/>
                <w:sz w:val="18"/>
                <w:szCs w:val="18"/>
              </w:rPr>
              <w:t>5</w:t>
            </w:r>
            <w:r>
              <w:rPr>
                <w:rFonts w:ascii="宋体" w:hAnsi="宋体" w:cs="宋体" w:eastAsia="宋体" w:hint="default"/>
                <w:sz w:val="18"/>
                <w:szCs w:val="18"/>
              </w:rPr>
              <w:t>、其他设备</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02" w:right="0"/>
              <w:jc w:val="center"/>
              <w:rPr>
                <w:rFonts w:ascii="Arial" w:hAnsi="Arial" w:cs="Arial" w:eastAsia="Arial" w:hint="default"/>
                <w:sz w:val="18"/>
                <w:szCs w:val="18"/>
              </w:rPr>
            </w:pPr>
            <w:r>
              <w:rPr>
                <w:rFonts w:ascii="Arial"/>
                <w:sz w:val="18"/>
              </w:rPr>
              <w:t>1,360,643.44</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5"/>
              <w:jc w:val="right"/>
              <w:rPr>
                <w:rFonts w:ascii="Arial" w:hAnsi="Arial" w:cs="Arial" w:eastAsia="Arial" w:hint="default"/>
                <w:sz w:val="18"/>
                <w:szCs w:val="18"/>
              </w:rPr>
            </w:pPr>
            <w:r>
              <w:rPr>
                <w:rFonts w:ascii="Arial"/>
                <w:spacing w:val="-1"/>
                <w:sz w:val="18"/>
              </w:rPr>
              <w:t>152,570.93</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7"/>
              <w:jc w:val="right"/>
              <w:rPr>
                <w:rFonts w:ascii="Arial" w:hAnsi="Arial" w:cs="Arial" w:eastAsia="Arial" w:hint="default"/>
                <w:sz w:val="18"/>
                <w:szCs w:val="18"/>
              </w:rPr>
            </w:pPr>
            <w:r>
              <w:rPr>
                <w:rFonts w:ascii="Arial"/>
                <w:spacing w:val="-1"/>
                <w:sz w:val="18"/>
              </w:rPr>
              <w:t>20,562.55</w:t>
            </w: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5"/>
              <w:jc w:val="right"/>
              <w:rPr>
                <w:rFonts w:ascii="Arial" w:hAnsi="Arial" w:cs="Arial" w:eastAsia="Arial" w:hint="default"/>
                <w:sz w:val="18"/>
                <w:szCs w:val="18"/>
              </w:rPr>
            </w:pPr>
            <w:r>
              <w:rPr>
                <w:rFonts w:ascii="Arial"/>
                <w:spacing w:val="-1"/>
                <w:sz w:val="18"/>
              </w:rPr>
              <w:t>1,492,651.82</w:t>
            </w:r>
          </w:p>
        </w:tc>
      </w:tr>
      <w:tr>
        <w:trPr>
          <w:trHeight w:val="384" w:hRule="exact"/>
        </w:trPr>
        <w:tc>
          <w:tcPr>
            <w:tcW w:w="24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227" w:right="0"/>
              <w:jc w:val="left"/>
              <w:rPr>
                <w:rFonts w:ascii="宋体" w:hAnsi="宋体" w:cs="宋体" w:eastAsia="宋体" w:hint="default"/>
                <w:sz w:val="18"/>
                <w:szCs w:val="18"/>
              </w:rPr>
            </w:pPr>
            <w:r>
              <w:rPr>
                <w:rFonts w:ascii="宋体" w:hAnsi="宋体" w:cs="宋体" w:eastAsia="宋体" w:hint="default"/>
                <w:sz w:val="18"/>
                <w:szCs w:val="18"/>
              </w:rPr>
              <w:t>三、固定资产净值合计</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
              <w:jc w:val="center"/>
              <w:rPr>
                <w:rFonts w:ascii="Arial" w:hAnsi="Arial" w:cs="Arial" w:eastAsia="Arial" w:hint="default"/>
                <w:sz w:val="18"/>
                <w:szCs w:val="18"/>
              </w:rPr>
            </w:pPr>
            <w:r>
              <w:rPr>
                <w:rFonts w:ascii="Arial"/>
                <w:b/>
                <w:sz w:val="18"/>
              </w:rPr>
              <w:t>475,834,316.99</w:t>
            </w:r>
            <w:r>
              <w:rPr>
                <w:rFonts w:ascii="Arial"/>
                <w:sz w:val="18"/>
              </w:rPr>
            </w:r>
          </w:p>
        </w:tc>
        <w:tc>
          <w:tcPr>
            <w:tcW w:w="1676"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6"/>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494,084,882.25</w:t>
            </w:r>
            <w:r>
              <w:rPr>
                <w:rFonts w:ascii="Arial"/>
                <w:b/>
                <w:spacing w:val="-1"/>
                <w:sz w:val="18"/>
              </w:rPr>
            </w:r>
            <w:r>
              <w:rPr>
                <w:rFonts w:ascii="Arial"/>
                <w:spacing w:val="-1"/>
                <w:sz w:val="18"/>
              </w:rPr>
            </w:r>
          </w:p>
        </w:tc>
      </w:tr>
      <w:tr>
        <w:trPr>
          <w:trHeight w:val="384" w:hRule="exact"/>
        </w:trPr>
        <w:tc>
          <w:tcPr>
            <w:tcW w:w="24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227"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、房屋及建筑物</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
              <w:jc w:val="center"/>
              <w:rPr>
                <w:rFonts w:ascii="Arial" w:hAnsi="Arial" w:cs="Arial" w:eastAsia="Arial" w:hint="default"/>
                <w:sz w:val="18"/>
                <w:szCs w:val="18"/>
              </w:rPr>
            </w:pPr>
            <w:r>
              <w:rPr>
                <w:rFonts w:ascii="Arial"/>
                <w:sz w:val="18"/>
              </w:rPr>
              <w:t>407,991,046.45</w:t>
            </w:r>
          </w:p>
        </w:tc>
        <w:tc>
          <w:tcPr>
            <w:tcW w:w="1676"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5"/>
              <w:jc w:val="right"/>
              <w:rPr>
                <w:rFonts w:ascii="Arial" w:hAnsi="Arial" w:cs="Arial" w:eastAsia="Arial" w:hint="default"/>
                <w:sz w:val="18"/>
                <w:szCs w:val="18"/>
              </w:rPr>
            </w:pPr>
            <w:r>
              <w:rPr>
                <w:rFonts w:ascii="Arial"/>
                <w:spacing w:val="-1"/>
                <w:sz w:val="18"/>
              </w:rPr>
              <w:t>415,277,393.83</w:t>
            </w:r>
          </w:p>
        </w:tc>
      </w:tr>
      <w:tr>
        <w:trPr>
          <w:trHeight w:val="384" w:hRule="exact"/>
        </w:trPr>
        <w:tc>
          <w:tcPr>
            <w:tcW w:w="24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227"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、通用设备</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02" w:right="0"/>
              <w:jc w:val="center"/>
              <w:rPr>
                <w:rFonts w:ascii="Arial" w:hAnsi="Arial" w:cs="Arial" w:eastAsia="Arial" w:hint="default"/>
                <w:sz w:val="18"/>
                <w:szCs w:val="18"/>
              </w:rPr>
            </w:pPr>
            <w:r>
              <w:rPr>
                <w:rFonts w:ascii="Arial"/>
                <w:sz w:val="18"/>
              </w:rPr>
              <w:t>6,827,027.30</w:t>
            </w:r>
          </w:p>
        </w:tc>
        <w:tc>
          <w:tcPr>
            <w:tcW w:w="1676"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5"/>
              <w:jc w:val="right"/>
              <w:rPr>
                <w:rFonts w:ascii="Arial" w:hAnsi="Arial" w:cs="Arial" w:eastAsia="Arial" w:hint="default"/>
                <w:sz w:val="18"/>
                <w:szCs w:val="18"/>
              </w:rPr>
            </w:pPr>
            <w:r>
              <w:rPr>
                <w:rFonts w:ascii="Arial"/>
                <w:spacing w:val="-1"/>
                <w:sz w:val="18"/>
              </w:rPr>
              <w:t>6,497,657.92</w:t>
            </w:r>
          </w:p>
        </w:tc>
      </w:tr>
      <w:tr>
        <w:trPr>
          <w:trHeight w:val="384" w:hRule="exact"/>
        </w:trPr>
        <w:tc>
          <w:tcPr>
            <w:tcW w:w="24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227"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、专用设备</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01" w:right="0"/>
              <w:jc w:val="center"/>
              <w:rPr>
                <w:rFonts w:ascii="Arial" w:hAnsi="Arial" w:cs="Arial" w:eastAsia="Arial" w:hint="default"/>
                <w:sz w:val="18"/>
                <w:szCs w:val="18"/>
              </w:rPr>
            </w:pPr>
            <w:r>
              <w:rPr>
                <w:rFonts w:ascii="Arial"/>
                <w:sz w:val="18"/>
              </w:rPr>
              <w:t>53,821,863.66</w:t>
            </w:r>
          </w:p>
        </w:tc>
        <w:tc>
          <w:tcPr>
            <w:tcW w:w="1676"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5"/>
              <w:jc w:val="right"/>
              <w:rPr>
                <w:rFonts w:ascii="Arial" w:hAnsi="Arial" w:cs="Arial" w:eastAsia="Arial" w:hint="default"/>
                <w:sz w:val="18"/>
                <w:szCs w:val="18"/>
              </w:rPr>
            </w:pPr>
            <w:r>
              <w:rPr>
                <w:rFonts w:ascii="Arial"/>
                <w:spacing w:val="-1"/>
                <w:sz w:val="18"/>
              </w:rPr>
              <w:t>64,683,762.67</w:t>
            </w:r>
          </w:p>
        </w:tc>
      </w:tr>
      <w:tr>
        <w:trPr>
          <w:trHeight w:val="384" w:hRule="exact"/>
        </w:trPr>
        <w:tc>
          <w:tcPr>
            <w:tcW w:w="24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227"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、运输设备</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02" w:right="0"/>
              <w:jc w:val="center"/>
              <w:rPr>
                <w:rFonts w:ascii="Arial" w:hAnsi="Arial" w:cs="Arial" w:eastAsia="Arial" w:hint="default"/>
                <w:sz w:val="18"/>
                <w:szCs w:val="18"/>
              </w:rPr>
            </w:pPr>
            <w:r>
              <w:rPr>
                <w:rFonts w:ascii="Arial"/>
                <w:sz w:val="18"/>
              </w:rPr>
              <w:t>6,067,558.84</w:t>
            </w:r>
          </w:p>
        </w:tc>
        <w:tc>
          <w:tcPr>
            <w:tcW w:w="1676"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5"/>
              <w:jc w:val="right"/>
              <w:rPr>
                <w:rFonts w:ascii="Arial" w:hAnsi="Arial" w:cs="Arial" w:eastAsia="Arial" w:hint="default"/>
                <w:sz w:val="18"/>
                <w:szCs w:val="18"/>
              </w:rPr>
            </w:pPr>
            <w:r>
              <w:rPr>
                <w:rFonts w:ascii="Arial"/>
                <w:spacing w:val="-1"/>
                <w:sz w:val="18"/>
              </w:rPr>
              <w:t>6,660,278.47</w:t>
            </w:r>
          </w:p>
        </w:tc>
      </w:tr>
      <w:tr>
        <w:trPr>
          <w:trHeight w:val="384" w:hRule="exact"/>
        </w:trPr>
        <w:tc>
          <w:tcPr>
            <w:tcW w:w="24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227" w:right="0"/>
              <w:jc w:val="left"/>
              <w:rPr>
                <w:rFonts w:ascii="宋体" w:hAnsi="宋体" w:cs="宋体" w:eastAsia="宋体" w:hint="default"/>
                <w:sz w:val="18"/>
                <w:szCs w:val="18"/>
              </w:rPr>
            </w:pPr>
            <w:r>
              <w:rPr>
                <w:rFonts w:ascii="Arial" w:hAnsi="Arial" w:cs="Arial" w:eastAsia="Arial" w:hint="default"/>
                <w:sz w:val="18"/>
                <w:szCs w:val="18"/>
              </w:rPr>
              <w:t>5</w:t>
            </w:r>
            <w:r>
              <w:rPr>
                <w:rFonts w:ascii="宋体" w:hAnsi="宋体" w:cs="宋体" w:eastAsia="宋体" w:hint="default"/>
                <w:sz w:val="18"/>
                <w:szCs w:val="18"/>
              </w:rPr>
              <w:t>、其他设备</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02" w:right="0"/>
              <w:jc w:val="center"/>
              <w:rPr>
                <w:rFonts w:ascii="Arial" w:hAnsi="Arial" w:cs="Arial" w:eastAsia="Arial" w:hint="default"/>
                <w:sz w:val="18"/>
                <w:szCs w:val="18"/>
              </w:rPr>
            </w:pPr>
            <w:r>
              <w:rPr>
                <w:rFonts w:ascii="Arial"/>
                <w:sz w:val="18"/>
              </w:rPr>
              <w:t>1,126,820.74</w:t>
            </w:r>
          </w:p>
        </w:tc>
        <w:tc>
          <w:tcPr>
            <w:tcW w:w="1676"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5"/>
              <w:jc w:val="right"/>
              <w:rPr>
                <w:rFonts w:ascii="Arial" w:hAnsi="Arial" w:cs="Arial" w:eastAsia="Arial" w:hint="default"/>
                <w:sz w:val="18"/>
                <w:szCs w:val="18"/>
              </w:rPr>
            </w:pPr>
            <w:r>
              <w:rPr>
                <w:rFonts w:ascii="Arial"/>
                <w:spacing w:val="-1"/>
                <w:sz w:val="18"/>
              </w:rPr>
              <w:t>965,789.36</w:t>
            </w:r>
          </w:p>
        </w:tc>
      </w:tr>
      <w:tr>
        <w:trPr>
          <w:trHeight w:val="482" w:hRule="exact"/>
        </w:trPr>
        <w:tc>
          <w:tcPr>
            <w:tcW w:w="2465"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227" w:right="0"/>
              <w:jc w:val="left"/>
              <w:rPr>
                <w:rFonts w:ascii="宋体" w:hAnsi="宋体" w:cs="宋体" w:eastAsia="宋体" w:hint="default"/>
                <w:sz w:val="18"/>
                <w:szCs w:val="18"/>
              </w:rPr>
            </w:pPr>
            <w:r>
              <w:rPr>
                <w:rFonts w:ascii="宋体" w:hAnsi="宋体" w:cs="宋体" w:eastAsia="宋体" w:hint="default"/>
                <w:spacing w:val="-3"/>
                <w:sz w:val="18"/>
                <w:szCs w:val="18"/>
              </w:rPr>
              <w:t>四、固定资产减值准备累计</w:t>
            </w: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469" w:type="dxa"/>
            <w:tcBorders>
              <w:top w:val="single" w:sz="6" w:space="0" w:color="000000"/>
              <w:left w:val="single" w:sz="6" w:space="0" w:color="000000"/>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24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227" w:right="0"/>
              <w:jc w:val="left"/>
              <w:rPr>
                <w:rFonts w:ascii="宋体" w:hAnsi="宋体" w:cs="宋体" w:eastAsia="宋体" w:hint="default"/>
                <w:sz w:val="18"/>
                <w:szCs w:val="18"/>
              </w:rPr>
            </w:pPr>
            <w:r>
              <w:rPr>
                <w:rFonts w:ascii="宋体" w:hAnsi="宋体" w:cs="宋体" w:eastAsia="宋体" w:hint="default"/>
                <w:spacing w:val="-3"/>
                <w:sz w:val="18"/>
                <w:szCs w:val="18"/>
              </w:rPr>
              <w:t>五、固定资产账面价值合计</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
              <w:jc w:val="center"/>
              <w:rPr>
                <w:rFonts w:ascii="Arial" w:hAnsi="Arial" w:cs="Arial" w:eastAsia="Arial" w:hint="default"/>
                <w:sz w:val="18"/>
                <w:szCs w:val="18"/>
              </w:rPr>
            </w:pPr>
            <w:r>
              <w:rPr>
                <w:rFonts w:ascii="Arial"/>
                <w:b/>
                <w:sz w:val="18"/>
              </w:rPr>
              <w:t>475,834,316.99</w:t>
            </w:r>
            <w:r>
              <w:rPr>
                <w:rFonts w:ascii="Arial"/>
                <w:sz w:val="18"/>
              </w:rPr>
            </w:r>
          </w:p>
        </w:tc>
        <w:tc>
          <w:tcPr>
            <w:tcW w:w="1676"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6"/>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494,084,882.25</w:t>
            </w:r>
            <w:r>
              <w:rPr>
                <w:rFonts w:ascii="Arial"/>
                <w:b/>
                <w:spacing w:val="-1"/>
                <w:sz w:val="18"/>
              </w:rPr>
            </w:r>
            <w:r>
              <w:rPr>
                <w:rFonts w:ascii="Arial"/>
                <w:spacing w:val="-1"/>
                <w:sz w:val="18"/>
              </w:rPr>
            </w:r>
          </w:p>
        </w:tc>
      </w:tr>
      <w:tr>
        <w:trPr>
          <w:trHeight w:val="384" w:hRule="exact"/>
        </w:trPr>
        <w:tc>
          <w:tcPr>
            <w:tcW w:w="24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227"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、房屋及建筑物</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1"/>
              <w:jc w:val="center"/>
              <w:rPr>
                <w:rFonts w:ascii="Arial" w:hAnsi="Arial" w:cs="Arial" w:eastAsia="Arial" w:hint="default"/>
                <w:sz w:val="18"/>
                <w:szCs w:val="18"/>
              </w:rPr>
            </w:pPr>
            <w:r>
              <w:rPr>
                <w:rFonts w:ascii="Arial"/>
                <w:sz w:val="18"/>
              </w:rPr>
              <w:t>407,991,046.45</w:t>
            </w:r>
          </w:p>
        </w:tc>
        <w:tc>
          <w:tcPr>
            <w:tcW w:w="1676"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5"/>
              <w:jc w:val="right"/>
              <w:rPr>
                <w:rFonts w:ascii="Arial" w:hAnsi="Arial" w:cs="Arial" w:eastAsia="Arial" w:hint="default"/>
                <w:sz w:val="18"/>
                <w:szCs w:val="18"/>
              </w:rPr>
            </w:pPr>
            <w:r>
              <w:rPr>
                <w:rFonts w:ascii="Arial"/>
                <w:spacing w:val="-1"/>
                <w:sz w:val="18"/>
              </w:rPr>
              <w:t>415,277,393.83</w:t>
            </w:r>
          </w:p>
        </w:tc>
      </w:tr>
      <w:tr>
        <w:trPr>
          <w:trHeight w:val="384" w:hRule="exact"/>
        </w:trPr>
        <w:tc>
          <w:tcPr>
            <w:tcW w:w="24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227"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、通用设备</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02" w:right="0"/>
              <w:jc w:val="center"/>
              <w:rPr>
                <w:rFonts w:ascii="Arial" w:hAnsi="Arial" w:cs="Arial" w:eastAsia="Arial" w:hint="default"/>
                <w:sz w:val="18"/>
                <w:szCs w:val="18"/>
              </w:rPr>
            </w:pPr>
            <w:r>
              <w:rPr>
                <w:rFonts w:ascii="Arial"/>
                <w:sz w:val="18"/>
              </w:rPr>
              <w:t>6,827,027.30</w:t>
            </w:r>
          </w:p>
        </w:tc>
        <w:tc>
          <w:tcPr>
            <w:tcW w:w="1676"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5"/>
              <w:jc w:val="right"/>
              <w:rPr>
                <w:rFonts w:ascii="Arial" w:hAnsi="Arial" w:cs="Arial" w:eastAsia="Arial" w:hint="default"/>
                <w:sz w:val="18"/>
                <w:szCs w:val="18"/>
              </w:rPr>
            </w:pPr>
            <w:r>
              <w:rPr>
                <w:rFonts w:ascii="Arial"/>
                <w:spacing w:val="-1"/>
                <w:sz w:val="18"/>
              </w:rPr>
              <w:t>6,497,657.92</w:t>
            </w:r>
          </w:p>
        </w:tc>
      </w:tr>
      <w:tr>
        <w:trPr>
          <w:trHeight w:val="384" w:hRule="exact"/>
        </w:trPr>
        <w:tc>
          <w:tcPr>
            <w:tcW w:w="24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227"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、专用设备</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01" w:right="0"/>
              <w:jc w:val="center"/>
              <w:rPr>
                <w:rFonts w:ascii="Arial" w:hAnsi="Arial" w:cs="Arial" w:eastAsia="Arial" w:hint="default"/>
                <w:sz w:val="18"/>
                <w:szCs w:val="18"/>
              </w:rPr>
            </w:pPr>
            <w:r>
              <w:rPr>
                <w:rFonts w:ascii="Arial"/>
                <w:sz w:val="18"/>
              </w:rPr>
              <w:t>53,821,863.66</w:t>
            </w:r>
          </w:p>
        </w:tc>
        <w:tc>
          <w:tcPr>
            <w:tcW w:w="1676"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5"/>
              <w:jc w:val="right"/>
              <w:rPr>
                <w:rFonts w:ascii="Arial" w:hAnsi="Arial" w:cs="Arial" w:eastAsia="Arial" w:hint="default"/>
                <w:sz w:val="18"/>
                <w:szCs w:val="18"/>
              </w:rPr>
            </w:pPr>
            <w:r>
              <w:rPr>
                <w:rFonts w:ascii="Arial"/>
                <w:spacing w:val="-1"/>
                <w:sz w:val="18"/>
              </w:rPr>
              <w:t>64,683,762.67</w:t>
            </w:r>
          </w:p>
        </w:tc>
      </w:tr>
      <w:tr>
        <w:trPr>
          <w:trHeight w:val="384" w:hRule="exact"/>
        </w:trPr>
        <w:tc>
          <w:tcPr>
            <w:tcW w:w="24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227"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、运输设备</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02" w:right="0"/>
              <w:jc w:val="center"/>
              <w:rPr>
                <w:rFonts w:ascii="Arial" w:hAnsi="Arial" w:cs="Arial" w:eastAsia="Arial" w:hint="default"/>
                <w:sz w:val="18"/>
                <w:szCs w:val="18"/>
              </w:rPr>
            </w:pPr>
            <w:r>
              <w:rPr>
                <w:rFonts w:ascii="Arial"/>
                <w:sz w:val="18"/>
              </w:rPr>
              <w:t>6,067,558.84</w:t>
            </w:r>
          </w:p>
        </w:tc>
        <w:tc>
          <w:tcPr>
            <w:tcW w:w="1676"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5"/>
              <w:jc w:val="right"/>
              <w:rPr>
                <w:rFonts w:ascii="Arial" w:hAnsi="Arial" w:cs="Arial" w:eastAsia="Arial" w:hint="default"/>
                <w:sz w:val="18"/>
                <w:szCs w:val="18"/>
              </w:rPr>
            </w:pPr>
            <w:r>
              <w:rPr>
                <w:rFonts w:ascii="Arial"/>
                <w:spacing w:val="-1"/>
                <w:sz w:val="18"/>
              </w:rPr>
              <w:t>6,660,278.47</w:t>
            </w:r>
          </w:p>
        </w:tc>
      </w:tr>
      <w:tr>
        <w:trPr>
          <w:trHeight w:val="394" w:hRule="exact"/>
        </w:trPr>
        <w:tc>
          <w:tcPr>
            <w:tcW w:w="246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39"/>
              <w:ind w:left="227" w:right="0"/>
              <w:jc w:val="left"/>
              <w:rPr>
                <w:rFonts w:ascii="宋体" w:hAnsi="宋体" w:cs="宋体" w:eastAsia="宋体" w:hint="default"/>
                <w:sz w:val="18"/>
                <w:szCs w:val="18"/>
              </w:rPr>
            </w:pPr>
            <w:r>
              <w:rPr>
                <w:rFonts w:ascii="Arial" w:hAnsi="Arial" w:cs="Arial" w:eastAsia="Arial" w:hint="default"/>
                <w:sz w:val="18"/>
                <w:szCs w:val="18"/>
              </w:rPr>
              <w:t>5</w:t>
            </w:r>
            <w:r>
              <w:rPr>
                <w:rFonts w:ascii="宋体" w:hAnsi="宋体" w:cs="宋体" w:eastAsia="宋体" w:hint="default"/>
                <w:sz w:val="18"/>
                <w:szCs w:val="18"/>
              </w:rPr>
              <w:t>、其他设备</w:t>
            </w:r>
          </w:p>
        </w:tc>
        <w:tc>
          <w:tcPr>
            <w:tcW w:w="14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left="202" w:right="0"/>
              <w:jc w:val="center"/>
              <w:rPr>
                <w:rFonts w:ascii="Arial" w:hAnsi="Arial" w:cs="Arial" w:eastAsia="Arial" w:hint="default"/>
                <w:sz w:val="18"/>
                <w:szCs w:val="18"/>
              </w:rPr>
            </w:pPr>
            <w:r>
              <w:rPr>
                <w:rFonts w:ascii="Arial"/>
                <w:sz w:val="18"/>
              </w:rPr>
              <w:t>1,126,820.74</w:t>
            </w:r>
          </w:p>
        </w:tc>
        <w:tc>
          <w:tcPr>
            <w:tcW w:w="1676" w:type="dxa"/>
            <w:tcBorders>
              <w:top w:val="single" w:sz="6" w:space="0" w:color="000000"/>
              <w:left w:val="single" w:sz="6" w:space="0" w:color="000000"/>
              <w:bottom w:val="single" w:sz="12" w:space="0" w:color="000000"/>
              <w:right w:val="single" w:sz="6" w:space="0" w:color="000000"/>
            </w:tcBorders>
          </w:tcPr>
          <w:p>
            <w:pPr/>
          </w:p>
        </w:tc>
        <w:tc>
          <w:tcPr>
            <w:tcW w:w="1678" w:type="dxa"/>
            <w:tcBorders>
              <w:top w:val="single" w:sz="6" w:space="0" w:color="000000"/>
              <w:left w:val="single" w:sz="6" w:space="0" w:color="000000"/>
              <w:bottom w:val="single" w:sz="12" w:space="0" w:color="000000"/>
              <w:right w:val="single" w:sz="6" w:space="0" w:color="000000"/>
            </w:tcBorders>
          </w:tcPr>
          <w:p>
            <w:pPr/>
          </w:p>
        </w:tc>
        <w:tc>
          <w:tcPr>
            <w:tcW w:w="167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0"/>
              <w:ind w:right="105"/>
              <w:jc w:val="right"/>
              <w:rPr>
                <w:rFonts w:ascii="Arial" w:hAnsi="Arial" w:cs="Arial" w:eastAsia="Arial" w:hint="default"/>
                <w:sz w:val="18"/>
                <w:szCs w:val="18"/>
              </w:rPr>
            </w:pPr>
            <w:r>
              <w:rPr>
                <w:rFonts w:ascii="Arial"/>
                <w:spacing w:val="-1"/>
                <w:sz w:val="18"/>
              </w:rPr>
              <w:t>965,789.36</w:t>
            </w:r>
          </w:p>
        </w:tc>
      </w:tr>
    </w:tbl>
    <w:p>
      <w:pPr>
        <w:spacing w:line="240" w:lineRule="auto" w:before="5"/>
        <w:rPr>
          <w:rFonts w:ascii="宋体" w:hAnsi="宋体" w:cs="宋体" w:eastAsia="宋体" w:hint="default"/>
          <w:sz w:val="8"/>
          <w:szCs w:val="8"/>
        </w:rPr>
      </w:pPr>
    </w:p>
    <w:p>
      <w:pPr>
        <w:spacing w:before="36"/>
        <w:ind w:left="580" w:right="0" w:firstLine="0"/>
        <w:jc w:val="left"/>
        <w:rPr>
          <w:rFonts w:ascii="宋体" w:hAnsi="宋体" w:cs="宋体" w:eastAsia="宋体" w:hint="default"/>
          <w:sz w:val="21"/>
          <w:szCs w:val="21"/>
        </w:rPr>
      </w:pPr>
      <w:r>
        <w:rPr>
          <w:rFonts w:ascii="宋体" w:hAnsi="宋体" w:cs="宋体" w:eastAsia="宋体" w:hint="default"/>
          <w:sz w:val="21"/>
          <w:szCs w:val="21"/>
        </w:rPr>
        <w:t>注：目前公司本部拥有地处重庆北碚区的房屋</w:t>
      </w:r>
      <w:r>
        <w:rPr>
          <w:rFonts w:ascii="宋体" w:hAnsi="宋体" w:cs="宋体" w:eastAsia="宋体" w:hint="default"/>
          <w:spacing w:val="-57"/>
          <w:sz w:val="21"/>
          <w:szCs w:val="21"/>
        </w:rPr>
        <w:t> </w:t>
      </w:r>
      <w:r>
        <w:rPr>
          <w:rFonts w:ascii="Arial" w:hAnsi="Arial" w:cs="Arial" w:eastAsia="Arial" w:hint="default"/>
          <w:sz w:val="21"/>
          <w:szCs w:val="21"/>
        </w:rPr>
        <w:t>8000</w:t>
      </w:r>
      <w:r>
        <w:rPr>
          <w:rFonts w:ascii="Arial" w:hAnsi="Arial" w:cs="Arial" w:eastAsia="Arial" w:hint="default"/>
          <w:spacing w:val="-11"/>
          <w:sz w:val="21"/>
          <w:szCs w:val="21"/>
        </w:rPr>
        <w:t> </w:t>
      </w:r>
      <w:r>
        <w:rPr>
          <w:rFonts w:ascii="宋体" w:hAnsi="宋体" w:cs="宋体" w:eastAsia="宋体" w:hint="default"/>
          <w:sz w:val="21"/>
          <w:szCs w:val="21"/>
        </w:rPr>
        <w:t>余平方米及土地、地处重庆主城江北区的</w:t>
      </w:r>
    </w:p>
    <w:p>
      <w:pPr>
        <w:spacing w:line="348" w:lineRule="auto" w:before="120"/>
        <w:ind w:left="160" w:right="193" w:firstLine="0"/>
        <w:jc w:val="both"/>
        <w:rPr>
          <w:rFonts w:ascii="宋体" w:hAnsi="宋体" w:cs="宋体" w:eastAsia="宋体" w:hint="default"/>
          <w:sz w:val="21"/>
          <w:szCs w:val="21"/>
        </w:rPr>
      </w:pPr>
      <w:r>
        <w:rPr>
          <w:rFonts w:ascii="宋体" w:hAnsi="宋体" w:cs="宋体" w:eastAsia="宋体" w:hint="default"/>
          <w:sz w:val="21"/>
          <w:szCs w:val="21"/>
        </w:rPr>
        <w:t>房产</w:t>
      </w:r>
      <w:r>
        <w:rPr>
          <w:rFonts w:ascii="宋体" w:hAnsi="宋体" w:cs="宋体" w:eastAsia="宋体" w:hint="default"/>
          <w:spacing w:val="-56"/>
          <w:sz w:val="21"/>
          <w:szCs w:val="21"/>
        </w:rPr>
        <w:t> </w:t>
      </w:r>
      <w:r>
        <w:rPr>
          <w:rFonts w:ascii="Arial" w:hAnsi="Arial" w:cs="Arial" w:eastAsia="Arial" w:hint="default"/>
          <w:sz w:val="21"/>
          <w:szCs w:val="21"/>
        </w:rPr>
        <w:t>1600</w:t>
      </w:r>
      <w:r>
        <w:rPr>
          <w:rFonts w:ascii="Arial" w:hAnsi="Arial" w:cs="Arial" w:eastAsia="Arial" w:hint="default"/>
          <w:spacing w:val="-9"/>
          <w:sz w:val="21"/>
          <w:szCs w:val="21"/>
        </w:rPr>
        <w:t> </w:t>
      </w:r>
      <w:r>
        <w:rPr>
          <w:rFonts w:ascii="宋体" w:hAnsi="宋体" w:cs="宋体" w:eastAsia="宋体" w:hint="default"/>
          <w:sz w:val="21"/>
          <w:szCs w:val="21"/>
        </w:rPr>
        <w:t>余平方米。上述房屋公司已通过中介机构挂牌寻找买家。在房产转让前，公司将上述土</w:t>
      </w:r>
      <w:r>
        <w:rPr>
          <w:rFonts w:ascii="宋体" w:hAnsi="宋体" w:cs="宋体" w:eastAsia="宋体" w:hint="default"/>
          <w:w w:val="100"/>
          <w:sz w:val="21"/>
          <w:szCs w:val="21"/>
        </w:rPr>
        <w:t> </w:t>
      </w:r>
      <w:r>
        <w:rPr>
          <w:rFonts w:ascii="宋体" w:hAnsi="宋体" w:cs="宋体" w:eastAsia="宋体" w:hint="default"/>
          <w:spacing w:val="-2"/>
          <w:sz w:val="21"/>
          <w:szCs w:val="21"/>
        </w:rPr>
        <w:t>地、房屋分别出租给不同的单位，以获得短期租金收益。鉴于公司始终意图转让上述资产，用于出</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租只是短期经营行为，故公司未将上述房屋建筑物划分至投资性房地产核算。</w:t>
      </w:r>
    </w:p>
    <w:p>
      <w:pPr>
        <w:spacing w:line="240" w:lineRule="auto" w:before="12"/>
        <w:rPr>
          <w:rFonts w:ascii="宋体" w:hAnsi="宋体" w:cs="宋体" w:eastAsia="宋体" w:hint="default"/>
          <w:sz w:val="25"/>
          <w:szCs w:val="25"/>
        </w:rPr>
      </w:pPr>
    </w:p>
    <w:p>
      <w:pPr>
        <w:spacing w:before="0"/>
        <w:ind w:left="580" w:right="0" w:firstLine="0"/>
        <w:jc w:val="left"/>
        <w:rPr>
          <w:rFonts w:ascii="宋体" w:hAnsi="宋体" w:cs="宋体" w:eastAsia="宋体" w:hint="default"/>
          <w:sz w:val="21"/>
          <w:szCs w:val="21"/>
        </w:rPr>
      </w:pPr>
      <w:r>
        <w:rPr>
          <w:rFonts w:ascii="宋体" w:hAnsi="宋体" w:cs="宋体" w:eastAsia="宋体" w:hint="default"/>
          <w:sz w:val="21"/>
          <w:szCs w:val="21"/>
        </w:rPr>
        <w:t>本年计提的折旧额为</w:t>
      </w:r>
      <w:r>
        <w:rPr>
          <w:rFonts w:ascii="宋体" w:hAnsi="宋体" w:cs="宋体" w:eastAsia="宋体" w:hint="default"/>
          <w:spacing w:val="-54"/>
          <w:sz w:val="21"/>
          <w:szCs w:val="21"/>
        </w:rPr>
        <w:t> </w:t>
      </w:r>
      <w:r>
        <w:rPr>
          <w:rFonts w:ascii="Arial" w:hAnsi="Arial" w:cs="Arial" w:eastAsia="Arial" w:hint="default"/>
          <w:sz w:val="21"/>
          <w:szCs w:val="21"/>
        </w:rPr>
        <w:t>29,212,580.26</w:t>
      </w:r>
      <w:r>
        <w:rPr>
          <w:rFonts w:ascii="Arial" w:hAnsi="Arial" w:cs="Arial" w:eastAsia="Arial" w:hint="default"/>
          <w:spacing w:val="-8"/>
          <w:sz w:val="21"/>
          <w:szCs w:val="21"/>
        </w:rPr>
        <w:t> </w:t>
      </w:r>
      <w:r>
        <w:rPr>
          <w:rFonts w:ascii="宋体" w:hAnsi="宋体" w:cs="宋体" w:eastAsia="宋体" w:hint="default"/>
          <w:sz w:val="21"/>
          <w:szCs w:val="21"/>
        </w:rPr>
        <w:t>元。</w:t>
      </w:r>
    </w:p>
    <w:p>
      <w:pPr>
        <w:spacing w:line="240" w:lineRule="auto" w:before="5"/>
        <w:rPr>
          <w:rFonts w:ascii="宋体" w:hAnsi="宋体" w:cs="宋体" w:eastAsia="宋体" w:hint="default"/>
          <w:sz w:val="18"/>
          <w:szCs w:val="18"/>
        </w:rPr>
      </w:pPr>
    </w:p>
    <w:p>
      <w:pPr>
        <w:spacing w:before="0"/>
        <w:ind w:left="580" w:right="0" w:firstLine="0"/>
        <w:jc w:val="left"/>
        <w:rPr>
          <w:rFonts w:ascii="宋体" w:hAnsi="宋体" w:cs="宋体" w:eastAsia="宋体" w:hint="default"/>
          <w:sz w:val="21"/>
          <w:szCs w:val="21"/>
        </w:rPr>
      </w:pPr>
      <w:r>
        <w:rPr>
          <w:rFonts w:ascii="宋体" w:hAnsi="宋体" w:cs="宋体" w:eastAsia="宋体" w:hint="default"/>
          <w:sz w:val="21"/>
          <w:szCs w:val="21"/>
        </w:rPr>
        <w:t>本年在建工程完工转入固定资产的原价为</w:t>
      </w:r>
      <w:r>
        <w:rPr>
          <w:rFonts w:ascii="宋体" w:hAnsi="宋体" w:cs="宋体" w:eastAsia="宋体" w:hint="default"/>
          <w:spacing w:val="-53"/>
          <w:sz w:val="21"/>
          <w:szCs w:val="21"/>
        </w:rPr>
        <w:t> </w:t>
      </w:r>
      <w:r>
        <w:rPr>
          <w:rFonts w:ascii="Arial" w:hAnsi="Arial" w:cs="Arial" w:eastAsia="Arial" w:hint="default"/>
          <w:sz w:val="21"/>
          <w:szCs w:val="21"/>
        </w:rPr>
        <w:t>30,943,943.74</w:t>
      </w:r>
      <w:r>
        <w:rPr>
          <w:rFonts w:ascii="Arial" w:hAnsi="Arial" w:cs="Arial" w:eastAsia="Arial" w:hint="default"/>
          <w:spacing w:val="-9"/>
          <w:sz w:val="21"/>
          <w:szCs w:val="21"/>
        </w:rPr>
        <w:t> </w:t>
      </w:r>
      <w:r>
        <w:rPr>
          <w:rFonts w:ascii="宋体" w:hAnsi="宋体" w:cs="宋体" w:eastAsia="宋体" w:hint="default"/>
          <w:sz w:val="21"/>
          <w:szCs w:val="21"/>
        </w:rPr>
        <w:t>元。</w:t>
      </w:r>
    </w:p>
    <w:p>
      <w:pPr>
        <w:spacing w:line="240" w:lineRule="auto" w:before="13"/>
        <w:rPr>
          <w:rFonts w:ascii="宋体" w:hAnsi="宋体" w:cs="宋体" w:eastAsia="宋体" w:hint="default"/>
          <w:sz w:val="22"/>
          <w:szCs w:val="22"/>
        </w:rPr>
      </w:pPr>
    </w:p>
    <w:p>
      <w:pPr>
        <w:tabs>
          <w:tab w:pos="1434" w:val="left" w:leader="none"/>
        </w:tabs>
        <w:spacing w:before="0"/>
        <w:ind w:left="580" w:right="0" w:firstLine="0"/>
        <w:jc w:val="left"/>
        <w:rPr>
          <w:rFonts w:ascii="宋体" w:hAnsi="宋体" w:cs="宋体" w:eastAsia="宋体" w:hint="default"/>
          <w:sz w:val="21"/>
          <w:szCs w:val="21"/>
        </w:rPr>
      </w:pPr>
      <w:r>
        <w:rPr>
          <w:rFonts w:ascii="宋体" w:hAnsi="宋体" w:cs="宋体" w:eastAsia="宋体" w:hint="default"/>
          <w:b/>
          <w:bCs/>
          <w:i/>
          <w:sz w:val="21"/>
          <w:szCs w:val="21"/>
        </w:rPr>
        <w:t>（十）</w:t>
        <w:tab/>
        <w:t>在建工程</w:t>
      </w:r>
      <w:r>
        <w:rPr>
          <w:rFonts w:ascii="宋体" w:hAnsi="宋体" w:cs="宋体" w:eastAsia="宋体" w:hint="default"/>
          <w:sz w:val="21"/>
          <w:szCs w:val="21"/>
        </w:rPr>
      </w:r>
    </w:p>
    <w:p>
      <w:pPr>
        <w:spacing w:line="240" w:lineRule="auto" w:before="12"/>
        <w:rPr>
          <w:rFonts w:ascii="宋体" w:hAnsi="宋体" w:cs="宋体" w:eastAsia="宋体" w:hint="default"/>
          <w:b/>
          <w:bCs/>
          <w:i/>
          <w:sz w:val="23"/>
          <w:szCs w:val="23"/>
        </w:rPr>
      </w:pPr>
    </w:p>
    <w:p>
      <w:pPr>
        <w:spacing w:before="0"/>
        <w:ind w:left="58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）在建工程分项列示如下：</w:t>
      </w:r>
    </w:p>
    <w:p>
      <w:pPr>
        <w:spacing w:line="240" w:lineRule="auto" w:before="13"/>
        <w:rPr>
          <w:rFonts w:ascii="宋体" w:hAnsi="宋体" w:cs="宋体" w:eastAsia="宋体" w:hint="default"/>
          <w:sz w:val="20"/>
          <w:szCs w:val="20"/>
        </w:rPr>
      </w:pPr>
    </w:p>
    <w:tbl>
      <w:tblPr>
        <w:tblW w:w="0" w:type="auto"/>
        <w:jc w:val="left"/>
        <w:tblInd w:w="206" w:type="dxa"/>
        <w:tblLayout w:type="fixed"/>
        <w:tblCellMar>
          <w:top w:w="0" w:type="dxa"/>
          <w:left w:w="0" w:type="dxa"/>
          <w:bottom w:w="0" w:type="dxa"/>
          <w:right w:w="0" w:type="dxa"/>
        </w:tblCellMar>
        <w:tblLook w:val="01E0"/>
      </w:tblPr>
      <w:tblGrid>
        <w:gridCol w:w="1885"/>
        <w:gridCol w:w="3524"/>
        <w:gridCol w:w="3498"/>
      </w:tblGrid>
      <w:tr>
        <w:trPr>
          <w:trHeight w:val="314" w:hRule="exact"/>
        </w:trPr>
        <w:tc>
          <w:tcPr>
            <w:tcW w:w="1885" w:type="dxa"/>
            <w:tcBorders>
              <w:top w:val="single" w:sz="12" w:space="0" w:color="000000"/>
              <w:left w:val="nil" w:sz="6" w:space="0" w:color="auto"/>
              <w:bottom w:val="single" w:sz="12" w:space="0" w:color="000000"/>
              <w:right w:val="single" w:sz="6" w:space="0" w:color="000000"/>
            </w:tcBorders>
          </w:tcPr>
          <w:p>
            <w:pPr>
              <w:pStyle w:val="TableParagraph"/>
              <w:spacing w:line="232" w:lineRule="exact"/>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24" w:type="dxa"/>
            <w:tcBorders>
              <w:top w:val="single" w:sz="12" w:space="0" w:color="000000"/>
              <w:left w:val="single" w:sz="6" w:space="0" w:color="000000"/>
              <w:bottom w:val="single" w:sz="12" w:space="0" w:color="000000"/>
              <w:right w:val="single" w:sz="6"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年末账面余额</w:t>
            </w:r>
          </w:p>
        </w:tc>
        <w:tc>
          <w:tcPr>
            <w:tcW w:w="3498" w:type="dxa"/>
            <w:tcBorders>
              <w:top w:val="single" w:sz="12" w:space="0" w:color="000000"/>
              <w:left w:val="single" w:sz="6" w:space="0" w:color="000000"/>
              <w:bottom w:val="single" w:sz="12" w:space="0" w:color="000000"/>
              <w:right w:val="nil" w:sz="6" w:space="0" w:color="auto"/>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年初账面余额</w:t>
            </w:r>
          </w:p>
        </w:tc>
      </w:tr>
    </w:tbl>
    <w:p>
      <w:pPr>
        <w:spacing w:after="0" w:line="232" w:lineRule="exact"/>
        <w:jc w:val="center"/>
        <w:rPr>
          <w:rFonts w:ascii="宋体" w:hAnsi="宋体" w:cs="宋体" w:eastAsia="宋体" w:hint="default"/>
          <w:sz w:val="18"/>
          <w:szCs w:val="18"/>
        </w:rPr>
        <w:sectPr>
          <w:headerReference w:type="default" r:id="rId63"/>
          <w:pgSz w:w="11910" w:h="16840"/>
          <w:pgMar w:header="884" w:footer="1220" w:top="1080" w:bottom="1400" w:left="1280" w:right="1240"/>
        </w:sectPr>
      </w:pPr>
    </w:p>
    <w:p>
      <w:pPr>
        <w:spacing w:line="20" w:lineRule="exact"/>
        <w:ind w:left="153" w:right="0" w:firstLine="0"/>
        <w:rPr>
          <w:rFonts w:ascii="宋体" w:hAnsi="宋体" w:cs="宋体" w:eastAsia="宋体" w:hint="default"/>
          <w:sz w:val="2"/>
          <w:szCs w:val="2"/>
        </w:rPr>
      </w:pPr>
      <w:r>
        <w:rPr>
          <w:rFonts w:ascii="宋体" w:hAnsi="宋体" w:cs="宋体" w:eastAsia="宋体" w:hint="default"/>
          <w:sz w:val="2"/>
          <w:szCs w:val="2"/>
        </w:rPr>
        <w:pict>
          <v:group style="width:9.75pt;height:.75pt;mso-position-horizontal-relative:char;mso-position-vertical-relative:line" coordorigin="0,0" coordsize="195,15">
            <v:group style="position:absolute;left:7;top:7;width:180;height:2" coordorigin="7,7" coordsize="180,2">
              <v:shape style="position:absolute;left:7;top:7;width:180;height:2" coordorigin="7,7" coordsize="180,0" path="m7,7l187,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1973"/>
        <w:gridCol w:w="1368"/>
        <w:gridCol w:w="788"/>
        <w:gridCol w:w="1368"/>
        <w:gridCol w:w="1469"/>
        <w:gridCol w:w="648"/>
        <w:gridCol w:w="1380"/>
      </w:tblGrid>
      <w:tr>
        <w:trPr>
          <w:trHeight w:val="497" w:hRule="exact"/>
        </w:trPr>
        <w:tc>
          <w:tcPr>
            <w:tcW w:w="1973" w:type="dxa"/>
            <w:tcBorders>
              <w:top w:val="single" w:sz="17" w:space="0" w:color="000000"/>
              <w:left w:val="nil" w:sz="6" w:space="0" w:color="auto"/>
              <w:bottom w:val="single" w:sz="6" w:space="0" w:color="000000"/>
              <w:right w:val="single" w:sz="6" w:space="0" w:color="000000"/>
            </w:tcBorders>
          </w:tcPr>
          <w:p>
            <w:pPr/>
          </w:p>
        </w:tc>
        <w:tc>
          <w:tcPr>
            <w:tcW w:w="1368"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88" w:type="dxa"/>
            <w:tcBorders>
              <w:top w:val="single" w:sz="17" w:space="0" w:color="000000"/>
              <w:left w:val="single" w:sz="6" w:space="0" w:color="000000"/>
              <w:bottom w:val="single" w:sz="6" w:space="0" w:color="000000"/>
              <w:right w:val="single" w:sz="6" w:space="0" w:color="000000"/>
            </w:tcBorders>
          </w:tcPr>
          <w:p>
            <w:pPr>
              <w:pStyle w:val="TableParagraph"/>
              <w:spacing w:line="205" w:lineRule="exact"/>
              <w:ind w:left="206" w:right="0"/>
              <w:jc w:val="left"/>
              <w:rPr>
                <w:rFonts w:ascii="宋体" w:hAnsi="宋体" w:cs="宋体" w:eastAsia="宋体" w:hint="default"/>
                <w:sz w:val="18"/>
                <w:szCs w:val="18"/>
              </w:rPr>
            </w:pPr>
            <w:r>
              <w:rPr>
                <w:rFonts w:ascii="宋体" w:hAnsi="宋体" w:cs="宋体" w:eastAsia="宋体" w:hint="default"/>
                <w:sz w:val="18"/>
                <w:szCs w:val="18"/>
              </w:rPr>
              <w:t>减值</w:t>
            </w: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1368"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87"/>
              <w:ind w:left="316" w:right="0"/>
              <w:jc w:val="left"/>
              <w:rPr>
                <w:rFonts w:ascii="宋体" w:hAnsi="宋体" w:cs="宋体" w:eastAsia="宋体" w:hint="default"/>
                <w:sz w:val="18"/>
                <w:szCs w:val="18"/>
              </w:rPr>
            </w:pPr>
            <w:r>
              <w:rPr>
                <w:rFonts w:ascii="宋体" w:hAnsi="宋体" w:cs="宋体" w:eastAsia="宋体" w:hint="default"/>
                <w:sz w:val="18"/>
                <w:szCs w:val="18"/>
              </w:rPr>
              <w:t>账面净额</w:t>
            </w:r>
          </w:p>
        </w:tc>
        <w:tc>
          <w:tcPr>
            <w:tcW w:w="1469"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48" w:type="dxa"/>
            <w:tcBorders>
              <w:top w:val="single" w:sz="17" w:space="0" w:color="000000"/>
              <w:left w:val="single" w:sz="6" w:space="0" w:color="000000"/>
              <w:bottom w:val="single" w:sz="6" w:space="0" w:color="000000"/>
              <w:right w:val="single" w:sz="6" w:space="0" w:color="000000"/>
            </w:tcBorders>
          </w:tcPr>
          <w:p>
            <w:pPr>
              <w:pStyle w:val="TableParagraph"/>
              <w:spacing w:line="205" w:lineRule="exact"/>
              <w:ind w:left="136" w:right="0"/>
              <w:jc w:val="left"/>
              <w:rPr>
                <w:rFonts w:ascii="宋体" w:hAnsi="宋体" w:cs="宋体" w:eastAsia="宋体" w:hint="default"/>
                <w:sz w:val="18"/>
                <w:szCs w:val="18"/>
              </w:rPr>
            </w:pPr>
            <w:r>
              <w:rPr>
                <w:rFonts w:ascii="宋体" w:hAnsi="宋体" w:cs="宋体" w:eastAsia="宋体" w:hint="default"/>
                <w:sz w:val="18"/>
                <w:szCs w:val="18"/>
              </w:rPr>
              <w:t>减值</w:t>
            </w: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1380" w:type="dxa"/>
            <w:tcBorders>
              <w:top w:val="single" w:sz="17" w:space="0" w:color="000000"/>
              <w:left w:val="single" w:sz="6" w:space="0" w:color="000000"/>
              <w:bottom w:val="single" w:sz="6" w:space="0" w:color="000000"/>
              <w:right w:val="nil" w:sz="6" w:space="0" w:color="auto"/>
            </w:tcBorders>
          </w:tcPr>
          <w:p>
            <w:pPr>
              <w:pStyle w:val="TableParagraph"/>
              <w:spacing w:line="240" w:lineRule="auto" w:before="87"/>
              <w:ind w:left="321" w:right="0"/>
              <w:jc w:val="left"/>
              <w:rPr>
                <w:rFonts w:ascii="宋体" w:hAnsi="宋体" w:cs="宋体" w:eastAsia="宋体" w:hint="default"/>
                <w:sz w:val="18"/>
                <w:szCs w:val="18"/>
              </w:rPr>
            </w:pPr>
            <w:r>
              <w:rPr>
                <w:rFonts w:ascii="宋体" w:hAnsi="宋体" w:cs="宋体" w:eastAsia="宋体" w:hint="default"/>
                <w:sz w:val="18"/>
                <w:szCs w:val="18"/>
              </w:rPr>
              <w:t>账面净额</w:t>
            </w:r>
          </w:p>
        </w:tc>
      </w:tr>
      <w:tr>
        <w:trPr>
          <w:trHeight w:val="300" w:hRule="exact"/>
        </w:trPr>
        <w:tc>
          <w:tcPr>
            <w:tcW w:w="1973" w:type="dxa"/>
            <w:tcBorders>
              <w:top w:val="single" w:sz="6" w:space="0" w:color="000000"/>
              <w:left w:val="nil" w:sz="6" w:space="0" w:color="auto"/>
              <w:bottom w:val="single" w:sz="6" w:space="0" w:color="000000"/>
              <w:right w:val="single" w:sz="6" w:space="0" w:color="000000"/>
            </w:tcBorders>
          </w:tcPr>
          <w:p>
            <w:pPr>
              <w:pStyle w:val="TableParagraph"/>
              <w:spacing w:line="208" w:lineRule="exact"/>
              <w:ind w:left="196" w:right="0"/>
              <w:jc w:val="left"/>
              <w:rPr>
                <w:rFonts w:ascii="宋体" w:hAnsi="宋体" w:cs="宋体" w:eastAsia="宋体" w:hint="default"/>
                <w:sz w:val="18"/>
                <w:szCs w:val="18"/>
              </w:rPr>
            </w:pPr>
            <w:r>
              <w:rPr>
                <w:rFonts w:ascii="宋体" w:hAnsi="宋体" w:cs="宋体" w:eastAsia="宋体" w:hint="default"/>
                <w:sz w:val="18"/>
                <w:szCs w:val="18"/>
              </w:rPr>
              <w:t>零星工程</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7"/>
              <w:jc w:val="right"/>
              <w:rPr>
                <w:rFonts w:ascii="Arial" w:hAnsi="Arial" w:cs="Arial" w:eastAsia="Arial" w:hint="default"/>
                <w:sz w:val="18"/>
                <w:szCs w:val="18"/>
              </w:rPr>
            </w:pPr>
            <w:r>
              <w:rPr>
                <w:rFonts w:ascii="Arial"/>
                <w:spacing w:val="-1"/>
                <w:sz w:val="18"/>
              </w:rPr>
              <w:t>257,204.63</w:t>
            </w:r>
          </w:p>
        </w:tc>
        <w:tc>
          <w:tcPr>
            <w:tcW w:w="788"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352" w:right="0"/>
              <w:jc w:val="left"/>
              <w:rPr>
                <w:rFonts w:ascii="Arial" w:hAnsi="Arial" w:cs="Arial" w:eastAsia="Arial" w:hint="default"/>
                <w:sz w:val="18"/>
                <w:szCs w:val="18"/>
              </w:rPr>
            </w:pPr>
            <w:r>
              <w:rPr>
                <w:rFonts w:ascii="Arial"/>
                <w:sz w:val="18"/>
              </w:rPr>
              <w:t>257,204.63</w:t>
            </w:r>
          </w:p>
        </w:tc>
        <w:tc>
          <w:tcPr>
            <w:tcW w:w="1469" w:type="dxa"/>
            <w:tcBorders>
              <w:top w:val="single" w:sz="6" w:space="0" w:color="000000"/>
              <w:left w:val="single" w:sz="6" w:space="0" w:color="000000"/>
              <w:bottom w:val="single" w:sz="6" w:space="0" w:color="000000"/>
              <w:right w:val="single" w:sz="6" w:space="0" w:color="000000"/>
            </w:tcBorders>
          </w:tcPr>
          <w:p>
            <w:pPr/>
          </w:p>
        </w:tc>
        <w:tc>
          <w:tcPr>
            <w:tcW w:w="648"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nil" w:sz="6" w:space="0" w:color="auto"/>
            </w:tcBorders>
          </w:tcPr>
          <w:p>
            <w:pPr/>
          </w:p>
        </w:tc>
      </w:tr>
      <w:tr>
        <w:trPr>
          <w:trHeight w:val="307" w:hRule="exact"/>
        </w:trPr>
        <w:tc>
          <w:tcPr>
            <w:tcW w:w="1973" w:type="dxa"/>
            <w:tcBorders>
              <w:top w:val="single" w:sz="6" w:space="0" w:color="000000"/>
              <w:left w:val="nil" w:sz="6" w:space="0" w:color="auto"/>
              <w:bottom w:val="single" w:sz="12" w:space="0" w:color="000000"/>
              <w:right w:val="single" w:sz="6" w:space="0" w:color="000000"/>
            </w:tcBorders>
          </w:tcPr>
          <w:p>
            <w:pPr>
              <w:pStyle w:val="TableParagraph"/>
              <w:spacing w:line="205" w:lineRule="exact"/>
              <w:ind w:left="9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2"/>
              <w:ind w:right="97"/>
              <w:jc w:val="right"/>
              <w:rPr>
                <w:rFonts w:ascii="Arial" w:hAnsi="Arial" w:cs="Arial" w:eastAsia="Arial" w:hint="default"/>
                <w:sz w:val="18"/>
                <w:szCs w:val="18"/>
              </w:rPr>
            </w:pPr>
            <w:r>
              <w:rPr>
                <w:rFonts w:ascii="Arial"/>
                <w:b/>
                <w:w w:val="99"/>
                <w:sz w:val="18"/>
              </w:rPr>
            </w:r>
            <w:r>
              <w:rPr>
                <w:rFonts w:ascii="Arial"/>
                <w:b/>
                <w:spacing w:val="-1"/>
                <w:sz w:val="18"/>
                <w:u w:val="single" w:color="000000"/>
              </w:rPr>
              <w:t>257,204.63</w:t>
            </w:r>
            <w:r>
              <w:rPr>
                <w:rFonts w:ascii="Arial"/>
                <w:b/>
                <w:spacing w:val="-1"/>
                <w:sz w:val="18"/>
              </w:rPr>
            </w:r>
            <w:r>
              <w:rPr>
                <w:rFonts w:ascii="Arial"/>
                <w:spacing w:val="-1"/>
                <w:sz w:val="18"/>
              </w:rPr>
            </w:r>
          </w:p>
        </w:tc>
        <w:tc>
          <w:tcPr>
            <w:tcW w:w="788" w:type="dxa"/>
            <w:tcBorders>
              <w:top w:val="single" w:sz="6" w:space="0" w:color="000000"/>
              <w:left w:val="single" w:sz="6" w:space="0" w:color="000000"/>
              <w:bottom w:val="single" w:sz="12" w:space="0" w:color="000000"/>
              <w:right w:val="single" w:sz="6" w:space="0" w:color="000000"/>
            </w:tcBorders>
          </w:tcPr>
          <w:p>
            <w:pPr/>
          </w:p>
        </w:tc>
        <w:tc>
          <w:tcPr>
            <w:tcW w:w="13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2"/>
              <w:ind w:left="352" w:right="0"/>
              <w:jc w:val="left"/>
              <w:rPr>
                <w:rFonts w:ascii="Arial" w:hAnsi="Arial" w:cs="Arial" w:eastAsia="Arial" w:hint="default"/>
                <w:sz w:val="18"/>
                <w:szCs w:val="18"/>
              </w:rPr>
            </w:pPr>
            <w:r>
              <w:rPr>
                <w:rFonts w:ascii="Arial"/>
                <w:b/>
                <w:w w:val="99"/>
                <w:sz w:val="18"/>
              </w:rPr>
            </w:r>
            <w:r>
              <w:rPr>
                <w:rFonts w:ascii="Arial"/>
                <w:b/>
                <w:sz w:val="18"/>
                <w:u w:val="single" w:color="000000"/>
              </w:rPr>
              <w:t>257,204.63</w:t>
            </w:r>
            <w:r>
              <w:rPr>
                <w:rFonts w:ascii="Arial"/>
                <w:b/>
                <w:sz w:val="18"/>
              </w:rPr>
            </w:r>
            <w:r>
              <w:rPr>
                <w:rFonts w:ascii="Arial"/>
                <w:sz w:val="18"/>
              </w:rPr>
            </w:r>
          </w:p>
        </w:tc>
        <w:tc>
          <w:tcPr>
            <w:tcW w:w="1469" w:type="dxa"/>
            <w:tcBorders>
              <w:top w:val="single" w:sz="6" w:space="0" w:color="000000"/>
              <w:left w:val="single" w:sz="6" w:space="0" w:color="000000"/>
              <w:bottom w:val="single" w:sz="12" w:space="0" w:color="000000"/>
              <w:right w:val="single" w:sz="6" w:space="0" w:color="000000"/>
            </w:tcBorders>
          </w:tcPr>
          <w:p>
            <w:pPr/>
          </w:p>
        </w:tc>
        <w:tc>
          <w:tcPr>
            <w:tcW w:w="648" w:type="dxa"/>
            <w:tcBorders>
              <w:top w:val="single" w:sz="6" w:space="0" w:color="000000"/>
              <w:left w:val="single" w:sz="6" w:space="0" w:color="000000"/>
              <w:bottom w:val="single" w:sz="12" w:space="0" w:color="000000"/>
              <w:right w:val="single" w:sz="6" w:space="0" w:color="000000"/>
            </w:tcBorders>
          </w:tcPr>
          <w:p>
            <w:pPr/>
          </w:p>
        </w:tc>
        <w:tc>
          <w:tcPr>
            <w:tcW w:w="1380" w:type="dxa"/>
            <w:tcBorders>
              <w:top w:val="single" w:sz="6" w:space="0" w:color="000000"/>
              <w:left w:val="single" w:sz="6" w:space="0" w:color="000000"/>
              <w:bottom w:val="single" w:sz="12" w:space="0" w:color="000000"/>
              <w:right w:val="nil" w:sz="6" w:space="0" w:color="auto"/>
            </w:tcBorders>
          </w:tcPr>
          <w:p>
            <w:pPr/>
          </w:p>
        </w:tc>
      </w:tr>
    </w:tbl>
    <w:p>
      <w:pPr>
        <w:spacing w:before="86"/>
        <w:ind w:left="58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）重大在建工程项目基本情况及增减变动如下：</w:t>
      </w:r>
    </w:p>
    <w:p>
      <w:pPr>
        <w:spacing w:line="240" w:lineRule="auto" w:before="13"/>
        <w:rPr>
          <w:rFonts w:ascii="宋体" w:hAnsi="宋体" w:cs="宋体" w:eastAsia="宋体" w:hint="default"/>
          <w:sz w:val="20"/>
          <w:szCs w:val="20"/>
        </w:rPr>
      </w:pPr>
    </w:p>
    <w:tbl>
      <w:tblPr>
        <w:tblW w:w="0" w:type="auto"/>
        <w:jc w:val="left"/>
        <w:tblInd w:w="117" w:type="dxa"/>
        <w:tblLayout w:type="fixed"/>
        <w:tblCellMar>
          <w:top w:w="0" w:type="dxa"/>
          <w:left w:w="0" w:type="dxa"/>
          <w:bottom w:w="0" w:type="dxa"/>
          <w:right w:w="0" w:type="dxa"/>
        </w:tblCellMar>
        <w:tblLook w:val="01E0"/>
      </w:tblPr>
      <w:tblGrid>
        <w:gridCol w:w="2074"/>
        <w:gridCol w:w="898"/>
        <w:gridCol w:w="1702"/>
        <w:gridCol w:w="1584"/>
        <w:gridCol w:w="1582"/>
        <w:gridCol w:w="1232"/>
      </w:tblGrid>
      <w:tr>
        <w:trPr>
          <w:trHeight w:val="362" w:hRule="exact"/>
        </w:trPr>
        <w:tc>
          <w:tcPr>
            <w:tcW w:w="2074" w:type="dxa"/>
            <w:vMerge w:val="restart"/>
            <w:tcBorders>
              <w:top w:val="single" w:sz="12" w:space="0" w:color="000000"/>
              <w:left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683" w:right="0"/>
              <w:jc w:val="left"/>
              <w:rPr>
                <w:rFonts w:ascii="宋体" w:hAnsi="宋体" w:cs="宋体" w:eastAsia="宋体" w:hint="default"/>
                <w:sz w:val="18"/>
                <w:szCs w:val="18"/>
              </w:rPr>
            </w:pPr>
            <w:r>
              <w:rPr>
                <w:rFonts w:ascii="宋体" w:hAnsi="宋体" w:cs="宋体" w:eastAsia="宋体" w:hint="default"/>
                <w:sz w:val="18"/>
                <w:szCs w:val="18"/>
              </w:rPr>
              <w:t>工程名称</w:t>
            </w:r>
          </w:p>
        </w:tc>
        <w:tc>
          <w:tcPr>
            <w:tcW w:w="898" w:type="dxa"/>
            <w:vMerge w:val="restart"/>
            <w:tcBorders>
              <w:top w:val="single" w:sz="12" w:space="0" w:color="000000"/>
              <w:left w:val="single" w:sz="6" w:space="0" w:color="000000"/>
              <w:right w:val="single" w:sz="6" w:space="0" w:color="000000"/>
            </w:tcBorders>
          </w:tcPr>
          <w:p>
            <w:pPr>
              <w:pStyle w:val="TableParagraph"/>
              <w:spacing w:line="240" w:lineRule="auto" w:before="147"/>
              <w:ind w:left="350" w:right="170"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3286"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年初金额</w:t>
            </w:r>
          </w:p>
        </w:tc>
        <w:tc>
          <w:tcPr>
            <w:tcW w:w="2814"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22"/>
              <w:ind w:right="7"/>
              <w:jc w:val="center"/>
              <w:rPr>
                <w:rFonts w:ascii="宋体" w:hAnsi="宋体" w:cs="宋体" w:eastAsia="宋体" w:hint="default"/>
                <w:sz w:val="18"/>
                <w:szCs w:val="18"/>
              </w:rPr>
            </w:pPr>
            <w:r>
              <w:rPr>
                <w:rFonts w:ascii="宋体" w:hAnsi="宋体" w:cs="宋体" w:eastAsia="宋体" w:hint="default"/>
                <w:sz w:val="18"/>
                <w:szCs w:val="18"/>
              </w:rPr>
              <w:t>本年增加额</w:t>
            </w:r>
          </w:p>
        </w:tc>
      </w:tr>
      <w:tr>
        <w:trPr>
          <w:trHeight w:val="482" w:hRule="exact"/>
        </w:trPr>
        <w:tc>
          <w:tcPr>
            <w:tcW w:w="2074" w:type="dxa"/>
            <w:vMerge/>
            <w:tcBorders>
              <w:left w:val="nil" w:sz="6" w:space="0" w:color="auto"/>
              <w:bottom w:val="single" w:sz="6" w:space="0" w:color="000000"/>
              <w:right w:val="single" w:sz="6" w:space="0" w:color="000000"/>
            </w:tcBorders>
          </w:tcPr>
          <w:p>
            <w:pPr/>
          </w:p>
        </w:tc>
        <w:tc>
          <w:tcPr>
            <w:tcW w:w="898" w:type="dxa"/>
            <w:vMerge/>
            <w:tcBorders>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pacing w:val="-9"/>
                <w:sz w:val="18"/>
                <w:szCs w:val="18"/>
              </w:rPr>
              <w:t>其中：利息资本化</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32" w:type="dxa"/>
            <w:tcBorders>
              <w:top w:val="single" w:sz="6" w:space="0" w:color="000000"/>
              <w:left w:val="single" w:sz="6" w:space="0" w:color="000000"/>
              <w:bottom w:val="single" w:sz="6" w:space="0" w:color="000000"/>
              <w:right w:val="nil" w:sz="6" w:space="0" w:color="auto"/>
            </w:tcBorders>
          </w:tcPr>
          <w:p>
            <w:pPr>
              <w:pStyle w:val="TableParagraph"/>
              <w:spacing w:line="205" w:lineRule="exact"/>
              <w:ind w:right="8"/>
              <w:jc w:val="center"/>
              <w:rPr>
                <w:rFonts w:ascii="宋体" w:hAnsi="宋体" w:cs="宋体" w:eastAsia="宋体" w:hint="default"/>
                <w:sz w:val="18"/>
                <w:szCs w:val="18"/>
              </w:rPr>
            </w:pPr>
            <w:r>
              <w:rPr>
                <w:rFonts w:ascii="宋体" w:hAnsi="宋体" w:cs="宋体" w:eastAsia="宋体" w:hint="default"/>
                <w:spacing w:val="-12"/>
                <w:sz w:val="18"/>
                <w:szCs w:val="18"/>
              </w:rPr>
              <w:t>其中：利息资</w:t>
            </w: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本化</w:t>
            </w:r>
          </w:p>
        </w:tc>
      </w:tr>
      <w:tr>
        <w:trPr>
          <w:trHeight w:val="355" w:hRule="exact"/>
        </w:trPr>
        <w:tc>
          <w:tcPr>
            <w:tcW w:w="2074"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科技园工程</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1702" w:type="dxa"/>
            <w:tcBorders>
              <w:top w:val="single" w:sz="6" w:space="0" w:color="000000"/>
              <w:left w:val="single" w:sz="6" w:space="0" w:color="000000"/>
              <w:bottom w:val="single" w:sz="6" w:space="0" w:color="000000"/>
              <w:right w:val="single" w:sz="6" w:space="0" w:color="000000"/>
            </w:tcBorders>
          </w:tcPr>
          <w:p>
            <w:pPr/>
          </w:p>
        </w:tc>
        <w:tc>
          <w:tcPr>
            <w:tcW w:w="1584"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5"/>
              <w:jc w:val="right"/>
              <w:rPr>
                <w:rFonts w:ascii="Arial" w:hAnsi="Arial" w:cs="Arial" w:eastAsia="Arial" w:hint="default"/>
                <w:sz w:val="18"/>
                <w:szCs w:val="18"/>
              </w:rPr>
            </w:pPr>
            <w:r>
              <w:rPr>
                <w:rFonts w:ascii="Arial"/>
                <w:spacing w:val="-1"/>
                <w:sz w:val="18"/>
              </w:rPr>
              <w:t>30,943,943.74</w:t>
            </w:r>
          </w:p>
        </w:tc>
        <w:tc>
          <w:tcPr>
            <w:tcW w:w="1232" w:type="dxa"/>
            <w:tcBorders>
              <w:top w:val="single" w:sz="6" w:space="0" w:color="000000"/>
              <w:left w:val="single" w:sz="6" w:space="0" w:color="000000"/>
              <w:bottom w:val="single" w:sz="6" w:space="0" w:color="000000"/>
              <w:right w:val="nil" w:sz="6" w:space="0" w:color="auto"/>
            </w:tcBorders>
          </w:tcPr>
          <w:p>
            <w:pPr/>
          </w:p>
        </w:tc>
      </w:tr>
      <w:tr>
        <w:trPr>
          <w:trHeight w:val="362" w:hRule="exact"/>
        </w:trPr>
        <w:tc>
          <w:tcPr>
            <w:tcW w:w="2074" w:type="dxa"/>
            <w:tcBorders>
              <w:top w:val="single" w:sz="6" w:space="0" w:color="000000"/>
              <w:left w:val="nil" w:sz="6" w:space="0" w:color="auto"/>
              <w:bottom w:val="single" w:sz="12" w:space="0" w:color="000000"/>
              <w:right w:val="single" w:sz="6" w:space="0" w:color="000000"/>
            </w:tcBorders>
          </w:tcPr>
          <w:p>
            <w:pPr>
              <w:pStyle w:val="TableParagraph"/>
              <w:spacing w:line="205" w:lineRule="exact"/>
              <w:ind w:left="2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98" w:type="dxa"/>
            <w:tcBorders>
              <w:top w:val="single" w:sz="6" w:space="0" w:color="000000"/>
              <w:left w:val="single" w:sz="6" w:space="0" w:color="000000"/>
              <w:bottom w:val="single" w:sz="12" w:space="0" w:color="000000"/>
              <w:right w:val="single" w:sz="6" w:space="0" w:color="000000"/>
            </w:tcBorders>
          </w:tcPr>
          <w:p>
            <w:pPr/>
          </w:p>
        </w:tc>
        <w:tc>
          <w:tcPr>
            <w:tcW w:w="1702" w:type="dxa"/>
            <w:tcBorders>
              <w:top w:val="single" w:sz="6" w:space="0" w:color="000000"/>
              <w:left w:val="single" w:sz="6" w:space="0" w:color="000000"/>
              <w:bottom w:val="single" w:sz="12" w:space="0" w:color="000000"/>
              <w:right w:val="single" w:sz="6" w:space="0" w:color="000000"/>
            </w:tcBorders>
          </w:tcPr>
          <w:p>
            <w:pPr/>
          </w:p>
        </w:tc>
        <w:tc>
          <w:tcPr>
            <w:tcW w:w="1584" w:type="dxa"/>
            <w:tcBorders>
              <w:top w:val="single" w:sz="6" w:space="0" w:color="000000"/>
              <w:left w:val="single" w:sz="6" w:space="0" w:color="000000"/>
              <w:bottom w:val="single" w:sz="12" w:space="0" w:color="000000"/>
              <w:right w:val="single" w:sz="6" w:space="0" w:color="000000"/>
            </w:tcBorders>
          </w:tcPr>
          <w:p>
            <w:pPr/>
          </w:p>
        </w:tc>
        <w:tc>
          <w:tcPr>
            <w:tcW w:w="15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5"/>
              <w:jc w:val="right"/>
              <w:rPr>
                <w:rFonts w:ascii="Arial" w:hAnsi="Arial" w:cs="Arial" w:eastAsia="Arial" w:hint="default"/>
                <w:sz w:val="18"/>
                <w:szCs w:val="18"/>
              </w:rPr>
            </w:pPr>
            <w:r>
              <w:rPr>
                <w:rFonts w:ascii="Arial"/>
                <w:b/>
                <w:w w:val="99"/>
                <w:sz w:val="18"/>
              </w:rPr>
            </w:r>
            <w:r>
              <w:rPr>
                <w:rFonts w:ascii="Arial"/>
                <w:b/>
                <w:spacing w:val="-1"/>
                <w:sz w:val="18"/>
                <w:u w:val="single" w:color="000000"/>
              </w:rPr>
              <w:t>30,943,943.74</w:t>
            </w:r>
            <w:r>
              <w:rPr>
                <w:rFonts w:ascii="Arial"/>
                <w:b/>
                <w:spacing w:val="-1"/>
                <w:sz w:val="18"/>
              </w:rPr>
            </w:r>
            <w:r>
              <w:rPr>
                <w:rFonts w:ascii="Arial"/>
                <w:spacing w:val="-1"/>
                <w:sz w:val="18"/>
              </w:rPr>
            </w:r>
          </w:p>
        </w:tc>
        <w:tc>
          <w:tcPr>
            <w:tcW w:w="1232" w:type="dxa"/>
            <w:tcBorders>
              <w:top w:val="single" w:sz="6" w:space="0" w:color="000000"/>
              <w:left w:val="single" w:sz="6" w:space="0" w:color="000000"/>
              <w:bottom w:val="single" w:sz="12" w:space="0" w:color="000000"/>
              <w:right w:val="nil" w:sz="6" w:space="0" w:color="auto"/>
            </w:tcBorders>
          </w:tcPr>
          <w:p>
            <w:pPr/>
          </w:p>
        </w:tc>
      </w:tr>
    </w:tbl>
    <w:p>
      <w:pPr>
        <w:spacing w:before="88"/>
        <w:ind w:left="580" w:right="0" w:firstLine="0"/>
        <w:jc w:val="left"/>
        <w:rPr>
          <w:rFonts w:ascii="宋体" w:hAnsi="宋体" w:cs="宋体" w:eastAsia="宋体" w:hint="default"/>
          <w:sz w:val="21"/>
          <w:szCs w:val="21"/>
        </w:rPr>
      </w:pPr>
      <w:r>
        <w:rPr>
          <w:rFonts w:ascii="宋体" w:hAnsi="宋体" w:cs="宋体" w:eastAsia="宋体" w:hint="default"/>
          <w:sz w:val="21"/>
          <w:szCs w:val="21"/>
        </w:rPr>
        <w:t>（续上表）</w:t>
      </w:r>
    </w:p>
    <w:p>
      <w:pPr>
        <w:spacing w:line="240" w:lineRule="auto" w:before="11"/>
        <w:rPr>
          <w:rFonts w:ascii="宋体" w:hAnsi="宋体" w:cs="宋体" w:eastAsia="宋体" w:hint="default"/>
          <w:sz w:val="16"/>
          <w:szCs w:val="16"/>
        </w:rPr>
      </w:pPr>
    </w:p>
    <w:tbl>
      <w:tblPr>
        <w:tblW w:w="0" w:type="auto"/>
        <w:jc w:val="left"/>
        <w:tblInd w:w="107" w:type="dxa"/>
        <w:tblLayout w:type="fixed"/>
        <w:tblCellMar>
          <w:top w:w="0" w:type="dxa"/>
          <w:left w:w="0" w:type="dxa"/>
          <w:bottom w:w="0" w:type="dxa"/>
          <w:right w:w="0" w:type="dxa"/>
        </w:tblCellMar>
        <w:tblLook w:val="01E0"/>
      </w:tblPr>
      <w:tblGrid>
        <w:gridCol w:w="2321"/>
        <w:gridCol w:w="1827"/>
        <w:gridCol w:w="1699"/>
        <w:gridCol w:w="1702"/>
        <w:gridCol w:w="1541"/>
      </w:tblGrid>
      <w:tr>
        <w:trPr>
          <w:trHeight w:val="363" w:hRule="exact"/>
        </w:trPr>
        <w:tc>
          <w:tcPr>
            <w:tcW w:w="2321" w:type="dxa"/>
            <w:vMerge w:val="restart"/>
            <w:tcBorders>
              <w:top w:val="single" w:sz="12" w:space="0" w:color="000000"/>
              <w:left w:val="nil" w:sz="6" w:space="0" w:color="auto"/>
              <w:right w:val="single" w:sz="6"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工程名称</w:t>
            </w:r>
          </w:p>
        </w:tc>
        <w:tc>
          <w:tcPr>
            <w:tcW w:w="3526"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本年减少额</w:t>
            </w:r>
          </w:p>
        </w:tc>
        <w:tc>
          <w:tcPr>
            <w:tcW w:w="3243"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23"/>
              <w:ind w:right="7"/>
              <w:jc w:val="center"/>
              <w:rPr>
                <w:rFonts w:ascii="宋体" w:hAnsi="宋体" w:cs="宋体" w:eastAsia="宋体" w:hint="default"/>
                <w:sz w:val="18"/>
                <w:szCs w:val="18"/>
              </w:rPr>
            </w:pPr>
            <w:r>
              <w:rPr>
                <w:rFonts w:ascii="宋体" w:hAnsi="宋体" w:cs="宋体" w:eastAsia="宋体" w:hint="default"/>
                <w:sz w:val="18"/>
                <w:szCs w:val="18"/>
              </w:rPr>
              <w:t>年末金额</w:t>
            </w:r>
          </w:p>
        </w:tc>
      </w:tr>
      <w:tr>
        <w:trPr>
          <w:trHeight w:val="564" w:hRule="exact"/>
        </w:trPr>
        <w:tc>
          <w:tcPr>
            <w:tcW w:w="2321" w:type="dxa"/>
            <w:vMerge/>
            <w:tcBorders>
              <w:left w:val="nil" w:sz="6" w:space="0" w:color="auto"/>
              <w:bottom w:val="single" w:sz="6" w:space="0" w:color="000000"/>
              <w:right w:val="single" w:sz="6" w:space="0" w:color="000000"/>
            </w:tcBorders>
          </w:tcPr>
          <w:p>
            <w:pPr/>
          </w:p>
        </w:tc>
        <w:tc>
          <w:tcPr>
            <w:tcW w:w="1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其中：本年转固</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41" w:type="dxa"/>
            <w:tcBorders>
              <w:top w:val="single" w:sz="6" w:space="0" w:color="000000"/>
              <w:left w:val="single" w:sz="6" w:space="0" w:color="000000"/>
              <w:bottom w:val="single" w:sz="6" w:space="0" w:color="000000"/>
              <w:right w:val="nil" w:sz="6" w:space="0" w:color="auto"/>
            </w:tcBorders>
          </w:tcPr>
          <w:p>
            <w:pPr>
              <w:pStyle w:val="TableParagraph"/>
              <w:spacing w:line="232" w:lineRule="exact" w:before="35"/>
              <w:ind w:left="671" w:right="140" w:hanging="540"/>
              <w:jc w:val="left"/>
              <w:rPr>
                <w:rFonts w:ascii="宋体" w:hAnsi="宋体" w:cs="宋体" w:eastAsia="宋体" w:hint="default"/>
                <w:sz w:val="18"/>
                <w:szCs w:val="18"/>
              </w:rPr>
            </w:pPr>
            <w:r>
              <w:rPr>
                <w:rFonts w:ascii="宋体" w:hAnsi="宋体" w:cs="宋体" w:eastAsia="宋体" w:hint="default"/>
                <w:sz w:val="18"/>
                <w:szCs w:val="18"/>
              </w:rPr>
              <w:t>其中：利息资本 化</w:t>
            </w:r>
          </w:p>
        </w:tc>
      </w:tr>
      <w:tr>
        <w:trPr>
          <w:trHeight w:val="355" w:hRule="exact"/>
        </w:trPr>
        <w:tc>
          <w:tcPr>
            <w:tcW w:w="2321"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科技园工程</w:t>
            </w:r>
          </w:p>
        </w:tc>
        <w:tc>
          <w:tcPr>
            <w:tcW w:w="1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30,943,943.74</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5"/>
              <w:jc w:val="right"/>
              <w:rPr>
                <w:rFonts w:ascii="Arial" w:hAnsi="Arial" w:cs="Arial" w:eastAsia="Arial" w:hint="default"/>
                <w:sz w:val="18"/>
                <w:szCs w:val="18"/>
              </w:rPr>
            </w:pPr>
            <w:r>
              <w:rPr>
                <w:rFonts w:ascii="Arial"/>
                <w:spacing w:val="-1"/>
                <w:sz w:val="18"/>
              </w:rPr>
              <w:t>30,943,943.74</w:t>
            </w:r>
          </w:p>
        </w:tc>
        <w:tc>
          <w:tcPr>
            <w:tcW w:w="1702"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nil" w:sz="6" w:space="0" w:color="auto"/>
            </w:tcBorders>
          </w:tcPr>
          <w:p>
            <w:pPr/>
          </w:p>
        </w:tc>
      </w:tr>
      <w:tr>
        <w:trPr>
          <w:trHeight w:val="362" w:hRule="exact"/>
        </w:trPr>
        <w:tc>
          <w:tcPr>
            <w:tcW w:w="2321" w:type="dxa"/>
            <w:tcBorders>
              <w:top w:val="single" w:sz="6" w:space="0" w:color="000000"/>
              <w:left w:val="nil" w:sz="6" w:space="0" w:color="auto"/>
              <w:bottom w:val="single" w:sz="12" w:space="0" w:color="000000"/>
              <w:right w:val="single" w:sz="6" w:space="0" w:color="000000"/>
            </w:tcBorders>
          </w:tcPr>
          <w:p>
            <w:pPr>
              <w:pStyle w:val="TableParagraph"/>
              <w:spacing w:line="205" w:lineRule="exact"/>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30,943,943.74</w:t>
            </w:r>
            <w:r>
              <w:rPr>
                <w:rFonts w:ascii="Arial"/>
                <w:b/>
                <w:spacing w:val="-1"/>
                <w:sz w:val="18"/>
              </w:rPr>
            </w:r>
            <w:r>
              <w:rPr>
                <w:rFonts w:ascii="Arial"/>
                <w:spacing w:val="-1"/>
                <w:sz w:val="18"/>
              </w:rPr>
            </w:r>
          </w:p>
        </w:tc>
        <w:tc>
          <w:tcPr>
            <w:tcW w:w="16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5"/>
              <w:jc w:val="right"/>
              <w:rPr>
                <w:rFonts w:ascii="Arial" w:hAnsi="Arial" w:cs="Arial" w:eastAsia="Arial" w:hint="default"/>
                <w:sz w:val="18"/>
                <w:szCs w:val="18"/>
              </w:rPr>
            </w:pPr>
            <w:r>
              <w:rPr>
                <w:rFonts w:ascii="Arial"/>
                <w:b/>
                <w:w w:val="99"/>
                <w:sz w:val="18"/>
              </w:rPr>
            </w:r>
            <w:r>
              <w:rPr>
                <w:rFonts w:ascii="Arial"/>
                <w:b/>
                <w:spacing w:val="-1"/>
                <w:sz w:val="18"/>
                <w:u w:val="single" w:color="000000"/>
              </w:rPr>
              <w:t>30,943,943.74</w:t>
            </w:r>
            <w:r>
              <w:rPr>
                <w:rFonts w:ascii="Arial"/>
                <w:b/>
                <w:spacing w:val="-1"/>
                <w:sz w:val="18"/>
              </w:rPr>
            </w:r>
            <w:r>
              <w:rPr>
                <w:rFonts w:ascii="Arial"/>
                <w:spacing w:val="-1"/>
                <w:sz w:val="18"/>
              </w:rPr>
            </w:r>
          </w:p>
        </w:tc>
        <w:tc>
          <w:tcPr>
            <w:tcW w:w="1702" w:type="dxa"/>
            <w:tcBorders>
              <w:top w:val="single" w:sz="6" w:space="0" w:color="000000"/>
              <w:left w:val="single" w:sz="6" w:space="0" w:color="000000"/>
              <w:bottom w:val="single" w:sz="12" w:space="0" w:color="000000"/>
              <w:right w:val="single" w:sz="6" w:space="0" w:color="000000"/>
            </w:tcBorders>
          </w:tcPr>
          <w:p>
            <w:pPr/>
          </w:p>
        </w:tc>
        <w:tc>
          <w:tcPr>
            <w:tcW w:w="1541" w:type="dxa"/>
            <w:tcBorders>
              <w:top w:val="single" w:sz="6" w:space="0" w:color="000000"/>
              <w:left w:val="single" w:sz="6" w:space="0" w:color="000000"/>
              <w:bottom w:val="single" w:sz="12" w:space="0" w:color="000000"/>
              <w:right w:val="nil" w:sz="6" w:space="0" w:color="auto"/>
            </w:tcBorders>
          </w:tcPr>
          <w:p>
            <w:pPr/>
          </w:p>
        </w:tc>
      </w:tr>
    </w:tbl>
    <w:p>
      <w:pPr>
        <w:spacing w:before="86"/>
        <w:ind w:left="580" w:right="0" w:firstLine="0"/>
        <w:jc w:val="left"/>
        <w:rPr>
          <w:rFonts w:ascii="宋体" w:hAnsi="宋体" w:cs="宋体" w:eastAsia="宋体" w:hint="default"/>
          <w:sz w:val="21"/>
          <w:szCs w:val="21"/>
        </w:rPr>
      </w:pPr>
      <w:r>
        <w:rPr>
          <w:rFonts w:ascii="宋体" w:hAnsi="宋体" w:cs="宋体" w:eastAsia="宋体" w:hint="default"/>
          <w:b/>
          <w:bCs/>
          <w:i/>
          <w:sz w:val="21"/>
          <w:szCs w:val="21"/>
        </w:rPr>
        <w:t>（十一）生产性生物资产</w:t>
      </w:r>
      <w:r>
        <w:rPr>
          <w:rFonts w:ascii="宋体" w:hAnsi="宋体" w:cs="宋体" w:eastAsia="宋体" w:hint="default"/>
          <w:sz w:val="21"/>
          <w:szCs w:val="21"/>
        </w:rPr>
      </w:r>
    </w:p>
    <w:p>
      <w:pPr>
        <w:spacing w:line="240" w:lineRule="auto" w:before="12"/>
        <w:rPr>
          <w:rFonts w:ascii="宋体" w:hAnsi="宋体" w:cs="宋体" w:eastAsia="宋体" w:hint="default"/>
          <w:b/>
          <w:bCs/>
          <w:i/>
          <w:sz w:val="14"/>
          <w:szCs w:val="14"/>
        </w:rPr>
      </w:pPr>
    </w:p>
    <w:p>
      <w:pPr>
        <w:spacing w:before="0"/>
        <w:ind w:left="58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）以成本计量的生产性生物资产明细列示如下：</w:t>
      </w:r>
    </w:p>
    <w:p>
      <w:pPr>
        <w:spacing w:line="240" w:lineRule="auto" w:before="11"/>
        <w:rPr>
          <w:rFonts w:ascii="宋体" w:hAnsi="宋体" w:cs="宋体" w:eastAsia="宋体" w:hint="default"/>
          <w:sz w:val="20"/>
          <w:szCs w:val="20"/>
        </w:rPr>
      </w:pPr>
    </w:p>
    <w:tbl>
      <w:tblPr>
        <w:tblW w:w="0" w:type="auto"/>
        <w:jc w:val="left"/>
        <w:tblInd w:w="237" w:type="dxa"/>
        <w:tblLayout w:type="fixed"/>
        <w:tblCellMar>
          <w:top w:w="0" w:type="dxa"/>
          <w:left w:w="0" w:type="dxa"/>
          <w:bottom w:w="0" w:type="dxa"/>
          <w:right w:w="0" w:type="dxa"/>
        </w:tblCellMar>
        <w:tblLook w:val="01E0"/>
      </w:tblPr>
      <w:tblGrid>
        <w:gridCol w:w="2175"/>
        <w:gridCol w:w="1546"/>
        <w:gridCol w:w="1805"/>
        <w:gridCol w:w="1750"/>
        <w:gridCol w:w="1556"/>
      </w:tblGrid>
      <w:tr>
        <w:trPr>
          <w:trHeight w:val="365" w:hRule="exact"/>
        </w:trPr>
        <w:tc>
          <w:tcPr>
            <w:tcW w:w="217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2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4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223"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180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444" w:right="0"/>
              <w:jc w:val="left"/>
              <w:rPr>
                <w:rFonts w:ascii="宋体" w:hAnsi="宋体" w:cs="宋体" w:eastAsia="宋体" w:hint="default"/>
                <w:sz w:val="18"/>
                <w:szCs w:val="18"/>
              </w:rPr>
            </w:pPr>
            <w:r>
              <w:rPr>
                <w:rFonts w:ascii="宋体" w:hAnsi="宋体" w:cs="宋体" w:eastAsia="宋体" w:hint="default"/>
                <w:sz w:val="18"/>
                <w:szCs w:val="18"/>
              </w:rPr>
              <w:t>本年增加额</w:t>
            </w:r>
          </w:p>
        </w:tc>
        <w:tc>
          <w:tcPr>
            <w:tcW w:w="175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417" w:right="0"/>
              <w:jc w:val="left"/>
              <w:rPr>
                <w:rFonts w:ascii="宋体" w:hAnsi="宋体" w:cs="宋体" w:eastAsia="宋体" w:hint="default"/>
                <w:sz w:val="18"/>
                <w:szCs w:val="18"/>
              </w:rPr>
            </w:pPr>
            <w:r>
              <w:rPr>
                <w:rFonts w:ascii="宋体" w:hAnsi="宋体" w:cs="宋体" w:eastAsia="宋体" w:hint="default"/>
                <w:sz w:val="18"/>
                <w:szCs w:val="18"/>
              </w:rPr>
              <w:t>本年减少额</w:t>
            </w:r>
          </w:p>
        </w:tc>
        <w:tc>
          <w:tcPr>
            <w:tcW w:w="155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left="230" w:right="0"/>
              <w:jc w:val="left"/>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353" w:hRule="exact"/>
        </w:trPr>
        <w:tc>
          <w:tcPr>
            <w:tcW w:w="21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一、种植业</w:t>
            </w:r>
          </w:p>
        </w:tc>
        <w:tc>
          <w:tcPr>
            <w:tcW w:w="1546"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750"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nil" w:sz="6" w:space="0" w:color="auto"/>
            </w:tcBorders>
          </w:tcPr>
          <w:p>
            <w:pPr/>
          </w:p>
        </w:tc>
      </w:tr>
      <w:tr>
        <w:trPr>
          <w:trHeight w:val="356" w:hRule="exact"/>
        </w:trPr>
        <w:tc>
          <w:tcPr>
            <w:tcW w:w="21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曼地亚红豆杉</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100"/>
              <w:jc w:val="right"/>
              <w:rPr>
                <w:rFonts w:ascii="Arial" w:hAnsi="Arial" w:cs="Arial" w:eastAsia="Arial" w:hint="default"/>
                <w:sz w:val="18"/>
                <w:szCs w:val="18"/>
              </w:rPr>
            </w:pPr>
            <w:r>
              <w:rPr>
                <w:rFonts w:ascii="Arial"/>
                <w:spacing w:val="-1"/>
                <w:sz w:val="18"/>
              </w:rPr>
              <w:t>5,970,367.90</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spacing w:val="-1"/>
                <w:sz w:val="18"/>
              </w:rPr>
              <w:t>1,186,332.92</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spacing w:val="-1"/>
                <w:sz w:val="18"/>
              </w:rPr>
              <w:t>432,618.90</w:t>
            </w:r>
          </w:p>
        </w:tc>
        <w:tc>
          <w:tcPr>
            <w:tcW w:w="15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6,724,081.92</w:t>
            </w:r>
          </w:p>
        </w:tc>
      </w:tr>
      <w:tr>
        <w:trPr>
          <w:trHeight w:val="365" w:hRule="exact"/>
        </w:trPr>
        <w:tc>
          <w:tcPr>
            <w:tcW w:w="217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20"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100"/>
              <w:jc w:val="right"/>
              <w:rPr>
                <w:rFonts w:ascii="Arial" w:hAnsi="Arial" w:cs="Arial" w:eastAsia="Arial" w:hint="default"/>
                <w:sz w:val="18"/>
                <w:szCs w:val="18"/>
              </w:rPr>
            </w:pPr>
            <w:r>
              <w:rPr>
                <w:rFonts w:ascii="Arial"/>
                <w:b/>
                <w:w w:val="99"/>
                <w:sz w:val="18"/>
              </w:rPr>
            </w:r>
            <w:r>
              <w:rPr>
                <w:rFonts w:ascii="Arial"/>
                <w:b/>
                <w:spacing w:val="-1"/>
                <w:sz w:val="18"/>
                <w:u w:val="single" w:color="000000"/>
              </w:rPr>
              <w:t>5,970,367.90</w:t>
            </w:r>
            <w:r>
              <w:rPr>
                <w:rFonts w:ascii="Arial"/>
                <w:b/>
                <w:spacing w:val="-1"/>
                <w:sz w:val="18"/>
              </w:rPr>
            </w:r>
            <w:r>
              <w:rPr>
                <w:rFonts w:ascii="Arial"/>
                <w:spacing w:val="-1"/>
                <w:sz w:val="18"/>
              </w:rPr>
            </w:r>
          </w:p>
        </w:tc>
        <w:tc>
          <w:tcPr>
            <w:tcW w:w="180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7"/>
              <w:jc w:val="right"/>
              <w:rPr>
                <w:rFonts w:ascii="Arial" w:hAnsi="Arial" w:cs="Arial" w:eastAsia="Arial" w:hint="default"/>
                <w:sz w:val="18"/>
                <w:szCs w:val="18"/>
              </w:rPr>
            </w:pPr>
            <w:r>
              <w:rPr>
                <w:rFonts w:ascii="Arial"/>
                <w:b/>
                <w:w w:val="99"/>
                <w:sz w:val="18"/>
              </w:rPr>
            </w:r>
            <w:r>
              <w:rPr>
                <w:rFonts w:ascii="Arial"/>
                <w:b/>
                <w:spacing w:val="-1"/>
                <w:sz w:val="18"/>
                <w:u w:val="single" w:color="000000"/>
              </w:rPr>
              <w:t>1,186,332.92</w:t>
            </w:r>
            <w:r>
              <w:rPr>
                <w:rFonts w:ascii="Arial"/>
                <w:b/>
                <w:spacing w:val="-1"/>
                <w:sz w:val="18"/>
              </w:rPr>
            </w:r>
            <w:r>
              <w:rPr>
                <w:rFonts w:ascii="Arial"/>
                <w:spacing w:val="-1"/>
                <w:sz w:val="18"/>
              </w:rPr>
            </w:r>
          </w:p>
        </w:tc>
        <w:tc>
          <w:tcPr>
            <w:tcW w:w="17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7"/>
              <w:jc w:val="right"/>
              <w:rPr>
                <w:rFonts w:ascii="Arial" w:hAnsi="Arial" w:cs="Arial" w:eastAsia="Arial" w:hint="default"/>
                <w:sz w:val="18"/>
                <w:szCs w:val="18"/>
              </w:rPr>
            </w:pPr>
            <w:r>
              <w:rPr>
                <w:rFonts w:ascii="Arial"/>
                <w:b/>
                <w:w w:val="99"/>
                <w:sz w:val="18"/>
              </w:rPr>
            </w:r>
            <w:r>
              <w:rPr>
                <w:rFonts w:ascii="Arial"/>
                <w:b/>
                <w:spacing w:val="-1"/>
                <w:sz w:val="18"/>
                <w:u w:val="single" w:color="000000"/>
              </w:rPr>
              <w:t>432,618.90</w:t>
            </w:r>
            <w:r>
              <w:rPr>
                <w:rFonts w:ascii="Arial"/>
                <w:b/>
                <w:spacing w:val="-1"/>
                <w:sz w:val="18"/>
              </w:rPr>
            </w:r>
            <w:r>
              <w:rPr>
                <w:rFonts w:ascii="Arial"/>
                <w:spacing w:val="-1"/>
                <w:sz w:val="18"/>
              </w:rPr>
            </w:r>
          </w:p>
        </w:tc>
        <w:tc>
          <w:tcPr>
            <w:tcW w:w="155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1"/>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6,724,081.92</w:t>
            </w:r>
            <w:r>
              <w:rPr>
                <w:rFonts w:ascii="Arial"/>
                <w:b/>
                <w:spacing w:val="-1"/>
                <w:sz w:val="18"/>
              </w:rPr>
            </w:r>
            <w:r>
              <w:rPr>
                <w:rFonts w:ascii="Arial"/>
                <w:spacing w:val="-1"/>
                <w:sz w:val="18"/>
              </w:rPr>
            </w:r>
          </w:p>
        </w:tc>
      </w:tr>
    </w:tbl>
    <w:p>
      <w:pPr>
        <w:spacing w:before="86"/>
        <w:ind w:left="580" w:right="0" w:firstLine="0"/>
        <w:jc w:val="left"/>
        <w:rPr>
          <w:rFonts w:ascii="宋体" w:hAnsi="宋体" w:cs="宋体" w:eastAsia="宋体" w:hint="default"/>
          <w:sz w:val="21"/>
          <w:szCs w:val="21"/>
        </w:rPr>
      </w:pPr>
      <w:r>
        <w:rPr>
          <w:rFonts w:ascii="宋体" w:hAnsi="宋体" w:cs="宋体" w:eastAsia="宋体" w:hint="default"/>
          <w:sz w:val="21"/>
          <w:szCs w:val="21"/>
        </w:rPr>
        <w:t>注：本期生产性生物资产的减少主要系处置部分曼地亚红豆杉所致。</w:t>
      </w:r>
    </w:p>
    <w:p>
      <w:pPr>
        <w:spacing w:line="240" w:lineRule="auto" w:before="3"/>
        <w:rPr>
          <w:rFonts w:ascii="宋体" w:hAnsi="宋体" w:cs="宋体" w:eastAsia="宋体" w:hint="default"/>
          <w:sz w:val="23"/>
          <w:szCs w:val="23"/>
        </w:rPr>
      </w:pPr>
    </w:p>
    <w:p>
      <w:pPr>
        <w:spacing w:before="0"/>
        <w:ind w:left="58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）报告期内无应提取生产性生物资产减值准备的情况。</w:t>
      </w:r>
    </w:p>
    <w:p>
      <w:pPr>
        <w:spacing w:line="240" w:lineRule="auto" w:before="13"/>
        <w:rPr>
          <w:rFonts w:ascii="宋体" w:hAnsi="宋体" w:cs="宋体" w:eastAsia="宋体" w:hint="default"/>
          <w:sz w:val="22"/>
          <w:szCs w:val="22"/>
        </w:rPr>
      </w:pPr>
    </w:p>
    <w:p>
      <w:pPr>
        <w:spacing w:before="0"/>
        <w:ind w:left="580" w:right="0" w:firstLine="0"/>
        <w:jc w:val="left"/>
        <w:rPr>
          <w:rFonts w:ascii="宋体" w:hAnsi="宋体" w:cs="宋体" w:eastAsia="宋体" w:hint="default"/>
          <w:sz w:val="21"/>
          <w:szCs w:val="21"/>
        </w:rPr>
      </w:pPr>
      <w:r>
        <w:rPr>
          <w:rFonts w:ascii="宋体" w:hAnsi="宋体" w:cs="宋体" w:eastAsia="宋体" w:hint="default"/>
          <w:b/>
          <w:bCs/>
          <w:i/>
          <w:sz w:val="21"/>
          <w:szCs w:val="21"/>
        </w:rPr>
        <w:t>（十二）无形资产</w:t>
      </w:r>
      <w:r>
        <w:rPr>
          <w:rFonts w:ascii="宋体" w:hAnsi="宋体" w:cs="宋体" w:eastAsia="宋体" w:hint="default"/>
          <w:sz w:val="21"/>
          <w:szCs w:val="21"/>
        </w:rPr>
      </w:r>
    </w:p>
    <w:p>
      <w:pPr>
        <w:spacing w:line="240" w:lineRule="auto" w:before="12"/>
        <w:rPr>
          <w:rFonts w:ascii="宋体" w:hAnsi="宋体" w:cs="宋体" w:eastAsia="宋体" w:hint="default"/>
          <w:b/>
          <w:bCs/>
          <w:i/>
          <w:sz w:val="14"/>
          <w:szCs w:val="14"/>
        </w:rPr>
      </w:pPr>
    </w:p>
    <w:p>
      <w:pPr>
        <w:spacing w:before="0"/>
        <w:ind w:left="58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）无形资产情况</w:t>
      </w:r>
    </w:p>
    <w:p>
      <w:pPr>
        <w:spacing w:line="240" w:lineRule="auto" w:before="11"/>
        <w:rPr>
          <w:rFonts w:ascii="宋体" w:hAnsi="宋体" w:cs="宋体" w:eastAsia="宋体" w:hint="default"/>
          <w:sz w:val="20"/>
          <w:szCs w:val="20"/>
        </w:rPr>
      </w:pPr>
    </w:p>
    <w:tbl>
      <w:tblPr>
        <w:tblW w:w="0" w:type="auto"/>
        <w:jc w:val="left"/>
        <w:tblInd w:w="162" w:type="dxa"/>
        <w:tblLayout w:type="fixed"/>
        <w:tblCellMar>
          <w:top w:w="0" w:type="dxa"/>
          <w:left w:w="0" w:type="dxa"/>
          <w:bottom w:w="0" w:type="dxa"/>
          <w:right w:w="0" w:type="dxa"/>
        </w:tblCellMar>
        <w:tblLook w:val="01E0"/>
      </w:tblPr>
      <w:tblGrid>
        <w:gridCol w:w="2629"/>
        <w:gridCol w:w="1558"/>
        <w:gridCol w:w="1558"/>
        <w:gridCol w:w="1561"/>
        <w:gridCol w:w="1676"/>
      </w:tblGrid>
      <w:tr>
        <w:trPr>
          <w:trHeight w:val="362" w:hRule="exact"/>
        </w:trPr>
        <w:tc>
          <w:tcPr>
            <w:tcW w:w="262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5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230"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155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321" w:right="0"/>
              <w:jc w:val="left"/>
              <w:rPr>
                <w:rFonts w:ascii="宋体" w:hAnsi="宋体" w:cs="宋体" w:eastAsia="宋体" w:hint="default"/>
                <w:sz w:val="18"/>
                <w:szCs w:val="18"/>
              </w:rPr>
            </w:pPr>
            <w:r>
              <w:rPr>
                <w:rFonts w:ascii="宋体" w:hAnsi="宋体" w:cs="宋体" w:eastAsia="宋体" w:hint="default"/>
                <w:sz w:val="18"/>
                <w:szCs w:val="18"/>
              </w:rPr>
              <w:t>本年增加额</w:t>
            </w:r>
          </w:p>
        </w:tc>
        <w:tc>
          <w:tcPr>
            <w:tcW w:w="156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321" w:right="0"/>
              <w:jc w:val="left"/>
              <w:rPr>
                <w:rFonts w:ascii="宋体" w:hAnsi="宋体" w:cs="宋体" w:eastAsia="宋体" w:hint="default"/>
                <w:sz w:val="18"/>
                <w:szCs w:val="18"/>
              </w:rPr>
            </w:pPr>
            <w:r>
              <w:rPr>
                <w:rFonts w:ascii="宋体" w:hAnsi="宋体" w:cs="宋体" w:eastAsia="宋体" w:hint="default"/>
                <w:sz w:val="18"/>
                <w:szCs w:val="18"/>
              </w:rPr>
              <w:t>本年减少额</w:t>
            </w:r>
          </w:p>
        </w:tc>
        <w:tc>
          <w:tcPr>
            <w:tcW w:w="167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left="287" w:right="0"/>
              <w:jc w:val="left"/>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356" w:hRule="exact"/>
        </w:trPr>
        <w:tc>
          <w:tcPr>
            <w:tcW w:w="26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一、无形资产原价合计</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229,229,170.15</w:t>
            </w:r>
            <w:r>
              <w:rPr>
                <w:rFonts w:ascii="Arial"/>
                <w:b/>
                <w:spacing w:val="-1"/>
                <w:sz w:val="18"/>
              </w:rPr>
            </w:r>
            <w:r>
              <w:rPr>
                <w:rFonts w:ascii="Arial"/>
                <w:spacing w:val="-1"/>
                <w:sz w:val="18"/>
              </w:rPr>
            </w:r>
          </w:p>
        </w:tc>
        <w:tc>
          <w:tcPr>
            <w:tcW w:w="155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7"/>
              <w:jc w:val="right"/>
              <w:rPr>
                <w:rFonts w:ascii="Arial" w:hAnsi="Arial" w:cs="Arial" w:eastAsia="Arial" w:hint="default"/>
                <w:sz w:val="18"/>
                <w:szCs w:val="18"/>
              </w:rPr>
            </w:pPr>
            <w:r>
              <w:rPr>
                <w:rFonts w:ascii="Arial"/>
                <w:b/>
                <w:w w:val="99"/>
                <w:sz w:val="18"/>
              </w:rPr>
            </w:r>
            <w:r>
              <w:rPr>
                <w:rFonts w:ascii="Arial"/>
                <w:b/>
                <w:spacing w:val="-1"/>
                <w:sz w:val="18"/>
                <w:u w:val="single" w:color="000000"/>
              </w:rPr>
              <w:t>229,229,170.15</w:t>
            </w:r>
            <w:r>
              <w:rPr>
                <w:rFonts w:ascii="Arial"/>
                <w:b/>
                <w:spacing w:val="-1"/>
                <w:sz w:val="18"/>
              </w:rPr>
            </w:r>
            <w:r>
              <w:rPr>
                <w:rFonts w:ascii="Arial"/>
                <w:spacing w:val="-1"/>
                <w:sz w:val="18"/>
              </w:rPr>
            </w:r>
          </w:p>
        </w:tc>
      </w:tr>
      <w:tr>
        <w:trPr>
          <w:trHeight w:val="355" w:hRule="exact"/>
        </w:trPr>
        <w:tc>
          <w:tcPr>
            <w:tcW w:w="26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、土地使用权</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181,685,680.09</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8"/>
              <w:jc w:val="right"/>
              <w:rPr>
                <w:rFonts w:ascii="Arial" w:hAnsi="Arial" w:cs="Arial" w:eastAsia="Arial" w:hint="default"/>
                <w:sz w:val="18"/>
                <w:szCs w:val="18"/>
              </w:rPr>
            </w:pPr>
            <w:r>
              <w:rPr>
                <w:rFonts w:ascii="Arial"/>
                <w:spacing w:val="-1"/>
                <w:sz w:val="18"/>
              </w:rPr>
              <w:t>181,685,680.09</w:t>
            </w:r>
          </w:p>
        </w:tc>
      </w:tr>
      <w:tr>
        <w:trPr>
          <w:trHeight w:val="355" w:hRule="exact"/>
        </w:trPr>
        <w:tc>
          <w:tcPr>
            <w:tcW w:w="26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、电能表销售网络</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26,479,860.00</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8"/>
              <w:jc w:val="right"/>
              <w:rPr>
                <w:rFonts w:ascii="Arial" w:hAnsi="Arial" w:cs="Arial" w:eastAsia="Arial" w:hint="default"/>
                <w:sz w:val="18"/>
                <w:szCs w:val="18"/>
              </w:rPr>
            </w:pPr>
            <w:r>
              <w:rPr>
                <w:rFonts w:ascii="Arial"/>
                <w:spacing w:val="-1"/>
                <w:sz w:val="18"/>
              </w:rPr>
              <w:t>26,479,860.00</w:t>
            </w:r>
          </w:p>
        </w:tc>
      </w:tr>
      <w:tr>
        <w:trPr>
          <w:trHeight w:val="355" w:hRule="exact"/>
        </w:trPr>
        <w:tc>
          <w:tcPr>
            <w:tcW w:w="26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、生产经营权</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17,254,812.19</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8"/>
              <w:jc w:val="right"/>
              <w:rPr>
                <w:rFonts w:ascii="Arial" w:hAnsi="Arial" w:cs="Arial" w:eastAsia="Arial" w:hint="default"/>
                <w:sz w:val="18"/>
                <w:szCs w:val="18"/>
              </w:rPr>
            </w:pPr>
            <w:r>
              <w:rPr>
                <w:rFonts w:ascii="Arial"/>
                <w:spacing w:val="-1"/>
                <w:sz w:val="18"/>
              </w:rPr>
              <w:t>17,254,812.19</w:t>
            </w:r>
          </w:p>
        </w:tc>
      </w:tr>
      <w:tr>
        <w:trPr>
          <w:trHeight w:val="355" w:hRule="exact"/>
        </w:trPr>
        <w:tc>
          <w:tcPr>
            <w:tcW w:w="26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、管理软件</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3,808,817.87</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8"/>
              <w:jc w:val="right"/>
              <w:rPr>
                <w:rFonts w:ascii="Arial" w:hAnsi="Arial" w:cs="Arial" w:eastAsia="Arial" w:hint="default"/>
                <w:sz w:val="18"/>
                <w:szCs w:val="18"/>
              </w:rPr>
            </w:pPr>
            <w:r>
              <w:rPr>
                <w:rFonts w:ascii="Arial"/>
                <w:spacing w:val="-1"/>
                <w:sz w:val="18"/>
              </w:rPr>
              <w:t>3,808,817.87</w:t>
            </w:r>
          </w:p>
        </w:tc>
      </w:tr>
      <w:tr>
        <w:trPr>
          <w:trHeight w:val="355" w:hRule="exact"/>
        </w:trPr>
        <w:tc>
          <w:tcPr>
            <w:tcW w:w="26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二、无形资产累计摊销额合计</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43,690,781.38</w:t>
            </w:r>
            <w:r>
              <w:rPr>
                <w:rFonts w:ascii="Arial"/>
                <w:b/>
                <w:spacing w:val="-1"/>
                <w:sz w:val="18"/>
              </w:rPr>
            </w:r>
            <w:r>
              <w:rPr>
                <w:rFonts w:ascii="Arial"/>
                <w:spacing w:val="-1"/>
                <w:sz w:val="18"/>
              </w:rPr>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5"/>
              <w:jc w:val="right"/>
              <w:rPr>
                <w:rFonts w:ascii="Arial" w:hAnsi="Arial" w:cs="Arial" w:eastAsia="Arial" w:hint="default"/>
                <w:sz w:val="18"/>
                <w:szCs w:val="18"/>
              </w:rPr>
            </w:pPr>
            <w:r>
              <w:rPr>
                <w:rFonts w:ascii="Arial"/>
                <w:b/>
                <w:w w:val="99"/>
                <w:sz w:val="18"/>
              </w:rPr>
            </w:r>
            <w:r>
              <w:rPr>
                <w:rFonts w:ascii="Arial"/>
                <w:b/>
                <w:spacing w:val="-1"/>
                <w:sz w:val="18"/>
                <w:u w:val="single" w:color="000000"/>
              </w:rPr>
              <w:t>4,091,805.57</w:t>
            </w:r>
            <w:r>
              <w:rPr>
                <w:rFonts w:ascii="Arial"/>
                <w:b/>
                <w:spacing w:val="-1"/>
                <w:sz w:val="18"/>
              </w:rPr>
            </w:r>
            <w:r>
              <w:rPr>
                <w:rFonts w:ascii="Arial"/>
                <w:spacing w:val="-1"/>
                <w:sz w:val="18"/>
              </w:rPr>
            </w:r>
          </w:p>
        </w:tc>
        <w:tc>
          <w:tcPr>
            <w:tcW w:w="1561" w:type="dxa"/>
            <w:tcBorders>
              <w:top w:val="single" w:sz="6" w:space="0" w:color="000000"/>
              <w:left w:val="single" w:sz="6" w:space="0" w:color="000000"/>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108"/>
              <w:jc w:val="right"/>
              <w:rPr>
                <w:rFonts w:ascii="Arial" w:hAnsi="Arial" w:cs="Arial" w:eastAsia="Arial" w:hint="default"/>
                <w:sz w:val="18"/>
                <w:szCs w:val="18"/>
              </w:rPr>
            </w:pPr>
            <w:r>
              <w:rPr>
                <w:rFonts w:ascii="Arial"/>
                <w:b/>
                <w:w w:val="99"/>
                <w:sz w:val="18"/>
              </w:rPr>
            </w:r>
            <w:r>
              <w:rPr>
                <w:rFonts w:ascii="Arial"/>
                <w:b/>
                <w:spacing w:val="-1"/>
                <w:sz w:val="18"/>
                <w:u w:val="single" w:color="000000"/>
              </w:rPr>
              <w:t>47,782,586.95</w:t>
            </w:r>
            <w:r>
              <w:rPr>
                <w:rFonts w:ascii="Arial"/>
                <w:b/>
                <w:spacing w:val="-1"/>
                <w:sz w:val="18"/>
              </w:rPr>
            </w:r>
            <w:r>
              <w:rPr>
                <w:rFonts w:ascii="Arial"/>
                <w:spacing w:val="-1"/>
                <w:sz w:val="18"/>
              </w:rPr>
            </w:r>
          </w:p>
        </w:tc>
      </w:tr>
      <w:tr>
        <w:trPr>
          <w:trHeight w:val="355" w:hRule="exact"/>
        </w:trPr>
        <w:tc>
          <w:tcPr>
            <w:tcW w:w="26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、土地使用权</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13,635,577.87</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5"/>
              <w:jc w:val="right"/>
              <w:rPr>
                <w:rFonts w:ascii="Arial" w:hAnsi="Arial" w:cs="Arial" w:eastAsia="Arial" w:hint="default"/>
                <w:sz w:val="18"/>
                <w:szCs w:val="18"/>
              </w:rPr>
            </w:pPr>
            <w:r>
              <w:rPr>
                <w:rFonts w:ascii="Arial"/>
                <w:spacing w:val="-1"/>
                <w:sz w:val="18"/>
              </w:rPr>
              <w:t>3,795,521.79</w:t>
            </w:r>
          </w:p>
        </w:tc>
        <w:tc>
          <w:tcPr>
            <w:tcW w:w="1561" w:type="dxa"/>
            <w:tcBorders>
              <w:top w:val="single" w:sz="6" w:space="0" w:color="000000"/>
              <w:left w:val="single" w:sz="6" w:space="0" w:color="000000"/>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8"/>
              <w:jc w:val="right"/>
              <w:rPr>
                <w:rFonts w:ascii="Arial" w:hAnsi="Arial" w:cs="Arial" w:eastAsia="Arial" w:hint="default"/>
                <w:sz w:val="18"/>
                <w:szCs w:val="18"/>
              </w:rPr>
            </w:pPr>
            <w:r>
              <w:rPr>
                <w:rFonts w:ascii="Arial"/>
                <w:spacing w:val="-1"/>
                <w:sz w:val="18"/>
              </w:rPr>
              <w:t>17,431,099.66</w:t>
            </w:r>
          </w:p>
        </w:tc>
      </w:tr>
      <w:tr>
        <w:trPr>
          <w:trHeight w:val="355" w:hRule="exact"/>
        </w:trPr>
        <w:tc>
          <w:tcPr>
            <w:tcW w:w="26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、电能表销售网络</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26,479,860.00</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8"/>
              <w:jc w:val="right"/>
              <w:rPr>
                <w:rFonts w:ascii="Arial" w:hAnsi="Arial" w:cs="Arial" w:eastAsia="Arial" w:hint="default"/>
                <w:sz w:val="18"/>
                <w:szCs w:val="18"/>
              </w:rPr>
            </w:pPr>
            <w:r>
              <w:rPr>
                <w:rFonts w:ascii="Arial"/>
                <w:spacing w:val="-1"/>
                <w:sz w:val="18"/>
              </w:rPr>
              <w:t>26,479,860.00</w:t>
            </w:r>
          </w:p>
        </w:tc>
      </w:tr>
      <w:tr>
        <w:trPr>
          <w:trHeight w:val="362" w:hRule="exact"/>
        </w:trPr>
        <w:tc>
          <w:tcPr>
            <w:tcW w:w="262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、生产经营权</w:t>
            </w:r>
          </w:p>
        </w:tc>
        <w:tc>
          <w:tcPr>
            <w:tcW w:w="15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224,000.16</w:t>
            </w:r>
          </w:p>
        </w:tc>
        <w:tc>
          <w:tcPr>
            <w:tcW w:w="15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6"/>
              <w:ind w:right="95"/>
              <w:jc w:val="right"/>
              <w:rPr>
                <w:rFonts w:ascii="Arial" w:hAnsi="Arial" w:cs="Arial" w:eastAsia="Arial" w:hint="default"/>
                <w:sz w:val="18"/>
                <w:szCs w:val="18"/>
              </w:rPr>
            </w:pPr>
            <w:r>
              <w:rPr>
                <w:rFonts w:ascii="Arial"/>
                <w:spacing w:val="-1"/>
                <w:sz w:val="18"/>
              </w:rPr>
              <w:t>37,332.96</w:t>
            </w:r>
          </w:p>
        </w:tc>
        <w:tc>
          <w:tcPr>
            <w:tcW w:w="1561" w:type="dxa"/>
            <w:tcBorders>
              <w:top w:val="single" w:sz="6" w:space="0" w:color="000000"/>
              <w:left w:val="single" w:sz="6" w:space="0" w:color="000000"/>
              <w:bottom w:val="single" w:sz="12" w:space="0" w:color="000000"/>
              <w:right w:val="single" w:sz="6" w:space="0" w:color="000000"/>
            </w:tcBorders>
          </w:tcPr>
          <w:p>
            <w:pPr/>
          </w:p>
        </w:tc>
        <w:tc>
          <w:tcPr>
            <w:tcW w:w="167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sz w:val="18"/>
              </w:rPr>
              <w:t>261,333.12</w:t>
            </w:r>
          </w:p>
        </w:tc>
      </w:tr>
    </w:tbl>
    <w:p>
      <w:pPr>
        <w:spacing w:after="0" w:line="240" w:lineRule="auto"/>
        <w:jc w:val="right"/>
        <w:rPr>
          <w:rFonts w:ascii="Arial" w:hAnsi="Arial" w:cs="Arial" w:eastAsia="Arial" w:hint="default"/>
          <w:sz w:val="18"/>
          <w:szCs w:val="18"/>
        </w:rPr>
        <w:sectPr>
          <w:headerReference w:type="default" r:id="rId64"/>
          <w:pgSz w:w="11910" w:h="16840"/>
          <w:pgMar w:header="884" w:footer="1220" w:top="1080" w:bottom="1400" w:left="1280" w:right="1240"/>
        </w:sectPr>
      </w:pPr>
    </w:p>
    <w:p>
      <w:pPr>
        <w:spacing w:line="240" w:lineRule="auto" w:before="10"/>
        <w:rPr>
          <w:rFonts w:ascii="宋体" w:hAnsi="宋体" w:cs="宋体" w:eastAsia="宋体" w:hint="default"/>
          <w:sz w:val="3"/>
          <w:szCs w:val="3"/>
        </w:rPr>
      </w:pPr>
    </w:p>
    <w:tbl>
      <w:tblPr>
        <w:tblW w:w="0" w:type="auto"/>
        <w:jc w:val="left"/>
        <w:tblInd w:w="130" w:type="dxa"/>
        <w:tblLayout w:type="fixed"/>
        <w:tblCellMar>
          <w:top w:w="0" w:type="dxa"/>
          <w:left w:w="0" w:type="dxa"/>
          <w:bottom w:w="0" w:type="dxa"/>
          <w:right w:w="0" w:type="dxa"/>
        </w:tblCellMar>
        <w:tblLook w:val="01E0"/>
      </w:tblPr>
      <w:tblGrid>
        <w:gridCol w:w="2674"/>
        <w:gridCol w:w="1558"/>
        <w:gridCol w:w="1558"/>
        <w:gridCol w:w="1561"/>
        <w:gridCol w:w="1676"/>
      </w:tblGrid>
      <w:tr>
        <w:trPr>
          <w:trHeight w:val="370" w:hRule="exact"/>
        </w:trPr>
        <w:tc>
          <w:tcPr>
            <w:tcW w:w="2674" w:type="dxa"/>
            <w:tcBorders>
              <w:top w:val="single" w:sz="17" w:space="0" w:color="000000"/>
              <w:left w:val="nil" w:sz="6" w:space="0" w:color="auto"/>
              <w:bottom w:val="single" w:sz="6" w:space="0" w:color="000000"/>
              <w:right w:val="single" w:sz="6" w:space="0" w:color="000000"/>
            </w:tcBorders>
          </w:tcPr>
          <w:p>
            <w:pPr>
              <w:pStyle w:val="TableParagraph"/>
              <w:spacing w:line="240" w:lineRule="auto" w:before="22"/>
              <w:ind w:left="167"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、管理软件</w:t>
            </w:r>
          </w:p>
        </w:tc>
        <w:tc>
          <w:tcPr>
            <w:tcW w:w="1558"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3,351,343.35</w:t>
            </w:r>
          </w:p>
        </w:tc>
        <w:tc>
          <w:tcPr>
            <w:tcW w:w="1558"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66"/>
              <w:ind w:left="544" w:right="0"/>
              <w:jc w:val="left"/>
              <w:rPr>
                <w:rFonts w:ascii="Arial" w:hAnsi="Arial" w:cs="Arial" w:eastAsia="Arial" w:hint="default"/>
                <w:sz w:val="18"/>
                <w:szCs w:val="18"/>
              </w:rPr>
            </w:pPr>
            <w:r>
              <w:rPr>
                <w:rFonts w:ascii="Arial"/>
                <w:sz w:val="18"/>
              </w:rPr>
              <w:t>258,950.82</w:t>
            </w:r>
          </w:p>
        </w:tc>
        <w:tc>
          <w:tcPr>
            <w:tcW w:w="1561" w:type="dxa"/>
            <w:tcBorders>
              <w:top w:val="single" w:sz="17" w:space="0" w:color="000000"/>
              <w:left w:val="single" w:sz="6" w:space="0" w:color="000000"/>
              <w:bottom w:val="single" w:sz="6" w:space="0" w:color="000000"/>
              <w:right w:val="single" w:sz="6" w:space="0" w:color="000000"/>
            </w:tcBorders>
          </w:tcPr>
          <w:p>
            <w:pPr/>
          </w:p>
        </w:tc>
        <w:tc>
          <w:tcPr>
            <w:tcW w:w="1676" w:type="dxa"/>
            <w:tcBorders>
              <w:top w:val="single" w:sz="17" w:space="0" w:color="000000"/>
              <w:left w:val="single" w:sz="6" w:space="0" w:color="000000"/>
              <w:bottom w:val="single" w:sz="6" w:space="0" w:color="000000"/>
              <w:right w:val="nil" w:sz="6" w:space="0" w:color="auto"/>
            </w:tcBorders>
          </w:tcPr>
          <w:p>
            <w:pPr>
              <w:pStyle w:val="TableParagraph"/>
              <w:spacing w:line="240" w:lineRule="auto" w:before="66"/>
              <w:ind w:right="108"/>
              <w:jc w:val="right"/>
              <w:rPr>
                <w:rFonts w:ascii="Arial" w:hAnsi="Arial" w:cs="Arial" w:eastAsia="Arial" w:hint="default"/>
                <w:sz w:val="18"/>
                <w:szCs w:val="18"/>
              </w:rPr>
            </w:pPr>
            <w:r>
              <w:rPr>
                <w:rFonts w:ascii="Arial"/>
                <w:spacing w:val="-1"/>
                <w:sz w:val="18"/>
              </w:rPr>
              <w:t>3,610,294.17</w:t>
            </w:r>
          </w:p>
        </w:tc>
      </w:tr>
      <w:tr>
        <w:trPr>
          <w:trHeight w:val="356" w:hRule="exact"/>
        </w:trPr>
        <w:tc>
          <w:tcPr>
            <w:tcW w:w="267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67"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185,538,388.77</w:t>
            </w:r>
            <w:r>
              <w:rPr>
                <w:rFonts w:ascii="Arial"/>
                <w:b/>
                <w:spacing w:val="-1"/>
                <w:sz w:val="18"/>
              </w:rPr>
            </w:r>
            <w:r>
              <w:rPr>
                <w:rFonts w:ascii="Arial"/>
                <w:spacing w:val="-1"/>
                <w:sz w:val="18"/>
              </w:rPr>
            </w:r>
          </w:p>
        </w:tc>
        <w:tc>
          <w:tcPr>
            <w:tcW w:w="155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8"/>
              <w:jc w:val="right"/>
              <w:rPr>
                <w:rFonts w:ascii="Arial" w:hAnsi="Arial" w:cs="Arial" w:eastAsia="Arial" w:hint="default"/>
                <w:sz w:val="18"/>
                <w:szCs w:val="18"/>
              </w:rPr>
            </w:pPr>
            <w:r>
              <w:rPr>
                <w:rFonts w:ascii="Arial"/>
                <w:b/>
                <w:w w:val="99"/>
                <w:sz w:val="18"/>
              </w:rPr>
            </w:r>
            <w:r>
              <w:rPr>
                <w:rFonts w:ascii="Arial"/>
                <w:b/>
                <w:spacing w:val="-1"/>
                <w:sz w:val="18"/>
                <w:u w:val="single" w:color="000000"/>
              </w:rPr>
              <w:t>181,446,583.20</w:t>
            </w:r>
            <w:r>
              <w:rPr>
                <w:rFonts w:ascii="Arial"/>
                <w:b/>
                <w:spacing w:val="-1"/>
                <w:sz w:val="18"/>
              </w:rPr>
            </w:r>
            <w:r>
              <w:rPr>
                <w:rFonts w:ascii="Arial"/>
                <w:spacing w:val="-1"/>
                <w:sz w:val="18"/>
              </w:rPr>
            </w:r>
          </w:p>
        </w:tc>
      </w:tr>
      <w:tr>
        <w:trPr>
          <w:trHeight w:val="355" w:hRule="exact"/>
        </w:trPr>
        <w:tc>
          <w:tcPr>
            <w:tcW w:w="267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67"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、土地使用权</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168,050,102.22</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8"/>
              <w:jc w:val="right"/>
              <w:rPr>
                <w:rFonts w:ascii="Arial" w:hAnsi="Arial" w:cs="Arial" w:eastAsia="Arial" w:hint="default"/>
                <w:sz w:val="18"/>
                <w:szCs w:val="18"/>
              </w:rPr>
            </w:pPr>
            <w:r>
              <w:rPr>
                <w:rFonts w:ascii="Arial"/>
                <w:spacing w:val="-1"/>
                <w:sz w:val="18"/>
              </w:rPr>
              <w:t>164,254,580.43</w:t>
            </w:r>
          </w:p>
        </w:tc>
      </w:tr>
      <w:tr>
        <w:trPr>
          <w:trHeight w:val="355" w:hRule="exact"/>
        </w:trPr>
        <w:tc>
          <w:tcPr>
            <w:tcW w:w="267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67"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、电能表销售网络</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67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67"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、生产经营权</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17,030,812.03</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8"/>
              <w:jc w:val="right"/>
              <w:rPr>
                <w:rFonts w:ascii="Arial" w:hAnsi="Arial" w:cs="Arial" w:eastAsia="Arial" w:hint="default"/>
                <w:sz w:val="18"/>
                <w:szCs w:val="18"/>
              </w:rPr>
            </w:pPr>
            <w:r>
              <w:rPr>
                <w:rFonts w:ascii="Arial"/>
                <w:spacing w:val="-1"/>
                <w:sz w:val="18"/>
              </w:rPr>
              <w:t>16,993,479.07</w:t>
            </w:r>
          </w:p>
        </w:tc>
      </w:tr>
      <w:tr>
        <w:trPr>
          <w:trHeight w:val="355" w:hRule="exact"/>
        </w:trPr>
        <w:tc>
          <w:tcPr>
            <w:tcW w:w="267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67"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、管理软件</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457,474.52</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sz w:val="18"/>
              </w:rPr>
              <w:t>198,523.70</w:t>
            </w:r>
          </w:p>
        </w:tc>
      </w:tr>
      <w:tr>
        <w:trPr>
          <w:trHeight w:val="482" w:hRule="exact"/>
        </w:trPr>
        <w:tc>
          <w:tcPr>
            <w:tcW w:w="2674" w:type="dxa"/>
            <w:tcBorders>
              <w:top w:val="single" w:sz="6" w:space="0" w:color="000000"/>
              <w:left w:val="nil" w:sz="6" w:space="0" w:color="auto"/>
              <w:bottom w:val="single" w:sz="6" w:space="0" w:color="000000"/>
              <w:right w:val="single" w:sz="6" w:space="0" w:color="000000"/>
            </w:tcBorders>
          </w:tcPr>
          <w:p>
            <w:pPr>
              <w:pStyle w:val="TableParagraph"/>
              <w:spacing w:line="204" w:lineRule="exact"/>
              <w:ind w:left="167" w:right="0"/>
              <w:jc w:val="left"/>
              <w:rPr>
                <w:rFonts w:ascii="宋体" w:hAnsi="宋体" w:cs="宋体" w:eastAsia="宋体" w:hint="default"/>
                <w:sz w:val="18"/>
                <w:szCs w:val="18"/>
              </w:rPr>
            </w:pPr>
            <w:r>
              <w:rPr>
                <w:rFonts w:ascii="宋体" w:hAnsi="宋体" w:cs="宋体" w:eastAsia="宋体" w:hint="default"/>
                <w:spacing w:val="4"/>
                <w:sz w:val="18"/>
                <w:szCs w:val="18"/>
              </w:rPr>
              <w:t>四、无形资产减值准备累计金</w:t>
            </w:r>
            <w:r>
              <w:rPr>
                <w:rFonts w:ascii="宋体" w:hAnsi="宋体" w:cs="宋体" w:eastAsia="宋体" w:hint="default"/>
                <w:sz w:val="18"/>
                <w:szCs w:val="18"/>
              </w:rPr>
            </w:r>
          </w:p>
          <w:p>
            <w:pPr>
              <w:pStyle w:val="TableParagraph"/>
              <w:spacing w:line="234" w:lineRule="exact"/>
              <w:ind w:left="167"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16,993,479.07</w:t>
            </w:r>
            <w:r>
              <w:rPr>
                <w:rFonts w:ascii="Arial"/>
                <w:b/>
                <w:spacing w:val="-1"/>
                <w:sz w:val="18"/>
              </w:rPr>
            </w:r>
            <w:r>
              <w:rPr>
                <w:rFonts w:ascii="Arial"/>
                <w:spacing w:val="-1"/>
                <w:sz w:val="18"/>
              </w:rPr>
            </w:r>
          </w:p>
        </w:tc>
        <w:tc>
          <w:tcPr>
            <w:tcW w:w="155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4"/>
              <w:ind w:right="108"/>
              <w:jc w:val="right"/>
              <w:rPr>
                <w:rFonts w:ascii="Arial" w:hAnsi="Arial" w:cs="Arial" w:eastAsia="Arial" w:hint="default"/>
                <w:sz w:val="18"/>
                <w:szCs w:val="18"/>
              </w:rPr>
            </w:pPr>
            <w:r>
              <w:rPr>
                <w:rFonts w:ascii="Arial"/>
                <w:b/>
                <w:w w:val="99"/>
                <w:sz w:val="18"/>
              </w:rPr>
            </w:r>
            <w:r>
              <w:rPr>
                <w:rFonts w:ascii="Arial"/>
                <w:b/>
                <w:spacing w:val="-1"/>
                <w:sz w:val="18"/>
                <w:u w:val="single" w:color="000000"/>
              </w:rPr>
              <w:t>16,993,479.07</w:t>
            </w:r>
            <w:r>
              <w:rPr>
                <w:rFonts w:ascii="Arial"/>
                <w:b/>
                <w:spacing w:val="-1"/>
                <w:sz w:val="18"/>
              </w:rPr>
            </w:r>
            <w:r>
              <w:rPr>
                <w:rFonts w:ascii="Arial"/>
                <w:spacing w:val="-1"/>
                <w:sz w:val="18"/>
              </w:rPr>
            </w:r>
          </w:p>
        </w:tc>
      </w:tr>
      <w:tr>
        <w:trPr>
          <w:trHeight w:val="355" w:hRule="exact"/>
        </w:trPr>
        <w:tc>
          <w:tcPr>
            <w:tcW w:w="267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67"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、土地使用权</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67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67"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、电能表销售网络</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67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67"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、生产经营权</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16,993,479.07</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8"/>
              <w:jc w:val="right"/>
              <w:rPr>
                <w:rFonts w:ascii="Arial" w:hAnsi="Arial" w:cs="Arial" w:eastAsia="Arial" w:hint="default"/>
                <w:sz w:val="18"/>
                <w:szCs w:val="18"/>
              </w:rPr>
            </w:pPr>
            <w:r>
              <w:rPr>
                <w:rFonts w:ascii="Arial"/>
                <w:spacing w:val="-1"/>
                <w:sz w:val="18"/>
              </w:rPr>
              <w:t>16,993,479.07</w:t>
            </w:r>
          </w:p>
        </w:tc>
      </w:tr>
      <w:tr>
        <w:trPr>
          <w:trHeight w:val="355" w:hRule="exact"/>
        </w:trPr>
        <w:tc>
          <w:tcPr>
            <w:tcW w:w="267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67"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、管理软件</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nil" w:sz="6" w:space="0" w:color="auto"/>
            </w:tcBorders>
          </w:tcPr>
          <w:p>
            <w:pPr/>
          </w:p>
        </w:tc>
      </w:tr>
      <w:tr>
        <w:trPr>
          <w:trHeight w:val="353" w:hRule="exact"/>
        </w:trPr>
        <w:tc>
          <w:tcPr>
            <w:tcW w:w="267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67" w:right="0"/>
              <w:jc w:val="left"/>
              <w:rPr>
                <w:rFonts w:ascii="宋体" w:hAnsi="宋体" w:cs="宋体" w:eastAsia="宋体" w:hint="default"/>
                <w:sz w:val="18"/>
                <w:szCs w:val="18"/>
              </w:rPr>
            </w:pPr>
            <w:r>
              <w:rPr>
                <w:rFonts w:ascii="宋体" w:hAnsi="宋体" w:cs="宋体" w:eastAsia="宋体" w:hint="default"/>
                <w:sz w:val="18"/>
                <w:szCs w:val="18"/>
              </w:rPr>
              <w:t>五、无形资产账面价值合计</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168,544,909.70</w:t>
            </w:r>
            <w:r>
              <w:rPr>
                <w:rFonts w:ascii="Arial"/>
                <w:b/>
                <w:spacing w:val="-1"/>
                <w:sz w:val="18"/>
              </w:rPr>
            </w:r>
            <w:r>
              <w:rPr>
                <w:rFonts w:ascii="Arial"/>
                <w:spacing w:val="-1"/>
                <w:sz w:val="18"/>
              </w:rPr>
            </w:r>
          </w:p>
        </w:tc>
        <w:tc>
          <w:tcPr>
            <w:tcW w:w="155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8"/>
              <w:jc w:val="right"/>
              <w:rPr>
                <w:rFonts w:ascii="Arial" w:hAnsi="Arial" w:cs="Arial" w:eastAsia="Arial" w:hint="default"/>
                <w:sz w:val="18"/>
                <w:szCs w:val="18"/>
              </w:rPr>
            </w:pPr>
            <w:r>
              <w:rPr>
                <w:rFonts w:ascii="Arial"/>
                <w:b/>
                <w:w w:val="99"/>
                <w:sz w:val="18"/>
              </w:rPr>
            </w:r>
            <w:r>
              <w:rPr>
                <w:rFonts w:ascii="Arial"/>
                <w:b/>
                <w:spacing w:val="-1"/>
                <w:sz w:val="18"/>
                <w:u w:val="single" w:color="000000"/>
              </w:rPr>
              <w:t>164,453,104.13</w:t>
            </w:r>
            <w:r>
              <w:rPr>
                <w:rFonts w:ascii="Arial"/>
                <w:b/>
                <w:spacing w:val="-1"/>
                <w:sz w:val="18"/>
              </w:rPr>
            </w:r>
            <w:r>
              <w:rPr>
                <w:rFonts w:ascii="Arial"/>
                <w:spacing w:val="-1"/>
                <w:sz w:val="18"/>
              </w:rPr>
            </w:r>
          </w:p>
        </w:tc>
      </w:tr>
      <w:tr>
        <w:trPr>
          <w:trHeight w:val="355" w:hRule="exact"/>
        </w:trPr>
        <w:tc>
          <w:tcPr>
            <w:tcW w:w="267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67"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、土地使用权</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9"/>
              <w:jc w:val="right"/>
              <w:rPr>
                <w:rFonts w:ascii="Arial" w:hAnsi="Arial" w:cs="Arial" w:eastAsia="Arial" w:hint="default"/>
                <w:sz w:val="18"/>
                <w:szCs w:val="18"/>
              </w:rPr>
            </w:pPr>
            <w:r>
              <w:rPr>
                <w:rFonts w:ascii="Arial"/>
                <w:spacing w:val="-1"/>
                <w:sz w:val="18"/>
              </w:rPr>
              <w:t>168,050,102.22</w:t>
            </w:r>
            <w:r>
              <w:rPr>
                <w:rFonts w:ascii="Arial"/>
                <w:sz w:val="18"/>
              </w:rPr>
            </w:r>
          </w:p>
        </w:tc>
        <w:tc>
          <w:tcPr>
            <w:tcW w:w="155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8"/>
              <w:jc w:val="right"/>
              <w:rPr>
                <w:rFonts w:ascii="Arial" w:hAnsi="Arial" w:cs="Arial" w:eastAsia="Arial" w:hint="default"/>
                <w:sz w:val="18"/>
                <w:szCs w:val="18"/>
              </w:rPr>
            </w:pPr>
            <w:r>
              <w:rPr>
                <w:rFonts w:ascii="Arial"/>
                <w:spacing w:val="-1"/>
                <w:sz w:val="18"/>
              </w:rPr>
              <w:t>164,254,580.43</w:t>
            </w:r>
          </w:p>
        </w:tc>
      </w:tr>
      <w:tr>
        <w:trPr>
          <w:trHeight w:val="355" w:hRule="exact"/>
        </w:trPr>
        <w:tc>
          <w:tcPr>
            <w:tcW w:w="267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67"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、电能表销售网络</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67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67"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、生产经营权</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37,332.96</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nil" w:sz="6" w:space="0" w:color="auto"/>
            </w:tcBorders>
          </w:tcPr>
          <w:p>
            <w:pPr/>
          </w:p>
        </w:tc>
      </w:tr>
      <w:tr>
        <w:trPr>
          <w:trHeight w:val="365" w:hRule="exact"/>
        </w:trPr>
        <w:tc>
          <w:tcPr>
            <w:tcW w:w="267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167"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、管理软件</w:t>
            </w:r>
          </w:p>
        </w:tc>
        <w:tc>
          <w:tcPr>
            <w:tcW w:w="15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457,474.52</w:t>
            </w:r>
          </w:p>
        </w:tc>
        <w:tc>
          <w:tcPr>
            <w:tcW w:w="1558" w:type="dxa"/>
            <w:tcBorders>
              <w:top w:val="single" w:sz="6" w:space="0" w:color="000000"/>
              <w:left w:val="single" w:sz="6" w:space="0" w:color="000000"/>
              <w:bottom w:val="single" w:sz="12" w:space="0" w:color="000000"/>
              <w:right w:val="single" w:sz="6" w:space="0" w:color="000000"/>
            </w:tcBorders>
          </w:tcPr>
          <w:p>
            <w:pPr/>
          </w:p>
        </w:tc>
        <w:tc>
          <w:tcPr>
            <w:tcW w:w="1561" w:type="dxa"/>
            <w:tcBorders>
              <w:top w:val="single" w:sz="6" w:space="0" w:color="000000"/>
              <w:left w:val="single" w:sz="6" w:space="0" w:color="000000"/>
              <w:bottom w:val="single" w:sz="12" w:space="0" w:color="000000"/>
              <w:right w:val="single" w:sz="6" w:space="0" w:color="000000"/>
            </w:tcBorders>
          </w:tcPr>
          <w:p>
            <w:pPr/>
          </w:p>
        </w:tc>
        <w:tc>
          <w:tcPr>
            <w:tcW w:w="167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sz w:val="18"/>
              </w:rPr>
              <w:t>198,523.70</w:t>
            </w:r>
          </w:p>
        </w:tc>
      </w:tr>
    </w:tbl>
    <w:p>
      <w:pPr>
        <w:spacing w:before="86"/>
        <w:ind w:left="600" w:right="0" w:firstLine="0"/>
        <w:jc w:val="left"/>
        <w:rPr>
          <w:rFonts w:ascii="宋体" w:hAnsi="宋体" w:cs="宋体" w:eastAsia="宋体" w:hint="default"/>
          <w:sz w:val="21"/>
          <w:szCs w:val="21"/>
        </w:rPr>
      </w:pPr>
      <w:r>
        <w:rPr>
          <w:rFonts w:ascii="宋体" w:hAnsi="宋体" w:cs="宋体" w:eastAsia="宋体" w:hint="default"/>
          <w:sz w:val="21"/>
          <w:szCs w:val="21"/>
        </w:rPr>
        <w:t>本年摊销额为</w:t>
      </w:r>
      <w:r>
        <w:rPr>
          <w:rFonts w:ascii="宋体" w:hAnsi="宋体" w:cs="宋体" w:eastAsia="宋体" w:hint="default"/>
          <w:spacing w:val="-54"/>
          <w:sz w:val="21"/>
          <w:szCs w:val="21"/>
        </w:rPr>
        <w:t> </w:t>
      </w:r>
      <w:r>
        <w:rPr>
          <w:rFonts w:ascii="Arial" w:hAnsi="Arial" w:cs="Arial" w:eastAsia="Arial" w:hint="default"/>
          <w:sz w:val="21"/>
          <w:szCs w:val="21"/>
        </w:rPr>
        <w:t>4,091,805.57</w:t>
      </w:r>
      <w:r>
        <w:rPr>
          <w:rFonts w:ascii="Arial" w:hAnsi="Arial" w:cs="Arial" w:eastAsia="Arial" w:hint="default"/>
          <w:spacing w:val="-6"/>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22"/>
          <w:szCs w:val="22"/>
        </w:rPr>
      </w:pPr>
    </w:p>
    <w:p>
      <w:pPr>
        <w:spacing w:before="0"/>
        <w:ind w:left="600" w:right="0" w:firstLine="0"/>
        <w:jc w:val="left"/>
        <w:rPr>
          <w:rFonts w:ascii="宋体" w:hAnsi="宋体" w:cs="宋体" w:eastAsia="宋体" w:hint="default"/>
          <w:sz w:val="21"/>
          <w:szCs w:val="21"/>
        </w:rPr>
      </w:pPr>
      <w:r>
        <w:rPr>
          <w:rFonts w:ascii="宋体" w:hAnsi="宋体" w:cs="宋体" w:eastAsia="宋体" w:hint="default"/>
          <w:b/>
          <w:bCs/>
          <w:i/>
          <w:sz w:val="21"/>
          <w:szCs w:val="21"/>
        </w:rPr>
        <w:t>（十三）商誉</w:t>
      </w:r>
      <w:r>
        <w:rPr>
          <w:rFonts w:ascii="宋体" w:hAnsi="宋体" w:cs="宋体" w:eastAsia="宋体" w:hint="default"/>
          <w:sz w:val="21"/>
          <w:szCs w:val="21"/>
        </w:rPr>
      </w:r>
    </w:p>
    <w:p>
      <w:pPr>
        <w:spacing w:line="240" w:lineRule="auto" w:before="7"/>
        <w:rPr>
          <w:rFonts w:ascii="宋体" w:hAnsi="宋体" w:cs="宋体" w:eastAsia="宋体" w:hint="default"/>
          <w:b/>
          <w:bCs/>
          <w:i/>
          <w:sz w:val="17"/>
          <w:szCs w:val="17"/>
        </w:rPr>
      </w:pPr>
    </w:p>
    <w:tbl>
      <w:tblPr>
        <w:tblW w:w="0" w:type="auto"/>
        <w:jc w:val="left"/>
        <w:tblInd w:w="108" w:type="dxa"/>
        <w:tblLayout w:type="fixed"/>
        <w:tblCellMar>
          <w:top w:w="0" w:type="dxa"/>
          <w:left w:w="0" w:type="dxa"/>
          <w:bottom w:w="0" w:type="dxa"/>
          <w:right w:w="0" w:type="dxa"/>
        </w:tblCellMar>
        <w:tblLook w:val="01E0"/>
      </w:tblPr>
      <w:tblGrid>
        <w:gridCol w:w="1774"/>
        <w:gridCol w:w="1659"/>
        <w:gridCol w:w="1342"/>
        <w:gridCol w:w="1483"/>
        <w:gridCol w:w="1457"/>
        <w:gridCol w:w="1412"/>
      </w:tblGrid>
      <w:tr>
        <w:trPr>
          <w:trHeight w:val="502" w:hRule="exact"/>
        </w:trPr>
        <w:tc>
          <w:tcPr>
            <w:tcW w:w="1774" w:type="dxa"/>
            <w:tcBorders>
              <w:top w:val="single" w:sz="12" w:space="0" w:color="000000"/>
              <w:left w:val="nil" w:sz="6" w:space="0" w:color="auto"/>
              <w:bottom w:val="single" w:sz="6" w:space="0" w:color="000000"/>
              <w:right w:val="single" w:sz="6" w:space="0" w:color="000000"/>
            </w:tcBorders>
          </w:tcPr>
          <w:p>
            <w:pPr>
              <w:pStyle w:val="TableParagraph"/>
              <w:spacing w:line="240" w:lineRule="exact"/>
              <w:ind w:left="263" w:right="151" w:hanging="92"/>
              <w:jc w:val="left"/>
              <w:rPr>
                <w:rFonts w:ascii="宋体" w:hAnsi="宋体" w:cs="宋体" w:eastAsia="宋体" w:hint="default"/>
                <w:sz w:val="18"/>
                <w:szCs w:val="18"/>
              </w:rPr>
            </w:pPr>
            <w:r>
              <w:rPr>
                <w:rFonts w:ascii="宋体" w:hAnsi="宋体" w:cs="宋体" w:eastAsia="宋体" w:hint="default"/>
                <w:sz w:val="18"/>
                <w:szCs w:val="18"/>
              </w:rPr>
              <w:t>被投资单位名称或 形成商誉的事项</w:t>
            </w:r>
          </w:p>
        </w:tc>
        <w:tc>
          <w:tcPr>
            <w:tcW w:w="165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1"/>
              <w:ind w:left="281"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134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1"/>
              <w:ind w:left="213" w:right="0"/>
              <w:jc w:val="left"/>
              <w:rPr>
                <w:rFonts w:ascii="宋体" w:hAnsi="宋体" w:cs="宋体" w:eastAsia="宋体" w:hint="default"/>
                <w:sz w:val="18"/>
                <w:szCs w:val="18"/>
              </w:rPr>
            </w:pPr>
            <w:r>
              <w:rPr>
                <w:rFonts w:ascii="宋体" w:hAnsi="宋体" w:cs="宋体" w:eastAsia="宋体" w:hint="default"/>
                <w:sz w:val="18"/>
                <w:szCs w:val="18"/>
              </w:rPr>
              <w:t>本年增加额</w:t>
            </w:r>
          </w:p>
        </w:tc>
        <w:tc>
          <w:tcPr>
            <w:tcW w:w="148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1"/>
              <w:ind w:left="285" w:right="0"/>
              <w:jc w:val="left"/>
              <w:rPr>
                <w:rFonts w:ascii="宋体" w:hAnsi="宋体" w:cs="宋体" w:eastAsia="宋体" w:hint="default"/>
                <w:sz w:val="18"/>
                <w:szCs w:val="18"/>
              </w:rPr>
            </w:pPr>
            <w:r>
              <w:rPr>
                <w:rFonts w:ascii="宋体" w:hAnsi="宋体" w:cs="宋体" w:eastAsia="宋体" w:hint="default"/>
                <w:sz w:val="18"/>
                <w:szCs w:val="18"/>
              </w:rPr>
              <w:t>本年减少额</w:t>
            </w:r>
          </w:p>
        </w:tc>
        <w:tc>
          <w:tcPr>
            <w:tcW w:w="145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年末账面余额</w:t>
            </w:r>
          </w:p>
        </w:tc>
        <w:tc>
          <w:tcPr>
            <w:tcW w:w="141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01"/>
              <w:ind w:left="158" w:right="0"/>
              <w:jc w:val="left"/>
              <w:rPr>
                <w:rFonts w:ascii="宋体" w:hAnsi="宋体" w:cs="宋体" w:eastAsia="宋体" w:hint="default"/>
                <w:sz w:val="18"/>
                <w:szCs w:val="18"/>
              </w:rPr>
            </w:pPr>
            <w:r>
              <w:rPr>
                <w:rFonts w:ascii="宋体" w:hAnsi="宋体" w:cs="宋体" w:eastAsia="宋体" w:hint="default"/>
                <w:sz w:val="18"/>
                <w:szCs w:val="18"/>
              </w:rPr>
              <w:t>年末减值准备</w:t>
            </w:r>
          </w:p>
        </w:tc>
      </w:tr>
      <w:tr>
        <w:trPr>
          <w:trHeight w:val="497" w:hRule="exact"/>
        </w:trPr>
        <w:tc>
          <w:tcPr>
            <w:tcW w:w="1774" w:type="dxa"/>
            <w:tcBorders>
              <w:top w:val="single" w:sz="6" w:space="0" w:color="000000"/>
              <w:left w:val="nil" w:sz="6" w:space="0" w:color="auto"/>
              <w:bottom w:val="single" w:sz="6" w:space="0" w:color="000000"/>
              <w:right w:val="single" w:sz="6" w:space="0" w:color="000000"/>
            </w:tcBorders>
          </w:tcPr>
          <w:p>
            <w:pPr>
              <w:pStyle w:val="TableParagraph"/>
              <w:spacing w:line="240" w:lineRule="exact" w:before="2"/>
              <w:ind w:left="122" w:right="86"/>
              <w:jc w:val="left"/>
              <w:rPr>
                <w:rFonts w:ascii="宋体" w:hAnsi="宋体" w:cs="宋体" w:eastAsia="宋体" w:hint="default"/>
                <w:sz w:val="18"/>
                <w:szCs w:val="18"/>
              </w:rPr>
            </w:pPr>
            <w:r>
              <w:rPr>
                <w:rFonts w:ascii="宋体" w:hAnsi="宋体" w:cs="宋体" w:eastAsia="宋体" w:hint="default"/>
                <w:spacing w:val="14"/>
                <w:sz w:val="18"/>
                <w:szCs w:val="18"/>
              </w:rPr>
              <w:t>重庆美联制药有限 </w:t>
            </w:r>
            <w:r>
              <w:rPr>
                <w:rFonts w:ascii="宋体" w:hAnsi="宋体" w:cs="宋体" w:eastAsia="宋体" w:hint="default"/>
                <w:sz w:val="18"/>
                <w:szCs w:val="18"/>
              </w:rPr>
              <w:t>公司</w:t>
            </w: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98"/>
              <w:jc w:val="right"/>
              <w:rPr>
                <w:rFonts w:ascii="Arial" w:hAnsi="Arial" w:cs="Arial" w:eastAsia="Arial" w:hint="default"/>
                <w:sz w:val="18"/>
                <w:szCs w:val="18"/>
              </w:rPr>
            </w:pPr>
            <w:r>
              <w:rPr>
                <w:rFonts w:ascii="Arial"/>
                <w:spacing w:val="-1"/>
                <w:sz w:val="18"/>
              </w:rPr>
              <w:t>5,837,374.37</w:t>
            </w:r>
          </w:p>
        </w:tc>
        <w:tc>
          <w:tcPr>
            <w:tcW w:w="1342" w:type="dxa"/>
            <w:tcBorders>
              <w:top w:val="single" w:sz="6" w:space="0" w:color="000000"/>
              <w:left w:val="single" w:sz="6" w:space="0" w:color="000000"/>
              <w:bottom w:val="single" w:sz="6" w:space="0" w:color="000000"/>
              <w:right w:val="single" w:sz="6" w:space="0" w:color="000000"/>
            </w:tcBorders>
          </w:tcPr>
          <w:p>
            <w:pPr/>
          </w:p>
        </w:tc>
        <w:tc>
          <w:tcPr>
            <w:tcW w:w="1483"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190" w:right="0"/>
              <w:jc w:val="center"/>
              <w:rPr>
                <w:rFonts w:ascii="Arial" w:hAnsi="Arial" w:cs="Arial" w:eastAsia="Arial" w:hint="default"/>
                <w:sz w:val="18"/>
                <w:szCs w:val="18"/>
              </w:rPr>
            </w:pPr>
            <w:r>
              <w:rPr>
                <w:rFonts w:ascii="Arial"/>
                <w:sz w:val="18"/>
              </w:rPr>
              <w:t>5,837,374.37</w:t>
            </w:r>
          </w:p>
        </w:tc>
        <w:tc>
          <w:tcPr>
            <w:tcW w:w="14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6"/>
              <w:ind w:right="105"/>
              <w:jc w:val="right"/>
              <w:rPr>
                <w:rFonts w:ascii="Arial" w:hAnsi="Arial" w:cs="Arial" w:eastAsia="Arial" w:hint="default"/>
                <w:sz w:val="18"/>
                <w:szCs w:val="18"/>
              </w:rPr>
            </w:pPr>
            <w:r>
              <w:rPr>
                <w:rFonts w:ascii="Arial"/>
                <w:spacing w:val="-1"/>
                <w:sz w:val="18"/>
              </w:rPr>
              <w:t>5,837,374.37</w:t>
            </w:r>
          </w:p>
        </w:tc>
      </w:tr>
      <w:tr>
        <w:trPr>
          <w:trHeight w:val="494" w:hRule="exact"/>
        </w:trPr>
        <w:tc>
          <w:tcPr>
            <w:tcW w:w="1774"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86"/>
              <w:jc w:val="left"/>
              <w:rPr>
                <w:rFonts w:ascii="宋体" w:hAnsi="宋体" w:cs="宋体" w:eastAsia="宋体" w:hint="default"/>
                <w:sz w:val="18"/>
                <w:szCs w:val="18"/>
              </w:rPr>
            </w:pPr>
            <w:r>
              <w:rPr>
                <w:rFonts w:ascii="宋体" w:hAnsi="宋体" w:cs="宋体" w:eastAsia="宋体" w:hint="default"/>
                <w:spacing w:val="14"/>
                <w:sz w:val="18"/>
                <w:szCs w:val="18"/>
              </w:rPr>
              <w:t>洪雅美联曼地亚红 </w:t>
            </w:r>
            <w:r>
              <w:rPr>
                <w:rFonts w:ascii="宋体" w:hAnsi="宋体" w:cs="宋体" w:eastAsia="宋体" w:hint="default"/>
                <w:sz w:val="18"/>
                <w:szCs w:val="18"/>
              </w:rPr>
              <w:t>豆杉种植有限公司</w:t>
            </w: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Arial" w:hAnsi="Arial" w:cs="Arial" w:eastAsia="Arial" w:hint="default"/>
                <w:sz w:val="18"/>
                <w:szCs w:val="18"/>
              </w:rPr>
            </w:pPr>
            <w:r>
              <w:rPr>
                <w:rFonts w:ascii="Arial"/>
                <w:spacing w:val="-1"/>
                <w:sz w:val="18"/>
              </w:rPr>
              <w:t>8,900,000.00</w:t>
            </w:r>
          </w:p>
        </w:tc>
        <w:tc>
          <w:tcPr>
            <w:tcW w:w="1342" w:type="dxa"/>
            <w:tcBorders>
              <w:top w:val="single" w:sz="6" w:space="0" w:color="000000"/>
              <w:left w:val="single" w:sz="6" w:space="0" w:color="000000"/>
              <w:bottom w:val="single" w:sz="6" w:space="0" w:color="000000"/>
              <w:right w:val="single" w:sz="6" w:space="0" w:color="000000"/>
            </w:tcBorders>
          </w:tcPr>
          <w:p>
            <w:pPr/>
          </w:p>
        </w:tc>
        <w:tc>
          <w:tcPr>
            <w:tcW w:w="1483"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91" w:right="0"/>
              <w:jc w:val="center"/>
              <w:rPr>
                <w:rFonts w:ascii="Arial" w:hAnsi="Arial" w:cs="Arial" w:eastAsia="Arial" w:hint="default"/>
                <w:sz w:val="18"/>
                <w:szCs w:val="18"/>
              </w:rPr>
            </w:pPr>
            <w:r>
              <w:rPr>
                <w:rFonts w:ascii="Arial"/>
                <w:sz w:val="18"/>
              </w:rPr>
              <w:t>8,900,000.00</w:t>
            </w:r>
          </w:p>
        </w:tc>
        <w:tc>
          <w:tcPr>
            <w:tcW w:w="14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3"/>
              <w:ind w:right="105"/>
              <w:jc w:val="right"/>
              <w:rPr>
                <w:rFonts w:ascii="Arial" w:hAnsi="Arial" w:cs="Arial" w:eastAsia="Arial" w:hint="default"/>
                <w:sz w:val="18"/>
                <w:szCs w:val="18"/>
              </w:rPr>
            </w:pPr>
            <w:r>
              <w:rPr>
                <w:rFonts w:ascii="Arial"/>
                <w:spacing w:val="-1"/>
                <w:sz w:val="18"/>
              </w:rPr>
              <w:t>8,900,000.00</w:t>
            </w:r>
          </w:p>
        </w:tc>
      </w:tr>
      <w:tr>
        <w:trPr>
          <w:trHeight w:val="362" w:hRule="exact"/>
        </w:trPr>
        <w:tc>
          <w:tcPr>
            <w:tcW w:w="1774" w:type="dxa"/>
            <w:tcBorders>
              <w:top w:val="single" w:sz="6" w:space="0" w:color="000000"/>
              <w:left w:val="nil" w:sz="6" w:space="0" w:color="auto"/>
              <w:bottom w:val="single" w:sz="12" w:space="0" w:color="000000"/>
              <w:right w:val="single" w:sz="6" w:space="0" w:color="000000"/>
            </w:tcBorders>
          </w:tcPr>
          <w:p>
            <w:pPr>
              <w:pStyle w:val="TableParagraph"/>
              <w:spacing w:line="217" w:lineRule="exact"/>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3"/>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14,737,374.37</w:t>
            </w:r>
            <w:r>
              <w:rPr>
                <w:rFonts w:ascii="Arial"/>
                <w:b/>
                <w:spacing w:val="-1"/>
                <w:sz w:val="18"/>
              </w:rPr>
            </w:r>
            <w:r>
              <w:rPr>
                <w:rFonts w:ascii="Arial"/>
                <w:spacing w:val="-1"/>
                <w:sz w:val="18"/>
              </w:rPr>
            </w:r>
          </w:p>
        </w:tc>
        <w:tc>
          <w:tcPr>
            <w:tcW w:w="1342" w:type="dxa"/>
            <w:tcBorders>
              <w:top w:val="single" w:sz="6" w:space="0" w:color="000000"/>
              <w:left w:val="single" w:sz="6" w:space="0" w:color="000000"/>
              <w:bottom w:val="single" w:sz="12" w:space="0" w:color="000000"/>
              <w:right w:val="single" w:sz="6" w:space="0" w:color="000000"/>
            </w:tcBorders>
          </w:tcPr>
          <w:p>
            <w:pPr/>
          </w:p>
        </w:tc>
        <w:tc>
          <w:tcPr>
            <w:tcW w:w="1483" w:type="dxa"/>
            <w:tcBorders>
              <w:top w:val="single" w:sz="6" w:space="0" w:color="000000"/>
              <w:left w:val="single" w:sz="6" w:space="0" w:color="000000"/>
              <w:bottom w:val="single" w:sz="12" w:space="0" w:color="000000"/>
              <w:right w:val="single" w:sz="6" w:space="0" w:color="000000"/>
            </w:tcBorders>
          </w:tcPr>
          <w:p>
            <w:pPr/>
          </w:p>
        </w:tc>
        <w:tc>
          <w:tcPr>
            <w:tcW w:w="14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3"/>
              <w:ind w:left="89" w:right="0"/>
              <w:jc w:val="center"/>
              <w:rPr>
                <w:rFonts w:ascii="Arial" w:hAnsi="Arial" w:cs="Arial" w:eastAsia="Arial" w:hint="default"/>
                <w:sz w:val="18"/>
                <w:szCs w:val="18"/>
              </w:rPr>
            </w:pPr>
            <w:r>
              <w:rPr>
                <w:rFonts w:ascii="Arial"/>
                <w:b/>
                <w:w w:val="99"/>
                <w:sz w:val="18"/>
              </w:rPr>
            </w:r>
            <w:r>
              <w:rPr>
                <w:rFonts w:ascii="Arial"/>
                <w:b/>
                <w:sz w:val="18"/>
                <w:u w:val="single" w:color="000000"/>
              </w:rPr>
              <w:t>14,737,374.37</w:t>
            </w:r>
            <w:r>
              <w:rPr>
                <w:rFonts w:ascii="Arial"/>
                <w:b/>
                <w:sz w:val="18"/>
              </w:rPr>
            </w:r>
            <w:r>
              <w:rPr>
                <w:rFonts w:ascii="Arial"/>
                <w:sz w:val="18"/>
              </w:rPr>
            </w:r>
          </w:p>
        </w:tc>
        <w:tc>
          <w:tcPr>
            <w:tcW w:w="141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3"/>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14,737,374.37</w:t>
            </w:r>
            <w:r>
              <w:rPr>
                <w:rFonts w:ascii="Arial"/>
                <w:b/>
                <w:spacing w:val="-1"/>
                <w:sz w:val="18"/>
              </w:rPr>
            </w:r>
            <w:r>
              <w:rPr>
                <w:rFonts w:ascii="Arial"/>
                <w:spacing w:val="-1"/>
                <w:sz w:val="18"/>
              </w:rPr>
            </w:r>
          </w:p>
        </w:tc>
      </w:tr>
    </w:tbl>
    <w:p>
      <w:pPr>
        <w:spacing w:before="86"/>
        <w:ind w:left="600" w:right="0" w:firstLine="0"/>
        <w:jc w:val="left"/>
        <w:rPr>
          <w:rFonts w:ascii="宋体" w:hAnsi="宋体" w:cs="宋体" w:eastAsia="宋体" w:hint="default"/>
          <w:sz w:val="21"/>
          <w:szCs w:val="21"/>
        </w:rPr>
      </w:pPr>
      <w:r>
        <w:rPr>
          <w:rFonts w:ascii="宋体" w:hAnsi="宋体" w:cs="宋体" w:eastAsia="宋体" w:hint="default"/>
          <w:b/>
          <w:bCs/>
          <w:i/>
          <w:sz w:val="21"/>
          <w:szCs w:val="21"/>
        </w:rPr>
        <w:t>（十四）长期待摊费用</w:t>
      </w:r>
      <w:r>
        <w:rPr>
          <w:rFonts w:ascii="宋体" w:hAnsi="宋体" w:cs="宋体" w:eastAsia="宋体" w:hint="default"/>
          <w:sz w:val="21"/>
          <w:szCs w:val="21"/>
        </w:rPr>
      </w:r>
    </w:p>
    <w:p>
      <w:pPr>
        <w:spacing w:line="240" w:lineRule="auto" w:before="7"/>
        <w:rPr>
          <w:rFonts w:ascii="宋体" w:hAnsi="宋体" w:cs="宋体" w:eastAsia="宋体" w:hint="default"/>
          <w:b/>
          <w:bCs/>
          <w:i/>
          <w:sz w:val="17"/>
          <w:szCs w:val="17"/>
        </w:rPr>
      </w:pPr>
    </w:p>
    <w:tbl>
      <w:tblPr>
        <w:tblW w:w="0" w:type="auto"/>
        <w:jc w:val="left"/>
        <w:tblInd w:w="151" w:type="dxa"/>
        <w:tblLayout w:type="fixed"/>
        <w:tblCellMar>
          <w:top w:w="0" w:type="dxa"/>
          <w:left w:w="0" w:type="dxa"/>
          <w:bottom w:w="0" w:type="dxa"/>
          <w:right w:w="0" w:type="dxa"/>
        </w:tblCellMar>
        <w:tblLook w:val="01E0"/>
      </w:tblPr>
      <w:tblGrid>
        <w:gridCol w:w="1606"/>
        <w:gridCol w:w="1858"/>
        <w:gridCol w:w="1860"/>
        <w:gridCol w:w="1858"/>
        <w:gridCol w:w="1860"/>
      </w:tblGrid>
      <w:tr>
        <w:trPr>
          <w:trHeight w:val="362" w:hRule="exact"/>
        </w:trPr>
        <w:tc>
          <w:tcPr>
            <w:tcW w:w="160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5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382"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18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472" w:right="0"/>
              <w:jc w:val="left"/>
              <w:rPr>
                <w:rFonts w:ascii="宋体" w:hAnsi="宋体" w:cs="宋体" w:eastAsia="宋体" w:hint="default"/>
                <w:sz w:val="18"/>
                <w:szCs w:val="18"/>
              </w:rPr>
            </w:pPr>
            <w:r>
              <w:rPr>
                <w:rFonts w:ascii="宋体" w:hAnsi="宋体" w:cs="宋体" w:eastAsia="宋体" w:hint="default"/>
                <w:sz w:val="18"/>
                <w:szCs w:val="18"/>
              </w:rPr>
              <w:t>本年增加额</w:t>
            </w:r>
          </w:p>
        </w:tc>
        <w:tc>
          <w:tcPr>
            <w:tcW w:w="185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472" w:right="0"/>
              <w:jc w:val="left"/>
              <w:rPr>
                <w:rFonts w:ascii="宋体" w:hAnsi="宋体" w:cs="宋体" w:eastAsia="宋体" w:hint="default"/>
                <w:sz w:val="18"/>
                <w:szCs w:val="18"/>
              </w:rPr>
            </w:pPr>
            <w:r>
              <w:rPr>
                <w:rFonts w:ascii="宋体" w:hAnsi="宋体" w:cs="宋体" w:eastAsia="宋体" w:hint="default"/>
                <w:sz w:val="18"/>
                <w:szCs w:val="18"/>
              </w:rPr>
              <w:t>本年摊销额</w:t>
            </w:r>
          </w:p>
        </w:tc>
        <w:tc>
          <w:tcPr>
            <w:tcW w:w="186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left="381" w:right="0"/>
              <w:jc w:val="left"/>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355" w:hRule="exact"/>
        </w:trPr>
        <w:tc>
          <w:tcPr>
            <w:tcW w:w="1606"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土地租赁费等</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5"/>
              <w:jc w:val="right"/>
              <w:rPr>
                <w:rFonts w:ascii="Arial" w:hAnsi="Arial" w:cs="Arial" w:eastAsia="Arial" w:hint="default"/>
                <w:sz w:val="18"/>
                <w:szCs w:val="18"/>
              </w:rPr>
            </w:pPr>
            <w:r>
              <w:rPr>
                <w:rFonts w:ascii="Arial"/>
                <w:spacing w:val="-1"/>
                <w:sz w:val="18"/>
              </w:rPr>
              <w:t>2,682,729.69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spacing w:val="-1"/>
                <w:sz w:val="18"/>
              </w:rPr>
              <w:t>285,505.57</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6"/>
              <w:jc w:val="right"/>
              <w:rPr>
                <w:rFonts w:ascii="Arial" w:hAnsi="Arial" w:cs="Arial" w:eastAsia="Arial" w:hint="default"/>
                <w:sz w:val="18"/>
                <w:szCs w:val="18"/>
              </w:rPr>
            </w:pPr>
            <w:r>
              <w:rPr>
                <w:rFonts w:ascii="Arial"/>
                <w:spacing w:val="-1"/>
                <w:sz w:val="18"/>
              </w:rPr>
              <w:t>369,525.27</w:t>
            </w:r>
          </w:p>
        </w:tc>
        <w:tc>
          <w:tcPr>
            <w:tcW w:w="18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2,598,709.99</w:t>
            </w:r>
          </w:p>
        </w:tc>
      </w:tr>
      <w:tr>
        <w:trPr>
          <w:trHeight w:val="362" w:hRule="exact"/>
        </w:trPr>
        <w:tc>
          <w:tcPr>
            <w:tcW w:w="1606" w:type="dxa"/>
            <w:tcBorders>
              <w:top w:val="single" w:sz="6" w:space="0" w:color="000000"/>
              <w:left w:val="nil" w:sz="6" w:space="0" w:color="auto"/>
              <w:bottom w:val="single" w:sz="12" w:space="0" w:color="000000"/>
              <w:right w:val="single" w:sz="6" w:space="0" w:color="000000"/>
            </w:tcBorders>
          </w:tcPr>
          <w:p>
            <w:pPr>
              <w:pStyle w:val="TableParagraph"/>
              <w:spacing w:line="205" w:lineRule="exact"/>
              <w:ind w:left="537"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8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5"/>
              <w:jc w:val="right"/>
              <w:rPr>
                <w:rFonts w:ascii="Arial" w:hAnsi="Arial" w:cs="Arial" w:eastAsia="Arial" w:hint="default"/>
                <w:sz w:val="18"/>
                <w:szCs w:val="18"/>
              </w:rPr>
            </w:pPr>
            <w:r>
              <w:rPr>
                <w:rFonts w:ascii="Arial"/>
                <w:b/>
                <w:w w:val="99"/>
                <w:sz w:val="18"/>
              </w:rPr>
            </w:r>
            <w:r>
              <w:rPr>
                <w:rFonts w:ascii="Arial"/>
                <w:b/>
                <w:spacing w:val="-1"/>
                <w:sz w:val="18"/>
                <w:u w:val="single" w:color="000000"/>
              </w:rPr>
              <w:t>2,682,729.69</w:t>
            </w:r>
            <w:r>
              <w:rPr>
                <w:rFonts w:ascii="Arial"/>
                <w:b/>
                <w:spacing w:val="-1"/>
                <w:sz w:val="18"/>
              </w:rPr>
            </w:r>
            <w:r>
              <w:rPr>
                <w:rFonts w:ascii="Arial"/>
                <w:spacing w:val="-1"/>
                <w:sz w:val="18"/>
              </w:rPr>
            </w:r>
          </w:p>
        </w:tc>
        <w:tc>
          <w:tcPr>
            <w:tcW w:w="18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7"/>
              <w:jc w:val="right"/>
              <w:rPr>
                <w:rFonts w:ascii="Arial" w:hAnsi="Arial" w:cs="Arial" w:eastAsia="Arial" w:hint="default"/>
                <w:sz w:val="18"/>
                <w:szCs w:val="18"/>
              </w:rPr>
            </w:pPr>
            <w:r>
              <w:rPr>
                <w:rFonts w:ascii="Arial"/>
                <w:b/>
                <w:w w:val="99"/>
                <w:sz w:val="18"/>
              </w:rPr>
            </w:r>
            <w:r>
              <w:rPr>
                <w:rFonts w:ascii="Arial"/>
                <w:b/>
                <w:spacing w:val="-1"/>
                <w:sz w:val="18"/>
                <w:u w:val="single" w:color="000000"/>
              </w:rPr>
              <w:t>285,505.57</w:t>
            </w:r>
            <w:r>
              <w:rPr>
                <w:rFonts w:ascii="Arial"/>
                <w:b/>
                <w:spacing w:val="-1"/>
                <w:sz w:val="18"/>
              </w:rPr>
            </w:r>
            <w:r>
              <w:rPr>
                <w:rFonts w:ascii="Arial"/>
                <w:spacing w:val="-1"/>
                <w:sz w:val="18"/>
              </w:rPr>
            </w:r>
          </w:p>
        </w:tc>
        <w:tc>
          <w:tcPr>
            <w:tcW w:w="18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6"/>
              <w:jc w:val="right"/>
              <w:rPr>
                <w:rFonts w:ascii="Arial" w:hAnsi="Arial" w:cs="Arial" w:eastAsia="Arial" w:hint="default"/>
                <w:sz w:val="18"/>
                <w:szCs w:val="18"/>
              </w:rPr>
            </w:pPr>
            <w:r>
              <w:rPr>
                <w:rFonts w:ascii="Arial"/>
                <w:b/>
                <w:w w:val="99"/>
                <w:sz w:val="18"/>
              </w:rPr>
            </w:r>
            <w:r>
              <w:rPr>
                <w:rFonts w:ascii="Arial"/>
                <w:b/>
                <w:spacing w:val="-1"/>
                <w:sz w:val="18"/>
                <w:u w:val="single" w:color="000000"/>
              </w:rPr>
              <w:t>369,525.27</w:t>
            </w:r>
            <w:r>
              <w:rPr>
                <w:rFonts w:ascii="Arial"/>
                <w:b/>
                <w:spacing w:val="-1"/>
                <w:sz w:val="18"/>
              </w:rPr>
            </w:r>
            <w:r>
              <w:rPr>
                <w:rFonts w:ascii="Arial"/>
                <w:spacing w:val="-1"/>
                <w:sz w:val="18"/>
              </w:rPr>
            </w:r>
          </w:p>
        </w:tc>
        <w:tc>
          <w:tcPr>
            <w:tcW w:w="186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1"/>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2,598,709.99</w:t>
            </w:r>
            <w:r>
              <w:rPr>
                <w:rFonts w:ascii="Arial"/>
                <w:b/>
                <w:spacing w:val="-1"/>
                <w:sz w:val="18"/>
              </w:rPr>
            </w:r>
            <w:r>
              <w:rPr>
                <w:rFonts w:ascii="Arial"/>
                <w:spacing w:val="-1"/>
                <w:sz w:val="18"/>
              </w:rPr>
            </w:r>
          </w:p>
        </w:tc>
      </w:tr>
    </w:tbl>
    <w:p>
      <w:pPr>
        <w:spacing w:line="240" w:lineRule="auto" w:before="5"/>
        <w:rPr>
          <w:rFonts w:ascii="宋体" w:hAnsi="宋体" w:cs="宋体" w:eastAsia="宋体" w:hint="default"/>
          <w:b/>
          <w:bCs/>
          <w:i/>
          <w:sz w:val="8"/>
          <w:szCs w:val="8"/>
        </w:rPr>
      </w:pPr>
    </w:p>
    <w:p>
      <w:pPr>
        <w:spacing w:before="36"/>
        <w:ind w:left="600" w:right="0" w:firstLine="0"/>
        <w:jc w:val="left"/>
        <w:rPr>
          <w:rFonts w:ascii="宋体" w:hAnsi="宋体" w:cs="宋体" w:eastAsia="宋体" w:hint="default"/>
          <w:sz w:val="21"/>
          <w:szCs w:val="21"/>
        </w:rPr>
      </w:pPr>
      <w:r>
        <w:rPr>
          <w:rFonts w:ascii="宋体" w:hAnsi="宋体" w:cs="宋体" w:eastAsia="宋体" w:hint="default"/>
          <w:b/>
          <w:bCs/>
          <w:i/>
          <w:sz w:val="21"/>
          <w:szCs w:val="21"/>
        </w:rPr>
        <w:t>（十五）递延所得税资产</w:t>
      </w:r>
      <w:r>
        <w:rPr>
          <w:rFonts w:ascii="宋体" w:hAnsi="宋体" w:cs="宋体" w:eastAsia="宋体" w:hint="default"/>
          <w:sz w:val="21"/>
          <w:szCs w:val="21"/>
        </w:rPr>
      </w:r>
    </w:p>
    <w:p>
      <w:pPr>
        <w:spacing w:line="240" w:lineRule="auto" w:before="13"/>
        <w:rPr>
          <w:rFonts w:ascii="宋体" w:hAnsi="宋体" w:cs="宋体" w:eastAsia="宋体" w:hint="default"/>
          <w:b/>
          <w:bCs/>
          <w:i/>
          <w:sz w:val="14"/>
          <w:szCs w:val="14"/>
        </w:rPr>
      </w:pPr>
    </w:p>
    <w:p>
      <w:pPr>
        <w:spacing w:before="0"/>
        <w:ind w:left="60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spacing w:val="77"/>
          <w:sz w:val="21"/>
          <w:szCs w:val="21"/>
        </w:rPr>
        <w:t> </w:t>
      </w:r>
      <w:r>
        <w:rPr>
          <w:rFonts w:ascii="宋体" w:hAnsi="宋体" w:cs="宋体" w:eastAsia="宋体" w:hint="default"/>
          <w:sz w:val="21"/>
          <w:szCs w:val="21"/>
        </w:rPr>
        <w:t>已确认的递延所得税资产明细列示如下：</w:t>
      </w:r>
    </w:p>
    <w:p>
      <w:pPr>
        <w:spacing w:line="240" w:lineRule="auto" w:before="11"/>
        <w:rPr>
          <w:rFonts w:ascii="宋体" w:hAnsi="宋体" w:cs="宋体" w:eastAsia="宋体" w:hint="default"/>
          <w:sz w:val="11"/>
          <w:szCs w:val="11"/>
        </w:rPr>
      </w:pPr>
    </w:p>
    <w:tbl>
      <w:tblPr>
        <w:tblW w:w="0" w:type="auto"/>
        <w:jc w:val="left"/>
        <w:tblInd w:w="242" w:type="dxa"/>
        <w:tblLayout w:type="fixed"/>
        <w:tblCellMar>
          <w:top w:w="0" w:type="dxa"/>
          <w:left w:w="0" w:type="dxa"/>
          <w:bottom w:w="0" w:type="dxa"/>
          <w:right w:w="0" w:type="dxa"/>
        </w:tblCellMar>
        <w:tblLook w:val="01E0"/>
      </w:tblPr>
      <w:tblGrid>
        <w:gridCol w:w="1887"/>
        <w:gridCol w:w="1726"/>
        <w:gridCol w:w="1695"/>
        <w:gridCol w:w="1729"/>
        <w:gridCol w:w="1824"/>
      </w:tblGrid>
      <w:tr>
        <w:trPr>
          <w:trHeight w:val="362" w:hRule="exact"/>
        </w:trPr>
        <w:tc>
          <w:tcPr>
            <w:tcW w:w="1887" w:type="dxa"/>
            <w:vMerge w:val="restart"/>
            <w:tcBorders>
              <w:top w:val="single" w:sz="12" w:space="0" w:color="000000"/>
              <w:left w:val="nil" w:sz="6" w:space="0" w:color="auto"/>
              <w:right w:val="single" w:sz="6"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20"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年末账面余额</w:t>
            </w:r>
          </w:p>
        </w:tc>
        <w:tc>
          <w:tcPr>
            <w:tcW w:w="3553"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55" w:hRule="exact"/>
        </w:trPr>
        <w:tc>
          <w:tcPr>
            <w:tcW w:w="1887" w:type="dxa"/>
            <w:vMerge/>
            <w:tcBorders>
              <w:left w:val="nil" w:sz="6" w:space="0" w:color="auto"/>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34"/>
              <w:jc w:val="righ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08"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7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35"/>
              <w:jc w:val="righ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8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left="27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355" w:hRule="exact"/>
        </w:trPr>
        <w:tc>
          <w:tcPr>
            <w:tcW w:w="188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76,613,767.10</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spacing w:val="-2"/>
                <w:sz w:val="18"/>
              </w:rPr>
              <w:t>11,492,255.55</w:t>
            </w:r>
          </w:p>
        </w:tc>
        <w:tc>
          <w:tcPr>
            <w:tcW w:w="17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72,335,771.69</w:t>
            </w:r>
          </w:p>
        </w:tc>
        <w:tc>
          <w:tcPr>
            <w:tcW w:w="18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10,858,388.84</w:t>
            </w:r>
          </w:p>
        </w:tc>
      </w:tr>
      <w:tr>
        <w:trPr>
          <w:trHeight w:val="355" w:hRule="exact"/>
        </w:trPr>
        <w:tc>
          <w:tcPr>
            <w:tcW w:w="188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辞退福利</w:t>
            </w:r>
          </w:p>
        </w:tc>
        <w:tc>
          <w:tcPr>
            <w:tcW w:w="1726" w:type="dxa"/>
            <w:tcBorders>
              <w:top w:val="single" w:sz="6" w:space="0" w:color="000000"/>
              <w:left w:val="single" w:sz="6" w:space="0" w:color="000000"/>
              <w:bottom w:val="single" w:sz="6" w:space="0" w:color="000000"/>
              <w:right w:val="single" w:sz="6" w:space="0" w:color="000000"/>
            </w:tcBorders>
          </w:tcPr>
          <w:p>
            <w:pPr/>
          </w:p>
        </w:tc>
        <w:tc>
          <w:tcPr>
            <w:tcW w:w="1695" w:type="dxa"/>
            <w:tcBorders>
              <w:top w:val="single" w:sz="6" w:space="0" w:color="000000"/>
              <w:left w:val="single" w:sz="6" w:space="0" w:color="000000"/>
              <w:bottom w:val="single" w:sz="6" w:space="0" w:color="000000"/>
              <w:right w:val="single" w:sz="6" w:space="0" w:color="000000"/>
            </w:tcBorders>
          </w:tcPr>
          <w:p>
            <w:pPr/>
          </w:p>
        </w:tc>
        <w:tc>
          <w:tcPr>
            <w:tcW w:w="17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8,985,648.00</w:t>
            </w:r>
          </w:p>
        </w:tc>
        <w:tc>
          <w:tcPr>
            <w:tcW w:w="18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1,347,847.20</w:t>
            </w:r>
          </w:p>
        </w:tc>
      </w:tr>
      <w:tr>
        <w:trPr>
          <w:trHeight w:val="362" w:hRule="exact"/>
        </w:trPr>
        <w:tc>
          <w:tcPr>
            <w:tcW w:w="1887"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left="20"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7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76,613,767.10</w:t>
            </w:r>
            <w:r>
              <w:rPr>
                <w:rFonts w:ascii="Arial"/>
                <w:b/>
                <w:spacing w:val="-1"/>
                <w:sz w:val="18"/>
              </w:rPr>
            </w:r>
            <w:r>
              <w:rPr>
                <w:rFonts w:ascii="Arial"/>
                <w:spacing w:val="-1"/>
                <w:sz w:val="18"/>
              </w:rPr>
            </w:r>
          </w:p>
        </w:tc>
        <w:tc>
          <w:tcPr>
            <w:tcW w:w="16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7"/>
              <w:jc w:val="right"/>
              <w:rPr>
                <w:rFonts w:ascii="Arial" w:hAnsi="Arial" w:cs="Arial" w:eastAsia="Arial" w:hint="default"/>
                <w:sz w:val="18"/>
                <w:szCs w:val="18"/>
              </w:rPr>
            </w:pPr>
            <w:r>
              <w:rPr>
                <w:rFonts w:ascii="Arial"/>
                <w:b/>
                <w:w w:val="99"/>
                <w:sz w:val="18"/>
              </w:rPr>
            </w:r>
            <w:r>
              <w:rPr>
                <w:rFonts w:ascii="Arial"/>
                <w:b/>
                <w:spacing w:val="-2"/>
                <w:sz w:val="18"/>
                <w:u w:val="single" w:color="000000"/>
              </w:rPr>
              <w:t>11,492,255.55</w:t>
            </w:r>
            <w:r>
              <w:rPr>
                <w:rFonts w:ascii="Arial"/>
                <w:b/>
                <w:spacing w:val="-2"/>
                <w:sz w:val="18"/>
              </w:rPr>
            </w:r>
            <w:r>
              <w:rPr>
                <w:rFonts w:ascii="Arial"/>
                <w:spacing w:val="-2"/>
                <w:sz w:val="18"/>
              </w:rPr>
            </w:r>
          </w:p>
        </w:tc>
        <w:tc>
          <w:tcPr>
            <w:tcW w:w="172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81,321,419.69</w:t>
            </w:r>
            <w:r>
              <w:rPr>
                <w:rFonts w:ascii="Arial"/>
                <w:b/>
                <w:spacing w:val="-1"/>
                <w:sz w:val="18"/>
              </w:rPr>
            </w:r>
            <w:r>
              <w:rPr>
                <w:rFonts w:ascii="Arial"/>
                <w:spacing w:val="-1"/>
                <w:sz w:val="18"/>
              </w:rPr>
            </w:r>
          </w:p>
        </w:tc>
        <w:tc>
          <w:tcPr>
            <w:tcW w:w="182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1"/>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12,206,236.04</w:t>
            </w:r>
            <w:r>
              <w:rPr>
                <w:rFonts w:ascii="Arial"/>
                <w:b/>
                <w:spacing w:val="-1"/>
                <w:sz w:val="18"/>
              </w:rPr>
            </w:r>
            <w:r>
              <w:rPr>
                <w:rFonts w:ascii="Arial"/>
                <w:spacing w:val="-1"/>
                <w:sz w:val="18"/>
              </w:rPr>
            </w:r>
          </w:p>
        </w:tc>
      </w:tr>
    </w:tbl>
    <w:p>
      <w:pPr>
        <w:spacing w:before="86"/>
        <w:ind w:left="60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）未确认递延所得税资产的可抵扣暂时性差异或可抵扣亏损的情况</w:t>
      </w:r>
    </w:p>
    <w:p>
      <w:pPr>
        <w:spacing w:after="0"/>
        <w:jc w:val="left"/>
        <w:rPr>
          <w:rFonts w:ascii="宋体" w:hAnsi="宋体" w:cs="宋体" w:eastAsia="宋体" w:hint="default"/>
          <w:sz w:val="21"/>
          <w:szCs w:val="21"/>
        </w:rPr>
        <w:sectPr>
          <w:headerReference w:type="default" r:id="rId65"/>
          <w:pgSz w:w="11910" w:h="16840"/>
          <w:pgMar w:header="884" w:footer="1220" w:top="1080" w:bottom="1400" w:left="1260" w:right="1240"/>
        </w:sectPr>
      </w:pPr>
    </w:p>
    <w:p>
      <w:pPr>
        <w:spacing w:line="20" w:lineRule="exact"/>
        <w:ind w:left="153" w:right="0" w:firstLine="0"/>
        <w:rPr>
          <w:rFonts w:ascii="宋体" w:hAnsi="宋体" w:cs="宋体" w:eastAsia="宋体" w:hint="default"/>
          <w:sz w:val="2"/>
          <w:szCs w:val="2"/>
        </w:rPr>
      </w:pPr>
      <w:r>
        <w:rPr>
          <w:rFonts w:ascii="宋体" w:hAnsi="宋体" w:cs="宋体" w:eastAsia="宋体" w:hint="default"/>
          <w:sz w:val="2"/>
          <w:szCs w:val="2"/>
        </w:rPr>
        <w:pict>
          <v:group style="width:9.75pt;height:.75pt;mso-position-horizontal-relative:char;mso-position-vertical-relative:line" coordorigin="0,0" coordsize="195,15">
            <v:group style="position:absolute;left:7;top:7;width:180;height:2" coordorigin="7,7" coordsize="180,2">
              <v:shape style="position:absolute;left:7;top:7;width:180;height:2" coordorigin="7,7" coordsize="180,0" path="m7,7l187,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3317"/>
        <w:gridCol w:w="2940"/>
        <w:gridCol w:w="2720"/>
      </w:tblGrid>
      <w:tr>
        <w:trPr>
          <w:trHeight w:val="370" w:hRule="exact"/>
        </w:trPr>
        <w:tc>
          <w:tcPr>
            <w:tcW w:w="3317" w:type="dxa"/>
            <w:tcBorders>
              <w:top w:val="single" w:sz="17" w:space="0" w:color="000000"/>
              <w:left w:val="nil" w:sz="6" w:space="0" w:color="auto"/>
              <w:bottom w:val="single" w:sz="6" w:space="0" w:color="000000"/>
              <w:right w:val="single" w:sz="6" w:space="0" w:color="000000"/>
            </w:tcBorders>
          </w:tcPr>
          <w:p>
            <w:pPr>
              <w:pStyle w:val="TableParagraph"/>
              <w:spacing w:line="240" w:lineRule="auto" w:before="22"/>
              <w:ind w:right="1325"/>
              <w:jc w:val="righ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940"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年末数</w:t>
            </w:r>
          </w:p>
        </w:tc>
        <w:tc>
          <w:tcPr>
            <w:tcW w:w="2720" w:type="dxa"/>
            <w:tcBorders>
              <w:top w:val="single" w:sz="17" w:space="0" w:color="000000"/>
              <w:left w:val="single" w:sz="6" w:space="0" w:color="000000"/>
              <w:bottom w:val="single" w:sz="6" w:space="0" w:color="000000"/>
              <w:right w:val="nil" w:sz="6" w:space="0" w:color="auto"/>
            </w:tcBorders>
          </w:tcPr>
          <w:p>
            <w:pPr>
              <w:pStyle w:val="TableParagraph"/>
              <w:spacing w:line="240" w:lineRule="auto" w:before="22"/>
              <w:ind w:right="6"/>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356" w:hRule="exact"/>
        </w:trPr>
        <w:tc>
          <w:tcPr>
            <w:tcW w:w="331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21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spacing w:val="-1"/>
                <w:sz w:val="18"/>
              </w:rPr>
              <w:t>34,994,167.30</w:t>
            </w:r>
          </w:p>
        </w:tc>
        <w:tc>
          <w:tcPr>
            <w:tcW w:w="27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34,934,032.12</w:t>
            </w:r>
          </w:p>
        </w:tc>
      </w:tr>
      <w:tr>
        <w:trPr>
          <w:trHeight w:val="355" w:hRule="exact"/>
        </w:trPr>
        <w:tc>
          <w:tcPr>
            <w:tcW w:w="331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13"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spacing w:val="-3"/>
                <w:sz w:val="18"/>
              </w:rPr>
              <w:t>3,111,644.15</w:t>
            </w:r>
          </w:p>
        </w:tc>
        <w:tc>
          <w:tcPr>
            <w:tcW w:w="27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3"/>
                <w:sz w:val="18"/>
              </w:rPr>
              <w:t>3,111,644.15</w:t>
            </w:r>
          </w:p>
        </w:tc>
      </w:tr>
      <w:tr>
        <w:trPr>
          <w:trHeight w:val="355" w:hRule="exact"/>
        </w:trPr>
        <w:tc>
          <w:tcPr>
            <w:tcW w:w="331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13" w:right="0"/>
              <w:jc w:val="left"/>
              <w:rPr>
                <w:rFonts w:ascii="宋体" w:hAnsi="宋体" w:cs="宋体" w:eastAsia="宋体" w:hint="default"/>
                <w:sz w:val="18"/>
                <w:szCs w:val="18"/>
              </w:rPr>
            </w:pPr>
            <w:r>
              <w:rPr>
                <w:rFonts w:ascii="宋体" w:hAnsi="宋体" w:cs="宋体" w:eastAsia="宋体" w:hint="default"/>
                <w:sz w:val="18"/>
                <w:szCs w:val="18"/>
              </w:rPr>
              <w:t>长期股权投资减值准备</w:t>
            </w:r>
          </w:p>
        </w:tc>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2,393,836.41</w:t>
            </w:r>
          </w:p>
        </w:tc>
        <w:tc>
          <w:tcPr>
            <w:tcW w:w="27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2,393,836.41</w:t>
            </w:r>
          </w:p>
        </w:tc>
      </w:tr>
      <w:tr>
        <w:trPr>
          <w:trHeight w:val="355" w:hRule="exact"/>
        </w:trPr>
        <w:tc>
          <w:tcPr>
            <w:tcW w:w="331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13" w:right="0"/>
              <w:jc w:val="left"/>
              <w:rPr>
                <w:rFonts w:ascii="宋体" w:hAnsi="宋体" w:cs="宋体" w:eastAsia="宋体" w:hint="default"/>
                <w:sz w:val="18"/>
                <w:szCs w:val="18"/>
              </w:rPr>
            </w:pPr>
            <w:r>
              <w:rPr>
                <w:rFonts w:ascii="宋体" w:hAnsi="宋体" w:cs="宋体" w:eastAsia="宋体" w:hint="default"/>
                <w:sz w:val="18"/>
                <w:szCs w:val="18"/>
              </w:rPr>
              <w:t>商誉减值准备</w:t>
            </w:r>
          </w:p>
        </w:tc>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14,737,374.37</w:t>
            </w:r>
          </w:p>
        </w:tc>
        <w:tc>
          <w:tcPr>
            <w:tcW w:w="27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14,737,374.37</w:t>
            </w:r>
          </w:p>
        </w:tc>
      </w:tr>
      <w:tr>
        <w:trPr>
          <w:trHeight w:val="355" w:hRule="exact"/>
        </w:trPr>
        <w:tc>
          <w:tcPr>
            <w:tcW w:w="331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13"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167,444,965.60</w:t>
            </w:r>
          </w:p>
        </w:tc>
        <w:tc>
          <w:tcPr>
            <w:tcW w:w="27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254,697,635.96</w:t>
            </w:r>
          </w:p>
        </w:tc>
      </w:tr>
      <w:tr>
        <w:trPr>
          <w:trHeight w:val="362" w:hRule="exact"/>
        </w:trPr>
        <w:tc>
          <w:tcPr>
            <w:tcW w:w="3317"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right="1325"/>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9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222,681,987.83</w:t>
            </w:r>
            <w:r>
              <w:rPr>
                <w:rFonts w:ascii="Arial"/>
                <w:b/>
                <w:spacing w:val="-1"/>
                <w:sz w:val="18"/>
              </w:rPr>
            </w:r>
            <w:r>
              <w:rPr>
                <w:rFonts w:ascii="Arial"/>
                <w:spacing w:val="-1"/>
                <w:sz w:val="18"/>
              </w:rPr>
            </w:r>
          </w:p>
        </w:tc>
        <w:tc>
          <w:tcPr>
            <w:tcW w:w="272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1"/>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309,874,523.01</w:t>
            </w:r>
            <w:r>
              <w:rPr>
                <w:rFonts w:ascii="Arial"/>
                <w:b/>
                <w:spacing w:val="-1"/>
                <w:sz w:val="18"/>
              </w:rPr>
            </w:r>
            <w:r>
              <w:rPr>
                <w:rFonts w:ascii="Arial"/>
                <w:spacing w:val="-1"/>
                <w:sz w:val="18"/>
              </w:rPr>
            </w:r>
          </w:p>
        </w:tc>
      </w:tr>
    </w:tbl>
    <w:p>
      <w:pPr>
        <w:spacing w:line="240" w:lineRule="auto" w:before="5"/>
        <w:rPr>
          <w:rFonts w:ascii="宋体" w:hAnsi="宋体" w:cs="宋体" w:eastAsia="宋体" w:hint="default"/>
          <w:sz w:val="8"/>
          <w:szCs w:val="8"/>
        </w:rPr>
      </w:pPr>
    </w:p>
    <w:p>
      <w:pPr>
        <w:spacing w:before="36"/>
        <w:ind w:left="580" w:right="0" w:firstLine="0"/>
        <w:jc w:val="left"/>
        <w:rPr>
          <w:rFonts w:ascii="宋体" w:hAnsi="宋体" w:cs="宋体" w:eastAsia="宋体" w:hint="default"/>
          <w:sz w:val="21"/>
          <w:szCs w:val="21"/>
        </w:rPr>
      </w:pPr>
      <w:r>
        <w:rPr>
          <w:rFonts w:ascii="宋体" w:hAnsi="宋体" w:cs="宋体" w:eastAsia="宋体" w:hint="default"/>
          <w:b/>
          <w:bCs/>
          <w:i/>
          <w:sz w:val="21"/>
          <w:szCs w:val="21"/>
        </w:rPr>
        <w:t>（十六）资产减值准备</w:t>
      </w:r>
      <w:r>
        <w:rPr>
          <w:rFonts w:ascii="宋体" w:hAnsi="宋体" w:cs="宋体" w:eastAsia="宋体" w:hint="default"/>
          <w:sz w:val="21"/>
          <w:szCs w:val="21"/>
        </w:rPr>
      </w:r>
    </w:p>
    <w:p>
      <w:pPr>
        <w:spacing w:line="240" w:lineRule="auto" w:before="7"/>
        <w:rPr>
          <w:rFonts w:ascii="宋体" w:hAnsi="宋体" w:cs="宋体" w:eastAsia="宋体" w:hint="default"/>
          <w:b/>
          <w:bCs/>
          <w:i/>
          <w:sz w:val="17"/>
          <w:szCs w:val="17"/>
        </w:rPr>
      </w:pPr>
    </w:p>
    <w:tbl>
      <w:tblPr>
        <w:tblW w:w="0" w:type="auto"/>
        <w:jc w:val="left"/>
        <w:tblInd w:w="222" w:type="dxa"/>
        <w:tblLayout w:type="fixed"/>
        <w:tblCellMar>
          <w:top w:w="0" w:type="dxa"/>
          <w:left w:w="0" w:type="dxa"/>
          <w:bottom w:w="0" w:type="dxa"/>
          <w:right w:w="0" w:type="dxa"/>
        </w:tblCellMar>
        <w:tblLook w:val="01E0"/>
      </w:tblPr>
      <w:tblGrid>
        <w:gridCol w:w="2105"/>
        <w:gridCol w:w="1466"/>
        <w:gridCol w:w="1376"/>
        <w:gridCol w:w="1058"/>
        <w:gridCol w:w="1369"/>
        <w:gridCol w:w="1486"/>
      </w:tblGrid>
      <w:tr>
        <w:trPr>
          <w:trHeight w:val="362" w:hRule="exact"/>
        </w:trPr>
        <w:tc>
          <w:tcPr>
            <w:tcW w:w="2105" w:type="dxa"/>
            <w:vMerge w:val="restart"/>
            <w:tcBorders>
              <w:top w:val="single" w:sz="12" w:space="0" w:color="000000"/>
              <w:left w:val="nil" w:sz="6" w:space="0" w:color="auto"/>
              <w:right w:val="single" w:sz="6" w:space="0" w:color="000000"/>
            </w:tcBorders>
          </w:tcPr>
          <w:p>
            <w:pPr>
              <w:pStyle w:val="TableParagraph"/>
              <w:spacing w:line="240" w:lineRule="auto" w:before="4"/>
              <w:ind w:right="0"/>
              <w:jc w:val="left"/>
              <w:rPr>
                <w:rFonts w:ascii="宋体" w:hAnsi="宋体" w:cs="宋体" w:eastAsia="宋体" w:hint="default"/>
                <w:b/>
                <w:bCs/>
                <w:i/>
                <w:sz w:val="15"/>
                <w:szCs w:val="15"/>
              </w:rPr>
            </w:pPr>
          </w:p>
          <w:p>
            <w:pPr>
              <w:pStyle w:val="TableParagraph"/>
              <w:tabs>
                <w:tab w:pos="476" w:val="left" w:leader="none"/>
              </w:tabs>
              <w:spacing w:line="240" w:lineRule="auto"/>
              <w:ind w:left="23"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466" w:type="dxa"/>
            <w:vMerge w:val="restart"/>
            <w:tcBorders>
              <w:top w:val="single" w:sz="12"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i/>
                <w:sz w:val="15"/>
                <w:szCs w:val="15"/>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1376" w:type="dxa"/>
            <w:vMerge w:val="restart"/>
            <w:tcBorders>
              <w:top w:val="single" w:sz="12"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i/>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本年增加额</w:t>
            </w:r>
          </w:p>
        </w:tc>
        <w:tc>
          <w:tcPr>
            <w:tcW w:w="2427"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left="755" w:right="0"/>
              <w:jc w:val="left"/>
              <w:rPr>
                <w:rFonts w:ascii="宋体" w:hAnsi="宋体" w:cs="宋体" w:eastAsia="宋体" w:hint="default"/>
                <w:sz w:val="18"/>
                <w:szCs w:val="18"/>
              </w:rPr>
            </w:pPr>
            <w:r>
              <w:rPr>
                <w:rFonts w:ascii="宋体" w:hAnsi="宋体" w:cs="宋体" w:eastAsia="宋体" w:hint="default"/>
                <w:sz w:val="18"/>
                <w:szCs w:val="18"/>
              </w:rPr>
              <w:t>本年减少额</w:t>
            </w:r>
          </w:p>
        </w:tc>
        <w:tc>
          <w:tcPr>
            <w:tcW w:w="1486" w:type="dxa"/>
            <w:vMerge w:val="restart"/>
            <w:tcBorders>
              <w:top w:val="single" w:sz="12" w:space="0" w:color="000000"/>
              <w:left w:val="single" w:sz="6" w:space="0" w:color="000000"/>
              <w:right w:val="nil" w:sz="6" w:space="0" w:color="auto"/>
            </w:tcBorders>
          </w:tcPr>
          <w:p>
            <w:pPr>
              <w:pStyle w:val="TableParagraph"/>
              <w:spacing w:line="240" w:lineRule="auto" w:before="4"/>
              <w:ind w:right="0"/>
              <w:jc w:val="left"/>
              <w:rPr>
                <w:rFonts w:ascii="宋体" w:hAnsi="宋体" w:cs="宋体" w:eastAsia="宋体" w:hint="default"/>
                <w:b/>
                <w:bCs/>
                <w:i/>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355" w:hRule="exact"/>
        </w:trPr>
        <w:tc>
          <w:tcPr>
            <w:tcW w:w="2105" w:type="dxa"/>
            <w:vMerge/>
            <w:tcBorders>
              <w:left w:val="nil" w:sz="6" w:space="0" w:color="auto"/>
              <w:bottom w:val="single" w:sz="6" w:space="0" w:color="000000"/>
              <w:right w:val="single" w:sz="6" w:space="0" w:color="000000"/>
            </w:tcBorders>
          </w:tcPr>
          <w:p>
            <w:pPr/>
          </w:p>
        </w:tc>
        <w:tc>
          <w:tcPr>
            <w:tcW w:w="1466" w:type="dxa"/>
            <w:vMerge/>
            <w:tcBorders>
              <w:left w:val="single" w:sz="6" w:space="0" w:color="000000"/>
              <w:bottom w:val="single" w:sz="6" w:space="0" w:color="000000"/>
              <w:right w:val="single" w:sz="6" w:space="0" w:color="000000"/>
            </w:tcBorders>
          </w:tcPr>
          <w:p>
            <w:pPr/>
          </w:p>
        </w:tc>
        <w:tc>
          <w:tcPr>
            <w:tcW w:w="1376" w:type="dxa"/>
            <w:vMerge/>
            <w:tcBorders>
              <w:left w:val="single" w:sz="6" w:space="0" w:color="000000"/>
              <w:bottom w:val="single" w:sz="6" w:space="0" w:color="000000"/>
              <w:right w:val="single" w:sz="6" w:space="0" w:color="000000"/>
            </w:tcBorders>
          </w:tcPr>
          <w:p>
            <w:pP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43" w:right="0"/>
              <w:jc w:val="left"/>
              <w:rPr>
                <w:rFonts w:ascii="宋体" w:hAnsi="宋体" w:cs="宋体" w:eastAsia="宋体" w:hint="default"/>
                <w:sz w:val="18"/>
                <w:szCs w:val="18"/>
              </w:rPr>
            </w:pPr>
            <w:r>
              <w:rPr>
                <w:rFonts w:ascii="宋体" w:hAnsi="宋体" w:cs="宋体" w:eastAsia="宋体" w:hint="default"/>
                <w:sz w:val="18"/>
                <w:szCs w:val="18"/>
              </w:rPr>
              <w:t>转回</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486" w:type="dxa"/>
            <w:vMerge/>
            <w:tcBorders>
              <w:left w:val="single" w:sz="6" w:space="0" w:color="000000"/>
              <w:bottom w:val="single" w:sz="6" w:space="0" w:color="000000"/>
              <w:right w:val="nil" w:sz="6" w:space="0" w:color="auto"/>
            </w:tcBorders>
          </w:tcPr>
          <w:p>
            <w:pPr/>
          </w:p>
        </w:tc>
      </w:tr>
      <w:tr>
        <w:trPr>
          <w:trHeight w:val="356" w:hRule="exact"/>
        </w:trPr>
        <w:tc>
          <w:tcPr>
            <w:tcW w:w="210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5"/>
              <w:jc w:val="right"/>
              <w:rPr>
                <w:rFonts w:ascii="Arial" w:hAnsi="Arial" w:cs="Arial" w:eastAsia="Arial" w:hint="default"/>
                <w:sz w:val="18"/>
                <w:szCs w:val="18"/>
              </w:rPr>
            </w:pPr>
            <w:r>
              <w:rPr>
                <w:rFonts w:ascii="Arial"/>
                <w:spacing w:val="-1"/>
                <w:sz w:val="18"/>
              </w:rPr>
              <w:t>90,276,324.74</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103" w:right="0"/>
              <w:jc w:val="center"/>
              <w:rPr>
                <w:rFonts w:ascii="Arial" w:hAnsi="Arial" w:cs="Arial" w:eastAsia="Arial" w:hint="default"/>
                <w:sz w:val="18"/>
                <w:szCs w:val="18"/>
              </w:rPr>
            </w:pPr>
            <w:r>
              <w:rPr>
                <w:rFonts w:ascii="Arial"/>
                <w:sz w:val="18"/>
              </w:rPr>
              <w:t>4,640,507.37</w:t>
            </w:r>
          </w:p>
        </w:tc>
        <w:tc>
          <w:tcPr>
            <w:tcW w:w="1058" w:type="dxa"/>
            <w:tcBorders>
              <w:top w:val="single" w:sz="6" w:space="0" w:color="000000"/>
              <w:left w:val="single" w:sz="6" w:space="0" w:color="000000"/>
              <w:bottom w:val="single" w:sz="6" w:space="0" w:color="000000"/>
              <w:right w:val="single" w:sz="6" w:space="0" w:color="000000"/>
            </w:tcBorders>
          </w:tcPr>
          <w:p>
            <w:pP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7"/>
              <w:jc w:val="right"/>
              <w:rPr>
                <w:rFonts w:ascii="Arial" w:hAnsi="Arial" w:cs="Arial" w:eastAsia="Arial" w:hint="default"/>
                <w:sz w:val="18"/>
                <w:szCs w:val="18"/>
              </w:rPr>
            </w:pPr>
            <w:r>
              <w:rPr>
                <w:rFonts w:ascii="Arial"/>
                <w:spacing w:val="-1"/>
                <w:sz w:val="18"/>
              </w:rPr>
              <w:t>302,376.78</w:t>
            </w:r>
          </w:p>
        </w:tc>
        <w:tc>
          <w:tcPr>
            <w:tcW w:w="14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7"/>
              <w:ind w:left="110" w:right="0"/>
              <w:jc w:val="center"/>
              <w:rPr>
                <w:rFonts w:ascii="Arial" w:hAnsi="Arial" w:cs="Arial" w:eastAsia="Arial" w:hint="default"/>
                <w:sz w:val="18"/>
                <w:szCs w:val="18"/>
              </w:rPr>
            </w:pPr>
            <w:r>
              <w:rPr>
                <w:rFonts w:ascii="Arial"/>
                <w:sz w:val="18"/>
              </w:rPr>
              <w:t>94,614,455.33</w:t>
            </w:r>
          </w:p>
        </w:tc>
      </w:tr>
      <w:tr>
        <w:trPr>
          <w:trHeight w:val="355" w:hRule="exact"/>
        </w:trPr>
        <w:tc>
          <w:tcPr>
            <w:tcW w:w="210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5"/>
              <w:jc w:val="right"/>
              <w:rPr>
                <w:rFonts w:ascii="Arial" w:hAnsi="Arial" w:cs="Arial" w:eastAsia="Arial" w:hint="default"/>
                <w:sz w:val="18"/>
                <w:szCs w:val="18"/>
              </w:rPr>
            </w:pPr>
            <w:r>
              <w:rPr>
                <w:rFonts w:ascii="Arial"/>
                <w:spacing w:val="-3"/>
                <w:sz w:val="18"/>
              </w:rPr>
              <w:t>3,111,644.15</w:t>
            </w:r>
          </w:p>
        </w:tc>
        <w:tc>
          <w:tcPr>
            <w:tcW w:w="1376" w:type="dxa"/>
            <w:tcBorders>
              <w:top w:val="single" w:sz="6" w:space="0" w:color="000000"/>
              <w:left w:val="single" w:sz="6" w:space="0" w:color="000000"/>
              <w:bottom w:val="single" w:sz="6" w:space="0" w:color="000000"/>
              <w:right w:val="single" w:sz="6" w:space="0" w:color="000000"/>
            </w:tcBorders>
          </w:tcPr>
          <w:p>
            <w:pPr/>
          </w:p>
        </w:tc>
        <w:tc>
          <w:tcPr>
            <w:tcW w:w="1058" w:type="dxa"/>
            <w:tcBorders>
              <w:top w:val="single" w:sz="6" w:space="0" w:color="000000"/>
              <w:left w:val="single" w:sz="6" w:space="0" w:color="000000"/>
              <w:bottom w:val="single" w:sz="6" w:space="0" w:color="000000"/>
              <w:right w:val="single" w:sz="6" w:space="0" w:color="000000"/>
            </w:tcBorders>
          </w:tcPr>
          <w:p>
            <w:pPr/>
          </w:p>
        </w:tc>
        <w:tc>
          <w:tcPr>
            <w:tcW w:w="1369"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left="237" w:right="0"/>
              <w:jc w:val="center"/>
              <w:rPr>
                <w:rFonts w:ascii="Arial" w:hAnsi="Arial" w:cs="Arial" w:eastAsia="Arial" w:hint="default"/>
                <w:sz w:val="18"/>
                <w:szCs w:val="18"/>
              </w:rPr>
            </w:pPr>
            <w:r>
              <w:rPr>
                <w:rFonts w:ascii="Arial"/>
                <w:spacing w:val="-3"/>
                <w:sz w:val="18"/>
              </w:rPr>
              <w:t>3,111,644.15</w:t>
            </w:r>
          </w:p>
        </w:tc>
      </w:tr>
      <w:tr>
        <w:trPr>
          <w:trHeight w:val="355" w:hRule="exact"/>
        </w:trPr>
        <w:tc>
          <w:tcPr>
            <w:tcW w:w="210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长期股权投资减值准备</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5"/>
              <w:jc w:val="right"/>
              <w:rPr>
                <w:rFonts w:ascii="Arial" w:hAnsi="Arial" w:cs="Arial" w:eastAsia="Arial" w:hint="default"/>
                <w:sz w:val="18"/>
                <w:szCs w:val="18"/>
              </w:rPr>
            </w:pPr>
            <w:r>
              <w:rPr>
                <w:rFonts w:ascii="Arial"/>
                <w:spacing w:val="-1"/>
                <w:sz w:val="18"/>
              </w:rPr>
              <w:t>2,393,836.41</w:t>
            </w:r>
          </w:p>
        </w:tc>
        <w:tc>
          <w:tcPr>
            <w:tcW w:w="1376" w:type="dxa"/>
            <w:tcBorders>
              <w:top w:val="single" w:sz="6" w:space="0" w:color="000000"/>
              <w:left w:val="single" w:sz="6" w:space="0" w:color="000000"/>
              <w:bottom w:val="single" w:sz="6" w:space="0" w:color="000000"/>
              <w:right w:val="single" w:sz="6" w:space="0" w:color="000000"/>
            </w:tcBorders>
          </w:tcPr>
          <w:p>
            <w:pPr/>
          </w:p>
        </w:tc>
        <w:tc>
          <w:tcPr>
            <w:tcW w:w="1058" w:type="dxa"/>
            <w:tcBorders>
              <w:top w:val="single" w:sz="6" w:space="0" w:color="000000"/>
              <w:left w:val="single" w:sz="6" w:space="0" w:color="000000"/>
              <w:bottom w:val="single" w:sz="6" w:space="0" w:color="000000"/>
              <w:right w:val="single" w:sz="6" w:space="0" w:color="000000"/>
            </w:tcBorders>
          </w:tcPr>
          <w:p>
            <w:pPr/>
          </w:p>
        </w:tc>
        <w:tc>
          <w:tcPr>
            <w:tcW w:w="1369"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left="211" w:right="0"/>
              <w:jc w:val="center"/>
              <w:rPr>
                <w:rFonts w:ascii="Arial" w:hAnsi="Arial" w:cs="Arial" w:eastAsia="Arial" w:hint="default"/>
                <w:sz w:val="18"/>
                <w:szCs w:val="18"/>
              </w:rPr>
            </w:pPr>
            <w:r>
              <w:rPr>
                <w:rFonts w:ascii="Arial"/>
                <w:sz w:val="18"/>
              </w:rPr>
              <w:t>2,393,836.41</w:t>
            </w:r>
          </w:p>
        </w:tc>
      </w:tr>
      <w:tr>
        <w:trPr>
          <w:trHeight w:val="353" w:hRule="exact"/>
        </w:trPr>
        <w:tc>
          <w:tcPr>
            <w:tcW w:w="210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商誉减值准备</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5"/>
              <w:jc w:val="right"/>
              <w:rPr>
                <w:rFonts w:ascii="Arial" w:hAnsi="Arial" w:cs="Arial" w:eastAsia="Arial" w:hint="default"/>
                <w:sz w:val="18"/>
                <w:szCs w:val="18"/>
              </w:rPr>
            </w:pPr>
            <w:r>
              <w:rPr>
                <w:rFonts w:ascii="Arial"/>
                <w:spacing w:val="-1"/>
                <w:sz w:val="18"/>
              </w:rPr>
              <w:t>14,737,374.37</w:t>
            </w:r>
          </w:p>
        </w:tc>
        <w:tc>
          <w:tcPr>
            <w:tcW w:w="1376" w:type="dxa"/>
            <w:tcBorders>
              <w:top w:val="single" w:sz="6" w:space="0" w:color="000000"/>
              <w:left w:val="single" w:sz="6" w:space="0" w:color="000000"/>
              <w:bottom w:val="single" w:sz="6" w:space="0" w:color="000000"/>
              <w:right w:val="single" w:sz="6" w:space="0" w:color="000000"/>
            </w:tcBorders>
          </w:tcPr>
          <w:p>
            <w:pPr/>
          </w:p>
        </w:tc>
        <w:tc>
          <w:tcPr>
            <w:tcW w:w="1058" w:type="dxa"/>
            <w:tcBorders>
              <w:top w:val="single" w:sz="6" w:space="0" w:color="000000"/>
              <w:left w:val="single" w:sz="6" w:space="0" w:color="000000"/>
              <w:bottom w:val="single" w:sz="6" w:space="0" w:color="000000"/>
              <w:right w:val="single" w:sz="6" w:space="0" w:color="000000"/>
            </w:tcBorders>
          </w:tcPr>
          <w:p>
            <w:pPr/>
          </w:p>
        </w:tc>
        <w:tc>
          <w:tcPr>
            <w:tcW w:w="1369"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left="110" w:right="0"/>
              <w:jc w:val="center"/>
              <w:rPr>
                <w:rFonts w:ascii="Arial" w:hAnsi="Arial" w:cs="Arial" w:eastAsia="Arial" w:hint="default"/>
                <w:sz w:val="18"/>
                <w:szCs w:val="18"/>
              </w:rPr>
            </w:pPr>
            <w:r>
              <w:rPr>
                <w:rFonts w:ascii="Arial"/>
                <w:sz w:val="18"/>
              </w:rPr>
              <w:t>14,737,374.37</w:t>
            </w:r>
          </w:p>
        </w:tc>
      </w:tr>
      <w:tr>
        <w:trPr>
          <w:trHeight w:val="355" w:hRule="exact"/>
        </w:trPr>
        <w:tc>
          <w:tcPr>
            <w:tcW w:w="210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无形资产减值准备</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5"/>
              <w:jc w:val="right"/>
              <w:rPr>
                <w:rFonts w:ascii="Arial" w:hAnsi="Arial" w:cs="Arial" w:eastAsia="Arial" w:hint="default"/>
                <w:sz w:val="18"/>
                <w:szCs w:val="18"/>
              </w:rPr>
            </w:pPr>
            <w:r>
              <w:rPr>
                <w:rFonts w:ascii="Arial"/>
                <w:spacing w:val="-1"/>
                <w:sz w:val="18"/>
              </w:rPr>
              <w:t>16,993,479.07</w:t>
            </w:r>
          </w:p>
        </w:tc>
        <w:tc>
          <w:tcPr>
            <w:tcW w:w="1376" w:type="dxa"/>
            <w:tcBorders>
              <w:top w:val="single" w:sz="6" w:space="0" w:color="000000"/>
              <w:left w:val="single" w:sz="6" w:space="0" w:color="000000"/>
              <w:bottom w:val="single" w:sz="6" w:space="0" w:color="000000"/>
              <w:right w:val="single" w:sz="6" w:space="0" w:color="000000"/>
            </w:tcBorders>
          </w:tcPr>
          <w:p>
            <w:pPr/>
          </w:p>
        </w:tc>
        <w:tc>
          <w:tcPr>
            <w:tcW w:w="1058" w:type="dxa"/>
            <w:tcBorders>
              <w:top w:val="single" w:sz="6" w:space="0" w:color="000000"/>
              <w:left w:val="single" w:sz="6" w:space="0" w:color="000000"/>
              <w:bottom w:val="single" w:sz="6" w:space="0" w:color="000000"/>
              <w:right w:val="single" w:sz="6" w:space="0" w:color="000000"/>
            </w:tcBorders>
          </w:tcPr>
          <w:p>
            <w:pPr/>
          </w:p>
        </w:tc>
        <w:tc>
          <w:tcPr>
            <w:tcW w:w="1369"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left="110" w:right="0"/>
              <w:jc w:val="center"/>
              <w:rPr>
                <w:rFonts w:ascii="Arial" w:hAnsi="Arial" w:cs="Arial" w:eastAsia="Arial" w:hint="default"/>
                <w:sz w:val="18"/>
                <w:szCs w:val="18"/>
              </w:rPr>
            </w:pPr>
            <w:r>
              <w:rPr>
                <w:rFonts w:ascii="Arial"/>
                <w:sz w:val="18"/>
              </w:rPr>
              <w:t>16,993,479.07</w:t>
            </w:r>
          </w:p>
        </w:tc>
      </w:tr>
      <w:tr>
        <w:trPr>
          <w:trHeight w:val="365" w:hRule="exact"/>
        </w:trPr>
        <w:tc>
          <w:tcPr>
            <w:tcW w:w="2105" w:type="dxa"/>
            <w:tcBorders>
              <w:top w:val="single" w:sz="6" w:space="0" w:color="000000"/>
              <w:left w:val="nil" w:sz="6" w:space="0" w:color="auto"/>
              <w:bottom w:val="single" w:sz="12" w:space="0" w:color="000000"/>
              <w:right w:val="single" w:sz="6" w:space="0" w:color="000000"/>
            </w:tcBorders>
          </w:tcPr>
          <w:p>
            <w:pPr>
              <w:pStyle w:val="TableParagraph"/>
              <w:tabs>
                <w:tab w:pos="443" w:val="left" w:leader="none"/>
              </w:tabs>
              <w:spacing w:line="240" w:lineRule="auto" w:before="25"/>
              <w:ind w:left="18"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4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5"/>
              <w:jc w:val="right"/>
              <w:rPr>
                <w:rFonts w:ascii="Arial" w:hAnsi="Arial" w:cs="Arial" w:eastAsia="Arial" w:hint="default"/>
                <w:sz w:val="18"/>
                <w:szCs w:val="18"/>
              </w:rPr>
            </w:pPr>
            <w:r>
              <w:rPr>
                <w:rFonts w:ascii="Arial"/>
                <w:b/>
                <w:w w:val="99"/>
                <w:sz w:val="18"/>
              </w:rPr>
            </w:r>
            <w:r>
              <w:rPr>
                <w:rFonts w:ascii="Arial"/>
                <w:b/>
                <w:spacing w:val="-1"/>
                <w:sz w:val="18"/>
                <w:u w:val="single" w:color="000000"/>
              </w:rPr>
              <w:t>127,512,658.74</w:t>
            </w:r>
            <w:r>
              <w:rPr>
                <w:rFonts w:ascii="Arial"/>
                <w:b/>
                <w:spacing w:val="-1"/>
                <w:sz w:val="18"/>
              </w:rPr>
            </w:r>
            <w:r>
              <w:rPr>
                <w:rFonts w:ascii="Arial"/>
                <w:spacing w:val="-1"/>
                <w:sz w:val="18"/>
              </w:rPr>
            </w:r>
          </w:p>
        </w:tc>
        <w:tc>
          <w:tcPr>
            <w:tcW w:w="13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left="103" w:right="0"/>
              <w:jc w:val="center"/>
              <w:rPr>
                <w:rFonts w:ascii="Arial" w:hAnsi="Arial" w:cs="Arial" w:eastAsia="Arial" w:hint="default"/>
                <w:sz w:val="18"/>
                <w:szCs w:val="18"/>
              </w:rPr>
            </w:pPr>
            <w:r>
              <w:rPr>
                <w:rFonts w:ascii="Arial"/>
                <w:b/>
                <w:w w:val="99"/>
                <w:sz w:val="18"/>
              </w:rPr>
            </w:r>
            <w:r>
              <w:rPr>
                <w:rFonts w:ascii="Arial"/>
                <w:b/>
                <w:sz w:val="18"/>
                <w:u w:val="single" w:color="000000"/>
              </w:rPr>
              <w:t>4,640,507.37</w:t>
            </w:r>
            <w:r>
              <w:rPr>
                <w:rFonts w:ascii="Arial"/>
                <w:b/>
                <w:sz w:val="18"/>
              </w:rPr>
            </w:r>
            <w:r>
              <w:rPr>
                <w:rFonts w:ascii="Arial"/>
                <w:sz w:val="18"/>
              </w:rPr>
            </w:r>
          </w:p>
        </w:tc>
        <w:tc>
          <w:tcPr>
            <w:tcW w:w="1058" w:type="dxa"/>
            <w:tcBorders>
              <w:top w:val="single" w:sz="6" w:space="0" w:color="000000"/>
              <w:left w:val="single" w:sz="6" w:space="0" w:color="000000"/>
              <w:bottom w:val="single" w:sz="12" w:space="0" w:color="000000"/>
              <w:right w:val="single" w:sz="6" w:space="0" w:color="000000"/>
            </w:tcBorders>
          </w:tcPr>
          <w:p>
            <w:pPr/>
          </w:p>
        </w:tc>
        <w:tc>
          <w:tcPr>
            <w:tcW w:w="13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7"/>
              <w:jc w:val="right"/>
              <w:rPr>
                <w:rFonts w:ascii="Arial" w:hAnsi="Arial" w:cs="Arial" w:eastAsia="Arial" w:hint="default"/>
                <w:sz w:val="18"/>
                <w:szCs w:val="18"/>
              </w:rPr>
            </w:pPr>
            <w:r>
              <w:rPr>
                <w:rFonts w:ascii="Arial"/>
                <w:b/>
                <w:w w:val="99"/>
                <w:sz w:val="18"/>
              </w:rPr>
            </w:r>
            <w:r>
              <w:rPr>
                <w:rFonts w:ascii="Arial"/>
                <w:b/>
                <w:spacing w:val="-1"/>
                <w:sz w:val="18"/>
                <w:u w:val="single" w:color="000000"/>
              </w:rPr>
              <w:t>302,376.78</w:t>
            </w:r>
            <w:r>
              <w:rPr>
                <w:rFonts w:ascii="Arial"/>
                <w:b/>
                <w:spacing w:val="-1"/>
                <w:sz w:val="18"/>
              </w:rPr>
            </w:r>
            <w:r>
              <w:rPr>
                <w:rFonts w:ascii="Arial"/>
                <w:spacing w:val="-1"/>
                <w:sz w:val="18"/>
              </w:rPr>
            </w:r>
          </w:p>
        </w:tc>
        <w:tc>
          <w:tcPr>
            <w:tcW w:w="148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1"/>
              <w:ind w:left="12" w:right="0"/>
              <w:jc w:val="center"/>
              <w:rPr>
                <w:rFonts w:ascii="Arial" w:hAnsi="Arial" w:cs="Arial" w:eastAsia="Arial" w:hint="default"/>
                <w:sz w:val="18"/>
                <w:szCs w:val="18"/>
              </w:rPr>
            </w:pPr>
            <w:r>
              <w:rPr>
                <w:rFonts w:ascii="Arial"/>
                <w:b/>
                <w:w w:val="99"/>
                <w:sz w:val="18"/>
              </w:rPr>
            </w:r>
            <w:r>
              <w:rPr>
                <w:rFonts w:ascii="Arial"/>
                <w:b/>
                <w:sz w:val="18"/>
                <w:u w:val="single" w:color="000000"/>
              </w:rPr>
              <w:t>131,850,789.33</w:t>
            </w:r>
            <w:r>
              <w:rPr>
                <w:rFonts w:ascii="Arial"/>
                <w:b/>
                <w:sz w:val="18"/>
              </w:rPr>
            </w:r>
            <w:r>
              <w:rPr>
                <w:rFonts w:ascii="Arial"/>
                <w:sz w:val="18"/>
              </w:rPr>
            </w:r>
          </w:p>
        </w:tc>
      </w:tr>
    </w:tbl>
    <w:p>
      <w:pPr>
        <w:spacing w:line="460" w:lineRule="auto" w:before="86"/>
        <w:ind w:left="580" w:right="3300" w:firstLine="0"/>
        <w:jc w:val="left"/>
        <w:rPr>
          <w:rFonts w:ascii="宋体" w:hAnsi="宋体" w:cs="宋体" w:eastAsia="宋体" w:hint="default"/>
          <w:sz w:val="21"/>
          <w:szCs w:val="21"/>
        </w:rPr>
      </w:pPr>
      <w:r>
        <w:rPr>
          <w:rFonts w:ascii="宋体" w:hAnsi="宋体" w:cs="宋体" w:eastAsia="宋体" w:hint="default"/>
          <w:b/>
          <w:bCs/>
          <w:i/>
          <w:sz w:val="21"/>
          <w:szCs w:val="21"/>
        </w:rPr>
        <w:t>（十七）所有权受到限制的资产</w:t>
      </w:r>
      <w:r>
        <w:rPr>
          <w:rFonts w:ascii="宋体" w:hAnsi="宋体" w:cs="宋体" w:eastAsia="宋体" w:hint="default"/>
          <w:b/>
          <w:bCs/>
          <w:i/>
          <w:spacing w:val="-102"/>
          <w:sz w:val="21"/>
          <w:szCs w:val="21"/>
        </w:rPr>
        <w:t> </w:t>
      </w:r>
      <w:r>
        <w:rPr>
          <w:rFonts w:ascii="宋体" w:hAnsi="宋体" w:cs="宋体" w:eastAsia="宋体" w:hint="default"/>
          <w:b/>
          <w:bCs/>
          <w:i/>
          <w:spacing w:val="-102"/>
          <w:sz w:val="21"/>
          <w:szCs w:val="21"/>
        </w:rPr>
      </w:r>
      <w:r>
        <w:rPr>
          <w:rFonts w:ascii="宋体" w:hAnsi="宋体" w:cs="宋体" w:eastAsia="宋体" w:hint="default"/>
          <w:spacing w:val="-2"/>
          <w:sz w:val="21"/>
          <w:szCs w:val="21"/>
        </w:rPr>
        <w:t>所有权受到限制的资产明细如下：</w:t>
      </w:r>
    </w:p>
    <w:p>
      <w:pPr>
        <w:spacing w:line="240" w:lineRule="auto" w:before="5"/>
        <w:rPr>
          <w:rFonts w:ascii="宋体" w:hAnsi="宋体" w:cs="宋体" w:eastAsia="宋体" w:hint="default"/>
          <w:sz w:val="7"/>
          <w:szCs w:val="7"/>
        </w:rPr>
      </w:pPr>
    </w:p>
    <w:tbl>
      <w:tblPr>
        <w:tblW w:w="0" w:type="auto"/>
        <w:jc w:val="left"/>
        <w:tblInd w:w="251" w:type="dxa"/>
        <w:tblLayout w:type="fixed"/>
        <w:tblCellMar>
          <w:top w:w="0" w:type="dxa"/>
          <w:left w:w="0" w:type="dxa"/>
          <w:bottom w:w="0" w:type="dxa"/>
          <w:right w:w="0" w:type="dxa"/>
        </w:tblCellMar>
        <w:tblLook w:val="01E0"/>
      </w:tblPr>
      <w:tblGrid>
        <w:gridCol w:w="1452"/>
        <w:gridCol w:w="1565"/>
        <w:gridCol w:w="1368"/>
        <w:gridCol w:w="1550"/>
        <w:gridCol w:w="1575"/>
        <w:gridCol w:w="1335"/>
      </w:tblGrid>
      <w:tr>
        <w:trPr>
          <w:trHeight w:val="624" w:hRule="exact"/>
        </w:trPr>
        <w:tc>
          <w:tcPr>
            <w:tcW w:w="1452" w:type="dxa"/>
            <w:tcBorders>
              <w:top w:val="single" w:sz="12" w:space="0" w:color="000000"/>
              <w:left w:val="nil" w:sz="6" w:space="0" w:color="auto"/>
              <w:bottom w:val="single" w:sz="6" w:space="0" w:color="000000"/>
              <w:right w:val="single" w:sz="6" w:space="0" w:color="000000"/>
            </w:tcBorders>
          </w:tcPr>
          <w:p>
            <w:pPr>
              <w:pStyle w:val="TableParagraph"/>
              <w:spacing w:line="244" w:lineRule="auto" w:before="44"/>
              <w:ind w:left="184" w:right="177"/>
              <w:jc w:val="left"/>
              <w:rPr>
                <w:rFonts w:ascii="宋体" w:hAnsi="宋体" w:cs="宋体" w:eastAsia="宋体" w:hint="default"/>
                <w:sz w:val="18"/>
                <w:szCs w:val="18"/>
              </w:rPr>
            </w:pPr>
            <w:r>
              <w:rPr>
                <w:rFonts w:ascii="宋体" w:hAnsi="宋体" w:cs="宋体" w:eastAsia="宋体" w:hint="default"/>
                <w:sz w:val="18"/>
                <w:szCs w:val="18"/>
              </w:rPr>
              <w:t>所有权受到限 制的资产类别</w:t>
            </w:r>
          </w:p>
        </w:tc>
        <w:tc>
          <w:tcPr>
            <w:tcW w:w="156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136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本年增加额</w:t>
            </w:r>
          </w:p>
        </w:tc>
        <w:tc>
          <w:tcPr>
            <w:tcW w:w="155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本年减少额</w:t>
            </w:r>
          </w:p>
        </w:tc>
        <w:tc>
          <w:tcPr>
            <w:tcW w:w="157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年末账面余额</w:t>
            </w:r>
          </w:p>
        </w:tc>
        <w:tc>
          <w:tcPr>
            <w:tcW w:w="1335" w:type="dxa"/>
            <w:tcBorders>
              <w:top w:val="single" w:sz="12" w:space="0" w:color="000000"/>
              <w:left w:val="single" w:sz="6" w:space="0" w:color="000000"/>
              <w:bottom w:val="single" w:sz="6" w:space="0" w:color="000000"/>
              <w:right w:val="nil" w:sz="6" w:space="0" w:color="auto"/>
            </w:tcBorders>
          </w:tcPr>
          <w:p>
            <w:pPr>
              <w:pStyle w:val="TableParagraph"/>
              <w:spacing w:line="244" w:lineRule="auto" w:before="44"/>
              <w:ind w:left="480" w:right="125" w:hanging="360"/>
              <w:jc w:val="left"/>
              <w:rPr>
                <w:rFonts w:ascii="宋体" w:hAnsi="宋体" w:cs="宋体" w:eastAsia="宋体" w:hint="default"/>
                <w:sz w:val="18"/>
                <w:szCs w:val="18"/>
              </w:rPr>
            </w:pPr>
            <w:r>
              <w:rPr>
                <w:rFonts w:ascii="宋体" w:hAnsi="宋体" w:cs="宋体" w:eastAsia="宋体" w:hint="default"/>
                <w:sz w:val="18"/>
                <w:szCs w:val="18"/>
              </w:rPr>
              <w:t>资产受限制的 原因</w:t>
            </w:r>
          </w:p>
        </w:tc>
      </w:tr>
    </w:tbl>
    <w:p>
      <w:pPr>
        <w:spacing w:before="41"/>
        <w:ind w:left="359" w:right="0" w:firstLine="0"/>
        <w:jc w:val="left"/>
        <w:rPr>
          <w:rFonts w:ascii="宋体" w:hAnsi="宋体" w:cs="宋体" w:eastAsia="宋体" w:hint="default"/>
          <w:sz w:val="18"/>
          <w:szCs w:val="18"/>
        </w:rPr>
      </w:pPr>
      <w:r>
        <w:rPr>
          <w:rFonts w:ascii="宋体" w:hAnsi="宋体" w:cs="宋体" w:eastAsia="宋体" w:hint="default"/>
          <w:color w:val="212121"/>
          <w:sz w:val="18"/>
          <w:szCs w:val="18"/>
        </w:rPr>
        <w:t>用于担保的资产</w:t>
      </w:r>
      <w:r>
        <w:rPr>
          <w:rFonts w:ascii="宋体" w:hAnsi="宋体" w:cs="宋体" w:eastAsia="宋体" w:hint="default"/>
          <w:sz w:val="18"/>
          <w:szCs w:val="18"/>
        </w:rPr>
      </w:r>
    </w:p>
    <w:p>
      <w:pPr>
        <w:spacing w:line="240" w:lineRule="auto" w:before="4"/>
        <w:rPr>
          <w:rFonts w:ascii="宋体" w:hAnsi="宋体" w:cs="宋体" w:eastAsia="宋体" w:hint="default"/>
          <w:sz w:val="6"/>
          <w:szCs w:val="6"/>
        </w:rPr>
      </w:pPr>
    </w:p>
    <w:tbl>
      <w:tblPr>
        <w:tblW w:w="0" w:type="auto"/>
        <w:jc w:val="left"/>
        <w:tblInd w:w="237" w:type="dxa"/>
        <w:tblLayout w:type="fixed"/>
        <w:tblCellMar>
          <w:top w:w="0" w:type="dxa"/>
          <w:left w:w="0" w:type="dxa"/>
          <w:bottom w:w="0" w:type="dxa"/>
          <w:right w:w="0" w:type="dxa"/>
        </w:tblCellMar>
        <w:tblLook w:val="01E0"/>
      </w:tblPr>
      <w:tblGrid>
        <w:gridCol w:w="1466"/>
        <w:gridCol w:w="1565"/>
        <w:gridCol w:w="1368"/>
        <w:gridCol w:w="1550"/>
        <w:gridCol w:w="1575"/>
        <w:gridCol w:w="1335"/>
      </w:tblGrid>
      <w:tr>
        <w:trPr>
          <w:trHeight w:val="355"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、货币资金</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101"/>
              <w:jc w:val="right"/>
              <w:rPr>
                <w:rFonts w:ascii="Arial" w:hAnsi="Arial" w:cs="Arial" w:eastAsia="Arial" w:hint="default"/>
                <w:sz w:val="18"/>
                <w:szCs w:val="18"/>
              </w:rPr>
            </w:pPr>
            <w:r>
              <w:rPr>
                <w:rFonts w:ascii="Arial"/>
                <w:spacing w:val="-1"/>
                <w:sz w:val="18"/>
              </w:rPr>
              <w:t>59,085,550.00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0"/>
              <w:jc w:val="center"/>
              <w:rPr>
                <w:rFonts w:ascii="Arial" w:hAnsi="Arial" w:cs="Arial" w:eastAsia="Arial" w:hint="default"/>
                <w:sz w:val="18"/>
                <w:szCs w:val="18"/>
              </w:rPr>
            </w:pPr>
            <w:r>
              <w:rPr>
                <w:rFonts w:ascii="Arial"/>
                <w:sz w:val="18"/>
              </w:rPr>
              <w:t>10,300,200.00</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59,085,550.00</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10,300,200.00</w:t>
            </w:r>
          </w:p>
        </w:tc>
        <w:tc>
          <w:tcPr>
            <w:tcW w:w="133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2"/>
              <w:ind w:right="5"/>
              <w:jc w:val="center"/>
              <w:rPr>
                <w:rFonts w:ascii="宋体" w:hAnsi="宋体" w:cs="宋体" w:eastAsia="宋体" w:hint="default"/>
                <w:sz w:val="18"/>
                <w:szCs w:val="18"/>
              </w:rPr>
            </w:pPr>
            <w:r>
              <w:rPr>
                <w:rFonts w:ascii="宋体" w:hAnsi="宋体" w:cs="宋体" w:eastAsia="宋体" w:hint="default"/>
                <w:sz w:val="18"/>
                <w:szCs w:val="18"/>
              </w:rPr>
              <w:t>定期存款质押</w:t>
            </w:r>
          </w:p>
        </w:tc>
      </w:tr>
      <w:tr>
        <w:trPr>
          <w:trHeight w:val="355"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、应收账款</w:t>
            </w:r>
          </w:p>
        </w:tc>
        <w:tc>
          <w:tcPr>
            <w:tcW w:w="1565"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0"/>
              <w:jc w:val="center"/>
              <w:rPr>
                <w:rFonts w:ascii="Arial" w:hAnsi="Arial" w:cs="Arial" w:eastAsia="Arial" w:hint="default"/>
                <w:sz w:val="18"/>
                <w:szCs w:val="18"/>
              </w:rPr>
            </w:pPr>
            <w:r>
              <w:rPr>
                <w:rFonts w:ascii="Arial"/>
                <w:sz w:val="18"/>
              </w:rPr>
              <w:t>71,957,932.54</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64,762,139.28</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7,195,793.26</w:t>
            </w:r>
          </w:p>
        </w:tc>
        <w:tc>
          <w:tcPr>
            <w:tcW w:w="133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2"/>
              <w:ind w:right="5"/>
              <w:jc w:val="center"/>
              <w:rPr>
                <w:rFonts w:ascii="宋体" w:hAnsi="宋体" w:cs="宋体" w:eastAsia="宋体" w:hint="default"/>
                <w:sz w:val="18"/>
                <w:szCs w:val="18"/>
              </w:rPr>
            </w:pPr>
            <w:r>
              <w:rPr>
                <w:rFonts w:ascii="宋体" w:hAnsi="宋体" w:cs="宋体" w:eastAsia="宋体" w:hint="default"/>
                <w:sz w:val="18"/>
                <w:szCs w:val="18"/>
              </w:rPr>
              <w:t>质押</w:t>
            </w:r>
          </w:p>
        </w:tc>
      </w:tr>
      <w:tr>
        <w:trPr>
          <w:trHeight w:val="355"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、固定资产</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01"/>
              <w:jc w:val="right"/>
              <w:rPr>
                <w:rFonts w:ascii="Arial" w:hAnsi="Arial" w:cs="Arial" w:eastAsia="Arial" w:hint="default"/>
                <w:sz w:val="18"/>
                <w:szCs w:val="18"/>
              </w:rPr>
            </w:pPr>
            <w:r>
              <w:rPr>
                <w:rFonts w:ascii="Arial"/>
                <w:spacing w:val="-1"/>
                <w:sz w:val="18"/>
              </w:rPr>
              <w:t>343,984,650.73</w:t>
            </w:r>
          </w:p>
        </w:tc>
        <w:tc>
          <w:tcPr>
            <w:tcW w:w="1368"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2"/>
                <w:sz w:val="18"/>
              </w:rPr>
              <w:t>29,811,313.38</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314,173,337.35</w:t>
            </w:r>
          </w:p>
        </w:tc>
        <w:tc>
          <w:tcPr>
            <w:tcW w:w="133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2"/>
              <w:ind w:right="5"/>
              <w:jc w:val="center"/>
              <w:rPr>
                <w:rFonts w:ascii="宋体" w:hAnsi="宋体" w:cs="宋体" w:eastAsia="宋体" w:hint="default"/>
                <w:sz w:val="18"/>
                <w:szCs w:val="18"/>
              </w:rPr>
            </w:pPr>
            <w:r>
              <w:rPr>
                <w:rFonts w:ascii="宋体" w:hAnsi="宋体" w:cs="宋体" w:eastAsia="宋体" w:hint="default"/>
                <w:sz w:val="18"/>
                <w:szCs w:val="18"/>
              </w:rPr>
              <w:t>抵押</w:t>
            </w:r>
          </w:p>
        </w:tc>
      </w:tr>
      <w:tr>
        <w:trPr>
          <w:trHeight w:val="353" w:hRule="exact"/>
        </w:trPr>
        <w:tc>
          <w:tcPr>
            <w:tcW w:w="146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、无形资产</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01"/>
              <w:jc w:val="right"/>
              <w:rPr>
                <w:rFonts w:ascii="Arial" w:hAnsi="Arial" w:cs="Arial" w:eastAsia="Arial" w:hint="default"/>
                <w:sz w:val="18"/>
                <w:szCs w:val="18"/>
              </w:rPr>
            </w:pPr>
            <w:r>
              <w:rPr>
                <w:rFonts w:ascii="Arial"/>
                <w:spacing w:val="-1"/>
                <w:sz w:val="18"/>
              </w:rPr>
              <w:t>158,612,145.32</w:t>
            </w:r>
          </w:p>
        </w:tc>
        <w:tc>
          <w:tcPr>
            <w:tcW w:w="1368"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w:hAnsi="Arial" w:cs="Arial" w:eastAsia="Arial" w:hint="default"/>
                <w:sz w:val="18"/>
                <w:szCs w:val="18"/>
              </w:rPr>
            </w:pPr>
            <w:r>
              <w:rPr>
                <w:rFonts w:ascii="Arial"/>
                <w:spacing w:val="-1"/>
                <w:sz w:val="18"/>
              </w:rPr>
              <w:t>19,705,568.30</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w:hAnsi="Arial" w:cs="Arial" w:eastAsia="Arial" w:hint="default"/>
                <w:sz w:val="18"/>
                <w:szCs w:val="18"/>
              </w:rPr>
            </w:pPr>
            <w:r>
              <w:rPr>
                <w:rFonts w:ascii="Arial"/>
                <w:spacing w:val="-1"/>
                <w:sz w:val="18"/>
              </w:rPr>
              <w:t>138,906,577.02</w:t>
            </w:r>
          </w:p>
        </w:tc>
        <w:tc>
          <w:tcPr>
            <w:tcW w:w="133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2"/>
              <w:ind w:right="5"/>
              <w:jc w:val="center"/>
              <w:rPr>
                <w:rFonts w:ascii="宋体" w:hAnsi="宋体" w:cs="宋体" w:eastAsia="宋体" w:hint="default"/>
                <w:sz w:val="18"/>
                <w:szCs w:val="18"/>
              </w:rPr>
            </w:pPr>
            <w:r>
              <w:rPr>
                <w:rFonts w:ascii="宋体" w:hAnsi="宋体" w:cs="宋体" w:eastAsia="宋体" w:hint="default"/>
                <w:sz w:val="18"/>
                <w:szCs w:val="18"/>
              </w:rPr>
              <w:t>抵押</w:t>
            </w:r>
          </w:p>
        </w:tc>
      </w:tr>
      <w:tr>
        <w:trPr>
          <w:trHeight w:val="365" w:hRule="exact"/>
        </w:trPr>
        <w:tc>
          <w:tcPr>
            <w:tcW w:w="1466" w:type="dxa"/>
            <w:tcBorders>
              <w:top w:val="single" w:sz="6" w:space="0" w:color="000000"/>
              <w:left w:val="nil" w:sz="6" w:space="0" w:color="auto"/>
              <w:bottom w:val="single" w:sz="12" w:space="0" w:color="000000"/>
              <w:right w:val="single" w:sz="6" w:space="0" w:color="000000"/>
            </w:tcBorders>
          </w:tcPr>
          <w:p>
            <w:pPr>
              <w:pStyle w:val="TableParagraph"/>
              <w:spacing w:line="220" w:lineRule="exact"/>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101"/>
              <w:jc w:val="right"/>
              <w:rPr>
                <w:rFonts w:ascii="Arial" w:hAnsi="Arial" w:cs="Arial" w:eastAsia="Arial" w:hint="default"/>
                <w:sz w:val="18"/>
                <w:szCs w:val="18"/>
              </w:rPr>
            </w:pPr>
            <w:r>
              <w:rPr>
                <w:rFonts w:ascii="Arial"/>
                <w:b/>
                <w:w w:val="99"/>
                <w:sz w:val="18"/>
              </w:rPr>
            </w:r>
            <w:r>
              <w:rPr>
                <w:rFonts w:ascii="Arial"/>
                <w:b/>
                <w:spacing w:val="-1"/>
                <w:sz w:val="18"/>
                <w:u w:val="single" w:color="000000"/>
              </w:rPr>
              <w:t>561,682,346.05</w:t>
            </w:r>
            <w:r>
              <w:rPr>
                <w:rFonts w:ascii="Arial"/>
                <w:b/>
                <w:spacing w:val="-1"/>
                <w:sz w:val="18"/>
              </w:rPr>
            </w:r>
            <w:r>
              <w:rPr>
                <w:rFonts w:ascii="Arial"/>
                <w:spacing w:val="-1"/>
                <w:sz w:val="18"/>
              </w:rPr>
            </w:r>
          </w:p>
        </w:tc>
        <w:tc>
          <w:tcPr>
            <w:tcW w:w="13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0"/>
              <w:jc w:val="center"/>
              <w:rPr>
                <w:rFonts w:ascii="Arial" w:hAnsi="Arial" w:cs="Arial" w:eastAsia="Arial" w:hint="default"/>
                <w:sz w:val="18"/>
                <w:szCs w:val="18"/>
              </w:rPr>
            </w:pPr>
            <w:r>
              <w:rPr>
                <w:rFonts w:ascii="Arial"/>
                <w:b/>
                <w:w w:val="99"/>
                <w:sz w:val="18"/>
              </w:rPr>
            </w:r>
            <w:r>
              <w:rPr>
                <w:rFonts w:ascii="Arial"/>
                <w:b/>
                <w:sz w:val="18"/>
                <w:u w:val="single" w:color="000000"/>
              </w:rPr>
              <w:t>82,258,132.54</w:t>
            </w:r>
            <w:r>
              <w:rPr>
                <w:rFonts w:ascii="Arial"/>
                <w:b/>
                <w:sz w:val="18"/>
              </w:rPr>
            </w:r>
            <w:r>
              <w:rPr>
                <w:rFonts w:ascii="Arial"/>
                <w:sz w:val="18"/>
              </w:rPr>
            </w:r>
          </w:p>
        </w:tc>
        <w:tc>
          <w:tcPr>
            <w:tcW w:w="15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173,364,570.96</w:t>
            </w:r>
            <w:r>
              <w:rPr>
                <w:rFonts w:ascii="Arial"/>
                <w:b/>
                <w:spacing w:val="-1"/>
                <w:sz w:val="18"/>
              </w:rPr>
            </w:r>
            <w:r>
              <w:rPr>
                <w:rFonts w:ascii="Arial"/>
                <w:spacing w:val="-1"/>
                <w:sz w:val="18"/>
              </w:rPr>
            </w:r>
          </w:p>
        </w:tc>
        <w:tc>
          <w:tcPr>
            <w:tcW w:w="15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7"/>
              <w:jc w:val="right"/>
              <w:rPr>
                <w:rFonts w:ascii="Arial" w:hAnsi="Arial" w:cs="Arial" w:eastAsia="Arial" w:hint="default"/>
                <w:sz w:val="18"/>
                <w:szCs w:val="18"/>
              </w:rPr>
            </w:pPr>
            <w:r>
              <w:rPr>
                <w:rFonts w:ascii="Arial"/>
                <w:b/>
                <w:w w:val="99"/>
                <w:sz w:val="18"/>
              </w:rPr>
            </w:r>
            <w:r>
              <w:rPr>
                <w:rFonts w:ascii="Arial"/>
                <w:b/>
                <w:spacing w:val="-1"/>
                <w:sz w:val="18"/>
                <w:u w:val="single" w:color="000000"/>
              </w:rPr>
              <w:t>470,575,907.63</w:t>
            </w:r>
            <w:r>
              <w:rPr>
                <w:rFonts w:ascii="Arial"/>
                <w:b/>
                <w:spacing w:val="-1"/>
                <w:sz w:val="18"/>
              </w:rPr>
            </w:r>
            <w:r>
              <w:rPr>
                <w:rFonts w:ascii="Arial"/>
                <w:spacing w:val="-1"/>
                <w:sz w:val="18"/>
              </w:rPr>
            </w:r>
          </w:p>
        </w:tc>
        <w:tc>
          <w:tcPr>
            <w:tcW w:w="1335" w:type="dxa"/>
            <w:tcBorders>
              <w:top w:val="single" w:sz="6" w:space="0" w:color="000000"/>
              <w:left w:val="single" w:sz="6" w:space="0" w:color="000000"/>
              <w:bottom w:val="single" w:sz="12" w:space="0" w:color="000000"/>
              <w:right w:val="nil" w:sz="6" w:space="0" w:color="auto"/>
            </w:tcBorders>
          </w:tcPr>
          <w:p>
            <w:pPr/>
          </w:p>
        </w:tc>
      </w:tr>
    </w:tbl>
    <w:p>
      <w:pPr>
        <w:spacing w:line="240" w:lineRule="auto" w:before="5"/>
        <w:rPr>
          <w:rFonts w:ascii="宋体" w:hAnsi="宋体" w:cs="宋体" w:eastAsia="宋体" w:hint="default"/>
          <w:sz w:val="8"/>
          <w:szCs w:val="8"/>
        </w:rPr>
      </w:pPr>
    </w:p>
    <w:p>
      <w:pPr>
        <w:spacing w:line="408" w:lineRule="auto" w:before="36"/>
        <w:ind w:left="580" w:right="5096" w:firstLine="0"/>
        <w:jc w:val="left"/>
        <w:rPr>
          <w:rFonts w:ascii="宋体" w:hAnsi="宋体" w:cs="宋体" w:eastAsia="宋体" w:hint="default"/>
          <w:sz w:val="21"/>
          <w:szCs w:val="21"/>
        </w:rPr>
      </w:pPr>
      <w:r>
        <w:rPr>
          <w:rFonts w:ascii="宋体" w:hAnsi="宋体" w:cs="宋体" w:eastAsia="宋体" w:hint="default"/>
          <w:b/>
          <w:bCs/>
          <w:i/>
          <w:sz w:val="21"/>
          <w:szCs w:val="21"/>
        </w:rPr>
        <w:t>（十八）短期借款</w:t>
      </w:r>
      <w:r>
        <w:rPr>
          <w:rFonts w:ascii="宋体" w:hAnsi="宋体" w:cs="宋体" w:eastAsia="宋体" w:hint="default"/>
          <w:b/>
          <w:bCs/>
          <w:i/>
          <w:spacing w:val="-98"/>
          <w:sz w:val="21"/>
          <w:szCs w:val="21"/>
        </w:rPr>
        <w:t> </w:t>
      </w:r>
      <w:r>
        <w:rPr>
          <w:rFonts w:ascii="宋体" w:hAnsi="宋体" w:cs="宋体" w:eastAsia="宋体" w:hint="default"/>
          <w:b/>
          <w:bCs/>
          <w:i/>
          <w:spacing w:val="-98"/>
          <w:sz w:val="21"/>
          <w:szCs w:val="21"/>
        </w:rPr>
      </w:r>
      <w:r>
        <w:rPr>
          <w:rFonts w:ascii="宋体" w:hAnsi="宋体" w:cs="宋体" w:eastAsia="宋体" w:hint="default"/>
          <w:spacing w:val="-2"/>
          <w:sz w:val="21"/>
          <w:szCs w:val="21"/>
        </w:rPr>
        <w:t>短期借款明细项目列示如下：</w:t>
      </w:r>
    </w:p>
    <w:p>
      <w:pPr>
        <w:spacing w:line="240" w:lineRule="auto" w:before="12"/>
        <w:rPr>
          <w:rFonts w:ascii="宋体" w:hAnsi="宋体" w:cs="宋体" w:eastAsia="宋体" w:hint="default"/>
          <w:sz w:val="10"/>
          <w:szCs w:val="10"/>
        </w:rPr>
      </w:pPr>
    </w:p>
    <w:tbl>
      <w:tblPr>
        <w:tblW w:w="0" w:type="auto"/>
        <w:jc w:val="left"/>
        <w:tblInd w:w="222" w:type="dxa"/>
        <w:tblLayout w:type="fixed"/>
        <w:tblCellMar>
          <w:top w:w="0" w:type="dxa"/>
          <w:left w:w="0" w:type="dxa"/>
          <w:bottom w:w="0" w:type="dxa"/>
          <w:right w:w="0" w:type="dxa"/>
        </w:tblCellMar>
        <w:tblLook w:val="01E0"/>
      </w:tblPr>
      <w:tblGrid>
        <w:gridCol w:w="2305"/>
        <w:gridCol w:w="2285"/>
        <w:gridCol w:w="2350"/>
        <w:gridCol w:w="1920"/>
      </w:tblGrid>
      <w:tr>
        <w:trPr>
          <w:trHeight w:val="362" w:hRule="exact"/>
        </w:trPr>
        <w:tc>
          <w:tcPr>
            <w:tcW w:w="230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20" w:right="0"/>
              <w:jc w:val="center"/>
              <w:rPr>
                <w:rFonts w:ascii="宋体" w:hAnsi="宋体" w:cs="宋体" w:eastAsia="宋体" w:hint="default"/>
                <w:sz w:val="18"/>
                <w:szCs w:val="18"/>
              </w:rPr>
            </w:pPr>
            <w:r>
              <w:rPr>
                <w:rFonts w:ascii="宋体" w:hAnsi="宋体" w:cs="宋体" w:eastAsia="宋体" w:hint="default"/>
                <w:sz w:val="18"/>
                <w:szCs w:val="18"/>
              </w:rPr>
              <w:t>借款类别</w:t>
            </w:r>
          </w:p>
        </w:tc>
        <w:tc>
          <w:tcPr>
            <w:tcW w:w="228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595" w:right="0"/>
              <w:jc w:val="left"/>
              <w:rPr>
                <w:rFonts w:ascii="宋体" w:hAnsi="宋体" w:cs="宋体" w:eastAsia="宋体" w:hint="default"/>
                <w:sz w:val="18"/>
                <w:szCs w:val="18"/>
              </w:rPr>
            </w:pPr>
            <w:r>
              <w:rPr>
                <w:rFonts w:ascii="宋体" w:hAnsi="宋体" w:cs="宋体" w:eastAsia="宋体" w:hint="default"/>
                <w:sz w:val="18"/>
                <w:szCs w:val="18"/>
              </w:rPr>
              <w:t>年末账面余额</w:t>
            </w:r>
          </w:p>
        </w:tc>
        <w:tc>
          <w:tcPr>
            <w:tcW w:w="235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626"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192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left="772"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355" w:hRule="exact"/>
        </w:trPr>
        <w:tc>
          <w:tcPr>
            <w:tcW w:w="230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spacing w:val="-1"/>
                <w:sz w:val="18"/>
              </w:rPr>
              <w:t>14,000,000.00</w:t>
            </w:r>
          </w:p>
        </w:tc>
        <w:tc>
          <w:tcPr>
            <w:tcW w:w="2350"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left="789" w:right="0"/>
              <w:jc w:val="left"/>
              <w:rPr>
                <w:rFonts w:ascii="Arial" w:hAnsi="Arial" w:cs="Arial" w:eastAsia="Arial"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Arial" w:hAnsi="Arial" w:cs="Arial" w:eastAsia="Arial" w:hint="default"/>
                <w:sz w:val="18"/>
                <w:szCs w:val="18"/>
              </w:rPr>
              <w:t>1</w:t>
            </w:r>
          </w:p>
        </w:tc>
      </w:tr>
      <w:tr>
        <w:trPr>
          <w:trHeight w:val="355" w:hRule="exact"/>
        </w:trPr>
        <w:tc>
          <w:tcPr>
            <w:tcW w:w="230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172,000,000.00</w:t>
            </w:r>
          </w:p>
        </w:tc>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145,000,000.00</w:t>
            </w:r>
          </w:p>
        </w:tc>
        <w:tc>
          <w:tcPr>
            <w:tcW w:w="19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left="789" w:right="0"/>
              <w:jc w:val="left"/>
              <w:rPr>
                <w:rFonts w:ascii="Arial" w:hAnsi="Arial" w:cs="Arial" w:eastAsia="Arial"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Arial" w:hAnsi="Arial" w:cs="Arial" w:eastAsia="Arial" w:hint="default"/>
                <w:sz w:val="18"/>
                <w:szCs w:val="18"/>
              </w:rPr>
              <w:t>2</w:t>
            </w:r>
          </w:p>
        </w:tc>
      </w:tr>
      <w:tr>
        <w:trPr>
          <w:trHeight w:val="355" w:hRule="exact"/>
        </w:trPr>
        <w:tc>
          <w:tcPr>
            <w:tcW w:w="230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242,000,000.00</w:t>
            </w:r>
          </w:p>
        </w:tc>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178,000,000.00</w:t>
            </w:r>
          </w:p>
        </w:tc>
        <w:tc>
          <w:tcPr>
            <w:tcW w:w="19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left="789" w:right="0"/>
              <w:jc w:val="left"/>
              <w:rPr>
                <w:rFonts w:ascii="Arial" w:hAnsi="Arial" w:cs="Arial" w:eastAsia="Arial"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Arial" w:hAnsi="Arial" w:cs="Arial" w:eastAsia="Arial" w:hint="default"/>
                <w:sz w:val="18"/>
                <w:szCs w:val="18"/>
              </w:rPr>
              <w:t>3</w:t>
            </w:r>
          </w:p>
        </w:tc>
      </w:tr>
      <w:tr>
        <w:trPr>
          <w:trHeight w:val="362" w:hRule="exact"/>
        </w:trPr>
        <w:tc>
          <w:tcPr>
            <w:tcW w:w="230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left="2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428,000,000.00</w:t>
            </w:r>
            <w:r>
              <w:rPr>
                <w:rFonts w:ascii="Arial"/>
                <w:b/>
                <w:spacing w:val="-1"/>
                <w:sz w:val="18"/>
              </w:rPr>
            </w:r>
            <w:r>
              <w:rPr>
                <w:rFonts w:ascii="Arial"/>
                <w:spacing w:val="-1"/>
                <w:sz w:val="18"/>
              </w:rPr>
            </w:r>
          </w:p>
        </w:tc>
        <w:tc>
          <w:tcPr>
            <w:tcW w:w="23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323,000,000.00</w:t>
            </w:r>
            <w:r>
              <w:rPr>
                <w:rFonts w:ascii="Arial"/>
                <w:b/>
                <w:spacing w:val="-1"/>
                <w:sz w:val="18"/>
              </w:rPr>
            </w:r>
            <w:r>
              <w:rPr>
                <w:rFonts w:ascii="Arial"/>
                <w:spacing w:val="-1"/>
                <w:sz w:val="18"/>
              </w:rPr>
            </w:r>
          </w:p>
        </w:tc>
        <w:tc>
          <w:tcPr>
            <w:tcW w:w="1920" w:type="dxa"/>
            <w:tcBorders>
              <w:top w:val="single" w:sz="6" w:space="0" w:color="000000"/>
              <w:left w:val="single" w:sz="6" w:space="0" w:color="000000"/>
              <w:bottom w:val="single" w:sz="12" w:space="0" w:color="000000"/>
              <w:right w:val="nil" w:sz="6" w:space="0" w:color="auto"/>
            </w:tcBorders>
          </w:tcPr>
          <w:p>
            <w:pPr/>
          </w:p>
        </w:tc>
      </w:tr>
    </w:tbl>
    <w:p>
      <w:pPr>
        <w:spacing w:line="340" w:lineRule="auto" w:before="86"/>
        <w:ind w:left="160" w:right="0" w:firstLine="42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36"/>
          <w:sz w:val="21"/>
          <w:szCs w:val="21"/>
        </w:rPr>
        <w:t> </w:t>
      </w:r>
      <w:r>
        <w:rPr>
          <w:rFonts w:ascii="Arial" w:hAnsi="Arial" w:cs="Arial" w:eastAsia="Arial" w:hint="default"/>
          <w:sz w:val="21"/>
          <w:szCs w:val="21"/>
        </w:rPr>
        <w:t>1</w:t>
      </w:r>
      <w:r>
        <w:rPr>
          <w:rFonts w:ascii="宋体" w:hAnsi="宋体" w:cs="宋体" w:eastAsia="宋体" w:hint="default"/>
          <w:sz w:val="21"/>
          <w:szCs w:val="21"/>
        </w:rPr>
        <w:t>：公司以账面价值为</w:t>
      </w:r>
      <w:r>
        <w:rPr>
          <w:rFonts w:ascii="宋体" w:hAnsi="宋体" w:cs="宋体" w:eastAsia="宋体" w:hint="default"/>
          <w:spacing w:val="-38"/>
          <w:sz w:val="21"/>
          <w:szCs w:val="21"/>
        </w:rPr>
        <w:t> </w:t>
      </w:r>
      <w:r>
        <w:rPr>
          <w:rFonts w:ascii="Arial" w:hAnsi="Arial" w:cs="Arial" w:eastAsia="Arial" w:hint="default"/>
          <w:sz w:val="21"/>
          <w:szCs w:val="21"/>
        </w:rPr>
        <w:t>7,195,793.26</w:t>
      </w:r>
      <w:r>
        <w:rPr>
          <w:rFonts w:ascii="Arial" w:hAnsi="Arial" w:cs="Arial" w:eastAsia="Arial" w:hint="default"/>
          <w:spacing w:val="9"/>
          <w:sz w:val="21"/>
          <w:szCs w:val="21"/>
        </w:rPr>
        <w:t> </w:t>
      </w:r>
      <w:r>
        <w:rPr>
          <w:rFonts w:ascii="宋体" w:hAnsi="宋体" w:cs="宋体" w:eastAsia="宋体" w:hint="default"/>
          <w:sz w:val="21"/>
          <w:szCs w:val="21"/>
        </w:rPr>
        <w:t>元的应收上海市电力公司的货款为</w:t>
      </w:r>
      <w:r>
        <w:rPr>
          <w:rFonts w:ascii="宋体" w:hAnsi="宋体" w:cs="宋体" w:eastAsia="宋体" w:hint="default"/>
          <w:spacing w:val="-38"/>
          <w:sz w:val="21"/>
          <w:szCs w:val="21"/>
        </w:rPr>
        <w:t> </w:t>
      </w:r>
      <w:r>
        <w:rPr>
          <w:rFonts w:ascii="Arial" w:hAnsi="Arial" w:cs="Arial" w:eastAsia="Arial" w:hint="default"/>
          <w:sz w:val="21"/>
          <w:szCs w:val="21"/>
        </w:rPr>
        <w:t>1,400.00</w:t>
      </w:r>
      <w:r>
        <w:rPr>
          <w:rFonts w:ascii="Arial" w:hAnsi="Arial" w:cs="Arial" w:eastAsia="Arial" w:hint="default"/>
          <w:spacing w:val="11"/>
          <w:sz w:val="21"/>
          <w:szCs w:val="21"/>
        </w:rPr>
        <w:t> </w:t>
      </w:r>
      <w:r>
        <w:rPr>
          <w:rFonts w:ascii="宋体" w:hAnsi="宋体" w:cs="宋体" w:eastAsia="宋体" w:hint="default"/>
          <w:sz w:val="21"/>
          <w:szCs w:val="21"/>
        </w:rPr>
        <w:t>万元短期</w:t>
      </w:r>
      <w:r>
        <w:rPr>
          <w:rFonts w:ascii="宋体" w:hAnsi="宋体" w:cs="宋体" w:eastAsia="宋体" w:hint="default"/>
          <w:w w:val="100"/>
          <w:sz w:val="21"/>
          <w:szCs w:val="21"/>
        </w:rPr>
        <w:t> </w:t>
      </w:r>
      <w:r>
        <w:rPr>
          <w:rFonts w:ascii="宋体" w:hAnsi="宋体" w:cs="宋体" w:eastAsia="宋体" w:hint="default"/>
          <w:sz w:val="21"/>
          <w:szCs w:val="21"/>
        </w:rPr>
        <w:t>借款提供质押担保。</w:t>
      </w:r>
    </w:p>
    <w:p>
      <w:pPr>
        <w:spacing w:after="0" w:line="340" w:lineRule="auto"/>
        <w:jc w:val="left"/>
        <w:rPr>
          <w:rFonts w:ascii="宋体" w:hAnsi="宋体" w:cs="宋体" w:eastAsia="宋体" w:hint="default"/>
          <w:sz w:val="21"/>
          <w:szCs w:val="21"/>
        </w:rPr>
        <w:sectPr>
          <w:headerReference w:type="default" r:id="rId66"/>
          <w:pgSz w:w="11910" w:h="16840"/>
          <w:pgMar w:header="884" w:footer="1220" w:top="1080" w:bottom="1400" w:left="1280" w:right="1240"/>
        </w:sectPr>
      </w:pPr>
    </w:p>
    <w:p>
      <w:pPr>
        <w:tabs>
          <w:tab w:pos="7284" w:val="left" w:leader="none"/>
          <w:tab w:pos="9264" w:val="left" w:leader="none"/>
        </w:tabs>
        <w:spacing w:before="22"/>
        <w:ind w:left="3551" w:right="0" w:firstLine="0"/>
        <w:jc w:val="left"/>
        <w:rPr>
          <w:rFonts w:ascii="黑体" w:hAnsi="黑体" w:cs="黑体" w:eastAsia="黑体" w:hint="default"/>
          <w:sz w:val="21"/>
          <w:szCs w:val="21"/>
        </w:rPr>
      </w:pPr>
      <w:r>
        <w:rPr>
          <w:rFonts w:ascii="黑体" w:hAnsi="黑体" w:cs="黑体" w:eastAsia="黑体" w:hint="default"/>
          <w:b/>
          <w:bCs/>
          <w:sz w:val="21"/>
          <w:szCs w:val="21"/>
        </w:rPr>
        <w:t>2011</w:t>
      </w:r>
      <w:r>
        <w:rPr>
          <w:rFonts w:ascii="黑体" w:hAnsi="黑体" w:cs="黑体" w:eastAsia="黑体" w:hint="default"/>
          <w:b/>
          <w:bCs/>
          <w:spacing w:val="-61"/>
          <w:sz w:val="21"/>
          <w:szCs w:val="21"/>
        </w:rPr>
        <w:t> </w:t>
      </w:r>
      <w:r>
        <w:rPr>
          <w:rFonts w:ascii="黑体" w:hAnsi="黑体" w:cs="黑体" w:eastAsia="黑体" w:hint="default"/>
          <w:b/>
          <w:bCs/>
          <w:sz w:val="21"/>
          <w:szCs w:val="21"/>
        </w:rPr>
        <w:t>年年度报告正文</w:t>
        <w:tab/>
        <w:t>证券代码</w:t>
      </w:r>
      <w:r>
        <w:rPr>
          <w:rFonts w:ascii="黑体" w:hAnsi="黑体" w:cs="黑体" w:eastAsia="黑体" w:hint="default"/>
          <w:b/>
          <w:bCs/>
          <w:spacing w:val="-59"/>
          <w:sz w:val="21"/>
          <w:szCs w:val="21"/>
        </w:rPr>
        <w:t> </w:t>
      </w:r>
      <w:r>
        <w:rPr>
          <w:rFonts w:ascii="黑体" w:hAnsi="黑体" w:cs="黑体" w:eastAsia="黑体" w:hint="default"/>
          <w:b/>
          <w:bCs/>
          <w:sz w:val="21"/>
          <w:szCs w:val="21"/>
        </w:rPr>
        <w:t>000607 </w:t>
      </w:r>
      <w:r>
        <w:rPr>
          <w:rFonts w:ascii="黑体" w:hAnsi="黑体" w:cs="黑体" w:eastAsia="黑体" w:hint="default"/>
          <w:b/>
          <w:bCs/>
          <w:spacing w:val="-34"/>
          <w:sz w:val="21"/>
          <w:szCs w:val="21"/>
        </w:rPr>
        <w:t> </w:t>
      </w:r>
      <w:r>
        <w:rPr>
          <w:rFonts w:ascii="黑体" w:hAnsi="黑体" w:cs="黑体" w:eastAsia="黑体" w:hint="default"/>
          <w:b/>
          <w:bCs/>
          <w:spacing w:val="-34"/>
          <w:w w:val="99"/>
          <w:sz w:val="21"/>
          <w:szCs w:val="21"/>
        </w:rPr>
      </w:r>
      <w:r>
        <w:rPr>
          <w:rFonts w:ascii="黑体" w:hAnsi="黑体" w:cs="黑体" w:eastAsia="黑体" w:hint="default"/>
          <w:b/>
          <w:bCs/>
          <w:w w:val="99"/>
          <w:sz w:val="21"/>
          <w:szCs w:val="21"/>
          <w:u w:val="single" w:color="000000"/>
        </w:rPr>
        <w:t> </w:t>
      </w:r>
      <w:r>
        <w:rPr>
          <w:rFonts w:ascii="黑体" w:hAnsi="黑体" w:cs="黑体" w:eastAsia="黑体" w:hint="default"/>
          <w:b/>
          <w:bCs/>
          <w:sz w:val="21"/>
          <w:szCs w:val="21"/>
          <w:u w:val="single" w:color="000000"/>
        </w:rPr>
        <w:tab/>
      </w:r>
      <w:r>
        <w:rPr>
          <w:rFonts w:ascii="黑体" w:hAnsi="黑体" w:cs="黑体" w:eastAsia="黑体" w:hint="default"/>
          <w:b/>
          <w:bCs/>
          <w:sz w:val="21"/>
          <w:szCs w:val="21"/>
        </w:rPr>
      </w:r>
      <w:r>
        <w:rPr>
          <w:rFonts w:ascii="黑体" w:hAnsi="黑体" w:cs="黑体" w:eastAsia="黑体" w:hint="default"/>
          <w:sz w:val="21"/>
          <w:szCs w:val="21"/>
        </w:rPr>
      </w:r>
    </w:p>
    <w:p>
      <w:pPr>
        <w:spacing w:before="30"/>
        <w:ind w:left="560" w:right="0" w:firstLine="0"/>
        <w:jc w:val="left"/>
        <w:rPr>
          <w:rFonts w:ascii="宋体" w:hAnsi="宋体" w:cs="宋体" w:eastAsia="宋体" w:hint="default"/>
          <w:sz w:val="21"/>
          <w:szCs w:val="21"/>
        </w:rPr>
      </w:pPr>
      <w:r>
        <w:rPr/>
        <w:pict>
          <v:group style="position:absolute;margin-left:70.584pt;margin-top:2.843696pt;width:436.3pt;height:.1pt;mso-position-horizontal-relative:page;mso-position-vertical-relative:paragraph;z-index:-620536" coordorigin="1412,57" coordsize="8726,2">
            <v:shape style="position:absolute;left:1412;top:57;width:8726;height:2" coordorigin="1412,57" coordsize="8726,0" path="m1412,57l10138,57e" filled="false" stroked="true" strokeweight=".72pt" strokecolor="#000000">
              <v:path arrowok="t"/>
            </v:shape>
            <w10:wrap type="none"/>
          </v:group>
        </w:pic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Arial" w:hAnsi="Arial" w:cs="Arial" w:eastAsia="Arial" w:hint="default"/>
          <w:sz w:val="21"/>
          <w:szCs w:val="21"/>
        </w:rPr>
        <w:t>2</w:t>
      </w:r>
      <w:r>
        <w:rPr>
          <w:rFonts w:ascii="宋体" w:hAnsi="宋体" w:cs="宋体" w:eastAsia="宋体" w:hint="default"/>
          <w:sz w:val="21"/>
          <w:szCs w:val="21"/>
        </w:rPr>
        <w:t>：抵押借款</w:t>
      </w:r>
      <w:r>
        <w:rPr>
          <w:rFonts w:ascii="宋体" w:hAnsi="宋体" w:cs="宋体" w:eastAsia="宋体" w:hint="default"/>
          <w:spacing w:val="-54"/>
          <w:sz w:val="21"/>
          <w:szCs w:val="21"/>
        </w:rPr>
        <w:t> </w:t>
      </w:r>
      <w:r>
        <w:rPr>
          <w:rFonts w:ascii="Arial" w:hAnsi="Arial" w:cs="Arial" w:eastAsia="Arial" w:hint="default"/>
          <w:sz w:val="21"/>
          <w:szCs w:val="21"/>
        </w:rPr>
        <w:t>17,200.00</w:t>
      </w:r>
      <w:r>
        <w:rPr>
          <w:rFonts w:ascii="Arial" w:hAnsi="Arial" w:cs="Arial" w:eastAsia="Arial" w:hint="default"/>
          <w:spacing w:val="-8"/>
          <w:sz w:val="21"/>
          <w:szCs w:val="21"/>
        </w:rPr>
        <w:t> </w:t>
      </w:r>
      <w:r>
        <w:rPr>
          <w:rFonts w:ascii="宋体" w:hAnsi="宋体" w:cs="宋体" w:eastAsia="宋体" w:hint="default"/>
          <w:sz w:val="21"/>
          <w:szCs w:val="21"/>
        </w:rPr>
        <w:t>万元，其中：</w:t>
      </w:r>
    </w:p>
    <w:p>
      <w:pPr>
        <w:spacing w:line="240" w:lineRule="auto" w:before="8"/>
        <w:rPr>
          <w:rFonts w:ascii="宋体" w:hAnsi="宋体" w:cs="宋体" w:eastAsia="宋体" w:hint="default"/>
          <w:sz w:val="27"/>
          <w:szCs w:val="27"/>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）公司以账面价值为</w:t>
      </w:r>
      <w:r>
        <w:rPr>
          <w:rFonts w:ascii="宋体" w:hAnsi="宋体" w:cs="宋体" w:eastAsia="宋体" w:hint="default"/>
          <w:spacing w:val="-52"/>
          <w:sz w:val="21"/>
          <w:szCs w:val="21"/>
        </w:rPr>
        <w:t> </w:t>
      </w:r>
      <w:r>
        <w:rPr>
          <w:rFonts w:ascii="Arial" w:hAnsi="Arial" w:cs="Arial" w:eastAsia="Arial" w:hint="default"/>
          <w:sz w:val="21"/>
          <w:szCs w:val="21"/>
        </w:rPr>
        <w:t>171,312,091.77</w:t>
      </w:r>
      <w:r>
        <w:rPr>
          <w:rFonts w:ascii="Arial" w:hAnsi="Arial" w:cs="Arial" w:eastAsia="Arial" w:hint="default"/>
          <w:spacing w:val="-4"/>
          <w:sz w:val="21"/>
          <w:szCs w:val="21"/>
        </w:rPr>
        <w:t> </w:t>
      </w:r>
      <w:r>
        <w:rPr>
          <w:rFonts w:ascii="宋体" w:hAnsi="宋体" w:cs="宋体" w:eastAsia="宋体" w:hint="default"/>
          <w:sz w:val="21"/>
          <w:szCs w:val="21"/>
        </w:rPr>
        <w:t>元的房屋建筑物及账面价值为</w:t>
      </w:r>
      <w:r>
        <w:rPr>
          <w:rFonts w:ascii="宋体" w:hAnsi="宋体" w:cs="宋体" w:eastAsia="宋体" w:hint="default"/>
          <w:spacing w:val="-54"/>
          <w:sz w:val="21"/>
          <w:szCs w:val="21"/>
        </w:rPr>
        <w:t> </w:t>
      </w:r>
      <w:r>
        <w:rPr>
          <w:rFonts w:ascii="Arial" w:hAnsi="Arial" w:cs="Arial" w:eastAsia="Arial" w:hint="default"/>
          <w:sz w:val="21"/>
          <w:szCs w:val="21"/>
        </w:rPr>
        <w:t>45,059,329.48</w:t>
      </w:r>
      <w:r>
        <w:rPr>
          <w:rFonts w:ascii="Arial" w:hAnsi="Arial" w:cs="Arial" w:eastAsia="Arial" w:hint="default"/>
          <w:spacing w:val="-5"/>
          <w:sz w:val="21"/>
          <w:szCs w:val="21"/>
        </w:rPr>
        <w:t> </w:t>
      </w:r>
      <w:r>
        <w:rPr>
          <w:rFonts w:ascii="宋体" w:hAnsi="宋体" w:cs="宋体" w:eastAsia="宋体" w:hint="default"/>
          <w:sz w:val="21"/>
          <w:szCs w:val="21"/>
        </w:rPr>
        <w:t>元的土</w:t>
      </w:r>
    </w:p>
    <w:p>
      <w:pPr>
        <w:spacing w:before="118"/>
        <w:ind w:left="140" w:right="0" w:firstLine="0"/>
        <w:jc w:val="left"/>
        <w:rPr>
          <w:rFonts w:ascii="宋体" w:hAnsi="宋体" w:cs="宋体" w:eastAsia="宋体" w:hint="default"/>
          <w:sz w:val="21"/>
          <w:szCs w:val="21"/>
        </w:rPr>
      </w:pPr>
      <w:r>
        <w:rPr>
          <w:rFonts w:ascii="宋体" w:hAnsi="宋体" w:cs="宋体" w:eastAsia="宋体" w:hint="default"/>
          <w:sz w:val="21"/>
          <w:szCs w:val="21"/>
        </w:rPr>
        <w:t>地使用权为</w:t>
      </w:r>
      <w:r>
        <w:rPr>
          <w:rFonts w:ascii="宋体" w:hAnsi="宋体" w:cs="宋体" w:eastAsia="宋体" w:hint="default"/>
          <w:spacing w:val="-53"/>
          <w:sz w:val="21"/>
          <w:szCs w:val="21"/>
        </w:rPr>
        <w:t> </w:t>
      </w:r>
      <w:r>
        <w:rPr>
          <w:rFonts w:ascii="Arial" w:hAnsi="Arial" w:cs="Arial" w:eastAsia="Arial" w:hint="default"/>
          <w:sz w:val="21"/>
          <w:szCs w:val="21"/>
        </w:rPr>
        <w:t>4,000.00</w:t>
      </w:r>
      <w:r>
        <w:rPr>
          <w:rFonts w:ascii="Arial" w:hAnsi="Arial" w:cs="Arial" w:eastAsia="Arial" w:hint="default"/>
          <w:spacing w:val="-7"/>
          <w:sz w:val="21"/>
          <w:szCs w:val="21"/>
        </w:rPr>
        <w:t> </w:t>
      </w:r>
      <w:r>
        <w:rPr>
          <w:rFonts w:ascii="宋体" w:hAnsi="宋体" w:cs="宋体" w:eastAsia="宋体" w:hint="default"/>
          <w:sz w:val="21"/>
          <w:szCs w:val="21"/>
        </w:rPr>
        <w:t>万元短期借款提供抵押担保；</w:t>
      </w:r>
    </w:p>
    <w:p>
      <w:pPr>
        <w:spacing w:line="240" w:lineRule="auto" w:before="7"/>
        <w:rPr>
          <w:rFonts w:ascii="宋体" w:hAnsi="宋体" w:cs="宋体" w:eastAsia="宋体" w:hint="default"/>
          <w:sz w:val="27"/>
          <w:szCs w:val="27"/>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spacing w:val="-9"/>
          <w:sz w:val="21"/>
          <w:szCs w:val="21"/>
        </w:rPr>
        <w:t>（</w:t>
      </w:r>
      <w:r>
        <w:rPr>
          <w:rFonts w:ascii="Arial" w:hAnsi="Arial" w:cs="Arial" w:eastAsia="Arial" w:hint="default"/>
          <w:spacing w:val="-9"/>
          <w:sz w:val="21"/>
          <w:szCs w:val="21"/>
        </w:rPr>
        <w:t>2</w:t>
      </w:r>
      <w:r>
        <w:rPr>
          <w:rFonts w:ascii="宋体" w:hAnsi="宋体" w:cs="宋体" w:eastAsia="宋体" w:hint="default"/>
          <w:spacing w:val="-9"/>
          <w:sz w:val="21"/>
          <w:szCs w:val="21"/>
        </w:rPr>
        <w:t>）公司以账面价值为</w:t>
      </w:r>
      <w:r>
        <w:rPr>
          <w:rFonts w:ascii="宋体" w:hAnsi="宋体" w:cs="宋体" w:eastAsia="宋体" w:hint="default"/>
          <w:spacing w:val="-50"/>
          <w:sz w:val="21"/>
          <w:szCs w:val="21"/>
        </w:rPr>
        <w:t> </w:t>
      </w:r>
      <w:r>
        <w:rPr>
          <w:rFonts w:ascii="Arial" w:hAnsi="Arial" w:cs="Arial" w:eastAsia="Arial" w:hint="default"/>
          <w:sz w:val="21"/>
          <w:szCs w:val="21"/>
        </w:rPr>
        <w:t>68,786,003.96</w:t>
      </w:r>
      <w:r>
        <w:rPr>
          <w:rFonts w:ascii="Arial" w:hAnsi="Arial" w:cs="Arial" w:eastAsia="Arial" w:hint="default"/>
          <w:spacing w:val="-4"/>
          <w:sz w:val="21"/>
          <w:szCs w:val="21"/>
        </w:rPr>
        <w:t> </w:t>
      </w:r>
      <w:r>
        <w:rPr>
          <w:rFonts w:ascii="宋体" w:hAnsi="宋体" w:cs="宋体" w:eastAsia="宋体" w:hint="default"/>
          <w:sz w:val="21"/>
          <w:szCs w:val="21"/>
        </w:rPr>
        <w:t>元的房屋建筑物及账面价值为</w:t>
      </w:r>
      <w:r>
        <w:rPr>
          <w:rFonts w:ascii="宋体" w:hAnsi="宋体" w:cs="宋体" w:eastAsia="宋体" w:hint="default"/>
          <w:spacing w:val="-50"/>
          <w:sz w:val="21"/>
          <w:szCs w:val="21"/>
        </w:rPr>
        <w:t> </w:t>
      </w:r>
      <w:r>
        <w:rPr>
          <w:rFonts w:ascii="Arial" w:hAnsi="Arial" w:cs="Arial" w:eastAsia="Arial" w:hint="default"/>
          <w:sz w:val="21"/>
          <w:szCs w:val="21"/>
        </w:rPr>
        <w:t>87,299,844.25</w:t>
      </w:r>
      <w:r>
        <w:rPr>
          <w:rFonts w:ascii="Arial" w:hAnsi="Arial" w:cs="Arial" w:eastAsia="Arial" w:hint="default"/>
          <w:spacing w:val="-6"/>
          <w:sz w:val="21"/>
          <w:szCs w:val="21"/>
        </w:rPr>
        <w:t> </w:t>
      </w:r>
      <w:r>
        <w:rPr>
          <w:rFonts w:ascii="宋体" w:hAnsi="宋体" w:cs="宋体" w:eastAsia="宋体" w:hint="default"/>
          <w:sz w:val="21"/>
          <w:szCs w:val="21"/>
        </w:rPr>
        <w:t>元的土地</w:t>
      </w:r>
    </w:p>
    <w:p>
      <w:pPr>
        <w:spacing w:before="118"/>
        <w:ind w:left="140" w:right="0" w:firstLine="0"/>
        <w:jc w:val="left"/>
        <w:rPr>
          <w:rFonts w:ascii="宋体" w:hAnsi="宋体" w:cs="宋体" w:eastAsia="宋体" w:hint="default"/>
          <w:sz w:val="21"/>
          <w:szCs w:val="21"/>
        </w:rPr>
      </w:pPr>
      <w:r>
        <w:rPr>
          <w:rFonts w:ascii="宋体" w:hAnsi="宋体" w:cs="宋体" w:eastAsia="宋体" w:hint="default"/>
          <w:sz w:val="21"/>
          <w:szCs w:val="21"/>
        </w:rPr>
        <w:t>使用权为</w:t>
      </w:r>
      <w:r>
        <w:rPr>
          <w:rFonts w:ascii="宋体" w:hAnsi="宋体" w:cs="宋体" w:eastAsia="宋体" w:hint="default"/>
          <w:spacing w:val="-56"/>
          <w:sz w:val="21"/>
          <w:szCs w:val="21"/>
        </w:rPr>
        <w:t> </w:t>
      </w:r>
      <w:r>
        <w:rPr>
          <w:rFonts w:ascii="Arial" w:hAnsi="Arial" w:cs="Arial" w:eastAsia="Arial" w:hint="default"/>
          <w:sz w:val="21"/>
          <w:szCs w:val="21"/>
        </w:rPr>
        <w:t>8,000.00</w:t>
      </w:r>
      <w:r>
        <w:rPr>
          <w:rFonts w:ascii="Arial" w:hAnsi="Arial" w:cs="Arial" w:eastAsia="Arial" w:hint="default"/>
          <w:spacing w:val="-9"/>
          <w:sz w:val="21"/>
          <w:szCs w:val="21"/>
        </w:rPr>
        <w:t> </w:t>
      </w:r>
      <w:r>
        <w:rPr>
          <w:rFonts w:ascii="宋体" w:hAnsi="宋体" w:cs="宋体" w:eastAsia="宋体" w:hint="default"/>
          <w:sz w:val="21"/>
          <w:szCs w:val="21"/>
        </w:rPr>
        <w:t>万元短期借款提供抵押担保；</w:t>
      </w:r>
    </w:p>
    <w:p>
      <w:pPr>
        <w:spacing w:line="240" w:lineRule="auto" w:before="7"/>
        <w:rPr>
          <w:rFonts w:ascii="宋体" w:hAnsi="宋体" w:cs="宋体" w:eastAsia="宋体" w:hint="default"/>
          <w:sz w:val="27"/>
          <w:szCs w:val="27"/>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spacing w:val="-9"/>
          <w:sz w:val="21"/>
          <w:szCs w:val="21"/>
        </w:rPr>
        <w:t>（</w:t>
      </w:r>
      <w:r>
        <w:rPr>
          <w:rFonts w:ascii="Arial" w:hAnsi="Arial" w:cs="Arial" w:eastAsia="Arial" w:hint="default"/>
          <w:spacing w:val="-9"/>
          <w:sz w:val="21"/>
          <w:szCs w:val="21"/>
        </w:rPr>
        <w:t>3</w:t>
      </w:r>
      <w:r>
        <w:rPr>
          <w:rFonts w:ascii="宋体" w:hAnsi="宋体" w:cs="宋体" w:eastAsia="宋体" w:hint="default"/>
          <w:spacing w:val="-9"/>
          <w:sz w:val="21"/>
          <w:szCs w:val="21"/>
        </w:rPr>
        <w:t>）公司以账面价值为</w:t>
      </w:r>
      <w:r>
        <w:rPr>
          <w:rFonts w:ascii="宋体" w:hAnsi="宋体" w:cs="宋体" w:eastAsia="宋体" w:hint="default"/>
          <w:spacing w:val="-50"/>
          <w:sz w:val="21"/>
          <w:szCs w:val="21"/>
        </w:rPr>
        <w:t> </w:t>
      </w:r>
      <w:r>
        <w:rPr>
          <w:rFonts w:ascii="Arial" w:hAnsi="Arial" w:cs="Arial" w:eastAsia="Arial" w:hint="default"/>
          <w:sz w:val="21"/>
          <w:szCs w:val="21"/>
        </w:rPr>
        <w:t>58,185,609.65</w:t>
      </w:r>
      <w:r>
        <w:rPr>
          <w:rFonts w:ascii="Arial" w:hAnsi="Arial" w:cs="Arial" w:eastAsia="Arial" w:hint="default"/>
          <w:spacing w:val="-4"/>
          <w:sz w:val="21"/>
          <w:szCs w:val="21"/>
        </w:rPr>
        <w:t> </w:t>
      </w:r>
      <w:r>
        <w:rPr>
          <w:rFonts w:ascii="宋体" w:hAnsi="宋体" w:cs="宋体" w:eastAsia="宋体" w:hint="default"/>
          <w:sz w:val="21"/>
          <w:szCs w:val="21"/>
        </w:rPr>
        <w:t>元的房屋建筑物及账面价值为</w:t>
      </w:r>
      <w:r>
        <w:rPr>
          <w:rFonts w:ascii="宋体" w:hAnsi="宋体" w:cs="宋体" w:eastAsia="宋体" w:hint="default"/>
          <w:spacing w:val="-50"/>
          <w:sz w:val="21"/>
          <w:szCs w:val="21"/>
        </w:rPr>
        <w:t> </w:t>
      </w:r>
      <w:r>
        <w:rPr>
          <w:rFonts w:ascii="Arial" w:hAnsi="Arial" w:cs="Arial" w:eastAsia="Arial" w:hint="default"/>
          <w:sz w:val="21"/>
          <w:szCs w:val="21"/>
        </w:rPr>
        <w:t>87,299,844.25</w:t>
      </w:r>
      <w:r>
        <w:rPr>
          <w:rFonts w:ascii="Arial" w:hAnsi="Arial" w:cs="Arial" w:eastAsia="Arial" w:hint="default"/>
          <w:spacing w:val="-7"/>
          <w:sz w:val="21"/>
          <w:szCs w:val="21"/>
        </w:rPr>
        <w:t> </w:t>
      </w:r>
      <w:r>
        <w:rPr>
          <w:rFonts w:ascii="宋体" w:hAnsi="宋体" w:cs="宋体" w:eastAsia="宋体" w:hint="default"/>
          <w:sz w:val="21"/>
          <w:szCs w:val="21"/>
        </w:rPr>
        <w:t>元的土地</w:t>
      </w:r>
    </w:p>
    <w:p>
      <w:pPr>
        <w:spacing w:before="120"/>
        <w:ind w:left="140" w:right="0" w:firstLine="0"/>
        <w:jc w:val="left"/>
        <w:rPr>
          <w:rFonts w:ascii="宋体" w:hAnsi="宋体" w:cs="宋体" w:eastAsia="宋体" w:hint="default"/>
          <w:sz w:val="21"/>
          <w:szCs w:val="21"/>
        </w:rPr>
      </w:pPr>
      <w:r>
        <w:rPr>
          <w:rFonts w:ascii="宋体" w:hAnsi="宋体" w:cs="宋体" w:eastAsia="宋体" w:hint="default"/>
          <w:sz w:val="21"/>
          <w:szCs w:val="21"/>
        </w:rPr>
        <w:t>使用权为</w:t>
      </w:r>
      <w:r>
        <w:rPr>
          <w:rFonts w:ascii="宋体" w:hAnsi="宋体" w:cs="宋体" w:eastAsia="宋体" w:hint="default"/>
          <w:spacing w:val="-56"/>
          <w:sz w:val="21"/>
          <w:szCs w:val="21"/>
        </w:rPr>
        <w:t> </w:t>
      </w:r>
      <w:r>
        <w:rPr>
          <w:rFonts w:ascii="Arial" w:hAnsi="Arial" w:cs="Arial" w:eastAsia="Arial" w:hint="default"/>
          <w:sz w:val="21"/>
          <w:szCs w:val="21"/>
        </w:rPr>
        <w:t>4,000.00</w:t>
      </w:r>
      <w:r>
        <w:rPr>
          <w:rFonts w:ascii="Arial" w:hAnsi="Arial" w:cs="Arial" w:eastAsia="Arial" w:hint="default"/>
          <w:spacing w:val="-9"/>
          <w:sz w:val="21"/>
          <w:szCs w:val="21"/>
        </w:rPr>
        <w:t> </w:t>
      </w:r>
      <w:r>
        <w:rPr>
          <w:rFonts w:ascii="宋体" w:hAnsi="宋体" w:cs="宋体" w:eastAsia="宋体" w:hint="default"/>
          <w:sz w:val="21"/>
          <w:szCs w:val="21"/>
        </w:rPr>
        <w:t>万元短期借款提供抵押担保；</w:t>
      </w:r>
    </w:p>
    <w:p>
      <w:pPr>
        <w:spacing w:line="240" w:lineRule="auto" w:before="5"/>
        <w:rPr>
          <w:rFonts w:ascii="宋体" w:hAnsi="宋体" w:cs="宋体" w:eastAsia="宋体" w:hint="default"/>
          <w:sz w:val="27"/>
          <w:szCs w:val="27"/>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4</w:t>
      </w:r>
      <w:r>
        <w:rPr>
          <w:rFonts w:ascii="宋体" w:hAnsi="宋体" w:cs="宋体" w:eastAsia="宋体" w:hint="default"/>
          <w:sz w:val="21"/>
          <w:szCs w:val="21"/>
        </w:rPr>
        <w:t>）公司以账面价值为</w:t>
      </w:r>
      <w:r>
        <w:rPr>
          <w:rFonts w:ascii="宋体" w:hAnsi="宋体" w:cs="宋体" w:eastAsia="宋体" w:hint="default"/>
          <w:spacing w:val="-48"/>
          <w:sz w:val="21"/>
          <w:szCs w:val="21"/>
        </w:rPr>
        <w:t> </w:t>
      </w:r>
      <w:r>
        <w:rPr>
          <w:rFonts w:ascii="Arial" w:hAnsi="Arial" w:cs="Arial" w:eastAsia="Arial" w:hint="default"/>
          <w:sz w:val="21"/>
          <w:szCs w:val="21"/>
        </w:rPr>
        <w:t>15,889,631.97</w:t>
      </w:r>
      <w:r>
        <w:rPr>
          <w:rFonts w:ascii="Arial" w:hAnsi="Arial" w:cs="Arial" w:eastAsia="Arial" w:hint="default"/>
          <w:spacing w:val="-1"/>
          <w:sz w:val="21"/>
          <w:szCs w:val="21"/>
        </w:rPr>
        <w:t> </w:t>
      </w:r>
      <w:r>
        <w:rPr>
          <w:rFonts w:ascii="宋体" w:hAnsi="宋体" w:cs="宋体" w:eastAsia="宋体" w:hint="default"/>
          <w:sz w:val="21"/>
          <w:szCs w:val="21"/>
        </w:rPr>
        <w:t>元的房屋建筑物及账面价值为</w:t>
      </w:r>
      <w:r>
        <w:rPr>
          <w:rFonts w:ascii="宋体" w:hAnsi="宋体" w:cs="宋体" w:eastAsia="宋体" w:hint="default"/>
          <w:spacing w:val="-46"/>
          <w:sz w:val="21"/>
          <w:szCs w:val="21"/>
        </w:rPr>
        <w:t> </w:t>
      </w:r>
      <w:r>
        <w:rPr>
          <w:rFonts w:ascii="Arial" w:hAnsi="Arial" w:cs="Arial" w:eastAsia="Arial" w:hint="default"/>
          <w:sz w:val="21"/>
          <w:szCs w:val="21"/>
        </w:rPr>
        <w:t>6,547,403.29</w:t>
      </w:r>
      <w:r>
        <w:rPr>
          <w:rFonts w:ascii="Arial" w:hAnsi="Arial" w:cs="Arial" w:eastAsia="Arial" w:hint="default"/>
          <w:spacing w:val="1"/>
          <w:sz w:val="21"/>
          <w:szCs w:val="21"/>
        </w:rPr>
        <w:t> </w:t>
      </w:r>
      <w:r>
        <w:rPr>
          <w:rFonts w:ascii="宋体" w:hAnsi="宋体" w:cs="宋体" w:eastAsia="宋体" w:hint="default"/>
          <w:sz w:val="21"/>
          <w:szCs w:val="21"/>
        </w:rPr>
        <w:t>元的土地</w:t>
      </w:r>
    </w:p>
    <w:p>
      <w:pPr>
        <w:spacing w:line="439" w:lineRule="auto" w:before="121"/>
        <w:ind w:left="560" w:right="4740" w:hanging="420"/>
        <w:jc w:val="left"/>
        <w:rPr>
          <w:rFonts w:ascii="宋体" w:hAnsi="宋体" w:cs="宋体" w:eastAsia="宋体" w:hint="default"/>
          <w:sz w:val="21"/>
          <w:szCs w:val="21"/>
        </w:rPr>
      </w:pPr>
      <w:r>
        <w:rPr>
          <w:rFonts w:ascii="宋体" w:hAnsi="宋体" w:cs="宋体" w:eastAsia="宋体" w:hint="default"/>
          <w:sz w:val="21"/>
          <w:szCs w:val="21"/>
        </w:rPr>
        <w:t>使用权为</w:t>
      </w:r>
      <w:r>
        <w:rPr>
          <w:rFonts w:ascii="宋体" w:hAnsi="宋体" w:cs="宋体" w:eastAsia="宋体" w:hint="default"/>
          <w:spacing w:val="-56"/>
          <w:sz w:val="21"/>
          <w:szCs w:val="21"/>
        </w:rPr>
        <w:t> </w:t>
      </w:r>
      <w:r>
        <w:rPr>
          <w:rFonts w:ascii="Arial" w:hAnsi="Arial" w:cs="Arial" w:eastAsia="Arial" w:hint="default"/>
          <w:sz w:val="21"/>
          <w:szCs w:val="21"/>
        </w:rPr>
        <w:t>1,200.00</w:t>
      </w:r>
      <w:r>
        <w:rPr>
          <w:rFonts w:ascii="Arial" w:hAnsi="Arial" w:cs="Arial" w:eastAsia="Arial" w:hint="default"/>
          <w:spacing w:val="-9"/>
          <w:sz w:val="21"/>
          <w:szCs w:val="21"/>
        </w:rPr>
        <w:t> </w:t>
      </w:r>
      <w:r>
        <w:rPr>
          <w:rFonts w:ascii="宋体" w:hAnsi="宋体" w:cs="宋体" w:eastAsia="宋体" w:hint="default"/>
          <w:sz w:val="21"/>
          <w:szCs w:val="21"/>
        </w:rPr>
        <w:t>万元短期借款提供抵押担保；</w:t>
      </w:r>
      <w:r>
        <w:rPr>
          <w:rFonts w:ascii="宋体" w:hAnsi="宋体" w:cs="宋体" w:eastAsia="宋体" w:hint="default"/>
          <w:w w:val="100"/>
          <w:sz w:val="21"/>
          <w:szCs w:val="21"/>
        </w:rPr>
        <w:t> </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Arial" w:hAnsi="Arial" w:cs="Arial" w:eastAsia="Arial" w:hint="default"/>
          <w:sz w:val="21"/>
          <w:szCs w:val="21"/>
        </w:rPr>
        <w:t>3</w:t>
      </w:r>
      <w:r>
        <w:rPr>
          <w:rFonts w:ascii="宋体" w:hAnsi="宋体" w:cs="宋体" w:eastAsia="宋体" w:hint="default"/>
          <w:sz w:val="21"/>
          <w:szCs w:val="21"/>
        </w:rPr>
        <w:t>：保证借款</w:t>
      </w:r>
      <w:r>
        <w:rPr>
          <w:rFonts w:ascii="宋体" w:hAnsi="宋体" w:cs="宋体" w:eastAsia="宋体" w:hint="default"/>
          <w:spacing w:val="-54"/>
          <w:sz w:val="21"/>
          <w:szCs w:val="21"/>
        </w:rPr>
        <w:t> </w:t>
      </w:r>
      <w:r>
        <w:rPr>
          <w:rFonts w:ascii="Arial" w:hAnsi="Arial" w:cs="Arial" w:eastAsia="Arial" w:hint="default"/>
          <w:sz w:val="21"/>
          <w:szCs w:val="21"/>
        </w:rPr>
        <w:t>24,200.00</w:t>
      </w:r>
      <w:r>
        <w:rPr>
          <w:rFonts w:ascii="Arial" w:hAnsi="Arial" w:cs="Arial" w:eastAsia="Arial" w:hint="default"/>
          <w:spacing w:val="-8"/>
          <w:sz w:val="21"/>
          <w:szCs w:val="21"/>
        </w:rPr>
        <w:t> </w:t>
      </w:r>
      <w:r>
        <w:rPr>
          <w:rFonts w:ascii="宋体" w:hAnsi="宋体" w:cs="宋体" w:eastAsia="宋体" w:hint="default"/>
          <w:sz w:val="21"/>
          <w:szCs w:val="21"/>
        </w:rPr>
        <w:t>万元，其中：</w:t>
      </w:r>
    </w:p>
    <w:p>
      <w:pPr>
        <w:spacing w:before="43"/>
        <w:ind w:left="560" w:right="0" w:firstLine="0"/>
        <w:jc w:val="left"/>
        <w:rPr>
          <w:rFonts w:ascii="宋体" w:hAnsi="宋体" w:cs="宋体" w:eastAsia="宋体" w:hint="default"/>
          <w:sz w:val="21"/>
          <w:szCs w:val="21"/>
        </w:rPr>
      </w:pPr>
      <w:r>
        <w:rPr>
          <w:rFonts w:ascii="宋体" w:hAnsi="宋体" w:cs="宋体" w:eastAsia="宋体" w:hint="default"/>
          <w:spacing w:val="3"/>
          <w:sz w:val="21"/>
          <w:szCs w:val="21"/>
        </w:rPr>
        <w:t>华方医药科技有限公司为公司 </w:t>
      </w:r>
      <w:r>
        <w:rPr>
          <w:rFonts w:ascii="Arial" w:hAnsi="Arial" w:cs="Arial" w:eastAsia="Arial" w:hint="default"/>
          <w:sz w:val="21"/>
          <w:szCs w:val="21"/>
        </w:rPr>
        <w:t>24,200.00  </w:t>
      </w:r>
      <w:r>
        <w:rPr>
          <w:rFonts w:ascii="Arial" w:hAnsi="Arial" w:cs="Arial" w:eastAsia="Arial" w:hint="default"/>
          <w:spacing w:val="14"/>
          <w:sz w:val="21"/>
          <w:szCs w:val="21"/>
        </w:rPr>
        <w:t> </w:t>
      </w:r>
      <w:r>
        <w:rPr>
          <w:rFonts w:ascii="宋体" w:hAnsi="宋体" w:cs="宋体" w:eastAsia="宋体" w:hint="default"/>
          <w:spacing w:val="3"/>
          <w:sz w:val="21"/>
          <w:szCs w:val="21"/>
        </w:rPr>
        <w:t>万元银行借款提供连带责任担保，详见本附注六、</w:t>
      </w:r>
    </w:p>
    <w:p>
      <w:pPr>
        <w:spacing w:before="120"/>
        <w:ind w:left="140" w:right="0" w:firstLine="0"/>
        <w:jc w:val="left"/>
        <w:rPr>
          <w:rFonts w:ascii="宋体" w:hAnsi="宋体" w:cs="宋体" w:eastAsia="宋体" w:hint="default"/>
          <w:sz w:val="21"/>
          <w:szCs w:val="21"/>
        </w:rPr>
      </w:pPr>
      <w:r>
        <w:rPr>
          <w:rFonts w:ascii="宋体" w:hAnsi="宋体" w:cs="宋体" w:eastAsia="宋体" w:hint="default"/>
          <w:w w:val="100"/>
          <w:sz w:val="21"/>
          <w:szCs w:val="21"/>
        </w:rPr>
        <w:t>（二</w:t>
      </w:r>
      <w:r>
        <w:rPr>
          <w:rFonts w:ascii="宋体" w:hAnsi="宋体" w:cs="宋体" w:eastAsia="宋体" w:hint="default"/>
          <w:spacing w:val="-108"/>
          <w:w w:val="100"/>
          <w:sz w:val="21"/>
          <w:szCs w:val="21"/>
        </w:rPr>
        <w:t>）</w:t>
      </w:r>
      <w:r>
        <w:rPr>
          <w:rFonts w:ascii="宋体" w:hAnsi="宋体" w:cs="宋体" w:eastAsia="宋体" w:hint="default"/>
          <w:spacing w:val="-1"/>
          <w:w w:val="100"/>
          <w:sz w:val="21"/>
          <w:szCs w:val="21"/>
        </w:rPr>
        <w:t>、</w:t>
      </w:r>
      <w:r>
        <w:rPr>
          <w:rFonts w:ascii="Arial" w:hAnsi="Arial" w:cs="Arial" w:eastAsia="Arial" w:hint="default"/>
          <w:spacing w:val="-3"/>
          <w:w w:val="100"/>
          <w:sz w:val="21"/>
          <w:szCs w:val="21"/>
        </w:rPr>
        <w:t>4</w:t>
      </w:r>
      <w:r>
        <w:rPr>
          <w:rFonts w:ascii="宋体" w:hAnsi="宋体" w:cs="宋体" w:eastAsia="宋体" w:hint="default"/>
          <w:w w:val="100"/>
          <w:sz w:val="21"/>
          <w:szCs w:val="21"/>
        </w:rPr>
        <w:t>、</w:t>
      </w:r>
      <w:r>
        <w:rPr>
          <w:rFonts w:ascii="Arial" w:hAnsi="Arial" w:cs="Arial" w:eastAsia="Arial" w:hint="default"/>
          <w:w w:val="100"/>
          <w:sz w:val="21"/>
          <w:szCs w:val="21"/>
        </w:rPr>
        <w:t>A</w:t>
      </w:r>
      <w:r>
        <w:rPr>
          <w:rFonts w:ascii="Arial" w:hAnsi="Arial" w:cs="Arial" w:eastAsia="Arial" w:hint="default"/>
          <w:spacing w:val="-8"/>
          <w:sz w:val="21"/>
          <w:szCs w:val="21"/>
        </w:rPr>
        <w:t> </w:t>
      </w:r>
      <w:r>
        <w:rPr>
          <w:rFonts w:ascii="宋体" w:hAnsi="宋体" w:cs="宋体" w:eastAsia="宋体" w:hint="default"/>
          <w:w w:val="100"/>
          <w:sz w:val="21"/>
          <w:szCs w:val="21"/>
        </w:rPr>
        <w:t>所</w:t>
      </w:r>
      <w:r>
        <w:rPr>
          <w:rFonts w:ascii="宋体" w:hAnsi="宋体" w:cs="宋体" w:eastAsia="宋体" w:hint="default"/>
          <w:spacing w:val="-3"/>
          <w:w w:val="100"/>
          <w:sz w:val="21"/>
          <w:szCs w:val="21"/>
        </w:rPr>
        <w:t>述</w:t>
      </w:r>
      <w:r>
        <w:rPr>
          <w:rFonts w:ascii="宋体" w:hAnsi="宋体" w:cs="宋体" w:eastAsia="宋体" w:hint="default"/>
          <w:w w:val="100"/>
          <w:sz w:val="21"/>
          <w:szCs w:val="21"/>
        </w:rPr>
        <w:t>。</w:t>
      </w:r>
    </w:p>
    <w:p>
      <w:pPr>
        <w:spacing w:line="240" w:lineRule="auto" w:before="13"/>
        <w:rPr>
          <w:rFonts w:ascii="宋体" w:hAnsi="宋体" w:cs="宋体" w:eastAsia="宋体" w:hint="default"/>
          <w:sz w:val="31"/>
          <w:szCs w:val="31"/>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b/>
          <w:bCs/>
          <w:i/>
          <w:sz w:val="21"/>
          <w:szCs w:val="21"/>
        </w:rPr>
        <w:t>（十九）应付票据</w:t>
      </w:r>
      <w:r>
        <w:rPr>
          <w:rFonts w:ascii="宋体" w:hAnsi="宋体" w:cs="宋体" w:eastAsia="宋体" w:hint="default"/>
          <w:sz w:val="21"/>
          <w:szCs w:val="21"/>
        </w:rPr>
      </w:r>
    </w:p>
    <w:p>
      <w:pPr>
        <w:spacing w:line="240" w:lineRule="auto" w:before="7"/>
        <w:rPr>
          <w:rFonts w:ascii="宋体" w:hAnsi="宋体" w:cs="宋体" w:eastAsia="宋体" w:hint="default"/>
          <w:b/>
          <w:bCs/>
          <w:i/>
          <w:sz w:val="17"/>
          <w:szCs w:val="17"/>
        </w:rPr>
      </w:pPr>
    </w:p>
    <w:tbl>
      <w:tblPr>
        <w:tblW w:w="0" w:type="auto"/>
        <w:jc w:val="left"/>
        <w:tblInd w:w="202" w:type="dxa"/>
        <w:tblLayout w:type="fixed"/>
        <w:tblCellMar>
          <w:top w:w="0" w:type="dxa"/>
          <w:left w:w="0" w:type="dxa"/>
          <w:bottom w:w="0" w:type="dxa"/>
          <w:right w:w="0" w:type="dxa"/>
        </w:tblCellMar>
        <w:tblLook w:val="01E0"/>
      </w:tblPr>
      <w:tblGrid>
        <w:gridCol w:w="2225"/>
        <w:gridCol w:w="2213"/>
        <w:gridCol w:w="2213"/>
        <w:gridCol w:w="2208"/>
      </w:tblGrid>
      <w:tr>
        <w:trPr>
          <w:trHeight w:val="362" w:hRule="exact"/>
        </w:trPr>
        <w:tc>
          <w:tcPr>
            <w:tcW w:w="222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right="917"/>
              <w:jc w:val="right"/>
              <w:rPr>
                <w:rFonts w:ascii="宋体" w:hAnsi="宋体" w:cs="宋体" w:eastAsia="宋体" w:hint="default"/>
                <w:sz w:val="18"/>
                <w:szCs w:val="18"/>
              </w:rPr>
            </w:pPr>
            <w:r>
              <w:rPr>
                <w:rFonts w:ascii="宋体" w:hAnsi="宋体" w:cs="宋体" w:eastAsia="宋体" w:hint="default"/>
                <w:sz w:val="18"/>
                <w:szCs w:val="18"/>
              </w:rPr>
              <w:t>种类</w:t>
            </w:r>
          </w:p>
        </w:tc>
        <w:tc>
          <w:tcPr>
            <w:tcW w:w="221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559" w:right="0"/>
              <w:jc w:val="left"/>
              <w:rPr>
                <w:rFonts w:ascii="宋体" w:hAnsi="宋体" w:cs="宋体" w:eastAsia="宋体" w:hint="default"/>
                <w:sz w:val="18"/>
                <w:szCs w:val="18"/>
              </w:rPr>
            </w:pPr>
            <w:r>
              <w:rPr>
                <w:rFonts w:ascii="宋体" w:hAnsi="宋体" w:cs="宋体" w:eastAsia="宋体" w:hint="default"/>
                <w:sz w:val="18"/>
                <w:szCs w:val="18"/>
              </w:rPr>
              <w:t>年末账面余额</w:t>
            </w:r>
          </w:p>
        </w:tc>
        <w:tc>
          <w:tcPr>
            <w:tcW w:w="221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556"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220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56" w:hRule="exact"/>
        </w:trPr>
        <w:tc>
          <w:tcPr>
            <w:tcW w:w="222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133,936,310.00</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101"/>
              <w:jc w:val="right"/>
              <w:rPr>
                <w:rFonts w:ascii="Arial" w:hAnsi="Arial" w:cs="Arial" w:eastAsia="Arial" w:hint="default"/>
                <w:sz w:val="18"/>
                <w:szCs w:val="18"/>
              </w:rPr>
            </w:pPr>
            <w:r>
              <w:rPr>
                <w:rFonts w:ascii="Arial"/>
                <w:spacing w:val="-1"/>
                <w:sz w:val="18"/>
              </w:rPr>
              <w:t>196,774,000.00</w:t>
            </w:r>
          </w:p>
        </w:tc>
        <w:tc>
          <w:tcPr>
            <w:tcW w:w="22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9"/>
              <w:jc w:val="center"/>
              <w:rPr>
                <w:rFonts w:ascii="宋体" w:hAnsi="宋体" w:cs="宋体" w:eastAsia="宋体" w:hint="default"/>
                <w:sz w:val="18"/>
                <w:szCs w:val="18"/>
              </w:rPr>
            </w:pPr>
            <w:r>
              <w:rPr>
                <w:rFonts w:ascii="宋体" w:hAnsi="宋体" w:cs="宋体" w:eastAsia="宋体" w:hint="default"/>
                <w:sz w:val="18"/>
                <w:szCs w:val="18"/>
              </w:rPr>
              <w:t>注</w:t>
            </w:r>
          </w:p>
        </w:tc>
      </w:tr>
      <w:tr>
        <w:trPr>
          <w:trHeight w:val="365" w:hRule="exact"/>
        </w:trPr>
        <w:tc>
          <w:tcPr>
            <w:tcW w:w="222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right="917"/>
              <w:jc w:val="right"/>
              <w:rPr>
                <w:rFonts w:ascii="宋体" w:hAnsi="宋体" w:cs="宋体" w:eastAsia="宋体" w:hint="default"/>
                <w:sz w:val="18"/>
                <w:szCs w:val="18"/>
              </w:rPr>
            </w:pPr>
            <w:r>
              <w:rPr>
                <w:rFonts w:ascii="宋体" w:hAnsi="宋体" w:cs="宋体" w:eastAsia="宋体" w:hint="default"/>
                <w:sz w:val="18"/>
                <w:szCs w:val="18"/>
              </w:rPr>
              <w:t>合计</w:t>
            </w:r>
          </w:p>
        </w:tc>
        <w:tc>
          <w:tcPr>
            <w:tcW w:w="22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133,936,310.00</w:t>
            </w:r>
            <w:r>
              <w:rPr>
                <w:rFonts w:ascii="Arial"/>
                <w:b/>
                <w:spacing w:val="-1"/>
                <w:sz w:val="18"/>
              </w:rPr>
            </w:r>
            <w:r>
              <w:rPr>
                <w:rFonts w:ascii="Arial"/>
                <w:spacing w:val="-1"/>
                <w:sz w:val="18"/>
              </w:rPr>
            </w:r>
          </w:p>
        </w:tc>
        <w:tc>
          <w:tcPr>
            <w:tcW w:w="22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101"/>
              <w:jc w:val="right"/>
              <w:rPr>
                <w:rFonts w:ascii="Arial" w:hAnsi="Arial" w:cs="Arial" w:eastAsia="Arial" w:hint="default"/>
                <w:sz w:val="18"/>
                <w:szCs w:val="18"/>
              </w:rPr>
            </w:pPr>
            <w:r>
              <w:rPr>
                <w:rFonts w:ascii="Arial"/>
                <w:b/>
                <w:w w:val="99"/>
                <w:sz w:val="18"/>
              </w:rPr>
            </w:r>
            <w:r>
              <w:rPr>
                <w:rFonts w:ascii="Arial"/>
                <w:b/>
                <w:spacing w:val="-1"/>
                <w:sz w:val="18"/>
                <w:u w:val="single" w:color="000000"/>
              </w:rPr>
              <w:t>196,774,000.00</w:t>
            </w:r>
            <w:r>
              <w:rPr>
                <w:rFonts w:ascii="Arial"/>
                <w:b/>
                <w:spacing w:val="-1"/>
                <w:sz w:val="18"/>
              </w:rPr>
            </w:r>
            <w:r>
              <w:rPr>
                <w:rFonts w:ascii="Arial"/>
                <w:spacing w:val="-1"/>
                <w:sz w:val="18"/>
              </w:rPr>
            </w:r>
          </w:p>
        </w:tc>
        <w:tc>
          <w:tcPr>
            <w:tcW w:w="2208" w:type="dxa"/>
            <w:tcBorders>
              <w:top w:val="single" w:sz="6" w:space="0" w:color="000000"/>
              <w:left w:val="single" w:sz="6" w:space="0" w:color="000000"/>
              <w:bottom w:val="single" w:sz="12" w:space="0" w:color="000000"/>
              <w:right w:val="nil" w:sz="6" w:space="0" w:color="auto"/>
            </w:tcBorders>
          </w:tcPr>
          <w:p>
            <w:pPr/>
          </w:p>
        </w:tc>
      </w:tr>
    </w:tbl>
    <w:p>
      <w:pPr>
        <w:spacing w:before="86"/>
        <w:ind w:left="560" w:right="0" w:firstLine="0"/>
        <w:jc w:val="left"/>
        <w:rPr>
          <w:rFonts w:ascii="宋体" w:hAnsi="宋体" w:cs="宋体" w:eastAsia="宋体" w:hint="default"/>
          <w:sz w:val="21"/>
          <w:szCs w:val="21"/>
        </w:rPr>
      </w:pPr>
      <w:r>
        <w:rPr>
          <w:rFonts w:ascii="宋体" w:hAnsi="宋体" w:cs="宋体" w:eastAsia="宋体" w:hint="default"/>
          <w:sz w:val="21"/>
          <w:szCs w:val="21"/>
        </w:rPr>
        <w:t>下一会计期间将到期的金额</w:t>
      </w:r>
      <w:r>
        <w:rPr>
          <w:rFonts w:ascii="宋体" w:hAnsi="宋体" w:cs="宋体" w:eastAsia="宋体" w:hint="default"/>
          <w:spacing w:val="-54"/>
          <w:sz w:val="21"/>
          <w:szCs w:val="21"/>
        </w:rPr>
        <w:t> </w:t>
      </w:r>
      <w:r>
        <w:rPr>
          <w:rFonts w:ascii="Arial" w:hAnsi="Arial" w:cs="Arial" w:eastAsia="Arial" w:hint="default"/>
          <w:sz w:val="21"/>
          <w:szCs w:val="21"/>
        </w:rPr>
        <w:t>133,936,310.00</w:t>
      </w:r>
      <w:r>
        <w:rPr>
          <w:rFonts w:ascii="Arial" w:hAnsi="Arial" w:cs="Arial" w:eastAsia="Arial" w:hint="default"/>
          <w:spacing w:val="-6"/>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spacing w:line="240" w:lineRule="auto" w:before="3"/>
        <w:rPr>
          <w:rFonts w:ascii="宋体" w:hAnsi="宋体" w:cs="宋体" w:eastAsia="宋体" w:hint="default"/>
          <w:sz w:val="18"/>
          <w:szCs w:val="18"/>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sz w:val="21"/>
          <w:szCs w:val="21"/>
        </w:rPr>
        <w:t>注：公司以定期银行存款</w:t>
      </w:r>
      <w:r>
        <w:rPr>
          <w:rFonts w:ascii="宋体" w:hAnsi="宋体" w:cs="宋体" w:eastAsia="宋体" w:hint="default"/>
          <w:spacing w:val="-45"/>
          <w:sz w:val="21"/>
          <w:szCs w:val="21"/>
        </w:rPr>
        <w:t> </w:t>
      </w:r>
      <w:r>
        <w:rPr>
          <w:rFonts w:ascii="Arial" w:hAnsi="Arial" w:cs="Arial" w:eastAsia="Arial" w:hint="default"/>
          <w:sz w:val="21"/>
          <w:szCs w:val="21"/>
        </w:rPr>
        <w:t>1,030.02</w:t>
      </w:r>
      <w:r>
        <w:rPr>
          <w:rFonts w:ascii="Arial" w:hAnsi="Arial" w:cs="Arial" w:eastAsia="Arial" w:hint="default"/>
          <w:spacing w:val="1"/>
          <w:sz w:val="21"/>
          <w:szCs w:val="21"/>
        </w:rPr>
        <w:t> </w:t>
      </w:r>
      <w:r>
        <w:rPr>
          <w:rFonts w:ascii="宋体" w:hAnsi="宋体" w:cs="宋体" w:eastAsia="宋体" w:hint="default"/>
          <w:sz w:val="21"/>
          <w:szCs w:val="21"/>
        </w:rPr>
        <w:t>万元，已收银行承兑汇票</w:t>
      </w:r>
      <w:r>
        <w:rPr>
          <w:rFonts w:ascii="宋体" w:hAnsi="宋体" w:cs="宋体" w:eastAsia="宋体" w:hint="default"/>
          <w:spacing w:val="-43"/>
          <w:sz w:val="21"/>
          <w:szCs w:val="21"/>
        </w:rPr>
        <w:t> </w:t>
      </w:r>
      <w:r>
        <w:rPr>
          <w:rFonts w:ascii="Arial" w:hAnsi="Arial" w:cs="Arial" w:eastAsia="Arial" w:hint="default"/>
          <w:sz w:val="21"/>
          <w:szCs w:val="21"/>
        </w:rPr>
        <w:t>1,000.00</w:t>
      </w:r>
      <w:r>
        <w:rPr>
          <w:rFonts w:ascii="Arial" w:hAnsi="Arial" w:cs="Arial" w:eastAsia="Arial" w:hint="default"/>
          <w:spacing w:val="2"/>
          <w:sz w:val="21"/>
          <w:szCs w:val="21"/>
        </w:rPr>
        <w:t> </w:t>
      </w:r>
      <w:r>
        <w:rPr>
          <w:rFonts w:ascii="宋体" w:hAnsi="宋体" w:cs="宋体" w:eastAsia="宋体" w:hint="default"/>
          <w:sz w:val="21"/>
          <w:szCs w:val="21"/>
        </w:rPr>
        <w:t>万为开出银行承兑汇票</w:t>
      </w:r>
    </w:p>
    <w:p>
      <w:pPr>
        <w:spacing w:before="120"/>
        <w:ind w:left="140" w:right="0" w:firstLine="0"/>
        <w:jc w:val="left"/>
        <w:rPr>
          <w:rFonts w:ascii="Arial" w:hAnsi="Arial" w:cs="Arial" w:eastAsia="Arial" w:hint="default"/>
          <w:sz w:val="21"/>
          <w:szCs w:val="21"/>
        </w:rPr>
      </w:pPr>
      <w:r>
        <w:rPr>
          <w:rFonts w:ascii="Arial" w:hAnsi="Arial" w:cs="Arial" w:eastAsia="Arial" w:hint="default"/>
          <w:sz w:val="21"/>
          <w:szCs w:val="21"/>
        </w:rPr>
        <w:t>8,764.88 </w:t>
      </w:r>
      <w:r>
        <w:rPr>
          <w:rFonts w:ascii="宋体" w:hAnsi="宋体" w:cs="宋体" w:eastAsia="宋体" w:hint="default"/>
          <w:sz w:val="21"/>
          <w:szCs w:val="21"/>
        </w:rPr>
        <w:t>万元提供质押；以账面价值为 </w:t>
      </w:r>
      <w:r>
        <w:rPr>
          <w:rFonts w:ascii="Arial" w:hAnsi="Arial" w:cs="Arial" w:eastAsia="Arial" w:hint="default"/>
          <w:sz w:val="21"/>
          <w:szCs w:val="21"/>
        </w:rPr>
        <w:t>17,131.21 </w:t>
      </w:r>
      <w:r>
        <w:rPr>
          <w:rFonts w:ascii="宋体" w:hAnsi="宋体" w:cs="宋体" w:eastAsia="宋体" w:hint="default"/>
          <w:sz w:val="21"/>
          <w:szCs w:val="21"/>
        </w:rPr>
        <w:t>万元的房屋建筑物，连同账面价值为</w:t>
      </w:r>
      <w:r>
        <w:rPr>
          <w:rFonts w:ascii="宋体" w:hAnsi="宋体" w:cs="宋体" w:eastAsia="宋体" w:hint="default"/>
          <w:spacing w:val="33"/>
          <w:sz w:val="21"/>
          <w:szCs w:val="21"/>
        </w:rPr>
        <w:t> </w:t>
      </w:r>
      <w:r>
        <w:rPr>
          <w:rFonts w:ascii="Arial" w:hAnsi="Arial" w:cs="Arial" w:eastAsia="Arial" w:hint="default"/>
          <w:sz w:val="21"/>
          <w:szCs w:val="21"/>
        </w:rPr>
        <w:t>4,505.93</w:t>
      </w:r>
    </w:p>
    <w:p>
      <w:pPr>
        <w:spacing w:before="118"/>
        <w:ind w:left="140" w:right="0" w:firstLine="0"/>
        <w:jc w:val="left"/>
        <w:rPr>
          <w:rFonts w:ascii="宋体" w:hAnsi="宋体" w:cs="宋体" w:eastAsia="宋体" w:hint="default"/>
          <w:sz w:val="21"/>
          <w:szCs w:val="21"/>
        </w:rPr>
      </w:pPr>
      <w:r>
        <w:rPr>
          <w:rFonts w:ascii="宋体" w:hAnsi="宋体" w:cs="宋体" w:eastAsia="宋体" w:hint="default"/>
          <w:spacing w:val="3"/>
          <w:sz w:val="21"/>
          <w:szCs w:val="21"/>
        </w:rPr>
        <w:t>万元的土地使用权为开出银行承兑汇票 </w:t>
      </w:r>
      <w:r>
        <w:rPr>
          <w:rFonts w:ascii="Arial" w:hAnsi="Arial" w:cs="Arial" w:eastAsia="Arial" w:hint="default"/>
          <w:sz w:val="21"/>
          <w:szCs w:val="21"/>
        </w:rPr>
        <w:t>2,299.50  </w:t>
      </w:r>
      <w:r>
        <w:rPr>
          <w:rFonts w:ascii="Arial" w:hAnsi="Arial" w:cs="Arial" w:eastAsia="Arial" w:hint="default"/>
          <w:spacing w:val="23"/>
          <w:sz w:val="21"/>
          <w:szCs w:val="21"/>
        </w:rPr>
        <w:t> </w:t>
      </w:r>
      <w:r>
        <w:rPr>
          <w:rFonts w:ascii="宋体" w:hAnsi="宋体" w:cs="宋体" w:eastAsia="宋体" w:hint="default"/>
          <w:spacing w:val="3"/>
          <w:sz w:val="21"/>
          <w:szCs w:val="21"/>
        </w:rPr>
        <w:t>万元提供抵押；华方医药科技有限公司为其中</w:t>
      </w:r>
      <w:r>
        <w:rPr>
          <w:rFonts w:ascii="宋体" w:hAnsi="宋体" w:cs="宋体" w:eastAsia="宋体" w:hint="default"/>
          <w:sz w:val="21"/>
          <w:szCs w:val="21"/>
        </w:rPr>
      </w:r>
    </w:p>
    <w:p>
      <w:pPr>
        <w:spacing w:line="340" w:lineRule="auto" w:before="120"/>
        <w:ind w:left="140" w:right="207" w:firstLine="0"/>
        <w:jc w:val="left"/>
        <w:rPr>
          <w:rFonts w:ascii="宋体" w:hAnsi="宋体" w:cs="宋体" w:eastAsia="宋体" w:hint="default"/>
          <w:sz w:val="21"/>
          <w:szCs w:val="21"/>
        </w:rPr>
      </w:pPr>
      <w:r>
        <w:rPr>
          <w:rFonts w:ascii="Arial" w:hAnsi="Arial" w:cs="Arial" w:eastAsia="Arial" w:hint="default"/>
          <w:sz w:val="21"/>
          <w:szCs w:val="21"/>
        </w:rPr>
        <w:t>2,923.69 </w:t>
      </w:r>
      <w:r>
        <w:rPr>
          <w:rFonts w:ascii="宋体" w:hAnsi="宋体" w:cs="宋体" w:eastAsia="宋体" w:hint="default"/>
          <w:sz w:val="21"/>
          <w:szCs w:val="21"/>
        </w:rPr>
        <w:t>万元银行承兑汇票提供了保证担保。本公司为其中 </w:t>
      </w:r>
      <w:r>
        <w:rPr>
          <w:rFonts w:ascii="Arial" w:hAnsi="Arial" w:cs="Arial" w:eastAsia="Arial" w:hint="default"/>
          <w:sz w:val="21"/>
          <w:szCs w:val="21"/>
        </w:rPr>
        <w:t>1,936.06</w:t>
      </w:r>
      <w:r>
        <w:rPr>
          <w:rFonts w:ascii="Arial" w:hAnsi="Arial" w:cs="Arial" w:eastAsia="Arial" w:hint="default"/>
          <w:spacing w:val="22"/>
          <w:sz w:val="21"/>
          <w:szCs w:val="21"/>
        </w:rPr>
        <w:t> </w:t>
      </w:r>
      <w:r>
        <w:rPr>
          <w:rFonts w:ascii="宋体" w:hAnsi="宋体" w:cs="宋体" w:eastAsia="宋体" w:hint="default"/>
          <w:sz w:val="21"/>
          <w:szCs w:val="21"/>
        </w:rPr>
        <w:t>万元银行承兑汇票提供了连</w:t>
      </w:r>
      <w:r>
        <w:rPr>
          <w:rFonts w:ascii="宋体" w:hAnsi="宋体" w:cs="宋体" w:eastAsia="宋体" w:hint="default"/>
          <w:w w:val="100"/>
          <w:sz w:val="21"/>
          <w:szCs w:val="21"/>
        </w:rPr>
        <w:t> </w:t>
      </w:r>
      <w:r>
        <w:rPr>
          <w:rFonts w:ascii="宋体" w:hAnsi="宋体" w:cs="宋体" w:eastAsia="宋体" w:hint="default"/>
          <w:sz w:val="21"/>
          <w:szCs w:val="21"/>
        </w:rPr>
        <w:t>带责任担保。</w:t>
      </w:r>
    </w:p>
    <w:p>
      <w:pPr>
        <w:spacing w:line="240" w:lineRule="auto" w:before="3"/>
        <w:rPr>
          <w:rFonts w:ascii="宋体" w:hAnsi="宋体" w:cs="宋体" w:eastAsia="宋体" w:hint="default"/>
          <w:sz w:val="17"/>
          <w:szCs w:val="17"/>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b/>
          <w:bCs/>
          <w:i/>
          <w:sz w:val="21"/>
          <w:szCs w:val="21"/>
        </w:rPr>
        <w:t>（二十）应付账款</w:t>
      </w:r>
      <w:r>
        <w:rPr>
          <w:rFonts w:ascii="宋体" w:hAnsi="宋体" w:cs="宋体" w:eastAsia="宋体" w:hint="default"/>
          <w:sz w:val="21"/>
          <w:szCs w:val="21"/>
        </w:rPr>
      </w:r>
    </w:p>
    <w:p>
      <w:pPr>
        <w:spacing w:line="240" w:lineRule="auto" w:before="10"/>
        <w:rPr>
          <w:rFonts w:ascii="宋体" w:hAnsi="宋体" w:cs="宋体" w:eastAsia="宋体" w:hint="default"/>
          <w:b/>
          <w:bCs/>
          <w:i/>
          <w:sz w:val="19"/>
          <w:szCs w:val="19"/>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）截至</w:t>
      </w:r>
      <w:r>
        <w:rPr>
          <w:rFonts w:ascii="宋体" w:hAnsi="宋体" w:cs="宋体" w:eastAsia="宋体" w:hint="default"/>
          <w:spacing w:val="-55"/>
          <w:sz w:val="21"/>
          <w:szCs w:val="21"/>
        </w:rPr>
        <w:t> </w:t>
      </w:r>
      <w:r>
        <w:rPr>
          <w:rFonts w:ascii="Arial" w:hAnsi="Arial" w:cs="Arial" w:eastAsia="Arial" w:hint="default"/>
          <w:spacing w:val="-5"/>
          <w:sz w:val="21"/>
          <w:szCs w:val="21"/>
        </w:rPr>
        <w:t>2011</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12</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31</w:t>
      </w:r>
      <w:r>
        <w:rPr>
          <w:rFonts w:ascii="Arial" w:hAnsi="Arial" w:cs="Arial" w:eastAsia="Arial" w:hint="default"/>
          <w:spacing w:val="-6"/>
          <w:sz w:val="21"/>
          <w:szCs w:val="21"/>
        </w:rPr>
        <w:t> </w:t>
      </w:r>
      <w:r>
        <w:rPr>
          <w:rFonts w:ascii="宋体" w:hAnsi="宋体" w:cs="宋体" w:eastAsia="宋体" w:hint="default"/>
          <w:sz w:val="21"/>
          <w:szCs w:val="21"/>
        </w:rPr>
        <w:t>日止，无账龄超过一年的大额应付账款。</w:t>
      </w:r>
    </w:p>
    <w:p>
      <w:pPr>
        <w:spacing w:line="316" w:lineRule="auto" w:before="111"/>
        <w:ind w:left="140" w:right="211"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）本报告期应付账款中应付持有本公司</w:t>
      </w:r>
      <w:r>
        <w:rPr>
          <w:rFonts w:ascii="宋体" w:hAnsi="宋体" w:cs="宋体" w:eastAsia="宋体" w:hint="default"/>
          <w:spacing w:val="-53"/>
          <w:sz w:val="21"/>
          <w:szCs w:val="21"/>
        </w:rPr>
        <w:t> </w:t>
      </w:r>
      <w:r>
        <w:rPr>
          <w:rFonts w:ascii="Arial" w:hAnsi="Arial" w:cs="Arial" w:eastAsia="Arial" w:hint="default"/>
          <w:sz w:val="21"/>
          <w:szCs w:val="21"/>
        </w:rPr>
        <w:t>5%</w:t>
      </w:r>
      <w:r>
        <w:rPr>
          <w:rFonts w:ascii="宋体" w:hAnsi="宋体" w:cs="宋体" w:eastAsia="宋体" w:hint="default"/>
          <w:sz w:val="21"/>
          <w:szCs w:val="21"/>
        </w:rPr>
        <w:t>（含</w:t>
      </w:r>
      <w:r>
        <w:rPr>
          <w:rFonts w:ascii="宋体" w:hAnsi="宋体" w:cs="宋体" w:eastAsia="宋体" w:hint="default"/>
          <w:spacing w:val="-56"/>
          <w:sz w:val="21"/>
          <w:szCs w:val="21"/>
        </w:rPr>
        <w:t> </w:t>
      </w:r>
      <w:r>
        <w:rPr>
          <w:rFonts w:ascii="Arial" w:hAnsi="Arial" w:cs="Arial" w:eastAsia="Arial" w:hint="default"/>
          <w:sz w:val="21"/>
          <w:szCs w:val="21"/>
        </w:rPr>
        <w:t>5%</w:t>
      </w:r>
      <w:r>
        <w:rPr>
          <w:rFonts w:ascii="宋体" w:hAnsi="宋体" w:cs="宋体" w:eastAsia="宋体" w:hint="default"/>
          <w:sz w:val="21"/>
          <w:szCs w:val="21"/>
        </w:rPr>
        <w:t>）以上表决权股份的股东单位或关联方</w:t>
      </w:r>
      <w:r>
        <w:rPr>
          <w:rFonts w:ascii="宋体" w:hAnsi="宋体" w:cs="宋体" w:eastAsia="宋体" w:hint="default"/>
          <w:w w:val="100"/>
          <w:sz w:val="21"/>
          <w:szCs w:val="21"/>
        </w:rPr>
        <w:t> </w:t>
      </w:r>
      <w:r>
        <w:rPr>
          <w:rFonts w:ascii="宋体" w:hAnsi="宋体" w:cs="宋体" w:eastAsia="宋体" w:hint="default"/>
          <w:sz w:val="21"/>
          <w:szCs w:val="21"/>
        </w:rPr>
        <w:t>的款项情况。</w:t>
      </w:r>
    </w:p>
    <w:p>
      <w:pPr>
        <w:spacing w:line="240" w:lineRule="auto" w:before="8"/>
        <w:rPr>
          <w:rFonts w:ascii="宋体" w:hAnsi="宋体" w:cs="宋体" w:eastAsia="宋体" w:hint="default"/>
          <w:sz w:val="5"/>
          <w:szCs w:val="5"/>
        </w:rPr>
      </w:pPr>
    </w:p>
    <w:tbl>
      <w:tblPr>
        <w:tblW w:w="0" w:type="auto"/>
        <w:jc w:val="left"/>
        <w:tblInd w:w="190" w:type="dxa"/>
        <w:tblLayout w:type="fixed"/>
        <w:tblCellMar>
          <w:top w:w="0" w:type="dxa"/>
          <w:left w:w="0" w:type="dxa"/>
          <w:bottom w:w="0" w:type="dxa"/>
          <w:right w:w="0" w:type="dxa"/>
        </w:tblCellMar>
        <w:tblLook w:val="01E0"/>
      </w:tblPr>
      <w:tblGrid>
        <w:gridCol w:w="3289"/>
        <w:gridCol w:w="2796"/>
        <w:gridCol w:w="2799"/>
      </w:tblGrid>
      <w:tr>
        <w:trPr>
          <w:trHeight w:val="362" w:hRule="exact"/>
        </w:trPr>
        <w:tc>
          <w:tcPr>
            <w:tcW w:w="328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2"/>
              <w:ind w:left="20"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79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left="850" w:right="0"/>
              <w:jc w:val="left"/>
              <w:rPr>
                <w:rFonts w:ascii="宋体" w:hAnsi="宋体" w:cs="宋体" w:eastAsia="宋体" w:hint="default"/>
                <w:sz w:val="18"/>
                <w:szCs w:val="18"/>
              </w:rPr>
            </w:pPr>
            <w:r>
              <w:rPr>
                <w:rFonts w:ascii="宋体" w:hAnsi="宋体" w:cs="宋体" w:eastAsia="宋体" w:hint="default"/>
                <w:sz w:val="18"/>
                <w:szCs w:val="18"/>
              </w:rPr>
              <w:t>年末账面余额</w:t>
            </w:r>
          </w:p>
        </w:tc>
        <w:tc>
          <w:tcPr>
            <w:tcW w:w="2799"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2"/>
              <w:ind w:left="850" w:right="0"/>
              <w:jc w:val="left"/>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55" w:hRule="exact"/>
        </w:trPr>
        <w:tc>
          <w:tcPr>
            <w:tcW w:w="32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浙江华立科技有限公司</w:t>
            </w:r>
          </w:p>
        </w:tc>
        <w:tc>
          <w:tcPr>
            <w:tcW w:w="2796" w:type="dxa"/>
            <w:tcBorders>
              <w:top w:val="single" w:sz="6" w:space="0" w:color="000000"/>
              <w:left w:val="single" w:sz="6" w:space="0" w:color="000000"/>
              <w:bottom w:val="single" w:sz="6" w:space="0" w:color="000000"/>
              <w:right w:val="single" w:sz="6" w:space="0" w:color="000000"/>
            </w:tcBorders>
          </w:tcPr>
          <w:p>
            <w:pPr/>
          </w:p>
        </w:tc>
        <w:tc>
          <w:tcPr>
            <w:tcW w:w="279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sz w:val="18"/>
              </w:rPr>
              <w:t>328,047.43</w:t>
            </w:r>
          </w:p>
        </w:tc>
      </w:tr>
      <w:tr>
        <w:trPr>
          <w:trHeight w:val="355" w:hRule="exact"/>
        </w:trPr>
        <w:tc>
          <w:tcPr>
            <w:tcW w:w="32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深圳华越南方电子技术有限公司</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spacing w:val="-1"/>
                <w:sz w:val="18"/>
              </w:rPr>
              <w:t>1,190,652.28</w:t>
            </w:r>
          </w:p>
        </w:tc>
        <w:tc>
          <w:tcPr>
            <w:tcW w:w="279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8"/>
              <w:jc w:val="right"/>
              <w:rPr>
                <w:rFonts w:ascii="Arial" w:hAnsi="Arial" w:cs="Arial" w:eastAsia="Arial" w:hint="default"/>
                <w:sz w:val="18"/>
                <w:szCs w:val="18"/>
              </w:rPr>
            </w:pPr>
            <w:r>
              <w:rPr>
                <w:rFonts w:ascii="Arial"/>
                <w:spacing w:val="-1"/>
                <w:sz w:val="18"/>
              </w:rPr>
              <w:t>5,693,045.66</w:t>
            </w:r>
          </w:p>
        </w:tc>
      </w:tr>
      <w:tr>
        <w:trPr>
          <w:trHeight w:val="362" w:hRule="exact"/>
        </w:trPr>
        <w:tc>
          <w:tcPr>
            <w:tcW w:w="328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left="2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7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7"/>
              <w:jc w:val="right"/>
              <w:rPr>
                <w:rFonts w:ascii="Arial" w:hAnsi="Arial" w:cs="Arial" w:eastAsia="Arial" w:hint="default"/>
                <w:sz w:val="18"/>
                <w:szCs w:val="18"/>
              </w:rPr>
            </w:pPr>
            <w:r>
              <w:rPr>
                <w:rFonts w:ascii="Arial"/>
                <w:b/>
                <w:w w:val="99"/>
                <w:sz w:val="18"/>
              </w:rPr>
            </w:r>
            <w:r>
              <w:rPr>
                <w:rFonts w:ascii="Arial"/>
                <w:b/>
                <w:spacing w:val="-1"/>
                <w:sz w:val="18"/>
                <w:u w:val="single" w:color="000000"/>
              </w:rPr>
              <w:t>1,190,652.28</w:t>
            </w:r>
            <w:r>
              <w:rPr>
                <w:rFonts w:ascii="Arial"/>
                <w:b/>
                <w:spacing w:val="-1"/>
                <w:sz w:val="18"/>
              </w:rPr>
            </w:r>
            <w:r>
              <w:rPr>
                <w:rFonts w:ascii="Arial"/>
                <w:spacing w:val="-1"/>
                <w:sz w:val="18"/>
              </w:rPr>
            </w:r>
          </w:p>
        </w:tc>
        <w:tc>
          <w:tcPr>
            <w:tcW w:w="279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1"/>
              <w:ind w:right="108"/>
              <w:jc w:val="right"/>
              <w:rPr>
                <w:rFonts w:ascii="Arial" w:hAnsi="Arial" w:cs="Arial" w:eastAsia="Arial" w:hint="default"/>
                <w:sz w:val="18"/>
                <w:szCs w:val="18"/>
              </w:rPr>
            </w:pPr>
            <w:r>
              <w:rPr>
                <w:rFonts w:ascii="Arial"/>
                <w:b/>
                <w:w w:val="99"/>
                <w:sz w:val="18"/>
              </w:rPr>
            </w:r>
            <w:r>
              <w:rPr>
                <w:rFonts w:ascii="Arial"/>
                <w:b/>
                <w:spacing w:val="-1"/>
                <w:sz w:val="18"/>
                <w:u w:val="single" w:color="000000"/>
              </w:rPr>
              <w:t>6,021,093.09</w:t>
            </w:r>
            <w:r>
              <w:rPr>
                <w:rFonts w:ascii="Arial"/>
                <w:b/>
                <w:spacing w:val="-1"/>
                <w:sz w:val="18"/>
              </w:rPr>
            </w:r>
            <w:r>
              <w:rPr>
                <w:rFonts w:ascii="Arial"/>
                <w:spacing w:val="-1"/>
                <w:sz w:val="18"/>
              </w:rPr>
            </w:r>
          </w:p>
        </w:tc>
      </w:tr>
    </w:tbl>
    <w:p>
      <w:pPr>
        <w:spacing w:after="0" w:line="240" w:lineRule="auto"/>
        <w:jc w:val="right"/>
        <w:rPr>
          <w:rFonts w:ascii="Arial" w:hAnsi="Arial" w:cs="Arial" w:eastAsia="Arial" w:hint="default"/>
          <w:sz w:val="18"/>
          <w:szCs w:val="18"/>
        </w:rPr>
        <w:sectPr>
          <w:headerReference w:type="default" r:id="rId67"/>
          <w:pgSz w:w="11910" w:h="16840"/>
          <w:pgMar w:header="0" w:footer="1220" w:top="780" w:bottom="1400" w:left="1300" w:right="1220"/>
        </w:sectPr>
      </w:pPr>
    </w:p>
    <w:p>
      <w:pPr>
        <w:tabs>
          <w:tab w:pos="7284" w:val="left" w:leader="none"/>
        </w:tabs>
        <w:spacing w:before="22"/>
        <w:ind w:left="3551" w:right="0" w:firstLine="0"/>
        <w:jc w:val="left"/>
        <w:rPr>
          <w:rFonts w:ascii="黑体" w:hAnsi="黑体" w:cs="黑体" w:eastAsia="黑体" w:hint="default"/>
          <w:sz w:val="21"/>
          <w:szCs w:val="21"/>
        </w:rPr>
      </w:pPr>
      <w:r>
        <w:rPr/>
        <w:pict>
          <v:group style="position:absolute;margin-left:70.223999pt;margin-top:14.083687pt;width:437.05pt;height:4pt;mso-position-horizontal-relative:page;mso-position-vertical-relative:paragraph;z-index:-620512" coordorigin="1404,282" coordsize="8741,80">
            <v:group style="position:absolute;left:1412;top:354;width:8726;height:2" coordorigin="1412,354" coordsize="8726,2">
              <v:shape style="position:absolute;left:1412;top:354;width:8726;height:2" coordorigin="1412,354" coordsize="8726,0" path="m1412,354l10138,354e" filled="false" stroked="true" strokeweight=".72pt" strokecolor="#000000">
                <v:path arrowok="t"/>
              </v:shape>
            </v:group>
            <v:group style="position:absolute;left:1440;top:289;width:180;height:2" coordorigin="1440,289" coordsize="180,2">
              <v:shape style="position:absolute;left:1440;top:289;width:180;height:2" coordorigin="1440,289" coordsize="180,0" path="m1440,289l1620,289e" filled="false" stroked="true" strokeweight=".72pt" strokecolor="#000000">
                <v:path arrowok="t"/>
              </v:shape>
            </v:group>
            <w10:wrap type="none"/>
          </v:group>
        </w:pict>
      </w:r>
      <w:r>
        <w:rPr>
          <w:rFonts w:ascii="黑体" w:hAnsi="黑体" w:cs="黑体" w:eastAsia="黑体" w:hint="default"/>
          <w:b/>
          <w:bCs/>
          <w:sz w:val="21"/>
          <w:szCs w:val="21"/>
        </w:rPr>
        <w:t>2011</w:t>
      </w:r>
      <w:r>
        <w:rPr>
          <w:rFonts w:ascii="黑体" w:hAnsi="黑体" w:cs="黑体" w:eastAsia="黑体" w:hint="default"/>
          <w:b/>
          <w:bCs/>
          <w:spacing w:val="-61"/>
          <w:sz w:val="21"/>
          <w:szCs w:val="21"/>
        </w:rPr>
        <w:t> </w:t>
      </w:r>
      <w:r>
        <w:rPr>
          <w:rFonts w:ascii="黑体" w:hAnsi="黑体" w:cs="黑体" w:eastAsia="黑体" w:hint="default"/>
          <w:b/>
          <w:bCs/>
          <w:sz w:val="21"/>
          <w:szCs w:val="21"/>
        </w:rPr>
        <w:t>年年度报告正文</w:t>
        <w:tab/>
        <w:t>证券代码</w:t>
      </w:r>
      <w:r>
        <w:rPr>
          <w:rFonts w:ascii="黑体" w:hAnsi="黑体" w:cs="黑体" w:eastAsia="黑体" w:hint="default"/>
          <w:b/>
          <w:bCs/>
          <w:spacing w:val="-59"/>
          <w:sz w:val="21"/>
          <w:szCs w:val="21"/>
        </w:rPr>
        <w:t> </w:t>
      </w:r>
      <w:r>
        <w:rPr>
          <w:rFonts w:ascii="黑体" w:hAnsi="黑体" w:cs="黑体" w:eastAsia="黑体" w:hint="default"/>
          <w:b/>
          <w:bCs/>
          <w:sz w:val="21"/>
          <w:szCs w:val="21"/>
        </w:rPr>
        <w:t>000607</w:t>
      </w:r>
      <w:r>
        <w:rPr>
          <w:rFonts w:ascii="黑体" w:hAnsi="黑体" w:cs="黑体" w:eastAsia="黑体" w:hint="default"/>
          <w:sz w:val="21"/>
          <w:szCs w:val="21"/>
        </w:rPr>
      </w:r>
    </w:p>
    <w:p>
      <w:pPr>
        <w:tabs>
          <w:tab w:pos="1839" w:val="left" w:leader="none"/>
        </w:tabs>
        <w:spacing w:before="30"/>
        <w:ind w:left="560" w:right="0" w:firstLine="0"/>
        <w:jc w:val="left"/>
        <w:rPr>
          <w:rFonts w:ascii="宋体" w:hAnsi="宋体" w:cs="宋体" w:eastAsia="宋体" w:hint="default"/>
          <w:sz w:val="21"/>
          <w:szCs w:val="21"/>
        </w:rPr>
      </w:pPr>
      <w:r>
        <w:rPr>
          <w:rFonts w:ascii="宋体" w:hAnsi="宋体" w:cs="宋体" w:eastAsia="宋体" w:hint="default"/>
          <w:b/>
          <w:bCs/>
          <w:i/>
          <w:spacing w:val="-1"/>
          <w:sz w:val="21"/>
          <w:szCs w:val="21"/>
        </w:rPr>
        <w:t>（二十一）</w:t>
        <w:tab/>
        <w:t>预收款项</w:t>
      </w:r>
      <w:r>
        <w:rPr>
          <w:rFonts w:ascii="宋体" w:hAnsi="宋体" w:cs="宋体" w:eastAsia="宋体" w:hint="default"/>
          <w:spacing w:val="-1"/>
          <w:sz w:val="21"/>
          <w:szCs w:val="21"/>
        </w:rPr>
      </w:r>
    </w:p>
    <w:p>
      <w:pPr>
        <w:spacing w:line="240" w:lineRule="auto" w:before="13"/>
        <w:rPr>
          <w:rFonts w:ascii="宋体" w:hAnsi="宋体" w:cs="宋体" w:eastAsia="宋体" w:hint="default"/>
          <w:b/>
          <w:bCs/>
          <w:i/>
          <w:sz w:val="16"/>
          <w:szCs w:val="16"/>
        </w:rPr>
      </w:pPr>
    </w:p>
    <w:p>
      <w:pPr>
        <w:spacing w:before="36"/>
        <w:ind w:left="56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）截至</w:t>
      </w:r>
      <w:r>
        <w:rPr>
          <w:rFonts w:ascii="宋体" w:hAnsi="宋体" w:cs="宋体" w:eastAsia="宋体" w:hint="default"/>
          <w:spacing w:val="-55"/>
          <w:sz w:val="21"/>
          <w:szCs w:val="21"/>
        </w:rPr>
        <w:t> </w:t>
      </w:r>
      <w:r>
        <w:rPr>
          <w:rFonts w:ascii="Arial" w:hAnsi="Arial" w:cs="Arial" w:eastAsia="Arial" w:hint="default"/>
          <w:spacing w:val="-5"/>
          <w:sz w:val="21"/>
          <w:szCs w:val="21"/>
        </w:rPr>
        <w:t>2011</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12</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31</w:t>
      </w:r>
      <w:r>
        <w:rPr>
          <w:rFonts w:ascii="Arial" w:hAnsi="Arial" w:cs="Arial" w:eastAsia="Arial" w:hint="default"/>
          <w:spacing w:val="-6"/>
          <w:sz w:val="21"/>
          <w:szCs w:val="21"/>
        </w:rPr>
        <w:t> </w:t>
      </w:r>
      <w:r>
        <w:rPr>
          <w:rFonts w:ascii="宋体" w:hAnsi="宋体" w:cs="宋体" w:eastAsia="宋体" w:hint="default"/>
          <w:sz w:val="21"/>
          <w:szCs w:val="21"/>
        </w:rPr>
        <w:t>日止，无账龄超过一年的大额预收款项。</w:t>
      </w:r>
    </w:p>
    <w:p>
      <w:pPr>
        <w:spacing w:line="240" w:lineRule="auto" w:before="9"/>
        <w:rPr>
          <w:rFonts w:ascii="宋体" w:hAnsi="宋体" w:cs="宋体" w:eastAsia="宋体" w:hint="default"/>
          <w:sz w:val="17"/>
          <w:szCs w:val="17"/>
        </w:rPr>
      </w:pPr>
    </w:p>
    <w:p>
      <w:pPr>
        <w:spacing w:line="316" w:lineRule="auto" w:before="0"/>
        <w:ind w:left="140" w:right="111"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）本报告期预收款项中预收持有本公司</w:t>
      </w:r>
      <w:r>
        <w:rPr>
          <w:rFonts w:ascii="宋体" w:hAnsi="宋体" w:cs="宋体" w:eastAsia="宋体" w:hint="default"/>
          <w:spacing w:val="-53"/>
          <w:sz w:val="21"/>
          <w:szCs w:val="21"/>
        </w:rPr>
        <w:t> </w:t>
      </w:r>
      <w:r>
        <w:rPr>
          <w:rFonts w:ascii="Arial" w:hAnsi="Arial" w:cs="Arial" w:eastAsia="Arial" w:hint="default"/>
          <w:sz w:val="21"/>
          <w:szCs w:val="21"/>
        </w:rPr>
        <w:t>5%</w:t>
      </w:r>
      <w:r>
        <w:rPr>
          <w:rFonts w:ascii="宋体" w:hAnsi="宋体" w:cs="宋体" w:eastAsia="宋体" w:hint="default"/>
          <w:sz w:val="21"/>
          <w:szCs w:val="21"/>
        </w:rPr>
        <w:t>（含</w:t>
      </w:r>
      <w:r>
        <w:rPr>
          <w:rFonts w:ascii="宋体" w:hAnsi="宋体" w:cs="宋体" w:eastAsia="宋体" w:hint="default"/>
          <w:spacing w:val="-56"/>
          <w:sz w:val="21"/>
          <w:szCs w:val="21"/>
        </w:rPr>
        <w:t> </w:t>
      </w:r>
      <w:r>
        <w:rPr>
          <w:rFonts w:ascii="Arial" w:hAnsi="Arial" w:cs="Arial" w:eastAsia="Arial" w:hint="default"/>
          <w:sz w:val="21"/>
          <w:szCs w:val="21"/>
        </w:rPr>
        <w:t>5%</w:t>
      </w:r>
      <w:r>
        <w:rPr>
          <w:rFonts w:ascii="宋体" w:hAnsi="宋体" w:cs="宋体" w:eastAsia="宋体" w:hint="default"/>
          <w:sz w:val="21"/>
          <w:szCs w:val="21"/>
        </w:rPr>
        <w:t>）以上表决权股份的股东单位或关联方</w:t>
      </w:r>
      <w:r>
        <w:rPr>
          <w:rFonts w:ascii="宋体" w:hAnsi="宋体" w:cs="宋体" w:eastAsia="宋体" w:hint="default"/>
          <w:w w:val="100"/>
          <w:sz w:val="21"/>
          <w:szCs w:val="21"/>
        </w:rPr>
        <w:t> </w:t>
      </w:r>
      <w:r>
        <w:rPr>
          <w:rFonts w:ascii="宋体" w:hAnsi="宋体" w:cs="宋体" w:eastAsia="宋体" w:hint="default"/>
          <w:sz w:val="21"/>
          <w:szCs w:val="21"/>
        </w:rPr>
        <w:t>的款项情况。</w:t>
      </w:r>
    </w:p>
    <w:p>
      <w:pPr>
        <w:spacing w:line="240" w:lineRule="auto" w:before="6"/>
        <w:rPr>
          <w:rFonts w:ascii="宋体" w:hAnsi="宋体" w:cs="宋体" w:eastAsia="宋体" w:hint="default"/>
          <w:sz w:val="5"/>
          <w:szCs w:val="5"/>
        </w:rPr>
      </w:pPr>
    </w:p>
    <w:tbl>
      <w:tblPr>
        <w:tblW w:w="0" w:type="auto"/>
        <w:jc w:val="left"/>
        <w:tblInd w:w="190" w:type="dxa"/>
        <w:tblLayout w:type="fixed"/>
        <w:tblCellMar>
          <w:top w:w="0" w:type="dxa"/>
          <w:left w:w="0" w:type="dxa"/>
          <w:bottom w:w="0" w:type="dxa"/>
          <w:right w:w="0" w:type="dxa"/>
        </w:tblCellMar>
        <w:tblLook w:val="01E0"/>
      </w:tblPr>
      <w:tblGrid>
        <w:gridCol w:w="3289"/>
        <w:gridCol w:w="2796"/>
        <w:gridCol w:w="2799"/>
      </w:tblGrid>
      <w:tr>
        <w:trPr>
          <w:trHeight w:val="362" w:hRule="exact"/>
        </w:trPr>
        <w:tc>
          <w:tcPr>
            <w:tcW w:w="328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20"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79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850" w:right="0"/>
              <w:jc w:val="left"/>
              <w:rPr>
                <w:rFonts w:ascii="宋体" w:hAnsi="宋体" w:cs="宋体" w:eastAsia="宋体" w:hint="default"/>
                <w:sz w:val="18"/>
                <w:szCs w:val="18"/>
              </w:rPr>
            </w:pPr>
            <w:r>
              <w:rPr>
                <w:rFonts w:ascii="宋体" w:hAnsi="宋体" w:cs="宋体" w:eastAsia="宋体" w:hint="default"/>
                <w:sz w:val="18"/>
                <w:szCs w:val="18"/>
              </w:rPr>
              <w:t>年末账面余额</w:t>
            </w:r>
          </w:p>
        </w:tc>
        <w:tc>
          <w:tcPr>
            <w:tcW w:w="2799"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left="850" w:right="0"/>
              <w:jc w:val="left"/>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55" w:hRule="exact"/>
        </w:trPr>
        <w:tc>
          <w:tcPr>
            <w:tcW w:w="32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深圳华越南方电子技术有限公司</w:t>
            </w:r>
          </w:p>
        </w:tc>
        <w:tc>
          <w:tcPr>
            <w:tcW w:w="2796" w:type="dxa"/>
            <w:tcBorders>
              <w:top w:val="single" w:sz="6" w:space="0" w:color="000000"/>
              <w:left w:val="single" w:sz="6" w:space="0" w:color="000000"/>
              <w:bottom w:val="single" w:sz="6" w:space="0" w:color="000000"/>
              <w:right w:val="single" w:sz="6" w:space="0" w:color="000000"/>
            </w:tcBorders>
          </w:tcPr>
          <w:p>
            <w:pPr/>
          </w:p>
        </w:tc>
        <w:tc>
          <w:tcPr>
            <w:tcW w:w="279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8"/>
              <w:jc w:val="right"/>
              <w:rPr>
                <w:rFonts w:ascii="Arial" w:hAnsi="Arial" w:cs="Arial" w:eastAsia="Arial" w:hint="default"/>
                <w:sz w:val="18"/>
                <w:szCs w:val="18"/>
              </w:rPr>
            </w:pPr>
            <w:r>
              <w:rPr>
                <w:rFonts w:ascii="Arial"/>
                <w:spacing w:val="-1"/>
                <w:sz w:val="18"/>
              </w:rPr>
              <w:t>3,881,881.08</w:t>
            </w:r>
          </w:p>
        </w:tc>
      </w:tr>
      <w:tr>
        <w:trPr>
          <w:trHeight w:val="365" w:hRule="exact"/>
        </w:trPr>
        <w:tc>
          <w:tcPr>
            <w:tcW w:w="328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2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796" w:type="dxa"/>
            <w:tcBorders>
              <w:top w:val="single" w:sz="6" w:space="0" w:color="000000"/>
              <w:left w:val="single" w:sz="6" w:space="0" w:color="000000"/>
              <w:bottom w:val="single" w:sz="12" w:space="0" w:color="000000"/>
              <w:right w:val="single" w:sz="6" w:space="0" w:color="000000"/>
            </w:tcBorders>
          </w:tcPr>
          <w:p>
            <w:pPr/>
          </w:p>
        </w:tc>
        <w:tc>
          <w:tcPr>
            <w:tcW w:w="279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1"/>
              <w:ind w:right="108"/>
              <w:jc w:val="right"/>
              <w:rPr>
                <w:rFonts w:ascii="Arial" w:hAnsi="Arial" w:cs="Arial" w:eastAsia="Arial" w:hint="default"/>
                <w:sz w:val="18"/>
                <w:szCs w:val="18"/>
              </w:rPr>
            </w:pPr>
            <w:r>
              <w:rPr>
                <w:rFonts w:ascii="Arial"/>
                <w:b/>
                <w:w w:val="99"/>
                <w:sz w:val="18"/>
              </w:rPr>
            </w:r>
            <w:r>
              <w:rPr>
                <w:rFonts w:ascii="Arial"/>
                <w:b/>
                <w:spacing w:val="-1"/>
                <w:sz w:val="18"/>
                <w:u w:val="single" w:color="000000"/>
              </w:rPr>
              <w:t>3,881,881.08</w:t>
            </w:r>
            <w:r>
              <w:rPr>
                <w:rFonts w:ascii="Arial"/>
                <w:b/>
                <w:spacing w:val="-1"/>
                <w:sz w:val="18"/>
              </w:rPr>
            </w:r>
            <w:r>
              <w:rPr>
                <w:rFonts w:ascii="Arial"/>
                <w:spacing w:val="-1"/>
                <w:sz w:val="18"/>
              </w:rPr>
            </w:r>
          </w:p>
        </w:tc>
      </w:tr>
    </w:tbl>
    <w:p>
      <w:pPr>
        <w:spacing w:line="240" w:lineRule="auto" w:before="13"/>
        <w:rPr>
          <w:rFonts w:ascii="宋体" w:hAnsi="宋体" w:cs="宋体" w:eastAsia="宋体" w:hint="default"/>
          <w:sz w:val="12"/>
          <w:szCs w:val="12"/>
        </w:rPr>
      </w:pPr>
    </w:p>
    <w:p>
      <w:pPr>
        <w:tabs>
          <w:tab w:pos="1839" w:val="left" w:leader="none"/>
        </w:tabs>
        <w:spacing w:line="408" w:lineRule="auto" w:before="36"/>
        <w:ind w:left="666" w:right="6179" w:hanging="106"/>
        <w:jc w:val="left"/>
        <w:rPr>
          <w:rFonts w:ascii="宋体" w:hAnsi="宋体" w:cs="宋体" w:eastAsia="宋体" w:hint="default"/>
          <w:sz w:val="21"/>
          <w:szCs w:val="21"/>
        </w:rPr>
      </w:pPr>
      <w:r>
        <w:rPr>
          <w:rFonts w:ascii="宋体" w:hAnsi="宋体" w:cs="宋体" w:eastAsia="宋体" w:hint="default"/>
          <w:b/>
          <w:bCs/>
          <w:i/>
          <w:spacing w:val="-1"/>
          <w:sz w:val="21"/>
          <w:szCs w:val="21"/>
        </w:rPr>
        <w:t>（二十二）</w:t>
        <w:tab/>
        <w:t>应付职工薪酬</w:t>
      </w:r>
      <w:r>
        <w:rPr>
          <w:rFonts w:ascii="宋体" w:hAnsi="宋体" w:cs="宋体" w:eastAsia="宋体" w:hint="default"/>
          <w:b/>
          <w:bCs/>
          <w:i/>
          <w:spacing w:val="-101"/>
          <w:sz w:val="21"/>
          <w:szCs w:val="21"/>
        </w:rPr>
        <w:t> </w:t>
      </w:r>
      <w:r>
        <w:rPr>
          <w:rFonts w:ascii="宋体" w:hAnsi="宋体" w:cs="宋体" w:eastAsia="宋体" w:hint="default"/>
          <w:b/>
          <w:bCs/>
          <w:i/>
          <w:spacing w:val="-101"/>
          <w:sz w:val="21"/>
          <w:szCs w:val="21"/>
        </w:rPr>
      </w:r>
      <w:r>
        <w:rPr>
          <w:rFonts w:ascii="宋体" w:hAnsi="宋体" w:cs="宋体" w:eastAsia="宋体" w:hint="default"/>
          <w:sz w:val="21"/>
          <w:szCs w:val="21"/>
        </w:rPr>
        <w:t>应付职工薪酬明细如下：</w:t>
      </w:r>
    </w:p>
    <w:p>
      <w:pPr>
        <w:spacing w:line="240" w:lineRule="auto" w:before="12"/>
        <w:rPr>
          <w:rFonts w:ascii="宋体" w:hAnsi="宋体" w:cs="宋体" w:eastAsia="宋体" w:hint="default"/>
          <w:sz w:val="10"/>
          <w:szCs w:val="10"/>
        </w:rPr>
      </w:pPr>
    </w:p>
    <w:tbl>
      <w:tblPr>
        <w:tblW w:w="0" w:type="auto"/>
        <w:jc w:val="left"/>
        <w:tblInd w:w="178" w:type="dxa"/>
        <w:tblLayout w:type="fixed"/>
        <w:tblCellMar>
          <w:top w:w="0" w:type="dxa"/>
          <w:left w:w="0" w:type="dxa"/>
          <w:bottom w:w="0" w:type="dxa"/>
          <w:right w:w="0" w:type="dxa"/>
        </w:tblCellMar>
        <w:tblLook w:val="01E0"/>
      </w:tblPr>
      <w:tblGrid>
        <w:gridCol w:w="2343"/>
        <w:gridCol w:w="1656"/>
        <w:gridCol w:w="1676"/>
        <w:gridCol w:w="1676"/>
        <w:gridCol w:w="1558"/>
      </w:tblGrid>
      <w:tr>
        <w:trPr>
          <w:trHeight w:val="362" w:hRule="exact"/>
        </w:trPr>
        <w:tc>
          <w:tcPr>
            <w:tcW w:w="2343"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2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5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280"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16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379" w:right="0"/>
              <w:jc w:val="left"/>
              <w:rPr>
                <w:rFonts w:ascii="宋体" w:hAnsi="宋体" w:cs="宋体" w:eastAsia="宋体" w:hint="default"/>
                <w:sz w:val="18"/>
                <w:szCs w:val="18"/>
              </w:rPr>
            </w:pPr>
            <w:r>
              <w:rPr>
                <w:rFonts w:ascii="宋体" w:hAnsi="宋体" w:cs="宋体" w:eastAsia="宋体" w:hint="default"/>
                <w:sz w:val="18"/>
                <w:szCs w:val="18"/>
              </w:rPr>
              <w:t>本年增加额</w:t>
            </w:r>
          </w:p>
        </w:tc>
        <w:tc>
          <w:tcPr>
            <w:tcW w:w="16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379" w:right="0"/>
              <w:jc w:val="left"/>
              <w:rPr>
                <w:rFonts w:ascii="宋体" w:hAnsi="宋体" w:cs="宋体" w:eastAsia="宋体" w:hint="default"/>
                <w:sz w:val="18"/>
                <w:szCs w:val="18"/>
              </w:rPr>
            </w:pPr>
            <w:r>
              <w:rPr>
                <w:rFonts w:ascii="宋体" w:hAnsi="宋体" w:cs="宋体" w:eastAsia="宋体" w:hint="default"/>
                <w:sz w:val="18"/>
                <w:szCs w:val="18"/>
              </w:rPr>
              <w:t>本年减少额</w:t>
            </w:r>
          </w:p>
        </w:tc>
        <w:tc>
          <w:tcPr>
            <w:tcW w:w="155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left="230" w:right="0"/>
              <w:jc w:val="left"/>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355" w:hRule="exact"/>
        </w:trPr>
        <w:tc>
          <w:tcPr>
            <w:tcW w:w="23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工资、奖金、津贴和补贴</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2,312,887.64</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98,250,961.69</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98,619,045.66</w:t>
            </w:r>
          </w:p>
        </w:tc>
        <w:tc>
          <w:tcPr>
            <w:tcW w:w="15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8"/>
              <w:jc w:val="right"/>
              <w:rPr>
                <w:rFonts w:ascii="Arial" w:hAnsi="Arial" w:cs="Arial" w:eastAsia="Arial" w:hint="default"/>
                <w:sz w:val="18"/>
                <w:szCs w:val="18"/>
              </w:rPr>
            </w:pPr>
            <w:r>
              <w:rPr>
                <w:rFonts w:ascii="Arial"/>
                <w:spacing w:val="-1"/>
                <w:sz w:val="18"/>
              </w:rPr>
              <w:t>1,944,803.67</w:t>
            </w:r>
          </w:p>
        </w:tc>
      </w:tr>
      <w:tr>
        <w:trPr>
          <w:trHeight w:val="355" w:hRule="exact"/>
        </w:trPr>
        <w:tc>
          <w:tcPr>
            <w:tcW w:w="23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职工福利费</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spacing w:val="-1"/>
                <w:sz w:val="18"/>
              </w:rPr>
              <w:t>632,219.95</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10,321,722.88</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10,321,722.88</w:t>
            </w:r>
          </w:p>
        </w:tc>
        <w:tc>
          <w:tcPr>
            <w:tcW w:w="15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sz w:val="18"/>
              </w:rPr>
              <w:t>632,219.95</w:t>
            </w:r>
          </w:p>
        </w:tc>
      </w:tr>
      <w:tr>
        <w:trPr>
          <w:trHeight w:val="355" w:hRule="exact"/>
        </w:trPr>
        <w:tc>
          <w:tcPr>
            <w:tcW w:w="23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spacing w:val="-1"/>
                <w:sz w:val="18"/>
              </w:rPr>
              <w:t>240,036.99</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14,950,093.62</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15,091,553.61</w:t>
            </w:r>
          </w:p>
        </w:tc>
        <w:tc>
          <w:tcPr>
            <w:tcW w:w="15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8"/>
              <w:jc w:val="right"/>
              <w:rPr>
                <w:rFonts w:ascii="Arial" w:hAnsi="Arial" w:cs="Arial" w:eastAsia="Arial" w:hint="default"/>
                <w:sz w:val="18"/>
                <w:szCs w:val="18"/>
              </w:rPr>
            </w:pPr>
            <w:r>
              <w:rPr>
                <w:rFonts w:ascii="Arial"/>
                <w:spacing w:val="-1"/>
                <w:sz w:val="18"/>
              </w:rPr>
              <w:t>98,577.00</w:t>
            </w:r>
          </w:p>
        </w:tc>
      </w:tr>
      <w:tr>
        <w:trPr>
          <w:trHeight w:val="355" w:hRule="exact"/>
        </w:trPr>
        <w:tc>
          <w:tcPr>
            <w:tcW w:w="23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spacing w:val="-1"/>
                <w:sz w:val="18"/>
              </w:rPr>
              <w:t>34,628.36</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4,849,235.70</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4,876,569.30</w:t>
            </w:r>
          </w:p>
        </w:tc>
        <w:tc>
          <w:tcPr>
            <w:tcW w:w="15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8"/>
              <w:jc w:val="right"/>
              <w:rPr>
                <w:rFonts w:ascii="Arial" w:hAnsi="Arial" w:cs="Arial" w:eastAsia="Arial" w:hint="default"/>
                <w:sz w:val="18"/>
                <w:szCs w:val="18"/>
              </w:rPr>
            </w:pPr>
            <w:r>
              <w:rPr>
                <w:rFonts w:ascii="Arial"/>
                <w:spacing w:val="-1"/>
                <w:sz w:val="18"/>
              </w:rPr>
              <w:t>7,294.76</w:t>
            </w:r>
          </w:p>
        </w:tc>
      </w:tr>
      <w:tr>
        <w:trPr>
          <w:trHeight w:val="355" w:hRule="exact"/>
        </w:trPr>
        <w:tc>
          <w:tcPr>
            <w:tcW w:w="23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664" w:right="0"/>
              <w:jc w:val="left"/>
              <w:rPr>
                <w:rFonts w:ascii="宋体" w:hAnsi="宋体" w:cs="宋体" w:eastAsia="宋体" w:hint="default"/>
                <w:sz w:val="18"/>
                <w:szCs w:val="18"/>
              </w:rPr>
            </w:pPr>
            <w:r>
              <w:rPr>
                <w:rFonts w:ascii="宋体" w:hAnsi="宋体" w:cs="宋体" w:eastAsia="宋体" w:hint="default"/>
                <w:sz w:val="18"/>
                <w:szCs w:val="18"/>
              </w:rPr>
              <w:t>基本养老保险费</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spacing w:val="-1"/>
                <w:sz w:val="18"/>
              </w:rPr>
              <w:t>104,388.88</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8,715,785.18</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8,751,230.82</w:t>
            </w:r>
          </w:p>
        </w:tc>
        <w:tc>
          <w:tcPr>
            <w:tcW w:w="15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8"/>
              <w:jc w:val="right"/>
              <w:rPr>
                <w:rFonts w:ascii="Arial" w:hAnsi="Arial" w:cs="Arial" w:eastAsia="Arial" w:hint="default"/>
                <w:sz w:val="18"/>
                <w:szCs w:val="18"/>
              </w:rPr>
            </w:pPr>
            <w:r>
              <w:rPr>
                <w:rFonts w:ascii="Arial"/>
                <w:spacing w:val="-1"/>
                <w:sz w:val="18"/>
              </w:rPr>
              <w:t>68,943.24</w:t>
            </w:r>
          </w:p>
        </w:tc>
      </w:tr>
      <w:tr>
        <w:trPr>
          <w:trHeight w:val="355" w:hRule="exact"/>
        </w:trPr>
        <w:tc>
          <w:tcPr>
            <w:tcW w:w="23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664"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spacing w:val="-1"/>
                <w:sz w:val="18"/>
              </w:rPr>
              <w:t>99,142.44</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1,025,163.58</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1,030,329.90</w:t>
            </w:r>
          </w:p>
        </w:tc>
        <w:tc>
          <w:tcPr>
            <w:tcW w:w="15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8"/>
              <w:jc w:val="right"/>
              <w:rPr>
                <w:rFonts w:ascii="Arial" w:hAnsi="Arial" w:cs="Arial" w:eastAsia="Arial" w:hint="default"/>
                <w:sz w:val="18"/>
                <w:szCs w:val="18"/>
              </w:rPr>
            </w:pPr>
            <w:r>
              <w:rPr>
                <w:rFonts w:ascii="Arial"/>
                <w:spacing w:val="-1"/>
                <w:sz w:val="18"/>
              </w:rPr>
              <w:t>93,976.12</w:t>
            </w:r>
          </w:p>
        </w:tc>
      </w:tr>
      <w:tr>
        <w:trPr>
          <w:trHeight w:val="355" w:hRule="exact"/>
        </w:trPr>
        <w:tc>
          <w:tcPr>
            <w:tcW w:w="23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664"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spacing w:val="-1"/>
                <w:sz w:val="18"/>
              </w:rPr>
              <w:t>835.01</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spacing w:val="-1"/>
                <w:sz w:val="18"/>
              </w:rPr>
              <w:t>156,463.69</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spacing w:val="-1"/>
                <w:sz w:val="18"/>
              </w:rPr>
              <w:t>157,298.70</w:t>
            </w:r>
          </w:p>
        </w:tc>
        <w:tc>
          <w:tcPr>
            <w:tcW w:w="1558" w:type="dxa"/>
            <w:tcBorders>
              <w:top w:val="single" w:sz="6" w:space="0" w:color="000000"/>
              <w:left w:val="single" w:sz="6" w:space="0" w:color="000000"/>
              <w:bottom w:val="single" w:sz="6" w:space="0" w:color="000000"/>
              <w:right w:val="nil" w:sz="6" w:space="0" w:color="auto"/>
            </w:tcBorders>
          </w:tcPr>
          <w:p>
            <w:pPr/>
          </w:p>
        </w:tc>
      </w:tr>
      <w:tr>
        <w:trPr>
          <w:trHeight w:val="353" w:hRule="exact"/>
        </w:trPr>
        <w:tc>
          <w:tcPr>
            <w:tcW w:w="23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664" w:right="0"/>
              <w:jc w:val="left"/>
              <w:rPr>
                <w:rFonts w:ascii="宋体" w:hAnsi="宋体" w:cs="宋体" w:eastAsia="宋体" w:hint="default"/>
                <w:sz w:val="18"/>
                <w:szCs w:val="18"/>
              </w:rPr>
            </w:pPr>
            <w:r>
              <w:rPr>
                <w:rFonts w:ascii="宋体" w:hAnsi="宋体" w:cs="宋体" w:eastAsia="宋体" w:hint="default"/>
                <w:sz w:val="18"/>
                <w:szCs w:val="18"/>
              </w:rPr>
              <w:t>生育保险</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spacing w:val="-1"/>
                <w:sz w:val="18"/>
              </w:rPr>
              <w:t>1,042.30</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spacing w:val="-1"/>
                <w:sz w:val="18"/>
              </w:rPr>
              <w:t>130,270.29</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spacing w:val="-1"/>
                <w:sz w:val="18"/>
              </w:rPr>
              <w:t>131,312.59</w:t>
            </w:r>
          </w:p>
        </w:tc>
        <w:tc>
          <w:tcPr>
            <w:tcW w:w="1558" w:type="dxa"/>
            <w:tcBorders>
              <w:top w:val="single" w:sz="6" w:space="0" w:color="000000"/>
              <w:left w:val="single" w:sz="6" w:space="0" w:color="000000"/>
              <w:bottom w:val="single" w:sz="6" w:space="0" w:color="000000"/>
              <w:right w:val="nil" w:sz="6" w:space="0" w:color="auto"/>
            </w:tcBorders>
          </w:tcPr>
          <w:p>
            <w:pPr/>
          </w:p>
        </w:tc>
      </w:tr>
      <w:tr>
        <w:trPr>
          <w:trHeight w:val="356" w:hRule="exact"/>
        </w:trPr>
        <w:tc>
          <w:tcPr>
            <w:tcW w:w="23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spacing w:val="-1"/>
                <w:sz w:val="18"/>
              </w:rPr>
              <w:t>98,151.57</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6,938,102.33</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7,036,253.90</w:t>
            </w:r>
          </w:p>
        </w:tc>
        <w:tc>
          <w:tcPr>
            <w:tcW w:w="1558"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3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辞退福利</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8,985,648.00</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26,384,926.83</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35,370,574.83</w:t>
            </w:r>
          </w:p>
        </w:tc>
        <w:tc>
          <w:tcPr>
            <w:tcW w:w="1558"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3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工会经费和职工教育经费</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1,373,077.86</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1,624,851.47</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1,648,914.04</w:t>
            </w:r>
          </w:p>
        </w:tc>
        <w:tc>
          <w:tcPr>
            <w:tcW w:w="15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8"/>
              <w:jc w:val="right"/>
              <w:rPr>
                <w:rFonts w:ascii="Arial" w:hAnsi="Arial" w:cs="Arial" w:eastAsia="Arial" w:hint="default"/>
                <w:sz w:val="18"/>
                <w:szCs w:val="18"/>
              </w:rPr>
            </w:pPr>
            <w:r>
              <w:rPr>
                <w:rFonts w:ascii="Arial"/>
                <w:spacing w:val="-1"/>
                <w:sz w:val="18"/>
              </w:rPr>
              <w:t>1,349,015.29</w:t>
            </w:r>
          </w:p>
        </w:tc>
      </w:tr>
      <w:tr>
        <w:trPr>
          <w:trHeight w:val="365" w:hRule="exact"/>
        </w:trPr>
        <w:tc>
          <w:tcPr>
            <w:tcW w:w="234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2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13,642,022.01</w:t>
            </w:r>
            <w:r>
              <w:rPr>
                <w:rFonts w:ascii="Arial"/>
                <w:b/>
                <w:spacing w:val="-1"/>
                <w:sz w:val="18"/>
              </w:rPr>
            </w:r>
            <w:r>
              <w:rPr>
                <w:rFonts w:ascii="Arial"/>
                <w:spacing w:val="-1"/>
                <w:sz w:val="18"/>
              </w:rPr>
            </w:r>
          </w:p>
        </w:tc>
        <w:tc>
          <w:tcPr>
            <w:tcW w:w="16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158,397,483.64</w:t>
            </w:r>
            <w:r>
              <w:rPr>
                <w:rFonts w:ascii="Arial"/>
                <w:b/>
                <w:spacing w:val="-1"/>
                <w:sz w:val="18"/>
              </w:rPr>
            </w:r>
            <w:r>
              <w:rPr>
                <w:rFonts w:ascii="Arial"/>
                <w:spacing w:val="-1"/>
                <w:sz w:val="18"/>
              </w:rPr>
            </w:r>
          </w:p>
        </w:tc>
        <w:tc>
          <w:tcPr>
            <w:tcW w:w="16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167,943,252.62</w:t>
            </w:r>
            <w:r>
              <w:rPr>
                <w:rFonts w:ascii="Arial"/>
                <w:b/>
                <w:spacing w:val="-1"/>
                <w:sz w:val="18"/>
              </w:rPr>
            </w:r>
            <w:r>
              <w:rPr>
                <w:rFonts w:ascii="Arial"/>
                <w:spacing w:val="-1"/>
                <w:sz w:val="18"/>
              </w:rPr>
            </w:r>
          </w:p>
        </w:tc>
        <w:tc>
          <w:tcPr>
            <w:tcW w:w="155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1"/>
              <w:ind w:right="108"/>
              <w:jc w:val="right"/>
              <w:rPr>
                <w:rFonts w:ascii="Arial" w:hAnsi="Arial" w:cs="Arial" w:eastAsia="Arial" w:hint="default"/>
                <w:sz w:val="18"/>
                <w:szCs w:val="18"/>
              </w:rPr>
            </w:pPr>
            <w:r>
              <w:rPr>
                <w:rFonts w:ascii="Arial"/>
                <w:b/>
                <w:w w:val="99"/>
                <w:sz w:val="18"/>
              </w:rPr>
            </w:r>
            <w:r>
              <w:rPr>
                <w:rFonts w:ascii="Arial"/>
                <w:b/>
                <w:spacing w:val="-1"/>
                <w:sz w:val="18"/>
                <w:u w:val="single" w:color="000000"/>
              </w:rPr>
              <w:t>4,096,253.03</w:t>
            </w:r>
            <w:r>
              <w:rPr>
                <w:rFonts w:ascii="Arial"/>
                <w:b/>
                <w:spacing w:val="-1"/>
                <w:sz w:val="18"/>
              </w:rPr>
            </w:r>
            <w:r>
              <w:rPr>
                <w:rFonts w:ascii="Arial"/>
                <w:spacing w:val="-1"/>
                <w:sz w:val="18"/>
              </w:rPr>
            </w:r>
          </w:p>
        </w:tc>
      </w:tr>
    </w:tbl>
    <w:p>
      <w:pPr>
        <w:spacing w:line="355" w:lineRule="auto" w:before="86"/>
        <w:ind w:left="140" w:right="0" w:firstLine="420"/>
        <w:jc w:val="left"/>
        <w:rPr>
          <w:rFonts w:ascii="宋体" w:hAnsi="宋体" w:cs="宋体" w:eastAsia="宋体" w:hint="default"/>
          <w:sz w:val="21"/>
          <w:szCs w:val="21"/>
        </w:rPr>
      </w:pPr>
      <w:r>
        <w:rPr>
          <w:rFonts w:ascii="宋体" w:hAnsi="宋体" w:cs="宋体" w:eastAsia="宋体" w:hint="default"/>
          <w:spacing w:val="-2"/>
          <w:sz w:val="21"/>
          <w:szCs w:val="21"/>
        </w:rPr>
        <w:t>注：职工福利费年末数，系子公司浙江华立电子技术有限公司（外商投资企业）从税后利润中</w:t>
      </w:r>
      <w:r>
        <w:rPr>
          <w:rFonts w:ascii="宋体" w:hAnsi="宋体" w:cs="宋体" w:eastAsia="宋体" w:hint="default"/>
          <w:w w:val="100"/>
          <w:sz w:val="21"/>
          <w:szCs w:val="21"/>
        </w:rPr>
        <w:t> </w:t>
      </w:r>
      <w:r>
        <w:rPr>
          <w:rFonts w:ascii="宋体" w:hAnsi="宋体" w:cs="宋体" w:eastAsia="宋体" w:hint="default"/>
          <w:sz w:val="21"/>
          <w:szCs w:val="21"/>
        </w:rPr>
        <w:t>提取的职工奖励及福利基金。</w:t>
      </w:r>
    </w:p>
    <w:p>
      <w:pPr>
        <w:tabs>
          <w:tab w:pos="1839" w:val="left" w:leader="none"/>
        </w:tabs>
        <w:spacing w:before="154"/>
        <w:ind w:left="560" w:right="0" w:firstLine="0"/>
        <w:jc w:val="left"/>
        <w:rPr>
          <w:rFonts w:ascii="宋体" w:hAnsi="宋体" w:cs="宋体" w:eastAsia="宋体" w:hint="default"/>
          <w:sz w:val="21"/>
          <w:szCs w:val="21"/>
        </w:rPr>
      </w:pPr>
      <w:r>
        <w:rPr>
          <w:rFonts w:ascii="宋体" w:hAnsi="宋体" w:cs="宋体" w:eastAsia="宋体" w:hint="default"/>
          <w:b/>
          <w:bCs/>
          <w:i/>
          <w:spacing w:val="-1"/>
          <w:sz w:val="21"/>
          <w:szCs w:val="21"/>
        </w:rPr>
        <w:t>（二十三）</w:t>
        <w:tab/>
        <w:t>应交税费</w:t>
      </w:r>
      <w:r>
        <w:rPr>
          <w:rFonts w:ascii="宋体" w:hAnsi="宋体" w:cs="宋体" w:eastAsia="宋体" w:hint="default"/>
          <w:spacing w:val="-1"/>
          <w:sz w:val="21"/>
          <w:szCs w:val="21"/>
        </w:rPr>
      </w:r>
    </w:p>
    <w:p>
      <w:pPr>
        <w:spacing w:line="240" w:lineRule="auto" w:before="7"/>
        <w:rPr>
          <w:rFonts w:ascii="宋体" w:hAnsi="宋体" w:cs="宋体" w:eastAsia="宋体" w:hint="default"/>
          <w:b/>
          <w:bCs/>
          <w:i/>
          <w:sz w:val="17"/>
          <w:szCs w:val="17"/>
        </w:rPr>
      </w:pPr>
    </w:p>
    <w:tbl>
      <w:tblPr>
        <w:tblW w:w="0" w:type="auto"/>
        <w:jc w:val="left"/>
        <w:tblInd w:w="200" w:type="dxa"/>
        <w:tblLayout w:type="fixed"/>
        <w:tblCellMar>
          <w:top w:w="0" w:type="dxa"/>
          <w:left w:w="0" w:type="dxa"/>
          <w:bottom w:w="0" w:type="dxa"/>
          <w:right w:w="0" w:type="dxa"/>
        </w:tblCellMar>
        <w:tblLook w:val="01E0"/>
      </w:tblPr>
      <w:tblGrid>
        <w:gridCol w:w="2537"/>
        <w:gridCol w:w="3164"/>
        <w:gridCol w:w="3164"/>
      </w:tblGrid>
      <w:tr>
        <w:trPr>
          <w:trHeight w:val="334" w:hRule="exact"/>
        </w:trPr>
        <w:tc>
          <w:tcPr>
            <w:tcW w:w="2537"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8"/>
              <w:ind w:right="1073"/>
              <w:jc w:val="right"/>
              <w:rPr>
                <w:rFonts w:ascii="宋体" w:hAnsi="宋体" w:cs="宋体" w:eastAsia="宋体" w:hint="default"/>
                <w:sz w:val="18"/>
                <w:szCs w:val="18"/>
              </w:rPr>
            </w:pPr>
            <w:r>
              <w:rPr>
                <w:rFonts w:ascii="宋体" w:hAnsi="宋体" w:cs="宋体" w:eastAsia="宋体" w:hint="default"/>
                <w:sz w:val="18"/>
                <w:szCs w:val="18"/>
              </w:rPr>
              <w:t>项目</w:t>
            </w:r>
          </w:p>
        </w:tc>
        <w:tc>
          <w:tcPr>
            <w:tcW w:w="316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
              <w:ind w:left="1034" w:right="0"/>
              <w:jc w:val="left"/>
              <w:rPr>
                <w:rFonts w:ascii="宋体" w:hAnsi="宋体" w:cs="宋体" w:eastAsia="宋体" w:hint="default"/>
                <w:sz w:val="18"/>
                <w:szCs w:val="18"/>
              </w:rPr>
            </w:pPr>
            <w:r>
              <w:rPr>
                <w:rFonts w:ascii="宋体" w:hAnsi="宋体" w:cs="宋体" w:eastAsia="宋体" w:hint="default"/>
                <w:sz w:val="18"/>
                <w:szCs w:val="18"/>
              </w:rPr>
              <w:t>年末账面余额</w:t>
            </w:r>
          </w:p>
        </w:tc>
        <w:tc>
          <w:tcPr>
            <w:tcW w:w="316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8"/>
              <w:ind w:left="1034" w:right="0"/>
              <w:jc w:val="left"/>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26" w:hRule="exact"/>
        </w:trPr>
        <w:tc>
          <w:tcPr>
            <w:tcW w:w="253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5"/>
              <w:jc w:val="right"/>
              <w:rPr>
                <w:rFonts w:ascii="Arial" w:hAnsi="Arial" w:cs="Arial" w:eastAsia="Arial" w:hint="default"/>
                <w:sz w:val="18"/>
                <w:szCs w:val="18"/>
              </w:rPr>
            </w:pPr>
            <w:r>
              <w:rPr>
                <w:rFonts w:ascii="Arial"/>
                <w:spacing w:val="-1"/>
                <w:sz w:val="18"/>
              </w:rPr>
              <w:t>8,812,962.70</w:t>
            </w:r>
          </w:p>
        </w:tc>
        <w:tc>
          <w:tcPr>
            <w:tcW w:w="31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8,662,980.72</w:t>
            </w:r>
          </w:p>
        </w:tc>
      </w:tr>
      <w:tr>
        <w:trPr>
          <w:trHeight w:val="329" w:hRule="exact"/>
        </w:trPr>
        <w:tc>
          <w:tcPr>
            <w:tcW w:w="253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5"/>
              <w:jc w:val="right"/>
              <w:rPr>
                <w:rFonts w:ascii="Arial" w:hAnsi="Arial" w:cs="Arial" w:eastAsia="Arial" w:hint="default"/>
                <w:sz w:val="18"/>
                <w:szCs w:val="18"/>
              </w:rPr>
            </w:pPr>
            <w:r>
              <w:rPr>
                <w:rFonts w:ascii="Arial"/>
                <w:spacing w:val="-1"/>
                <w:sz w:val="18"/>
              </w:rPr>
              <w:t>390,105.74</w:t>
            </w:r>
          </w:p>
        </w:tc>
        <w:tc>
          <w:tcPr>
            <w:tcW w:w="31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17,127.99</w:t>
            </w:r>
          </w:p>
        </w:tc>
      </w:tr>
      <w:tr>
        <w:trPr>
          <w:trHeight w:val="326" w:hRule="exact"/>
        </w:trPr>
        <w:tc>
          <w:tcPr>
            <w:tcW w:w="253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5"/>
              <w:jc w:val="right"/>
              <w:rPr>
                <w:rFonts w:ascii="Arial" w:hAnsi="Arial" w:cs="Arial" w:eastAsia="Arial" w:hint="default"/>
                <w:sz w:val="18"/>
                <w:szCs w:val="18"/>
              </w:rPr>
            </w:pPr>
            <w:r>
              <w:rPr>
                <w:rFonts w:ascii="Arial"/>
                <w:spacing w:val="-1"/>
                <w:sz w:val="18"/>
              </w:rPr>
              <w:t>7,779,559.77</w:t>
            </w:r>
          </w:p>
        </w:tc>
        <w:tc>
          <w:tcPr>
            <w:tcW w:w="31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959,714.87</w:t>
            </w:r>
          </w:p>
        </w:tc>
      </w:tr>
      <w:tr>
        <w:trPr>
          <w:trHeight w:val="326" w:hRule="exact"/>
        </w:trPr>
        <w:tc>
          <w:tcPr>
            <w:tcW w:w="253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5"/>
              <w:jc w:val="right"/>
              <w:rPr>
                <w:rFonts w:ascii="Arial" w:hAnsi="Arial" w:cs="Arial" w:eastAsia="Arial" w:hint="default"/>
                <w:sz w:val="18"/>
                <w:szCs w:val="18"/>
              </w:rPr>
            </w:pPr>
            <w:r>
              <w:rPr>
                <w:rFonts w:ascii="Arial"/>
                <w:spacing w:val="-1"/>
                <w:sz w:val="18"/>
              </w:rPr>
              <w:t>132,005.00</w:t>
            </w:r>
          </w:p>
        </w:tc>
        <w:tc>
          <w:tcPr>
            <w:tcW w:w="31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2"/>
                <w:sz w:val="18"/>
              </w:rPr>
              <w:t>319,511.31</w:t>
            </w:r>
          </w:p>
        </w:tc>
      </w:tr>
      <w:tr>
        <w:trPr>
          <w:trHeight w:val="326" w:hRule="exact"/>
        </w:trPr>
        <w:tc>
          <w:tcPr>
            <w:tcW w:w="253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5"/>
              <w:jc w:val="right"/>
              <w:rPr>
                <w:rFonts w:ascii="Arial" w:hAnsi="Arial" w:cs="Arial" w:eastAsia="Arial" w:hint="default"/>
                <w:sz w:val="18"/>
                <w:szCs w:val="18"/>
              </w:rPr>
            </w:pPr>
            <w:r>
              <w:rPr>
                <w:rFonts w:ascii="Arial"/>
                <w:spacing w:val="-1"/>
                <w:sz w:val="18"/>
              </w:rPr>
              <w:t>779,660.50</w:t>
            </w:r>
          </w:p>
        </w:tc>
        <w:tc>
          <w:tcPr>
            <w:tcW w:w="31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771,294.04</w:t>
            </w:r>
          </w:p>
        </w:tc>
      </w:tr>
      <w:tr>
        <w:trPr>
          <w:trHeight w:val="329" w:hRule="exact"/>
        </w:trPr>
        <w:tc>
          <w:tcPr>
            <w:tcW w:w="253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5"/>
              <w:jc w:val="right"/>
              <w:rPr>
                <w:rFonts w:ascii="Arial" w:hAnsi="Arial" w:cs="Arial" w:eastAsia="Arial" w:hint="default"/>
                <w:sz w:val="18"/>
                <w:szCs w:val="18"/>
              </w:rPr>
            </w:pPr>
            <w:r>
              <w:rPr>
                <w:rFonts w:ascii="Arial"/>
                <w:spacing w:val="-2"/>
                <w:sz w:val="18"/>
              </w:rPr>
              <w:t>611,301.55</w:t>
            </w:r>
          </w:p>
        </w:tc>
        <w:tc>
          <w:tcPr>
            <w:tcW w:w="31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533,815.96</w:t>
            </w:r>
          </w:p>
        </w:tc>
      </w:tr>
      <w:tr>
        <w:trPr>
          <w:trHeight w:val="326" w:hRule="exact"/>
        </w:trPr>
        <w:tc>
          <w:tcPr>
            <w:tcW w:w="253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5"/>
              <w:jc w:val="right"/>
              <w:rPr>
                <w:rFonts w:ascii="Arial" w:hAnsi="Arial" w:cs="Arial" w:eastAsia="Arial" w:hint="default"/>
                <w:sz w:val="18"/>
                <w:szCs w:val="18"/>
              </w:rPr>
            </w:pPr>
            <w:r>
              <w:rPr>
                <w:rFonts w:ascii="Arial"/>
                <w:spacing w:val="-1"/>
                <w:sz w:val="18"/>
              </w:rPr>
              <w:t>306.92</w:t>
            </w:r>
          </w:p>
        </w:tc>
        <w:tc>
          <w:tcPr>
            <w:tcW w:w="31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7"/>
              <w:jc w:val="right"/>
              <w:rPr>
                <w:rFonts w:ascii="Arial" w:hAnsi="Arial" w:cs="Arial" w:eastAsia="Arial" w:hint="default"/>
                <w:sz w:val="18"/>
                <w:szCs w:val="18"/>
              </w:rPr>
            </w:pPr>
            <w:r>
              <w:rPr>
                <w:rFonts w:ascii="Arial"/>
                <w:spacing w:val="-1"/>
                <w:sz w:val="18"/>
              </w:rPr>
              <w:t>337.72</w:t>
            </w:r>
          </w:p>
        </w:tc>
      </w:tr>
      <w:tr>
        <w:trPr>
          <w:trHeight w:val="336" w:hRule="exact"/>
        </w:trPr>
        <w:tc>
          <w:tcPr>
            <w:tcW w:w="2537"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8"/>
              <w:ind w:right="1073"/>
              <w:jc w:val="right"/>
              <w:rPr>
                <w:rFonts w:ascii="宋体" w:hAnsi="宋体" w:cs="宋体" w:eastAsia="宋体" w:hint="default"/>
                <w:sz w:val="18"/>
                <w:szCs w:val="18"/>
              </w:rPr>
            </w:pPr>
            <w:r>
              <w:rPr>
                <w:rFonts w:ascii="宋体" w:hAnsi="宋体" w:cs="宋体" w:eastAsia="宋体" w:hint="default"/>
                <w:sz w:val="18"/>
                <w:szCs w:val="18"/>
              </w:rPr>
              <w:t>合计</w:t>
            </w:r>
          </w:p>
        </w:tc>
        <w:tc>
          <w:tcPr>
            <w:tcW w:w="31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7"/>
              <w:ind w:right="95"/>
              <w:jc w:val="right"/>
              <w:rPr>
                <w:rFonts w:ascii="Arial" w:hAnsi="Arial" w:cs="Arial" w:eastAsia="Arial" w:hint="default"/>
                <w:sz w:val="18"/>
                <w:szCs w:val="18"/>
              </w:rPr>
            </w:pPr>
            <w:r>
              <w:rPr>
                <w:rFonts w:ascii="Arial"/>
                <w:b/>
                <w:w w:val="99"/>
                <w:sz w:val="18"/>
              </w:rPr>
            </w:r>
            <w:r>
              <w:rPr>
                <w:rFonts w:ascii="Arial"/>
                <w:b/>
                <w:spacing w:val="-1"/>
                <w:sz w:val="18"/>
                <w:u w:val="single" w:color="000000"/>
              </w:rPr>
              <w:t>18,505,902.18</w:t>
            </w:r>
            <w:r>
              <w:rPr>
                <w:rFonts w:ascii="Arial"/>
                <w:b/>
                <w:spacing w:val="-1"/>
                <w:sz w:val="18"/>
              </w:rPr>
            </w:r>
            <w:r>
              <w:rPr>
                <w:rFonts w:ascii="Arial"/>
                <w:spacing w:val="-1"/>
                <w:sz w:val="18"/>
              </w:rPr>
            </w:r>
          </w:p>
        </w:tc>
        <w:tc>
          <w:tcPr>
            <w:tcW w:w="316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b/>
                <w:w w:val="99"/>
                <w:sz w:val="18"/>
              </w:rPr>
            </w:r>
            <w:r>
              <w:rPr>
                <w:rFonts w:ascii="Arial"/>
                <w:b/>
                <w:spacing w:val="-2"/>
                <w:sz w:val="18"/>
                <w:u w:val="single" w:color="000000"/>
              </w:rPr>
              <w:t>11,264,782.61</w:t>
            </w:r>
            <w:r>
              <w:rPr>
                <w:rFonts w:ascii="Arial"/>
                <w:b/>
                <w:spacing w:val="-2"/>
                <w:sz w:val="18"/>
              </w:rPr>
            </w:r>
            <w:r>
              <w:rPr>
                <w:rFonts w:ascii="Arial"/>
                <w:spacing w:val="-2"/>
                <w:sz w:val="18"/>
              </w:rPr>
            </w:r>
          </w:p>
        </w:tc>
      </w:tr>
    </w:tbl>
    <w:p>
      <w:pPr>
        <w:spacing w:after="0" w:line="240" w:lineRule="auto"/>
        <w:jc w:val="right"/>
        <w:rPr>
          <w:rFonts w:ascii="Arial" w:hAnsi="Arial" w:cs="Arial" w:eastAsia="Arial" w:hint="default"/>
          <w:sz w:val="18"/>
          <w:szCs w:val="18"/>
        </w:rPr>
        <w:sectPr>
          <w:headerReference w:type="default" r:id="rId68"/>
          <w:footerReference w:type="default" r:id="rId69"/>
          <w:pgSz w:w="11910" w:h="16840"/>
          <w:pgMar w:header="0" w:footer="1220" w:top="780" w:bottom="1400" w:left="1300" w:right="1320"/>
          <w:pgNumType w:start="84"/>
        </w:sectPr>
      </w:pPr>
    </w:p>
    <w:p>
      <w:pPr>
        <w:tabs>
          <w:tab w:pos="7284" w:val="left" w:leader="none"/>
          <w:tab w:pos="9264" w:val="left" w:leader="none"/>
        </w:tabs>
        <w:spacing w:before="22"/>
        <w:ind w:left="3551" w:right="192" w:firstLine="0"/>
        <w:jc w:val="left"/>
        <w:rPr>
          <w:rFonts w:ascii="黑体" w:hAnsi="黑体" w:cs="黑体" w:eastAsia="黑体" w:hint="default"/>
          <w:sz w:val="21"/>
          <w:szCs w:val="21"/>
        </w:rPr>
      </w:pPr>
      <w:r>
        <w:rPr>
          <w:rFonts w:ascii="黑体" w:hAnsi="黑体" w:cs="黑体" w:eastAsia="黑体" w:hint="default"/>
          <w:b/>
          <w:bCs/>
          <w:sz w:val="21"/>
          <w:szCs w:val="21"/>
        </w:rPr>
        <w:t>2011</w:t>
      </w:r>
      <w:r>
        <w:rPr>
          <w:rFonts w:ascii="黑体" w:hAnsi="黑体" w:cs="黑体" w:eastAsia="黑体" w:hint="default"/>
          <w:b/>
          <w:bCs/>
          <w:spacing w:val="-61"/>
          <w:sz w:val="21"/>
          <w:szCs w:val="21"/>
        </w:rPr>
        <w:t> </w:t>
      </w:r>
      <w:r>
        <w:rPr>
          <w:rFonts w:ascii="黑体" w:hAnsi="黑体" w:cs="黑体" w:eastAsia="黑体" w:hint="default"/>
          <w:b/>
          <w:bCs/>
          <w:sz w:val="21"/>
          <w:szCs w:val="21"/>
        </w:rPr>
        <w:t>年年度报告正文</w:t>
        <w:tab/>
        <w:t>证券代码</w:t>
      </w:r>
      <w:r>
        <w:rPr>
          <w:rFonts w:ascii="黑体" w:hAnsi="黑体" w:cs="黑体" w:eastAsia="黑体" w:hint="default"/>
          <w:b/>
          <w:bCs/>
          <w:spacing w:val="-59"/>
          <w:sz w:val="21"/>
          <w:szCs w:val="21"/>
        </w:rPr>
        <w:t> </w:t>
      </w:r>
      <w:r>
        <w:rPr>
          <w:rFonts w:ascii="黑体" w:hAnsi="黑体" w:cs="黑体" w:eastAsia="黑体" w:hint="default"/>
          <w:b/>
          <w:bCs/>
          <w:sz w:val="21"/>
          <w:szCs w:val="21"/>
        </w:rPr>
        <w:t>000607 </w:t>
      </w:r>
      <w:r>
        <w:rPr>
          <w:rFonts w:ascii="黑体" w:hAnsi="黑体" w:cs="黑体" w:eastAsia="黑体" w:hint="default"/>
          <w:b/>
          <w:bCs/>
          <w:spacing w:val="-34"/>
          <w:sz w:val="21"/>
          <w:szCs w:val="21"/>
        </w:rPr>
        <w:t> </w:t>
      </w:r>
      <w:r>
        <w:rPr>
          <w:rFonts w:ascii="黑体" w:hAnsi="黑体" w:cs="黑体" w:eastAsia="黑体" w:hint="default"/>
          <w:b/>
          <w:bCs/>
          <w:spacing w:val="-34"/>
          <w:w w:val="99"/>
          <w:sz w:val="21"/>
          <w:szCs w:val="21"/>
        </w:rPr>
      </w:r>
      <w:r>
        <w:rPr>
          <w:rFonts w:ascii="黑体" w:hAnsi="黑体" w:cs="黑体" w:eastAsia="黑体" w:hint="default"/>
          <w:b/>
          <w:bCs/>
          <w:w w:val="99"/>
          <w:sz w:val="21"/>
          <w:szCs w:val="21"/>
          <w:u w:val="single" w:color="000000"/>
        </w:rPr>
        <w:t> </w:t>
      </w:r>
      <w:r>
        <w:rPr>
          <w:rFonts w:ascii="黑体" w:hAnsi="黑体" w:cs="黑体" w:eastAsia="黑体" w:hint="default"/>
          <w:b/>
          <w:bCs/>
          <w:sz w:val="21"/>
          <w:szCs w:val="21"/>
          <w:u w:val="single" w:color="000000"/>
        </w:rPr>
        <w:tab/>
      </w:r>
      <w:r>
        <w:rPr>
          <w:rFonts w:ascii="黑体" w:hAnsi="黑体" w:cs="黑体" w:eastAsia="黑体" w:hint="default"/>
          <w:b/>
          <w:bCs/>
          <w:sz w:val="21"/>
          <w:szCs w:val="21"/>
        </w:rPr>
      </w:r>
      <w:r>
        <w:rPr>
          <w:rFonts w:ascii="黑体" w:hAnsi="黑体" w:cs="黑体" w:eastAsia="黑体" w:hint="default"/>
          <w:sz w:val="21"/>
          <w:szCs w:val="21"/>
        </w:rPr>
      </w:r>
    </w:p>
    <w:p>
      <w:pPr>
        <w:tabs>
          <w:tab w:pos="1839" w:val="left" w:leader="none"/>
        </w:tabs>
        <w:spacing w:before="30"/>
        <w:ind w:left="560" w:right="192" w:firstLine="0"/>
        <w:jc w:val="left"/>
        <w:rPr>
          <w:rFonts w:ascii="宋体" w:hAnsi="宋体" w:cs="宋体" w:eastAsia="宋体" w:hint="default"/>
          <w:sz w:val="21"/>
          <w:szCs w:val="21"/>
        </w:rPr>
      </w:pPr>
      <w:r>
        <w:rPr/>
        <w:pict>
          <v:group style="position:absolute;margin-left:70.584pt;margin-top:2.843696pt;width:436.3pt;height:.1pt;mso-position-horizontal-relative:page;mso-position-vertical-relative:paragraph;z-index:-620488" coordorigin="1412,57" coordsize="8726,2">
            <v:shape style="position:absolute;left:1412;top:57;width:8726;height:2" coordorigin="1412,57" coordsize="8726,0" path="m1412,57l10138,57e" filled="false" stroked="true" strokeweight=".72pt" strokecolor="#000000">
              <v:path arrowok="t"/>
            </v:shape>
            <w10:wrap type="none"/>
          </v:group>
        </w:pict>
      </w:r>
      <w:r>
        <w:rPr>
          <w:rFonts w:ascii="宋体" w:hAnsi="宋体" w:cs="宋体" w:eastAsia="宋体" w:hint="default"/>
          <w:b/>
          <w:bCs/>
          <w:i/>
          <w:spacing w:val="-1"/>
          <w:sz w:val="21"/>
          <w:szCs w:val="21"/>
        </w:rPr>
        <w:t>（二十四）</w:t>
        <w:tab/>
        <w:t>应付股利</w:t>
      </w:r>
      <w:r>
        <w:rPr>
          <w:rFonts w:ascii="宋体" w:hAnsi="宋体" w:cs="宋体" w:eastAsia="宋体" w:hint="default"/>
          <w:spacing w:val="-1"/>
          <w:sz w:val="21"/>
          <w:szCs w:val="21"/>
        </w:rPr>
      </w:r>
    </w:p>
    <w:p>
      <w:pPr>
        <w:spacing w:line="240" w:lineRule="auto" w:before="7"/>
        <w:rPr>
          <w:rFonts w:ascii="宋体" w:hAnsi="宋体" w:cs="宋体" w:eastAsia="宋体" w:hint="default"/>
          <w:b/>
          <w:bCs/>
          <w:i/>
          <w:sz w:val="17"/>
          <w:szCs w:val="17"/>
        </w:rPr>
      </w:pPr>
    </w:p>
    <w:tbl>
      <w:tblPr>
        <w:tblW w:w="0" w:type="auto"/>
        <w:jc w:val="left"/>
        <w:tblInd w:w="202" w:type="dxa"/>
        <w:tblLayout w:type="fixed"/>
        <w:tblCellMar>
          <w:top w:w="0" w:type="dxa"/>
          <w:left w:w="0" w:type="dxa"/>
          <w:bottom w:w="0" w:type="dxa"/>
          <w:right w:w="0" w:type="dxa"/>
        </w:tblCellMar>
        <w:tblLook w:val="01E0"/>
      </w:tblPr>
      <w:tblGrid>
        <w:gridCol w:w="2535"/>
        <w:gridCol w:w="2110"/>
        <w:gridCol w:w="2108"/>
        <w:gridCol w:w="2108"/>
      </w:tblGrid>
      <w:tr>
        <w:trPr>
          <w:trHeight w:val="334" w:hRule="exact"/>
        </w:trPr>
        <w:tc>
          <w:tcPr>
            <w:tcW w:w="253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8"/>
              <w:ind w:left="823" w:right="0"/>
              <w:jc w:val="left"/>
              <w:rPr>
                <w:rFonts w:ascii="宋体" w:hAnsi="宋体" w:cs="宋体" w:eastAsia="宋体" w:hint="default"/>
                <w:sz w:val="18"/>
                <w:szCs w:val="18"/>
              </w:rPr>
            </w:pPr>
            <w:r>
              <w:rPr>
                <w:rFonts w:ascii="宋体" w:hAnsi="宋体" w:cs="宋体" w:eastAsia="宋体" w:hint="default"/>
                <w:sz w:val="18"/>
                <w:szCs w:val="18"/>
              </w:rPr>
              <w:t>投资者名称</w:t>
            </w:r>
          </w:p>
        </w:tc>
        <w:tc>
          <w:tcPr>
            <w:tcW w:w="211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
              <w:ind w:left="506" w:right="0"/>
              <w:jc w:val="left"/>
              <w:rPr>
                <w:rFonts w:ascii="宋体" w:hAnsi="宋体" w:cs="宋体" w:eastAsia="宋体" w:hint="default"/>
                <w:sz w:val="18"/>
                <w:szCs w:val="18"/>
              </w:rPr>
            </w:pPr>
            <w:r>
              <w:rPr>
                <w:rFonts w:ascii="宋体" w:hAnsi="宋体" w:cs="宋体" w:eastAsia="宋体" w:hint="default"/>
                <w:sz w:val="18"/>
                <w:szCs w:val="18"/>
              </w:rPr>
              <w:t>年末账面余额</w:t>
            </w:r>
          </w:p>
        </w:tc>
        <w:tc>
          <w:tcPr>
            <w:tcW w:w="210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
              <w:ind w:left="506"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210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超过</w:t>
            </w:r>
            <w:r>
              <w:rPr>
                <w:rFonts w:ascii="宋体" w:hAnsi="宋体" w:cs="宋体" w:eastAsia="宋体" w:hint="default"/>
                <w:spacing w:val="-45"/>
                <w:sz w:val="18"/>
                <w:szCs w:val="18"/>
              </w:rPr>
              <w:t> </w:t>
            </w: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年未支付原因</w:t>
            </w:r>
          </w:p>
        </w:tc>
      </w:tr>
      <w:tr>
        <w:trPr>
          <w:trHeight w:val="326" w:hRule="exact"/>
        </w:trPr>
        <w:tc>
          <w:tcPr>
            <w:tcW w:w="25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华方医药科技有限公司</w:t>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spacing w:val="-1"/>
                <w:sz w:val="18"/>
              </w:rPr>
              <w:t>7,926,663.53</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Arial" w:hAnsi="Arial" w:cs="Arial" w:eastAsia="Arial" w:hint="default"/>
                <w:sz w:val="18"/>
                <w:szCs w:val="18"/>
              </w:rPr>
            </w:pPr>
            <w:r>
              <w:rPr>
                <w:rFonts w:ascii="Arial"/>
                <w:spacing w:val="-1"/>
                <w:sz w:val="18"/>
              </w:rPr>
              <w:t>7,926,663.53</w:t>
            </w:r>
          </w:p>
        </w:tc>
        <w:tc>
          <w:tcPr>
            <w:tcW w:w="21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9"/>
              <w:jc w:val="center"/>
              <w:rPr>
                <w:rFonts w:ascii="宋体" w:hAnsi="宋体" w:cs="宋体" w:eastAsia="宋体" w:hint="default"/>
                <w:sz w:val="18"/>
                <w:szCs w:val="18"/>
              </w:rPr>
            </w:pPr>
            <w:r>
              <w:rPr>
                <w:rFonts w:ascii="宋体" w:hAnsi="宋体" w:cs="宋体" w:eastAsia="宋体" w:hint="default"/>
                <w:sz w:val="18"/>
                <w:szCs w:val="18"/>
              </w:rPr>
              <w:t>股东未及时领取</w:t>
            </w:r>
          </w:p>
        </w:tc>
      </w:tr>
      <w:tr>
        <w:trPr>
          <w:trHeight w:val="329" w:hRule="exact"/>
        </w:trPr>
        <w:tc>
          <w:tcPr>
            <w:tcW w:w="25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海南禹航投资有限公司</w:t>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spacing w:val="-1"/>
                <w:sz w:val="18"/>
              </w:rPr>
              <w:t>4,233,600.00</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Arial" w:hAnsi="Arial" w:cs="Arial" w:eastAsia="Arial" w:hint="default"/>
                <w:sz w:val="18"/>
                <w:szCs w:val="18"/>
              </w:rPr>
            </w:pPr>
            <w:r>
              <w:rPr>
                <w:rFonts w:ascii="Arial"/>
                <w:spacing w:val="-1"/>
                <w:sz w:val="18"/>
              </w:rPr>
              <w:t>4,233,600.00</w:t>
            </w:r>
          </w:p>
        </w:tc>
        <w:tc>
          <w:tcPr>
            <w:tcW w:w="21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9"/>
              <w:jc w:val="center"/>
              <w:rPr>
                <w:rFonts w:ascii="宋体" w:hAnsi="宋体" w:cs="宋体" w:eastAsia="宋体" w:hint="default"/>
                <w:sz w:val="18"/>
                <w:szCs w:val="18"/>
              </w:rPr>
            </w:pPr>
            <w:r>
              <w:rPr>
                <w:rFonts w:ascii="宋体" w:hAnsi="宋体" w:cs="宋体" w:eastAsia="宋体" w:hint="default"/>
                <w:sz w:val="18"/>
                <w:szCs w:val="18"/>
              </w:rPr>
              <w:t>股东未及时领取</w:t>
            </w:r>
          </w:p>
        </w:tc>
      </w:tr>
      <w:tr>
        <w:trPr>
          <w:trHeight w:val="326" w:hRule="exact"/>
        </w:trPr>
        <w:tc>
          <w:tcPr>
            <w:tcW w:w="25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其他法人股东</w:t>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spacing w:val="-1"/>
                <w:sz w:val="18"/>
              </w:rPr>
              <w:t>3,508,583.66</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Arial" w:hAnsi="Arial" w:cs="Arial" w:eastAsia="Arial" w:hint="default"/>
                <w:sz w:val="18"/>
                <w:szCs w:val="18"/>
              </w:rPr>
            </w:pPr>
            <w:r>
              <w:rPr>
                <w:rFonts w:ascii="Arial"/>
                <w:spacing w:val="-1"/>
                <w:sz w:val="18"/>
              </w:rPr>
              <w:t>2,174,764.00</w:t>
            </w:r>
          </w:p>
        </w:tc>
        <w:tc>
          <w:tcPr>
            <w:tcW w:w="21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9"/>
              <w:jc w:val="center"/>
              <w:rPr>
                <w:rFonts w:ascii="宋体" w:hAnsi="宋体" w:cs="宋体" w:eastAsia="宋体" w:hint="default"/>
                <w:sz w:val="18"/>
                <w:szCs w:val="18"/>
              </w:rPr>
            </w:pPr>
            <w:r>
              <w:rPr>
                <w:rFonts w:ascii="宋体" w:hAnsi="宋体" w:cs="宋体" w:eastAsia="宋体" w:hint="default"/>
                <w:sz w:val="18"/>
                <w:szCs w:val="18"/>
              </w:rPr>
              <w:t>股东未及时领取</w:t>
            </w:r>
          </w:p>
        </w:tc>
      </w:tr>
      <w:tr>
        <w:trPr>
          <w:trHeight w:val="326" w:hRule="exact"/>
        </w:trPr>
        <w:tc>
          <w:tcPr>
            <w:tcW w:w="25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子公司个人股东</w:t>
            </w:r>
          </w:p>
        </w:tc>
        <w:tc>
          <w:tcPr>
            <w:tcW w:w="2110" w:type="dxa"/>
            <w:tcBorders>
              <w:top w:val="single" w:sz="6" w:space="0" w:color="000000"/>
              <w:left w:val="single" w:sz="6" w:space="0" w:color="000000"/>
              <w:bottom w:val="single" w:sz="6" w:space="0" w:color="000000"/>
              <w:right w:val="single" w:sz="6" w:space="0" w:color="000000"/>
            </w:tcBorders>
          </w:tcPr>
          <w:p>
            <w:pP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Arial" w:hAnsi="Arial" w:cs="Arial" w:eastAsia="Arial" w:hint="default"/>
                <w:sz w:val="18"/>
                <w:szCs w:val="18"/>
              </w:rPr>
            </w:pPr>
            <w:r>
              <w:rPr>
                <w:rFonts w:ascii="Arial"/>
                <w:spacing w:val="-1"/>
                <w:sz w:val="18"/>
              </w:rPr>
              <w:t>1,525,009.46</w:t>
            </w:r>
          </w:p>
        </w:tc>
        <w:tc>
          <w:tcPr>
            <w:tcW w:w="2108" w:type="dxa"/>
            <w:tcBorders>
              <w:top w:val="single" w:sz="6" w:space="0" w:color="000000"/>
              <w:left w:val="single" w:sz="6" w:space="0" w:color="000000"/>
              <w:bottom w:val="single" w:sz="6" w:space="0" w:color="000000"/>
              <w:right w:val="nil" w:sz="6" w:space="0" w:color="auto"/>
            </w:tcBorders>
          </w:tcPr>
          <w:p>
            <w:pPr/>
          </w:p>
        </w:tc>
      </w:tr>
      <w:tr>
        <w:trPr>
          <w:trHeight w:val="336" w:hRule="exact"/>
        </w:trPr>
        <w:tc>
          <w:tcPr>
            <w:tcW w:w="253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0"/>
              <w:ind w:left="2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7"/>
              <w:ind w:right="101"/>
              <w:jc w:val="right"/>
              <w:rPr>
                <w:rFonts w:ascii="Arial" w:hAnsi="Arial" w:cs="Arial" w:eastAsia="Arial" w:hint="default"/>
                <w:sz w:val="18"/>
                <w:szCs w:val="18"/>
              </w:rPr>
            </w:pPr>
            <w:r>
              <w:rPr>
                <w:rFonts w:ascii="Arial"/>
                <w:b/>
                <w:w w:val="99"/>
                <w:sz w:val="18"/>
              </w:rPr>
            </w:r>
            <w:r>
              <w:rPr>
                <w:rFonts w:ascii="Arial"/>
                <w:b/>
                <w:spacing w:val="-1"/>
                <w:sz w:val="18"/>
                <w:u w:val="single" w:color="000000"/>
              </w:rPr>
              <w:t>15,668,847.19</w:t>
            </w:r>
            <w:r>
              <w:rPr>
                <w:rFonts w:ascii="Arial"/>
                <w:b/>
                <w:spacing w:val="-1"/>
                <w:sz w:val="18"/>
              </w:rPr>
            </w:r>
            <w:r>
              <w:rPr>
                <w:rFonts w:ascii="Arial"/>
                <w:spacing w:val="-1"/>
                <w:sz w:val="18"/>
              </w:rPr>
            </w:r>
          </w:p>
        </w:tc>
        <w:tc>
          <w:tcPr>
            <w:tcW w:w="21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7"/>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15,860,036.99</w:t>
            </w:r>
            <w:r>
              <w:rPr>
                <w:rFonts w:ascii="Arial"/>
                <w:b/>
                <w:spacing w:val="-1"/>
                <w:sz w:val="18"/>
              </w:rPr>
            </w:r>
            <w:r>
              <w:rPr>
                <w:rFonts w:ascii="Arial"/>
                <w:spacing w:val="-1"/>
                <w:sz w:val="18"/>
              </w:rPr>
            </w:r>
          </w:p>
        </w:tc>
        <w:tc>
          <w:tcPr>
            <w:tcW w:w="2108" w:type="dxa"/>
            <w:tcBorders>
              <w:top w:val="single" w:sz="6" w:space="0" w:color="000000"/>
              <w:left w:val="single" w:sz="6" w:space="0" w:color="000000"/>
              <w:bottom w:val="single" w:sz="12" w:space="0" w:color="000000"/>
              <w:right w:val="nil" w:sz="6" w:space="0" w:color="auto"/>
            </w:tcBorders>
          </w:tcPr>
          <w:p>
            <w:pPr/>
          </w:p>
        </w:tc>
      </w:tr>
    </w:tbl>
    <w:p>
      <w:pPr>
        <w:spacing w:line="240" w:lineRule="auto" w:before="13"/>
        <w:rPr>
          <w:rFonts w:ascii="宋体" w:hAnsi="宋体" w:cs="宋体" w:eastAsia="宋体" w:hint="default"/>
          <w:b/>
          <w:bCs/>
          <w:i/>
          <w:sz w:val="12"/>
          <w:szCs w:val="12"/>
        </w:rPr>
      </w:pPr>
    </w:p>
    <w:p>
      <w:pPr>
        <w:tabs>
          <w:tab w:pos="1839" w:val="left" w:leader="none"/>
        </w:tabs>
        <w:spacing w:before="36"/>
        <w:ind w:left="560" w:right="192" w:firstLine="0"/>
        <w:jc w:val="left"/>
        <w:rPr>
          <w:rFonts w:ascii="宋体" w:hAnsi="宋体" w:cs="宋体" w:eastAsia="宋体" w:hint="default"/>
          <w:sz w:val="21"/>
          <w:szCs w:val="21"/>
        </w:rPr>
      </w:pPr>
      <w:r>
        <w:rPr>
          <w:rFonts w:ascii="宋体" w:hAnsi="宋体" w:cs="宋体" w:eastAsia="宋体" w:hint="default"/>
          <w:b/>
          <w:bCs/>
          <w:i/>
          <w:spacing w:val="-1"/>
          <w:sz w:val="21"/>
          <w:szCs w:val="21"/>
        </w:rPr>
        <w:t>（二十五）</w:t>
        <w:tab/>
        <w:t>其他应付款</w:t>
      </w:r>
      <w:r>
        <w:rPr>
          <w:rFonts w:ascii="宋体" w:hAnsi="宋体" w:cs="宋体" w:eastAsia="宋体" w:hint="default"/>
          <w:spacing w:val="-1"/>
          <w:sz w:val="21"/>
          <w:szCs w:val="21"/>
        </w:rPr>
      </w:r>
    </w:p>
    <w:p>
      <w:pPr>
        <w:spacing w:line="240" w:lineRule="auto" w:before="12"/>
        <w:rPr>
          <w:rFonts w:ascii="宋体" w:hAnsi="宋体" w:cs="宋体" w:eastAsia="宋体" w:hint="default"/>
          <w:b/>
          <w:bCs/>
          <w:i/>
          <w:sz w:val="14"/>
          <w:szCs w:val="14"/>
        </w:rPr>
      </w:pPr>
    </w:p>
    <w:p>
      <w:pPr>
        <w:spacing w:line="319" w:lineRule="auto" w:before="0"/>
        <w:ind w:left="140" w:right="192"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）本报告期其他应付款中应付持有本公司</w:t>
      </w:r>
      <w:r>
        <w:rPr>
          <w:rFonts w:ascii="宋体" w:hAnsi="宋体" w:cs="宋体" w:eastAsia="宋体" w:hint="default"/>
          <w:spacing w:val="-55"/>
          <w:sz w:val="21"/>
          <w:szCs w:val="21"/>
        </w:rPr>
        <w:t> </w:t>
      </w:r>
      <w:r>
        <w:rPr>
          <w:rFonts w:ascii="Arial" w:hAnsi="Arial" w:cs="Arial" w:eastAsia="Arial" w:hint="default"/>
          <w:sz w:val="21"/>
          <w:szCs w:val="21"/>
        </w:rPr>
        <w:t>5%</w:t>
      </w:r>
      <w:r>
        <w:rPr>
          <w:rFonts w:ascii="宋体" w:hAnsi="宋体" w:cs="宋体" w:eastAsia="宋体" w:hint="default"/>
          <w:sz w:val="21"/>
          <w:szCs w:val="21"/>
        </w:rPr>
        <w:t>（含</w:t>
      </w:r>
      <w:r>
        <w:rPr>
          <w:rFonts w:ascii="宋体" w:hAnsi="宋体" w:cs="宋体" w:eastAsia="宋体" w:hint="default"/>
          <w:spacing w:val="-55"/>
          <w:sz w:val="21"/>
          <w:szCs w:val="21"/>
        </w:rPr>
        <w:t> </w:t>
      </w:r>
      <w:r>
        <w:rPr>
          <w:rFonts w:ascii="Arial" w:hAnsi="Arial" w:cs="Arial" w:eastAsia="Arial" w:hint="default"/>
          <w:sz w:val="21"/>
          <w:szCs w:val="21"/>
        </w:rPr>
        <w:t>5%</w:t>
      </w:r>
      <w:r>
        <w:rPr>
          <w:rFonts w:ascii="宋体" w:hAnsi="宋体" w:cs="宋体" w:eastAsia="宋体" w:hint="default"/>
          <w:sz w:val="21"/>
          <w:szCs w:val="21"/>
        </w:rPr>
        <w:t>）以上表决权股份的股东单位或关联</w:t>
      </w:r>
      <w:r>
        <w:rPr>
          <w:rFonts w:ascii="宋体" w:hAnsi="宋体" w:cs="宋体" w:eastAsia="宋体" w:hint="default"/>
          <w:w w:val="100"/>
          <w:sz w:val="21"/>
          <w:szCs w:val="21"/>
        </w:rPr>
        <w:t> </w:t>
      </w:r>
      <w:r>
        <w:rPr>
          <w:rFonts w:ascii="宋体" w:hAnsi="宋体" w:cs="宋体" w:eastAsia="宋体" w:hint="default"/>
          <w:sz w:val="21"/>
          <w:szCs w:val="21"/>
        </w:rPr>
        <w:t>方的款项情况</w:t>
      </w:r>
    </w:p>
    <w:p>
      <w:pPr>
        <w:spacing w:line="240" w:lineRule="auto" w:before="4"/>
        <w:rPr>
          <w:rFonts w:ascii="宋体" w:hAnsi="宋体" w:cs="宋体" w:eastAsia="宋体" w:hint="default"/>
          <w:sz w:val="5"/>
          <w:szCs w:val="5"/>
        </w:rPr>
      </w:pPr>
    </w:p>
    <w:tbl>
      <w:tblPr>
        <w:tblW w:w="0" w:type="auto"/>
        <w:jc w:val="left"/>
        <w:tblInd w:w="190" w:type="dxa"/>
        <w:tblLayout w:type="fixed"/>
        <w:tblCellMar>
          <w:top w:w="0" w:type="dxa"/>
          <w:left w:w="0" w:type="dxa"/>
          <w:bottom w:w="0" w:type="dxa"/>
          <w:right w:w="0" w:type="dxa"/>
        </w:tblCellMar>
        <w:tblLook w:val="01E0"/>
      </w:tblPr>
      <w:tblGrid>
        <w:gridCol w:w="3289"/>
        <w:gridCol w:w="2796"/>
        <w:gridCol w:w="2799"/>
      </w:tblGrid>
      <w:tr>
        <w:trPr>
          <w:trHeight w:val="363" w:hRule="exact"/>
        </w:trPr>
        <w:tc>
          <w:tcPr>
            <w:tcW w:w="328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3"/>
              <w:ind w:left="20"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79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left="850" w:right="0"/>
              <w:jc w:val="left"/>
              <w:rPr>
                <w:rFonts w:ascii="宋体" w:hAnsi="宋体" w:cs="宋体" w:eastAsia="宋体" w:hint="default"/>
                <w:sz w:val="18"/>
                <w:szCs w:val="18"/>
              </w:rPr>
            </w:pPr>
            <w:r>
              <w:rPr>
                <w:rFonts w:ascii="宋体" w:hAnsi="宋体" w:cs="宋体" w:eastAsia="宋体" w:hint="default"/>
                <w:sz w:val="18"/>
                <w:szCs w:val="18"/>
              </w:rPr>
              <w:t>年末账面余额</w:t>
            </w:r>
          </w:p>
        </w:tc>
        <w:tc>
          <w:tcPr>
            <w:tcW w:w="2799"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3"/>
              <w:ind w:left="850" w:right="0"/>
              <w:jc w:val="left"/>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55" w:hRule="exact"/>
        </w:trPr>
        <w:tc>
          <w:tcPr>
            <w:tcW w:w="32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华立集团股份有限公司</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179,866,192.43</w:t>
            </w:r>
          </w:p>
        </w:tc>
        <w:tc>
          <w:tcPr>
            <w:tcW w:w="279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sz w:val="18"/>
              </w:rPr>
              <w:t>855,212.31</w:t>
            </w:r>
          </w:p>
        </w:tc>
      </w:tr>
      <w:tr>
        <w:trPr>
          <w:trHeight w:val="355" w:hRule="exact"/>
        </w:trPr>
        <w:tc>
          <w:tcPr>
            <w:tcW w:w="32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华方医药科技有限公司</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spacing w:val="-1"/>
                <w:sz w:val="18"/>
              </w:rPr>
              <w:t>2,865,682.07</w:t>
            </w:r>
          </w:p>
        </w:tc>
        <w:tc>
          <w:tcPr>
            <w:tcW w:w="279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8"/>
              <w:jc w:val="right"/>
              <w:rPr>
                <w:rFonts w:ascii="Arial" w:hAnsi="Arial" w:cs="Arial" w:eastAsia="Arial" w:hint="default"/>
                <w:sz w:val="18"/>
                <w:szCs w:val="18"/>
              </w:rPr>
            </w:pPr>
            <w:r>
              <w:rPr>
                <w:rFonts w:ascii="Arial"/>
                <w:spacing w:val="-1"/>
                <w:sz w:val="18"/>
              </w:rPr>
              <w:t>2,888,891.41</w:t>
            </w:r>
          </w:p>
        </w:tc>
      </w:tr>
      <w:tr>
        <w:trPr>
          <w:trHeight w:val="355" w:hRule="exact"/>
        </w:trPr>
        <w:tc>
          <w:tcPr>
            <w:tcW w:w="32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重庆华立武陵山制药有限公司</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spacing w:val="-1"/>
                <w:sz w:val="18"/>
              </w:rPr>
              <w:t>5,924.30</w:t>
            </w:r>
          </w:p>
        </w:tc>
        <w:tc>
          <w:tcPr>
            <w:tcW w:w="279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sz w:val="18"/>
              </w:rPr>
              <w:t>5,924.30</w:t>
            </w:r>
          </w:p>
        </w:tc>
      </w:tr>
      <w:tr>
        <w:trPr>
          <w:trHeight w:val="355" w:hRule="exact"/>
        </w:trPr>
        <w:tc>
          <w:tcPr>
            <w:tcW w:w="32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广州市华立健药业有限公司</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spacing w:val="-1"/>
                <w:sz w:val="18"/>
              </w:rPr>
              <w:t>30,000.60</w:t>
            </w:r>
          </w:p>
        </w:tc>
        <w:tc>
          <w:tcPr>
            <w:tcW w:w="279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sz w:val="18"/>
              </w:rPr>
              <w:t>30,000.60</w:t>
            </w:r>
          </w:p>
        </w:tc>
      </w:tr>
      <w:tr>
        <w:trPr>
          <w:trHeight w:val="355" w:hRule="exact"/>
        </w:trPr>
        <w:tc>
          <w:tcPr>
            <w:tcW w:w="32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杭州厚达自动化系统有限公司</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spacing w:val="-1"/>
                <w:sz w:val="18"/>
              </w:rPr>
              <w:t>37,200.00</w:t>
            </w:r>
          </w:p>
        </w:tc>
        <w:tc>
          <w:tcPr>
            <w:tcW w:w="2799"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2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华立仪表印度有限公司</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spacing w:val="-1"/>
                <w:sz w:val="18"/>
              </w:rPr>
              <w:t>1,210,134.98</w:t>
            </w:r>
          </w:p>
        </w:tc>
        <w:tc>
          <w:tcPr>
            <w:tcW w:w="279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sz w:val="18"/>
              </w:rPr>
              <w:t>1,210,134.98</w:t>
            </w:r>
          </w:p>
        </w:tc>
      </w:tr>
      <w:tr>
        <w:trPr>
          <w:trHeight w:val="353" w:hRule="exact"/>
        </w:trPr>
        <w:tc>
          <w:tcPr>
            <w:tcW w:w="32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重庆华立岩康制药有限公司</w:t>
            </w:r>
          </w:p>
        </w:tc>
        <w:tc>
          <w:tcPr>
            <w:tcW w:w="2796" w:type="dxa"/>
            <w:tcBorders>
              <w:top w:val="single" w:sz="6" w:space="0" w:color="000000"/>
              <w:left w:val="single" w:sz="6" w:space="0" w:color="000000"/>
              <w:bottom w:val="single" w:sz="6" w:space="0" w:color="000000"/>
              <w:right w:val="single" w:sz="6" w:space="0" w:color="000000"/>
            </w:tcBorders>
          </w:tcPr>
          <w:p>
            <w:pPr/>
          </w:p>
        </w:tc>
        <w:tc>
          <w:tcPr>
            <w:tcW w:w="279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sz w:val="18"/>
              </w:rPr>
              <w:t>250,000.00</w:t>
            </w:r>
          </w:p>
        </w:tc>
      </w:tr>
      <w:tr>
        <w:trPr>
          <w:trHeight w:val="355" w:hRule="exact"/>
        </w:trPr>
        <w:tc>
          <w:tcPr>
            <w:tcW w:w="32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杭州华立电力系统工程有限公司</w:t>
            </w:r>
          </w:p>
        </w:tc>
        <w:tc>
          <w:tcPr>
            <w:tcW w:w="2796" w:type="dxa"/>
            <w:tcBorders>
              <w:top w:val="single" w:sz="6" w:space="0" w:color="000000"/>
              <w:left w:val="single" w:sz="6" w:space="0" w:color="000000"/>
              <w:bottom w:val="single" w:sz="6" w:space="0" w:color="000000"/>
              <w:right w:val="single" w:sz="6" w:space="0" w:color="000000"/>
            </w:tcBorders>
          </w:tcPr>
          <w:p>
            <w:pPr/>
          </w:p>
        </w:tc>
        <w:tc>
          <w:tcPr>
            <w:tcW w:w="279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sz w:val="18"/>
              </w:rPr>
              <w:t>219,814.83</w:t>
            </w:r>
          </w:p>
        </w:tc>
      </w:tr>
      <w:tr>
        <w:trPr>
          <w:trHeight w:val="365" w:hRule="exact"/>
        </w:trPr>
        <w:tc>
          <w:tcPr>
            <w:tcW w:w="328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2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7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184,015,134.38</w:t>
            </w:r>
            <w:r>
              <w:rPr>
                <w:rFonts w:ascii="Arial"/>
                <w:b/>
                <w:spacing w:val="-1"/>
                <w:sz w:val="18"/>
              </w:rPr>
            </w:r>
            <w:r>
              <w:rPr>
                <w:rFonts w:ascii="Arial"/>
                <w:spacing w:val="-1"/>
                <w:sz w:val="18"/>
              </w:rPr>
            </w:r>
          </w:p>
        </w:tc>
        <w:tc>
          <w:tcPr>
            <w:tcW w:w="279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1"/>
              <w:ind w:right="108"/>
              <w:jc w:val="right"/>
              <w:rPr>
                <w:rFonts w:ascii="Arial" w:hAnsi="Arial" w:cs="Arial" w:eastAsia="Arial" w:hint="default"/>
                <w:sz w:val="18"/>
                <w:szCs w:val="18"/>
              </w:rPr>
            </w:pPr>
            <w:r>
              <w:rPr>
                <w:rFonts w:ascii="Arial"/>
                <w:b/>
                <w:w w:val="99"/>
                <w:sz w:val="18"/>
              </w:rPr>
            </w:r>
            <w:r>
              <w:rPr>
                <w:rFonts w:ascii="Arial"/>
                <w:b/>
                <w:spacing w:val="-1"/>
                <w:sz w:val="18"/>
                <w:u w:val="single" w:color="000000"/>
              </w:rPr>
              <w:t>5,459,978.43</w:t>
            </w:r>
            <w:r>
              <w:rPr>
                <w:rFonts w:ascii="Arial"/>
                <w:b/>
                <w:spacing w:val="-1"/>
                <w:sz w:val="18"/>
              </w:rPr>
            </w:r>
            <w:r>
              <w:rPr>
                <w:rFonts w:ascii="Arial"/>
                <w:spacing w:val="-1"/>
                <w:sz w:val="18"/>
              </w:rPr>
            </w:r>
          </w:p>
        </w:tc>
      </w:tr>
    </w:tbl>
    <w:p>
      <w:pPr>
        <w:spacing w:before="86"/>
        <w:ind w:left="560" w:right="192"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）金额较大的其他应付款明细列示如下：</w:t>
      </w:r>
    </w:p>
    <w:p>
      <w:pPr>
        <w:spacing w:line="240" w:lineRule="auto" w:before="8"/>
        <w:rPr>
          <w:rFonts w:ascii="宋体" w:hAnsi="宋体" w:cs="宋体" w:eastAsia="宋体" w:hint="default"/>
          <w:sz w:val="11"/>
          <w:szCs w:val="11"/>
        </w:rPr>
      </w:pPr>
    </w:p>
    <w:tbl>
      <w:tblPr>
        <w:tblW w:w="0" w:type="auto"/>
        <w:jc w:val="left"/>
        <w:tblInd w:w="202" w:type="dxa"/>
        <w:tblLayout w:type="fixed"/>
        <w:tblCellMar>
          <w:top w:w="0" w:type="dxa"/>
          <w:left w:w="0" w:type="dxa"/>
          <w:bottom w:w="0" w:type="dxa"/>
          <w:right w:w="0" w:type="dxa"/>
        </w:tblCellMar>
        <w:tblLook w:val="01E0"/>
      </w:tblPr>
      <w:tblGrid>
        <w:gridCol w:w="3265"/>
        <w:gridCol w:w="2796"/>
        <w:gridCol w:w="2799"/>
      </w:tblGrid>
      <w:tr>
        <w:trPr>
          <w:trHeight w:val="365" w:hRule="exact"/>
        </w:trPr>
        <w:tc>
          <w:tcPr>
            <w:tcW w:w="326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2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850" w:right="0"/>
              <w:jc w:val="left"/>
              <w:rPr>
                <w:rFonts w:ascii="宋体" w:hAnsi="宋体" w:cs="宋体" w:eastAsia="宋体" w:hint="default"/>
                <w:sz w:val="18"/>
                <w:szCs w:val="18"/>
              </w:rPr>
            </w:pPr>
            <w:r>
              <w:rPr>
                <w:rFonts w:ascii="宋体" w:hAnsi="宋体" w:cs="宋体" w:eastAsia="宋体" w:hint="default"/>
                <w:sz w:val="18"/>
                <w:szCs w:val="18"/>
              </w:rPr>
              <w:t>年末账面余额</w:t>
            </w:r>
          </w:p>
        </w:tc>
        <w:tc>
          <w:tcPr>
            <w:tcW w:w="2799"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right="7"/>
              <w:jc w:val="center"/>
              <w:rPr>
                <w:rFonts w:ascii="宋体" w:hAnsi="宋体" w:cs="宋体" w:eastAsia="宋体" w:hint="default"/>
                <w:sz w:val="18"/>
                <w:szCs w:val="18"/>
              </w:rPr>
            </w:pPr>
            <w:r>
              <w:rPr>
                <w:rFonts w:ascii="宋体" w:hAnsi="宋体" w:cs="宋体" w:eastAsia="宋体" w:hint="default"/>
                <w:sz w:val="18"/>
                <w:szCs w:val="18"/>
              </w:rPr>
              <w:t>性质或内容</w:t>
            </w:r>
          </w:p>
        </w:tc>
      </w:tr>
      <w:tr>
        <w:trPr>
          <w:trHeight w:val="355" w:hRule="exact"/>
        </w:trPr>
        <w:tc>
          <w:tcPr>
            <w:tcW w:w="32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华立集团股份有限公司</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179,866,192.43</w:t>
            </w:r>
          </w:p>
        </w:tc>
        <w:tc>
          <w:tcPr>
            <w:tcW w:w="279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7"/>
              <w:jc w:val="center"/>
              <w:rPr>
                <w:rFonts w:ascii="宋体" w:hAnsi="宋体" w:cs="宋体" w:eastAsia="宋体" w:hint="default"/>
                <w:sz w:val="18"/>
                <w:szCs w:val="18"/>
              </w:rPr>
            </w:pPr>
            <w:r>
              <w:rPr>
                <w:rFonts w:ascii="宋体" w:hAnsi="宋体" w:cs="宋体" w:eastAsia="宋体" w:hint="default"/>
                <w:sz w:val="18"/>
                <w:szCs w:val="18"/>
              </w:rPr>
              <w:t>往来款</w:t>
            </w:r>
          </w:p>
        </w:tc>
      </w:tr>
      <w:tr>
        <w:trPr>
          <w:trHeight w:val="353" w:hRule="exact"/>
        </w:trPr>
        <w:tc>
          <w:tcPr>
            <w:tcW w:w="32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杭州市余杭创新基地管理委员会</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w:hAnsi="Arial" w:cs="Arial" w:eastAsia="Arial" w:hint="default"/>
                <w:sz w:val="18"/>
                <w:szCs w:val="18"/>
              </w:rPr>
            </w:pPr>
            <w:r>
              <w:rPr>
                <w:rFonts w:ascii="Arial"/>
                <w:spacing w:val="-1"/>
                <w:sz w:val="18"/>
              </w:rPr>
              <w:t>44,500,000.00</w:t>
            </w:r>
          </w:p>
        </w:tc>
        <w:tc>
          <w:tcPr>
            <w:tcW w:w="279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7"/>
              <w:jc w:val="center"/>
              <w:rPr>
                <w:rFonts w:ascii="宋体" w:hAnsi="宋体" w:cs="宋体" w:eastAsia="宋体" w:hint="default"/>
                <w:sz w:val="18"/>
                <w:szCs w:val="18"/>
              </w:rPr>
            </w:pPr>
            <w:r>
              <w:rPr>
                <w:rFonts w:ascii="宋体" w:hAnsi="宋体" w:cs="宋体" w:eastAsia="宋体" w:hint="default"/>
                <w:sz w:val="18"/>
                <w:szCs w:val="18"/>
              </w:rPr>
              <w:t>土地拆迁款</w:t>
            </w:r>
          </w:p>
        </w:tc>
      </w:tr>
      <w:tr>
        <w:trPr>
          <w:trHeight w:val="355" w:hRule="exact"/>
        </w:trPr>
        <w:tc>
          <w:tcPr>
            <w:tcW w:w="32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浙江恒诚供应链发展有限公司</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4,316,383.33</w:t>
            </w:r>
          </w:p>
        </w:tc>
        <w:tc>
          <w:tcPr>
            <w:tcW w:w="279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7"/>
              <w:jc w:val="center"/>
              <w:rPr>
                <w:rFonts w:ascii="宋体" w:hAnsi="宋体" w:cs="宋体" w:eastAsia="宋体" w:hint="default"/>
                <w:sz w:val="18"/>
                <w:szCs w:val="18"/>
              </w:rPr>
            </w:pPr>
            <w:r>
              <w:rPr>
                <w:rFonts w:ascii="宋体" w:hAnsi="宋体" w:cs="宋体" w:eastAsia="宋体" w:hint="default"/>
                <w:sz w:val="18"/>
                <w:szCs w:val="18"/>
              </w:rPr>
              <w:t>往来款</w:t>
            </w:r>
          </w:p>
        </w:tc>
      </w:tr>
      <w:tr>
        <w:trPr>
          <w:trHeight w:val="355" w:hRule="exact"/>
        </w:trPr>
        <w:tc>
          <w:tcPr>
            <w:tcW w:w="32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广东柏迪鑫投资有限公司</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3,000,000.00</w:t>
            </w:r>
          </w:p>
        </w:tc>
        <w:tc>
          <w:tcPr>
            <w:tcW w:w="279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7"/>
              <w:jc w:val="center"/>
              <w:rPr>
                <w:rFonts w:ascii="宋体" w:hAnsi="宋体" w:cs="宋体" w:eastAsia="宋体" w:hint="default"/>
                <w:sz w:val="18"/>
                <w:szCs w:val="18"/>
              </w:rPr>
            </w:pPr>
            <w:r>
              <w:rPr>
                <w:rFonts w:ascii="宋体" w:hAnsi="宋体" w:cs="宋体" w:eastAsia="宋体" w:hint="default"/>
                <w:sz w:val="18"/>
                <w:szCs w:val="18"/>
              </w:rPr>
              <w:t>保证金</w:t>
            </w:r>
          </w:p>
        </w:tc>
      </w:tr>
      <w:tr>
        <w:trPr>
          <w:trHeight w:val="355" w:hRule="exact"/>
        </w:trPr>
        <w:tc>
          <w:tcPr>
            <w:tcW w:w="32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华方医药科技有限公司</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spacing w:val="-1"/>
                <w:sz w:val="18"/>
              </w:rPr>
              <w:t>2,865,682.07</w:t>
            </w:r>
          </w:p>
        </w:tc>
        <w:tc>
          <w:tcPr>
            <w:tcW w:w="279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7"/>
              <w:jc w:val="center"/>
              <w:rPr>
                <w:rFonts w:ascii="宋体" w:hAnsi="宋体" w:cs="宋体" w:eastAsia="宋体" w:hint="default"/>
                <w:sz w:val="18"/>
                <w:szCs w:val="18"/>
              </w:rPr>
            </w:pPr>
            <w:r>
              <w:rPr>
                <w:rFonts w:ascii="宋体" w:hAnsi="宋体" w:cs="宋体" w:eastAsia="宋体" w:hint="default"/>
                <w:sz w:val="18"/>
                <w:szCs w:val="18"/>
              </w:rPr>
              <w:t>往来款</w:t>
            </w:r>
          </w:p>
        </w:tc>
      </w:tr>
      <w:tr>
        <w:trPr>
          <w:trHeight w:val="355" w:hRule="exact"/>
        </w:trPr>
        <w:tc>
          <w:tcPr>
            <w:tcW w:w="32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重庆市茂田实业（集团）有限公司</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2,000,000.00</w:t>
            </w:r>
          </w:p>
        </w:tc>
        <w:tc>
          <w:tcPr>
            <w:tcW w:w="279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7"/>
              <w:jc w:val="center"/>
              <w:rPr>
                <w:rFonts w:ascii="宋体" w:hAnsi="宋体" w:cs="宋体" w:eastAsia="宋体" w:hint="default"/>
                <w:sz w:val="18"/>
                <w:szCs w:val="18"/>
              </w:rPr>
            </w:pPr>
            <w:r>
              <w:rPr>
                <w:rFonts w:ascii="宋体" w:hAnsi="宋体" w:cs="宋体" w:eastAsia="宋体" w:hint="default"/>
                <w:sz w:val="18"/>
                <w:szCs w:val="18"/>
              </w:rPr>
              <w:t>保证金</w:t>
            </w:r>
          </w:p>
        </w:tc>
      </w:tr>
      <w:tr>
        <w:trPr>
          <w:trHeight w:val="365" w:hRule="exact"/>
        </w:trPr>
        <w:tc>
          <w:tcPr>
            <w:tcW w:w="3265" w:type="dxa"/>
            <w:tcBorders>
              <w:top w:val="single" w:sz="6" w:space="0" w:color="000000"/>
              <w:left w:val="nil" w:sz="6" w:space="0" w:color="auto"/>
              <w:bottom w:val="single" w:sz="12" w:space="0" w:color="000000"/>
              <w:right w:val="single" w:sz="6" w:space="0" w:color="000000"/>
            </w:tcBorders>
          </w:tcPr>
          <w:p>
            <w:pPr>
              <w:pStyle w:val="TableParagraph"/>
              <w:spacing w:line="205" w:lineRule="exact"/>
              <w:ind w:left="20"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7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7"/>
              <w:jc w:val="right"/>
              <w:rPr>
                <w:rFonts w:ascii="Arial" w:hAnsi="Arial" w:cs="Arial" w:eastAsia="Arial" w:hint="default"/>
                <w:sz w:val="18"/>
                <w:szCs w:val="18"/>
              </w:rPr>
            </w:pPr>
            <w:r>
              <w:rPr>
                <w:rFonts w:ascii="Arial"/>
                <w:b/>
                <w:w w:val="99"/>
                <w:sz w:val="18"/>
              </w:rPr>
            </w:r>
            <w:r>
              <w:rPr>
                <w:rFonts w:ascii="Arial"/>
                <w:b/>
                <w:spacing w:val="-1"/>
                <w:sz w:val="18"/>
                <w:u w:val="single" w:color="000000"/>
              </w:rPr>
              <w:t>236,548,257.83</w:t>
            </w:r>
            <w:r>
              <w:rPr>
                <w:rFonts w:ascii="Arial"/>
                <w:b/>
                <w:spacing w:val="-1"/>
                <w:sz w:val="18"/>
              </w:rPr>
            </w:r>
            <w:r>
              <w:rPr>
                <w:rFonts w:ascii="Arial"/>
                <w:spacing w:val="-1"/>
                <w:sz w:val="18"/>
              </w:rPr>
            </w:r>
          </w:p>
        </w:tc>
        <w:tc>
          <w:tcPr>
            <w:tcW w:w="2799" w:type="dxa"/>
            <w:tcBorders>
              <w:top w:val="single" w:sz="6" w:space="0" w:color="000000"/>
              <w:left w:val="single" w:sz="6" w:space="0" w:color="000000"/>
              <w:bottom w:val="single" w:sz="12" w:space="0" w:color="000000"/>
              <w:right w:val="nil" w:sz="6" w:space="0" w:color="auto"/>
            </w:tcBorders>
          </w:tcPr>
          <w:p>
            <w:pPr/>
          </w:p>
        </w:tc>
      </w:tr>
    </w:tbl>
    <w:p>
      <w:pPr>
        <w:spacing w:before="86"/>
        <w:ind w:left="560" w:right="192"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）账龄超过一年的大额其他应付款的明细如下：</w:t>
      </w:r>
    </w:p>
    <w:p>
      <w:pPr>
        <w:spacing w:line="240" w:lineRule="auto" w:before="11"/>
        <w:rPr>
          <w:rFonts w:ascii="宋体" w:hAnsi="宋体" w:cs="宋体" w:eastAsia="宋体" w:hint="default"/>
          <w:sz w:val="20"/>
          <w:szCs w:val="20"/>
        </w:rPr>
      </w:pPr>
    </w:p>
    <w:tbl>
      <w:tblPr>
        <w:tblW w:w="0" w:type="auto"/>
        <w:jc w:val="left"/>
        <w:tblInd w:w="188" w:type="dxa"/>
        <w:tblLayout w:type="fixed"/>
        <w:tblCellMar>
          <w:top w:w="0" w:type="dxa"/>
          <w:left w:w="0" w:type="dxa"/>
          <w:bottom w:w="0" w:type="dxa"/>
          <w:right w:w="0" w:type="dxa"/>
        </w:tblCellMar>
        <w:tblLook w:val="01E0"/>
      </w:tblPr>
      <w:tblGrid>
        <w:gridCol w:w="2746"/>
        <w:gridCol w:w="1836"/>
        <w:gridCol w:w="2139"/>
        <w:gridCol w:w="2165"/>
      </w:tblGrid>
      <w:tr>
        <w:trPr>
          <w:trHeight w:val="362" w:hRule="exact"/>
        </w:trPr>
        <w:tc>
          <w:tcPr>
            <w:tcW w:w="274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3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369" w:right="0"/>
              <w:jc w:val="left"/>
              <w:rPr>
                <w:rFonts w:ascii="宋体" w:hAnsi="宋体" w:cs="宋体" w:eastAsia="宋体" w:hint="default"/>
                <w:sz w:val="18"/>
                <w:szCs w:val="18"/>
              </w:rPr>
            </w:pPr>
            <w:r>
              <w:rPr>
                <w:rFonts w:ascii="宋体" w:hAnsi="宋体" w:cs="宋体" w:eastAsia="宋体" w:hint="default"/>
                <w:sz w:val="18"/>
                <w:szCs w:val="18"/>
              </w:rPr>
              <w:t>年末账面余额</w:t>
            </w:r>
          </w:p>
        </w:tc>
        <w:tc>
          <w:tcPr>
            <w:tcW w:w="213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性质或内容</w:t>
            </w:r>
          </w:p>
        </w:tc>
        <w:tc>
          <w:tcPr>
            <w:tcW w:w="2165"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未偿还的原因</w:t>
            </w:r>
          </w:p>
        </w:tc>
      </w:tr>
      <w:tr>
        <w:trPr>
          <w:trHeight w:val="355" w:hRule="exact"/>
        </w:trPr>
        <w:tc>
          <w:tcPr>
            <w:tcW w:w="27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浙江恒诚供应链发展有限公司</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4,316,383.33</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21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9"/>
              <w:jc w:val="center"/>
              <w:rPr>
                <w:rFonts w:ascii="宋体" w:hAnsi="宋体" w:cs="宋体" w:eastAsia="宋体" w:hint="default"/>
                <w:sz w:val="18"/>
                <w:szCs w:val="18"/>
              </w:rPr>
            </w:pPr>
            <w:r>
              <w:rPr>
                <w:rFonts w:ascii="宋体" w:hAnsi="宋体" w:cs="宋体" w:eastAsia="宋体" w:hint="default"/>
                <w:sz w:val="18"/>
                <w:szCs w:val="18"/>
              </w:rPr>
              <w:t>对方未催收</w:t>
            </w:r>
          </w:p>
        </w:tc>
      </w:tr>
      <w:tr>
        <w:trPr>
          <w:trHeight w:val="355" w:hRule="exact"/>
        </w:trPr>
        <w:tc>
          <w:tcPr>
            <w:tcW w:w="27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广东柏迪鑫投资有限公司</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3,000,000.00</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21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9"/>
              <w:jc w:val="center"/>
              <w:rPr>
                <w:rFonts w:ascii="宋体" w:hAnsi="宋体" w:cs="宋体" w:eastAsia="宋体" w:hint="default"/>
                <w:sz w:val="18"/>
                <w:szCs w:val="18"/>
              </w:rPr>
            </w:pPr>
            <w:r>
              <w:rPr>
                <w:rFonts w:ascii="宋体" w:hAnsi="宋体" w:cs="宋体" w:eastAsia="宋体" w:hint="default"/>
                <w:sz w:val="18"/>
                <w:szCs w:val="18"/>
              </w:rPr>
              <w:t>交易事项未结束</w:t>
            </w:r>
          </w:p>
        </w:tc>
      </w:tr>
      <w:tr>
        <w:trPr>
          <w:trHeight w:val="365" w:hRule="exact"/>
        </w:trPr>
        <w:tc>
          <w:tcPr>
            <w:tcW w:w="274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7,316,383.33</w:t>
            </w:r>
            <w:r>
              <w:rPr>
                <w:rFonts w:ascii="Arial"/>
                <w:b/>
                <w:spacing w:val="-1"/>
                <w:sz w:val="18"/>
              </w:rPr>
            </w:r>
            <w:r>
              <w:rPr>
                <w:rFonts w:ascii="Arial"/>
                <w:spacing w:val="-1"/>
                <w:sz w:val="18"/>
              </w:rPr>
            </w:r>
          </w:p>
        </w:tc>
        <w:tc>
          <w:tcPr>
            <w:tcW w:w="2139" w:type="dxa"/>
            <w:tcBorders>
              <w:top w:val="single" w:sz="6" w:space="0" w:color="000000"/>
              <w:left w:val="single" w:sz="6" w:space="0" w:color="000000"/>
              <w:bottom w:val="single" w:sz="12" w:space="0" w:color="000000"/>
              <w:right w:val="single" w:sz="6" w:space="0" w:color="000000"/>
            </w:tcBorders>
          </w:tcPr>
          <w:p>
            <w:pPr/>
          </w:p>
        </w:tc>
        <w:tc>
          <w:tcPr>
            <w:tcW w:w="2165" w:type="dxa"/>
            <w:tcBorders>
              <w:top w:val="single" w:sz="6" w:space="0" w:color="000000"/>
              <w:left w:val="single" w:sz="6" w:space="0" w:color="000000"/>
              <w:bottom w:val="single" w:sz="12" w:space="0" w:color="000000"/>
              <w:right w:val="nil" w:sz="6" w:space="0" w:color="auto"/>
            </w:tcBorders>
          </w:tcPr>
          <w:p>
            <w:pPr/>
          </w:p>
        </w:tc>
      </w:tr>
    </w:tbl>
    <w:p>
      <w:pPr>
        <w:tabs>
          <w:tab w:pos="1839" w:val="left" w:leader="none"/>
        </w:tabs>
        <w:spacing w:line="408" w:lineRule="auto" w:before="86"/>
        <w:ind w:left="560" w:right="5208" w:firstLine="0"/>
        <w:jc w:val="left"/>
        <w:rPr>
          <w:rFonts w:ascii="宋体" w:hAnsi="宋体" w:cs="宋体" w:eastAsia="宋体" w:hint="default"/>
          <w:sz w:val="21"/>
          <w:szCs w:val="21"/>
        </w:rPr>
      </w:pPr>
      <w:r>
        <w:rPr>
          <w:rFonts w:ascii="宋体" w:hAnsi="宋体" w:cs="宋体" w:eastAsia="宋体" w:hint="default"/>
          <w:b/>
          <w:bCs/>
          <w:i/>
          <w:spacing w:val="-1"/>
          <w:sz w:val="21"/>
          <w:szCs w:val="21"/>
        </w:rPr>
        <w:t>（二十六）</w:t>
        <w:tab/>
        <w:t>一年内到期的非流动负债</w:t>
      </w:r>
      <w:r>
        <w:rPr>
          <w:rFonts w:ascii="宋体" w:hAnsi="宋体" w:cs="宋体" w:eastAsia="宋体" w:hint="default"/>
          <w:b/>
          <w:bCs/>
          <w:i/>
          <w:spacing w:val="-100"/>
          <w:sz w:val="21"/>
          <w:szCs w:val="21"/>
        </w:rPr>
        <w:t> </w:t>
      </w:r>
      <w:r>
        <w:rPr>
          <w:rFonts w:ascii="宋体" w:hAnsi="宋体" w:cs="宋体" w:eastAsia="宋体" w:hint="default"/>
          <w:b/>
          <w:bCs/>
          <w:i/>
          <w:spacing w:val="-100"/>
          <w:sz w:val="21"/>
          <w:szCs w:val="21"/>
        </w:rPr>
      </w:r>
      <w:r>
        <w:rPr>
          <w:rFonts w:ascii="宋体" w:hAnsi="宋体" w:cs="宋体" w:eastAsia="宋体" w:hint="default"/>
          <w:sz w:val="21"/>
          <w:szCs w:val="21"/>
        </w:rPr>
        <w:t>一年内到期的非流动负债明细如下：</w:t>
      </w:r>
    </w:p>
    <w:p>
      <w:pPr>
        <w:spacing w:after="0" w:line="408" w:lineRule="auto"/>
        <w:jc w:val="left"/>
        <w:rPr>
          <w:rFonts w:ascii="宋体" w:hAnsi="宋体" w:cs="宋体" w:eastAsia="宋体" w:hint="default"/>
          <w:sz w:val="21"/>
          <w:szCs w:val="21"/>
        </w:rPr>
        <w:sectPr>
          <w:headerReference w:type="default" r:id="rId70"/>
          <w:footerReference w:type="default" r:id="rId71"/>
          <w:pgSz w:w="11910" w:h="16840"/>
          <w:pgMar w:header="0" w:footer="1220" w:top="780" w:bottom="1400" w:left="1300" w:right="1240"/>
          <w:pgNumType w:start="85"/>
        </w:sectPr>
      </w:pPr>
    </w:p>
    <w:p>
      <w:pPr>
        <w:tabs>
          <w:tab w:pos="7304" w:val="left" w:leader="none"/>
        </w:tabs>
        <w:spacing w:before="22"/>
        <w:ind w:left="3571" w:right="192" w:firstLine="0"/>
        <w:jc w:val="left"/>
        <w:rPr>
          <w:rFonts w:ascii="黑体" w:hAnsi="黑体" w:cs="黑体" w:eastAsia="黑体" w:hint="default"/>
          <w:sz w:val="21"/>
          <w:szCs w:val="21"/>
        </w:rPr>
      </w:pPr>
      <w:r>
        <w:rPr>
          <w:rFonts w:ascii="黑体" w:hAnsi="黑体" w:cs="黑体" w:eastAsia="黑体" w:hint="default"/>
          <w:b/>
          <w:bCs/>
          <w:sz w:val="21"/>
          <w:szCs w:val="21"/>
        </w:rPr>
        <w:t>2011</w:t>
      </w:r>
      <w:r>
        <w:rPr>
          <w:rFonts w:ascii="黑体" w:hAnsi="黑体" w:cs="黑体" w:eastAsia="黑体" w:hint="default"/>
          <w:b/>
          <w:bCs/>
          <w:spacing w:val="-61"/>
          <w:sz w:val="21"/>
          <w:szCs w:val="21"/>
        </w:rPr>
        <w:t> </w:t>
      </w:r>
      <w:r>
        <w:rPr>
          <w:rFonts w:ascii="黑体" w:hAnsi="黑体" w:cs="黑体" w:eastAsia="黑体" w:hint="default"/>
          <w:b/>
          <w:bCs/>
          <w:sz w:val="21"/>
          <w:szCs w:val="21"/>
        </w:rPr>
        <w:t>年年度报告正文</w:t>
        <w:tab/>
        <w:t>证券代码</w:t>
      </w:r>
      <w:r>
        <w:rPr>
          <w:rFonts w:ascii="黑体" w:hAnsi="黑体" w:cs="黑体" w:eastAsia="黑体" w:hint="default"/>
          <w:b/>
          <w:bCs/>
          <w:spacing w:val="-59"/>
          <w:sz w:val="21"/>
          <w:szCs w:val="21"/>
        </w:rPr>
        <w:t> </w:t>
      </w:r>
      <w:r>
        <w:rPr>
          <w:rFonts w:ascii="黑体" w:hAnsi="黑体" w:cs="黑体" w:eastAsia="黑体" w:hint="default"/>
          <w:b/>
          <w:bCs/>
          <w:sz w:val="21"/>
          <w:szCs w:val="21"/>
        </w:rPr>
        <w:t>000607</w:t>
      </w:r>
      <w:r>
        <w:rPr>
          <w:rFonts w:ascii="黑体" w:hAnsi="黑体" w:cs="黑体" w:eastAsia="黑体" w:hint="default"/>
          <w:sz w:val="21"/>
          <w:szCs w:val="21"/>
        </w:rPr>
      </w:r>
    </w:p>
    <w:p>
      <w:pPr>
        <w:spacing w:line="20" w:lineRule="exact"/>
        <w:ind w:left="153" w:right="0" w:firstLine="0"/>
        <w:rPr>
          <w:rFonts w:ascii="黑体" w:hAnsi="黑体" w:cs="黑体" w:eastAsia="黑体" w:hint="default"/>
          <w:sz w:val="2"/>
          <w:szCs w:val="2"/>
        </w:rPr>
      </w:pPr>
      <w:r>
        <w:rPr>
          <w:rFonts w:ascii="黑体" w:hAnsi="黑体" w:cs="黑体" w:eastAsia="黑体" w:hint="default"/>
          <w:sz w:val="2"/>
          <w:szCs w:val="2"/>
        </w:rPr>
        <w:pict>
          <v:group style="width:9.75pt;height:.75pt;mso-position-horizontal-relative:char;mso-position-vertical-relative:line" coordorigin="0,0" coordsize="195,15">
            <v:group style="position:absolute;left:7;top:7;width:180;height:2" coordorigin="7,7" coordsize="180,2">
              <v:shape style="position:absolute;left:7;top:7;width:180;height:2" coordorigin="7,7" coordsize="180,0" path="m7,7l187,7e" filled="false" stroked="true" strokeweight=".72pt" strokecolor="#000000">
                <v:path arrowok="t"/>
              </v:shape>
            </v:group>
          </v:group>
        </w:pict>
      </w:r>
      <w:r>
        <w:rPr>
          <w:rFonts w:ascii="黑体" w:hAnsi="黑体" w:cs="黑体" w:eastAsia="黑体" w:hint="default"/>
          <w:sz w:val="2"/>
          <w:szCs w:val="2"/>
        </w:rPr>
      </w:r>
    </w:p>
    <w:p>
      <w:pPr>
        <w:spacing w:line="240" w:lineRule="auto" w:before="6"/>
        <w:rPr>
          <w:rFonts w:ascii="黑体" w:hAnsi="黑体" w:cs="黑体" w:eastAsia="黑体" w:hint="default"/>
          <w:b/>
          <w:bCs/>
          <w:sz w:val="3"/>
          <w:szCs w:val="3"/>
        </w:rPr>
      </w:pPr>
    </w:p>
    <w:tbl>
      <w:tblPr>
        <w:tblW w:w="0" w:type="auto"/>
        <w:jc w:val="left"/>
        <w:tblInd w:w="110" w:type="dxa"/>
        <w:tblLayout w:type="fixed"/>
        <w:tblCellMar>
          <w:top w:w="0" w:type="dxa"/>
          <w:left w:w="0" w:type="dxa"/>
          <w:bottom w:w="0" w:type="dxa"/>
          <w:right w:w="0" w:type="dxa"/>
        </w:tblCellMar>
        <w:tblLook w:val="01E0"/>
      </w:tblPr>
      <w:tblGrid>
        <w:gridCol w:w="3025"/>
        <w:gridCol w:w="3209"/>
        <w:gridCol w:w="2735"/>
      </w:tblGrid>
      <w:tr>
        <w:trPr>
          <w:trHeight w:val="370" w:hRule="exact"/>
        </w:trPr>
        <w:tc>
          <w:tcPr>
            <w:tcW w:w="3025" w:type="dxa"/>
            <w:tcBorders>
              <w:top w:val="single" w:sz="17" w:space="0" w:color="000000"/>
              <w:left w:val="nil" w:sz="6" w:space="0" w:color="auto"/>
              <w:bottom w:val="single" w:sz="6" w:space="0" w:color="000000"/>
              <w:right w:val="single" w:sz="6" w:space="0" w:color="000000"/>
            </w:tcBorders>
          </w:tcPr>
          <w:p>
            <w:pPr>
              <w:pStyle w:val="TableParagraph"/>
              <w:spacing w:line="240" w:lineRule="auto" w:before="22"/>
              <w:ind w:left="126"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209"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22"/>
              <w:ind w:left="1056" w:right="0"/>
              <w:jc w:val="left"/>
              <w:rPr>
                <w:rFonts w:ascii="宋体" w:hAnsi="宋体" w:cs="宋体" w:eastAsia="宋体" w:hint="default"/>
                <w:sz w:val="18"/>
                <w:szCs w:val="18"/>
              </w:rPr>
            </w:pPr>
            <w:r>
              <w:rPr>
                <w:rFonts w:ascii="宋体" w:hAnsi="宋体" w:cs="宋体" w:eastAsia="宋体" w:hint="default"/>
                <w:sz w:val="18"/>
                <w:szCs w:val="18"/>
              </w:rPr>
              <w:t>年末账面余额</w:t>
            </w:r>
          </w:p>
        </w:tc>
        <w:tc>
          <w:tcPr>
            <w:tcW w:w="2735" w:type="dxa"/>
            <w:tcBorders>
              <w:top w:val="single" w:sz="17" w:space="0" w:color="000000"/>
              <w:left w:val="single" w:sz="6" w:space="0" w:color="000000"/>
              <w:bottom w:val="single" w:sz="6" w:space="0" w:color="000000"/>
              <w:right w:val="nil" w:sz="6" w:space="0" w:color="auto"/>
            </w:tcBorders>
          </w:tcPr>
          <w:p>
            <w:pPr>
              <w:pStyle w:val="TableParagraph"/>
              <w:spacing w:line="240" w:lineRule="auto" w:before="22"/>
              <w:ind w:left="819" w:right="0"/>
              <w:jc w:val="left"/>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56" w:hRule="exact"/>
        </w:trPr>
        <w:tc>
          <w:tcPr>
            <w:tcW w:w="302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225"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年内到期的长期借款</w:t>
            </w:r>
          </w:p>
        </w:tc>
        <w:tc>
          <w:tcPr>
            <w:tcW w:w="3209" w:type="dxa"/>
            <w:tcBorders>
              <w:top w:val="single" w:sz="6" w:space="0" w:color="000000"/>
              <w:left w:val="single" w:sz="6" w:space="0" w:color="000000"/>
              <w:bottom w:val="single" w:sz="6" w:space="0" w:color="000000"/>
              <w:right w:val="single" w:sz="6" w:space="0" w:color="000000"/>
            </w:tcBorders>
          </w:tcPr>
          <w:p>
            <w:pPr/>
          </w:p>
        </w:tc>
        <w:tc>
          <w:tcPr>
            <w:tcW w:w="273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91,000,000.00</w:t>
            </w:r>
          </w:p>
        </w:tc>
      </w:tr>
      <w:tr>
        <w:trPr>
          <w:trHeight w:val="362" w:hRule="exact"/>
        </w:trPr>
        <w:tc>
          <w:tcPr>
            <w:tcW w:w="302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left="12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09" w:type="dxa"/>
            <w:tcBorders>
              <w:top w:val="single" w:sz="6" w:space="0" w:color="000000"/>
              <w:left w:val="single" w:sz="6" w:space="0" w:color="000000"/>
              <w:bottom w:val="single" w:sz="12" w:space="0" w:color="000000"/>
              <w:right w:val="single" w:sz="6" w:space="0" w:color="000000"/>
            </w:tcBorders>
          </w:tcPr>
          <w:p>
            <w:pPr/>
          </w:p>
        </w:tc>
        <w:tc>
          <w:tcPr>
            <w:tcW w:w="273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1"/>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91,000,000.00</w:t>
            </w:r>
            <w:r>
              <w:rPr>
                <w:rFonts w:ascii="Arial"/>
                <w:b/>
                <w:spacing w:val="-1"/>
                <w:sz w:val="18"/>
              </w:rPr>
            </w:r>
            <w:r>
              <w:rPr>
                <w:rFonts w:ascii="Arial"/>
                <w:spacing w:val="-1"/>
                <w:sz w:val="18"/>
              </w:rPr>
            </w:r>
          </w:p>
        </w:tc>
      </w:tr>
    </w:tbl>
    <w:p>
      <w:pPr>
        <w:tabs>
          <w:tab w:pos="1859" w:val="left" w:leader="none"/>
        </w:tabs>
        <w:spacing w:before="86"/>
        <w:ind w:left="580" w:right="192" w:firstLine="0"/>
        <w:jc w:val="left"/>
        <w:rPr>
          <w:rFonts w:ascii="宋体" w:hAnsi="宋体" w:cs="宋体" w:eastAsia="宋体" w:hint="default"/>
          <w:sz w:val="21"/>
          <w:szCs w:val="21"/>
        </w:rPr>
      </w:pPr>
      <w:r>
        <w:rPr>
          <w:rFonts w:ascii="宋体" w:hAnsi="宋体" w:cs="宋体" w:eastAsia="宋体" w:hint="default"/>
          <w:b/>
          <w:bCs/>
          <w:i/>
          <w:spacing w:val="-1"/>
          <w:sz w:val="21"/>
          <w:szCs w:val="21"/>
        </w:rPr>
        <w:t>（二十七）</w:t>
        <w:tab/>
      </w:r>
      <w:r>
        <w:rPr>
          <w:rFonts w:ascii="宋体" w:hAnsi="宋体" w:cs="宋体" w:eastAsia="宋体" w:hint="default"/>
          <w:b/>
          <w:bCs/>
          <w:i/>
          <w:sz w:val="21"/>
          <w:szCs w:val="21"/>
        </w:rPr>
        <w:t>股本</w:t>
      </w:r>
      <w:r>
        <w:rPr>
          <w:rFonts w:ascii="宋体" w:hAnsi="宋体" w:cs="宋体" w:eastAsia="宋体" w:hint="default"/>
          <w:sz w:val="21"/>
          <w:szCs w:val="21"/>
        </w:rPr>
      </w:r>
    </w:p>
    <w:p>
      <w:pPr>
        <w:spacing w:line="240" w:lineRule="auto" w:before="7"/>
        <w:rPr>
          <w:rFonts w:ascii="宋体" w:hAnsi="宋体" w:cs="宋体" w:eastAsia="宋体" w:hint="default"/>
          <w:b/>
          <w:bCs/>
          <w:i/>
          <w:sz w:val="19"/>
          <w:szCs w:val="19"/>
        </w:rPr>
      </w:pPr>
    </w:p>
    <w:p>
      <w:pPr>
        <w:spacing w:before="0"/>
        <w:ind w:left="580" w:right="192"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）本年股本变动情况如下：</w:t>
      </w:r>
    </w:p>
    <w:p>
      <w:pPr>
        <w:spacing w:line="240" w:lineRule="auto" w:before="5"/>
        <w:rPr>
          <w:rFonts w:ascii="宋体" w:hAnsi="宋体" w:cs="宋体" w:eastAsia="宋体" w:hint="default"/>
          <w:sz w:val="16"/>
          <w:szCs w:val="16"/>
        </w:rPr>
      </w:pPr>
    </w:p>
    <w:tbl>
      <w:tblPr>
        <w:tblW w:w="0" w:type="auto"/>
        <w:jc w:val="left"/>
        <w:tblInd w:w="102" w:type="dxa"/>
        <w:tblLayout w:type="fixed"/>
        <w:tblCellMar>
          <w:top w:w="0" w:type="dxa"/>
          <w:left w:w="0" w:type="dxa"/>
          <w:bottom w:w="0" w:type="dxa"/>
          <w:right w:w="0" w:type="dxa"/>
        </w:tblCellMar>
        <w:tblLook w:val="01E0"/>
      </w:tblPr>
      <w:tblGrid>
        <w:gridCol w:w="2055"/>
        <w:gridCol w:w="1080"/>
        <w:gridCol w:w="710"/>
        <w:gridCol w:w="699"/>
        <w:gridCol w:w="432"/>
        <w:gridCol w:w="581"/>
        <w:gridCol w:w="790"/>
        <w:gridCol w:w="862"/>
        <w:gridCol w:w="1085"/>
        <w:gridCol w:w="807"/>
      </w:tblGrid>
      <w:tr>
        <w:trPr>
          <w:trHeight w:val="377" w:hRule="exact"/>
        </w:trPr>
        <w:tc>
          <w:tcPr>
            <w:tcW w:w="2055"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674" w:right="0"/>
              <w:jc w:val="left"/>
              <w:rPr>
                <w:rFonts w:ascii="宋体" w:hAnsi="宋体" w:cs="宋体" w:eastAsia="宋体" w:hint="default"/>
                <w:sz w:val="18"/>
                <w:szCs w:val="18"/>
              </w:rPr>
            </w:pPr>
            <w:r>
              <w:rPr>
                <w:rFonts w:ascii="宋体" w:hAnsi="宋体" w:cs="宋体" w:eastAsia="宋体" w:hint="default"/>
                <w:sz w:val="18"/>
                <w:szCs w:val="18"/>
              </w:rPr>
              <w:t>股份类别</w:t>
            </w:r>
          </w:p>
        </w:tc>
        <w:tc>
          <w:tcPr>
            <w:tcW w:w="1790"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9"/>
              <w:ind w:left="347"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3363" w:type="dxa"/>
            <w:gridSpan w:val="5"/>
            <w:tcBorders>
              <w:top w:val="single" w:sz="12" w:space="0" w:color="000000"/>
              <w:left w:val="single" w:sz="6" w:space="0" w:color="000000"/>
              <w:bottom w:val="single" w:sz="6"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本 期 增 减</w:t>
            </w:r>
          </w:p>
        </w:tc>
        <w:tc>
          <w:tcPr>
            <w:tcW w:w="1892"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29"/>
              <w:ind w:left="398" w:right="0"/>
              <w:jc w:val="left"/>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835" w:hRule="exact"/>
        </w:trPr>
        <w:tc>
          <w:tcPr>
            <w:tcW w:w="2055" w:type="dxa"/>
            <w:vMerge/>
            <w:tcBorders>
              <w:left w:val="nil" w:sz="6" w:space="0" w:color="auto"/>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股数</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32" w:lineRule="exact"/>
              <w:ind w:left="251" w:right="70" w:hanging="180"/>
              <w:jc w:val="left"/>
              <w:rPr>
                <w:rFonts w:ascii="宋体" w:hAnsi="宋体" w:cs="宋体" w:eastAsia="宋体" w:hint="default"/>
                <w:sz w:val="18"/>
                <w:szCs w:val="18"/>
              </w:rPr>
            </w:pPr>
            <w:r>
              <w:rPr>
                <w:rFonts w:ascii="宋体" w:hAnsi="宋体" w:cs="宋体" w:eastAsia="宋体" w:hint="default"/>
                <w:sz w:val="18"/>
                <w:szCs w:val="18"/>
              </w:rPr>
              <w:t>发行新 股</w:t>
            </w:r>
          </w:p>
        </w:tc>
        <w:tc>
          <w:tcPr>
            <w:tcW w:w="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32"/>
              <w:ind w:left="100" w:right="103"/>
              <w:jc w:val="both"/>
              <w:rPr>
                <w:rFonts w:ascii="宋体" w:hAnsi="宋体" w:cs="宋体" w:eastAsia="宋体" w:hint="default"/>
                <w:sz w:val="18"/>
                <w:szCs w:val="18"/>
              </w:rPr>
            </w:pPr>
            <w:r>
              <w:rPr>
                <w:rFonts w:ascii="宋体" w:hAnsi="宋体" w:cs="宋体" w:eastAsia="宋体" w:hint="default"/>
                <w:sz w:val="18"/>
                <w:szCs w:val="18"/>
              </w:rPr>
              <w:t>公积 金转 股</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4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股数</w:t>
            </w:r>
          </w:p>
        </w:tc>
        <w:tc>
          <w:tcPr>
            <w:tcW w:w="80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70" w:hRule="exact"/>
        </w:trPr>
        <w:tc>
          <w:tcPr>
            <w:tcW w:w="205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43"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80"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699" w:type="dxa"/>
            <w:tcBorders>
              <w:top w:val="single" w:sz="6" w:space="0" w:color="000000"/>
              <w:left w:val="single" w:sz="6" w:space="0" w:color="000000"/>
              <w:bottom w:val="single" w:sz="6" w:space="0" w:color="000000"/>
              <w:right w:val="single" w:sz="6" w:space="0" w:color="000000"/>
            </w:tcBorders>
          </w:tcPr>
          <w:p>
            <w:pPr/>
          </w:p>
        </w:tc>
        <w:tc>
          <w:tcPr>
            <w:tcW w:w="432" w:type="dxa"/>
            <w:tcBorders>
              <w:top w:val="single" w:sz="6" w:space="0" w:color="000000"/>
              <w:left w:val="single" w:sz="6" w:space="0" w:color="000000"/>
              <w:bottom w:val="single" w:sz="6" w:space="0" w:color="000000"/>
              <w:right w:val="single" w:sz="6" w:space="0" w:color="000000"/>
            </w:tcBorders>
          </w:tcPr>
          <w:p>
            <w:pPr/>
          </w:p>
        </w:tc>
        <w:tc>
          <w:tcPr>
            <w:tcW w:w="581"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
        </w:tc>
        <w:tc>
          <w:tcPr>
            <w:tcW w:w="862" w:type="dxa"/>
            <w:tcBorders>
              <w:top w:val="single" w:sz="6" w:space="0" w:color="000000"/>
              <w:left w:val="single" w:sz="6" w:space="0" w:color="000000"/>
              <w:bottom w:val="single" w:sz="6" w:space="0" w:color="000000"/>
              <w:right w:val="single" w:sz="6" w:space="0" w:color="000000"/>
            </w:tcBorders>
          </w:tcPr>
          <w:p>
            <w:pPr/>
          </w:p>
        </w:tc>
        <w:tc>
          <w:tcPr>
            <w:tcW w:w="1085" w:type="dxa"/>
            <w:tcBorders>
              <w:top w:val="single" w:sz="6" w:space="0" w:color="000000"/>
              <w:left w:val="single" w:sz="6" w:space="0" w:color="000000"/>
              <w:bottom w:val="single" w:sz="6" w:space="0" w:color="000000"/>
              <w:right w:val="single" w:sz="6" w:space="0" w:color="000000"/>
            </w:tcBorders>
          </w:tcPr>
          <w:p>
            <w:pPr/>
          </w:p>
        </w:tc>
        <w:tc>
          <w:tcPr>
            <w:tcW w:w="807" w:type="dxa"/>
            <w:tcBorders>
              <w:top w:val="single" w:sz="6" w:space="0" w:color="000000"/>
              <w:left w:val="single" w:sz="6" w:space="0" w:color="000000"/>
              <w:bottom w:val="single" w:sz="6" w:space="0" w:color="000000"/>
              <w:right w:val="nil" w:sz="6" w:space="0" w:color="auto"/>
            </w:tcBorders>
          </w:tcPr>
          <w:p>
            <w:pPr/>
          </w:p>
        </w:tc>
      </w:tr>
      <w:tr>
        <w:trPr>
          <w:trHeight w:val="370" w:hRule="exact"/>
        </w:trPr>
        <w:tc>
          <w:tcPr>
            <w:tcW w:w="205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left="43"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1"/>
                <w:sz w:val="18"/>
                <w:szCs w:val="18"/>
              </w:rPr>
              <w:t> </w:t>
            </w:r>
            <w:r>
              <w:rPr>
                <w:rFonts w:ascii="宋体" w:hAnsi="宋体" w:cs="宋体" w:eastAsia="宋体" w:hint="default"/>
                <w:sz w:val="18"/>
                <w:szCs w:val="18"/>
              </w:rPr>
              <w:t>国家持股</w:t>
            </w:r>
          </w:p>
        </w:tc>
        <w:tc>
          <w:tcPr>
            <w:tcW w:w="1080"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699" w:type="dxa"/>
            <w:tcBorders>
              <w:top w:val="single" w:sz="6" w:space="0" w:color="000000"/>
              <w:left w:val="single" w:sz="6" w:space="0" w:color="000000"/>
              <w:bottom w:val="single" w:sz="6" w:space="0" w:color="000000"/>
              <w:right w:val="single" w:sz="6" w:space="0" w:color="000000"/>
            </w:tcBorders>
          </w:tcPr>
          <w:p>
            <w:pPr/>
          </w:p>
        </w:tc>
        <w:tc>
          <w:tcPr>
            <w:tcW w:w="432" w:type="dxa"/>
            <w:tcBorders>
              <w:top w:val="single" w:sz="6" w:space="0" w:color="000000"/>
              <w:left w:val="single" w:sz="6" w:space="0" w:color="000000"/>
              <w:bottom w:val="single" w:sz="6" w:space="0" w:color="000000"/>
              <w:right w:val="single" w:sz="6" w:space="0" w:color="000000"/>
            </w:tcBorders>
          </w:tcPr>
          <w:p>
            <w:pPr/>
          </w:p>
        </w:tc>
        <w:tc>
          <w:tcPr>
            <w:tcW w:w="581"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
        </w:tc>
        <w:tc>
          <w:tcPr>
            <w:tcW w:w="862" w:type="dxa"/>
            <w:tcBorders>
              <w:top w:val="single" w:sz="6" w:space="0" w:color="000000"/>
              <w:left w:val="single" w:sz="6" w:space="0" w:color="000000"/>
              <w:bottom w:val="single" w:sz="6" w:space="0" w:color="000000"/>
              <w:right w:val="single" w:sz="6" w:space="0" w:color="000000"/>
            </w:tcBorders>
          </w:tcPr>
          <w:p>
            <w:pPr/>
          </w:p>
        </w:tc>
        <w:tc>
          <w:tcPr>
            <w:tcW w:w="1085" w:type="dxa"/>
            <w:tcBorders>
              <w:top w:val="single" w:sz="6" w:space="0" w:color="000000"/>
              <w:left w:val="single" w:sz="6" w:space="0" w:color="000000"/>
              <w:bottom w:val="single" w:sz="6" w:space="0" w:color="000000"/>
              <w:right w:val="single" w:sz="6" w:space="0" w:color="000000"/>
            </w:tcBorders>
          </w:tcPr>
          <w:p>
            <w:pPr/>
          </w:p>
        </w:tc>
        <w:tc>
          <w:tcPr>
            <w:tcW w:w="807" w:type="dxa"/>
            <w:tcBorders>
              <w:top w:val="single" w:sz="6" w:space="0" w:color="000000"/>
              <w:left w:val="single" w:sz="6" w:space="0" w:color="000000"/>
              <w:bottom w:val="single" w:sz="6" w:space="0" w:color="000000"/>
              <w:right w:val="nil" w:sz="6" w:space="0" w:color="auto"/>
            </w:tcBorders>
          </w:tcPr>
          <w:p>
            <w:pPr/>
          </w:p>
        </w:tc>
      </w:tr>
      <w:tr>
        <w:trPr>
          <w:trHeight w:val="370" w:hRule="exact"/>
        </w:trPr>
        <w:tc>
          <w:tcPr>
            <w:tcW w:w="205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left="43" w:right="0"/>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41"/>
                <w:sz w:val="18"/>
                <w:szCs w:val="18"/>
              </w:rPr>
              <w:t> </w:t>
            </w:r>
            <w:r>
              <w:rPr>
                <w:rFonts w:ascii="宋体" w:hAnsi="宋体" w:cs="宋体" w:eastAsia="宋体" w:hint="default"/>
                <w:sz w:val="18"/>
                <w:szCs w:val="18"/>
              </w:rPr>
              <w:t>国有法人持股</w:t>
            </w:r>
          </w:p>
        </w:tc>
        <w:tc>
          <w:tcPr>
            <w:tcW w:w="1080"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699" w:type="dxa"/>
            <w:tcBorders>
              <w:top w:val="single" w:sz="6" w:space="0" w:color="000000"/>
              <w:left w:val="single" w:sz="6" w:space="0" w:color="000000"/>
              <w:bottom w:val="single" w:sz="6" w:space="0" w:color="000000"/>
              <w:right w:val="single" w:sz="6" w:space="0" w:color="000000"/>
            </w:tcBorders>
          </w:tcPr>
          <w:p>
            <w:pPr/>
          </w:p>
        </w:tc>
        <w:tc>
          <w:tcPr>
            <w:tcW w:w="432" w:type="dxa"/>
            <w:tcBorders>
              <w:top w:val="single" w:sz="6" w:space="0" w:color="000000"/>
              <w:left w:val="single" w:sz="6" w:space="0" w:color="000000"/>
              <w:bottom w:val="single" w:sz="6" w:space="0" w:color="000000"/>
              <w:right w:val="single" w:sz="6" w:space="0" w:color="000000"/>
            </w:tcBorders>
          </w:tcPr>
          <w:p>
            <w:pPr/>
          </w:p>
        </w:tc>
        <w:tc>
          <w:tcPr>
            <w:tcW w:w="581"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
        </w:tc>
        <w:tc>
          <w:tcPr>
            <w:tcW w:w="862" w:type="dxa"/>
            <w:tcBorders>
              <w:top w:val="single" w:sz="6" w:space="0" w:color="000000"/>
              <w:left w:val="single" w:sz="6" w:space="0" w:color="000000"/>
              <w:bottom w:val="single" w:sz="6" w:space="0" w:color="000000"/>
              <w:right w:val="single" w:sz="6" w:space="0" w:color="000000"/>
            </w:tcBorders>
          </w:tcPr>
          <w:p>
            <w:pPr/>
          </w:p>
        </w:tc>
        <w:tc>
          <w:tcPr>
            <w:tcW w:w="1085" w:type="dxa"/>
            <w:tcBorders>
              <w:top w:val="single" w:sz="6" w:space="0" w:color="000000"/>
              <w:left w:val="single" w:sz="6" w:space="0" w:color="000000"/>
              <w:bottom w:val="single" w:sz="6" w:space="0" w:color="000000"/>
              <w:right w:val="single" w:sz="6" w:space="0" w:color="000000"/>
            </w:tcBorders>
          </w:tcPr>
          <w:p>
            <w:pPr/>
          </w:p>
        </w:tc>
        <w:tc>
          <w:tcPr>
            <w:tcW w:w="807" w:type="dxa"/>
            <w:tcBorders>
              <w:top w:val="single" w:sz="6" w:space="0" w:color="000000"/>
              <w:left w:val="single" w:sz="6" w:space="0" w:color="000000"/>
              <w:bottom w:val="single" w:sz="6" w:space="0" w:color="000000"/>
              <w:right w:val="nil" w:sz="6" w:space="0" w:color="auto"/>
            </w:tcBorders>
          </w:tcPr>
          <w:p>
            <w:pPr/>
          </w:p>
        </w:tc>
      </w:tr>
      <w:tr>
        <w:trPr>
          <w:trHeight w:val="367" w:hRule="exact"/>
        </w:trPr>
        <w:tc>
          <w:tcPr>
            <w:tcW w:w="205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left="43"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1"/>
                <w:sz w:val="18"/>
                <w:szCs w:val="18"/>
              </w:rPr>
              <w:t> </w:t>
            </w:r>
            <w:r>
              <w:rPr>
                <w:rFonts w:ascii="宋体" w:hAnsi="宋体" w:cs="宋体" w:eastAsia="宋体" w:hint="default"/>
                <w:sz w:val="18"/>
                <w:szCs w:val="18"/>
              </w:rPr>
              <w:t>其他内资持股</w:t>
            </w:r>
          </w:p>
        </w:tc>
        <w:tc>
          <w:tcPr>
            <w:tcW w:w="1080"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699" w:type="dxa"/>
            <w:tcBorders>
              <w:top w:val="single" w:sz="6" w:space="0" w:color="000000"/>
              <w:left w:val="single" w:sz="6" w:space="0" w:color="000000"/>
              <w:bottom w:val="single" w:sz="6" w:space="0" w:color="000000"/>
              <w:right w:val="single" w:sz="6" w:space="0" w:color="000000"/>
            </w:tcBorders>
          </w:tcPr>
          <w:p>
            <w:pPr/>
          </w:p>
        </w:tc>
        <w:tc>
          <w:tcPr>
            <w:tcW w:w="432" w:type="dxa"/>
            <w:tcBorders>
              <w:top w:val="single" w:sz="6" w:space="0" w:color="000000"/>
              <w:left w:val="single" w:sz="6" w:space="0" w:color="000000"/>
              <w:bottom w:val="single" w:sz="6" w:space="0" w:color="000000"/>
              <w:right w:val="single" w:sz="6" w:space="0" w:color="000000"/>
            </w:tcBorders>
          </w:tcPr>
          <w:p>
            <w:pPr/>
          </w:p>
        </w:tc>
        <w:tc>
          <w:tcPr>
            <w:tcW w:w="581"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
        </w:tc>
        <w:tc>
          <w:tcPr>
            <w:tcW w:w="862" w:type="dxa"/>
            <w:tcBorders>
              <w:top w:val="single" w:sz="6" w:space="0" w:color="000000"/>
              <w:left w:val="single" w:sz="6" w:space="0" w:color="000000"/>
              <w:bottom w:val="single" w:sz="6" w:space="0" w:color="000000"/>
              <w:right w:val="single" w:sz="6" w:space="0" w:color="000000"/>
            </w:tcBorders>
          </w:tcPr>
          <w:p>
            <w:pPr/>
          </w:p>
        </w:tc>
        <w:tc>
          <w:tcPr>
            <w:tcW w:w="1085" w:type="dxa"/>
            <w:tcBorders>
              <w:top w:val="single" w:sz="6" w:space="0" w:color="000000"/>
              <w:left w:val="single" w:sz="6" w:space="0" w:color="000000"/>
              <w:bottom w:val="single" w:sz="6" w:space="0" w:color="000000"/>
              <w:right w:val="single" w:sz="6" w:space="0" w:color="000000"/>
            </w:tcBorders>
          </w:tcPr>
          <w:p>
            <w:pPr/>
          </w:p>
        </w:tc>
        <w:tc>
          <w:tcPr>
            <w:tcW w:w="807" w:type="dxa"/>
            <w:tcBorders>
              <w:top w:val="single" w:sz="6" w:space="0" w:color="000000"/>
              <w:left w:val="single" w:sz="6" w:space="0" w:color="000000"/>
              <w:bottom w:val="single" w:sz="6" w:space="0" w:color="000000"/>
              <w:right w:val="nil" w:sz="6" w:space="0" w:color="auto"/>
            </w:tcBorders>
          </w:tcPr>
          <w:p>
            <w:pPr/>
          </w:p>
        </w:tc>
      </w:tr>
      <w:tr>
        <w:trPr>
          <w:trHeight w:val="605" w:hRule="exact"/>
        </w:trPr>
        <w:tc>
          <w:tcPr>
            <w:tcW w:w="2055" w:type="dxa"/>
            <w:tcBorders>
              <w:top w:val="single" w:sz="6" w:space="0" w:color="000000"/>
              <w:left w:val="nil" w:sz="6" w:space="0" w:color="auto"/>
              <w:bottom w:val="single" w:sz="6" w:space="0" w:color="000000"/>
              <w:right w:val="single" w:sz="6" w:space="0" w:color="000000"/>
            </w:tcBorders>
          </w:tcPr>
          <w:p>
            <w:pPr>
              <w:pStyle w:val="TableParagraph"/>
              <w:spacing w:line="232" w:lineRule="exact" w:before="56"/>
              <w:ind w:left="43" w:right="22"/>
              <w:jc w:val="left"/>
              <w:rPr>
                <w:rFonts w:ascii="宋体" w:hAnsi="宋体" w:cs="宋体" w:eastAsia="宋体" w:hint="default"/>
                <w:sz w:val="18"/>
                <w:szCs w:val="18"/>
              </w:rPr>
            </w:pPr>
            <w:r>
              <w:rPr>
                <w:rFonts w:ascii="宋体" w:hAnsi="宋体" w:cs="宋体" w:eastAsia="宋体" w:hint="default"/>
                <w:sz w:val="18"/>
                <w:szCs w:val="18"/>
              </w:rPr>
              <w:t>其中：境内非国有法人持 股</w:t>
            </w:r>
          </w:p>
        </w:tc>
        <w:tc>
          <w:tcPr>
            <w:tcW w:w="1080"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699" w:type="dxa"/>
            <w:tcBorders>
              <w:top w:val="single" w:sz="6" w:space="0" w:color="000000"/>
              <w:left w:val="single" w:sz="6" w:space="0" w:color="000000"/>
              <w:bottom w:val="single" w:sz="6" w:space="0" w:color="000000"/>
              <w:right w:val="single" w:sz="6" w:space="0" w:color="000000"/>
            </w:tcBorders>
          </w:tcPr>
          <w:p>
            <w:pPr/>
          </w:p>
        </w:tc>
        <w:tc>
          <w:tcPr>
            <w:tcW w:w="432" w:type="dxa"/>
            <w:tcBorders>
              <w:top w:val="single" w:sz="6" w:space="0" w:color="000000"/>
              <w:left w:val="single" w:sz="6" w:space="0" w:color="000000"/>
              <w:bottom w:val="single" w:sz="6" w:space="0" w:color="000000"/>
              <w:right w:val="single" w:sz="6" w:space="0" w:color="000000"/>
            </w:tcBorders>
          </w:tcPr>
          <w:p>
            <w:pPr/>
          </w:p>
        </w:tc>
        <w:tc>
          <w:tcPr>
            <w:tcW w:w="581"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
        </w:tc>
        <w:tc>
          <w:tcPr>
            <w:tcW w:w="862" w:type="dxa"/>
            <w:tcBorders>
              <w:top w:val="single" w:sz="6" w:space="0" w:color="000000"/>
              <w:left w:val="single" w:sz="6" w:space="0" w:color="000000"/>
              <w:bottom w:val="single" w:sz="6" w:space="0" w:color="000000"/>
              <w:right w:val="single" w:sz="6" w:space="0" w:color="000000"/>
            </w:tcBorders>
          </w:tcPr>
          <w:p>
            <w:pPr/>
          </w:p>
        </w:tc>
        <w:tc>
          <w:tcPr>
            <w:tcW w:w="1085" w:type="dxa"/>
            <w:tcBorders>
              <w:top w:val="single" w:sz="6" w:space="0" w:color="000000"/>
              <w:left w:val="single" w:sz="6" w:space="0" w:color="000000"/>
              <w:bottom w:val="single" w:sz="6" w:space="0" w:color="000000"/>
              <w:right w:val="single" w:sz="6" w:space="0" w:color="000000"/>
            </w:tcBorders>
          </w:tcPr>
          <w:p>
            <w:pPr/>
          </w:p>
        </w:tc>
        <w:tc>
          <w:tcPr>
            <w:tcW w:w="807" w:type="dxa"/>
            <w:tcBorders>
              <w:top w:val="single" w:sz="6" w:space="0" w:color="000000"/>
              <w:left w:val="single" w:sz="6" w:space="0" w:color="000000"/>
              <w:bottom w:val="single" w:sz="6" w:space="0" w:color="000000"/>
              <w:right w:val="nil" w:sz="6" w:space="0" w:color="auto"/>
            </w:tcBorders>
          </w:tcPr>
          <w:p>
            <w:pPr/>
          </w:p>
        </w:tc>
      </w:tr>
      <w:tr>
        <w:trPr>
          <w:trHeight w:val="367" w:hRule="exact"/>
        </w:trPr>
        <w:tc>
          <w:tcPr>
            <w:tcW w:w="205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right="202"/>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080"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699" w:type="dxa"/>
            <w:tcBorders>
              <w:top w:val="single" w:sz="6" w:space="0" w:color="000000"/>
              <w:left w:val="single" w:sz="6" w:space="0" w:color="000000"/>
              <w:bottom w:val="single" w:sz="6" w:space="0" w:color="000000"/>
              <w:right w:val="single" w:sz="6" w:space="0" w:color="000000"/>
            </w:tcBorders>
          </w:tcPr>
          <w:p>
            <w:pPr/>
          </w:p>
        </w:tc>
        <w:tc>
          <w:tcPr>
            <w:tcW w:w="432" w:type="dxa"/>
            <w:tcBorders>
              <w:top w:val="single" w:sz="6" w:space="0" w:color="000000"/>
              <w:left w:val="single" w:sz="6" w:space="0" w:color="000000"/>
              <w:bottom w:val="single" w:sz="6" w:space="0" w:color="000000"/>
              <w:right w:val="single" w:sz="6" w:space="0" w:color="000000"/>
            </w:tcBorders>
          </w:tcPr>
          <w:p>
            <w:pPr/>
          </w:p>
        </w:tc>
        <w:tc>
          <w:tcPr>
            <w:tcW w:w="581"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
        </w:tc>
        <w:tc>
          <w:tcPr>
            <w:tcW w:w="862" w:type="dxa"/>
            <w:tcBorders>
              <w:top w:val="single" w:sz="6" w:space="0" w:color="000000"/>
              <w:left w:val="single" w:sz="6" w:space="0" w:color="000000"/>
              <w:bottom w:val="single" w:sz="6" w:space="0" w:color="000000"/>
              <w:right w:val="single" w:sz="6" w:space="0" w:color="000000"/>
            </w:tcBorders>
          </w:tcPr>
          <w:p>
            <w:pPr/>
          </w:p>
        </w:tc>
        <w:tc>
          <w:tcPr>
            <w:tcW w:w="1085" w:type="dxa"/>
            <w:tcBorders>
              <w:top w:val="single" w:sz="6" w:space="0" w:color="000000"/>
              <w:left w:val="single" w:sz="6" w:space="0" w:color="000000"/>
              <w:bottom w:val="single" w:sz="6" w:space="0" w:color="000000"/>
              <w:right w:val="single" w:sz="6" w:space="0" w:color="000000"/>
            </w:tcBorders>
          </w:tcPr>
          <w:p>
            <w:pPr/>
          </w:p>
        </w:tc>
        <w:tc>
          <w:tcPr>
            <w:tcW w:w="807" w:type="dxa"/>
            <w:tcBorders>
              <w:top w:val="single" w:sz="6" w:space="0" w:color="000000"/>
              <w:left w:val="single" w:sz="6" w:space="0" w:color="000000"/>
              <w:bottom w:val="single" w:sz="6" w:space="0" w:color="000000"/>
              <w:right w:val="nil" w:sz="6" w:space="0" w:color="auto"/>
            </w:tcBorders>
          </w:tcPr>
          <w:p>
            <w:pPr/>
          </w:p>
        </w:tc>
      </w:tr>
      <w:tr>
        <w:trPr>
          <w:trHeight w:val="370" w:hRule="exact"/>
        </w:trPr>
        <w:tc>
          <w:tcPr>
            <w:tcW w:w="205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43"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．境外持股</w:t>
            </w:r>
          </w:p>
        </w:tc>
        <w:tc>
          <w:tcPr>
            <w:tcW w:w="1080"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699" w:type="dxa"/>
            <w:tcBorders>
              <w:top w:val="single" w:sz="6" w:space="0" w:color="000000"/>
              <w:left w:val="single" w:sz="6" w:space="0" w:color="000000"/>
              <w:bottom w:val="single" w:sz="6" w:space="0" w:color="000000"/>
              <w:right w:val="single" w:sz="6" w:space="0" w:color="000000"/>
            </w:tcBorders>
          </w:tcPr>
          <w:p>
            <w:pPr/>
          </w:p>
        </w:tc>
        <w:tc>
          <w:tcPr>
            <w:tcW w:w="432" w:type="dxa"/>
            <w:tcBorders>
              <w:top w:val="single" w:sz="6" w:space="0" w:color="000000"/>
              <w:left w:val="single" w:sz="6" w:space="0" w:color="000000"/>
              <w:bottom w:val="single" w:sz="6" w:space="0" w:color="000000"/>
              <w:right w:val="single" w:sz="6" w:space="0" w:color="000000"/>
            </w:tcBorders>
          </w:tcPr>
          <w:p>
            <w:pPr/>
          </w:p>
        </w:tc>
        <w:tc>
          <w:tcPr>
            <w:tcW w:w="581"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
        </w:tc>
        <w:tc>
          <w:tcPr>
            <w:tcW w:w="862" w:type="dxa"/>
            <w:tcBorders>
              <w:top w:val="single" w:sz="6" w:space="0" w:color="000000"/>
              <w:left w:val="single" w:sz="6" w:space="0" w:color="000000"/>
              <w:bottom w:val="single" w:sz="6" w:space="0" w:color="000000"/>
              <w:right w:val="single" w:sz="6" w:space="0" w:color="000000"/>
            </w:tcBorders>
          </w:tcPr>
          <w:p>
            <w:pPr/>
          </w:p>
        </w:tc>
        <w:tc>
          <w:tcPr>
            <w:tcW w:w="1085" w:type="dxa"/>
            <w:tcBorders>
              <w:top w:val="single" w:sz="6" w:space="0" w:color="000000"/>
              <w:left w:val="single" w:sz="6" w:space="0" w:color="000000"/>
              <w:bottom w:val="single" w:sz="6" w:space="0" w:color="000000"/>
              <w:right w:val="single" w:sz="6" w:space="0" w:color="000000"/>
            </w:tcBorders>
          </w:tcPr>
          <w:p>
            <w:pPr/>
          </w:p>
        </w:tc>
        <w:tc>
          <w:tcPr>
            <w:tcW w:w="807" w:type="dxa"/>
            <w:tcBorders>
              <w:top w:val="single" w:sz="6" w:space="0" w:color="000000"/>
              <w:left w:val="single" w:sz="6" w:space="0" w:color="000000"/>
              <w:bottom w:val="single" w:sz="6" w:space="0" w:color="000000"/>
              <w:right w:val="nil" w:sz="6" w:space="0" w:color="auto"/>
            </w:tcBorders>
          </w:tcPr>
          <w:p>
            <w:pPr/>
          </w:p>
        </w:tc>
      </w:tr>
      <w:tr>
        <w:trPr>
          <w:trHeight w:val="370" w:hRule="exact"/>
        </w:trPr>
        <w:tc>
          <w:tcPr>
            <w:tcW w:w="205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left="43"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80"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699" w:type="dxa"/>
            <w:tcBorders>
              <w:top w:val="single" w:sz="6" w:space="0" w:color="000000"/>
              <w:left w:val="single" w:sz="6" w:space="0" w:color="000000"/>
              <w:bottom w:val="single" w:sz="6" w:space="0" w:color="000000"/>
              <w:right w:val="single" w:sz="6" w:space="0" w:color="000000"/>
            </w:tcBorders>
          </w:tcPr>
          <w:p>
            <w:pPr/>
          </w:p>
        </w:tc>
        <w:tc>
          <w:tcPr>
            <w:tcW w:w="432" w:type="dxa"/>
            <w:tcBorders>
              <w:top w:val="single" w:sz="6" w:space="0" w:color="000000"/>
              <w:left w:val="single" w:sz="6" w:space="0" w:color="000000"/>
              <w:bottom w:val="single" w:sz="6" w:space="0" w:color="000000"/>
              <w:right w:val="single" w:sz="6" w:space="0" w:color="000000"/>
            </w:tcBorders>
          </w:tcPr>
          <w:p>
            <w:pPr/>
          </w:p>
        </w:tc>
        <w:tc>
          <w:tcPr>
            <w:tcW w:w="581"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
        </w:tc>
        <w:tc>
          <w:tcPr>
            <w:tcW w:w="862" w:type="dxa"/>
            <w:tcBorders>
              <w:top w:val="single" w:sz="6" w:space="0" w:color="000000"/>
              <w:left w:val="single" w:sz="6" w:space="0" w:color="000000"/>
              <w:bottom w:val="single" w:sz="6" w:space="0" w:color="000000"/>
              <w:right w:val="single" w:sz="6" w:space="0" w:color="000000"/>
            </w:tcBorders>
          </w:tcPr>
          <w:p>
            <w:pPr/>
          </w:p>
        </w:tc>
        <w:tc>
          <w:tcPr>
            <w:tcW w:w="1085" w:type="dxa"/>
            <w:tcBorders>
              <w:top w:val="single" w:sz="6" w:space="0" w:color="000000"/>
              <w:left w:val="single" w:sz="6" w:space="0" w:color="000000"/>
              <w:bottom w:val="single" w:sz="6" w:space="0" w:color="000000"/>
              <w:right w:val="single" w:sz="6" w:space="0" w:color="000000"/>
            </w:tcBorders>
          </w:tcPr>
          <w:p>
            <w:pPr/>
          </w:p>
        </w:tc>
        <w:tc>
          <w:tcPr>
            <w:tcW w:w="807" w:type="dxa"/>
            <w:tcBorders>
              <w:top w:val="single" w:sz="6" w:space="0" w:color="000000"/>
              <w:left w:val="single" w:sz="6" w:space="0" w:color="000000"/>
              <w:bottom w:val="single" w:sz="6" w:space="0" w:color="000000"/>
              <w:right w:val="nil" w:sz="6" w:space="0" w:color="auto"/>
            </w:tcBorders>
          </w:tcPr>
          <w:p>
            <w:pPr/>
          </w:p>
        </w:tc>
      </w:tr>
      <w:tr>
        <w:trPr>
          <w:trHeight w:val="370" w:hRule="exact"/>
        </w:trPr>
        <w:tc>
          <w:tcPr>
            <w:tcW w:w="205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right="200"/>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080"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699" w:type="dxa"/>
            <w:tcBorders>
              <w:top w:val="single" w:sz="6" w:space="0" w:color="000000"/>
              <w:left w:val="single" w:sz="6" w:space="0" w:color="000000"/>
              <w:bottom w:val="single" w:sz="6" w:space="0" w:color="000000"/>
              <w:right w:val="single" w:sz="6" w:space="0" w:color="000000"/>
            </w:tcBorders>
          </w:tcPr>
          <w:p>
            <w:pPr/>
          </w:p>
        </w:tc>
        <w:tc>
          <w:tcPr>
            <w:tcW w:w="432" w:type="dxa"/>
            <w:tcBorders>
              <w:top w:val="single" w:sz="6" w:space="0" w:color="000000"/>
              <w:left w:val="single" w:sz="6" w:space="0" w:color="000000"/>
              <w:bottom w:val="single" w:sz="6" w:space="0" w:color="000000"/>
              <w:right w:val="single" w:sz="6" w:space="0" w:color="000000"/>
            </w:tcBorders>
          </w:tcPr>
          <w:p>
            <w:pPr/>
          </w:p>
        </w:tc>
        <w:tc>
          <w:tcPr>
            <w:tcW w:w="581"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
        </w:tc>
        <w:tc>
          <w:tcPr>
            <w:tcW w:w="862" w:type="dxa"/>
            <w:tcBorders>
              <w:top w:val="single" w:sz="6" w:space="0" w:color="000000"/>
              <w:left w:val="single" w:sz="6" w:space="0" w:color="000000"/>
              <w:bottom w:val="single" w:sz="6" w:space="0" w:color="000000"/>
              <w:right w:val="single" w:sz="6" w:space="0" w:color="000000"/>
            </w:tcBorders>
          </w:tcPr>
          <w:p>
            <w:pPr/>
          </w:p>
        </w:tc>
        <w:tc>
          <w:tcPr>
            <w:tcW w:w="1085" w:type="dxa"/>
            <w:tcBorders>
              <w:top w:val="single" w:sz="6" w:space="0" w:color="000000"/>
              <w:left w:val="single" w:sz="6" w:space="0" w:color="000000"/>
              <w:bottom w:val="single" w:sz="6" w:space="0" w:color="000000"/>
              <w:right w:val="single" w:sz="6" w:space="0" w:color="000000"/>
            </w:tcBorders>
          </w:tcPr>
          <w:p>
            <w:pPr/>
          </w:p>
        </w:tc>
        <w:tc>
          <w:tcPr>
            <w:tcW w:w="807" w:type="dxa"/>
            <w:tcBorders>
              <w:top w:val="single" w:sz="6" w:space="0" w:color="000000"/>
              <w:left w:val="single" w:sz="6" w:space="0" w:color="000000"/>
              <w:bottom w:val="single" w:sz="6" w:space="0" w:color="000000"/>
              <w:right w:val="nil" w:sz="6" w:space="0" w:color="auto"/>
            </w:tcBorders>
          </w:tcPr>
          <w:p>
            <w:pPr/>
          </w:p>
        </w:tc>
      </w:tr>
      <w:tr>
        <w:trPr>
          <w:trHeight w:val="367" w:hRule="exact"/>
        </w:trPr>
        <w:tc>
          <w:tcPr>
            <w:tcW w:w="205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right="202"/>
              <w:jc w:val="right"/>
              <w:rPr>
                <w:rFonts w:ascii="宋体" w:hAnsi="宋体" w:cs="宋体" w:eastAsia="宋体" w:hint="default"/>
                <w:sz w:val="18"/>
                <w:szCs w:val="18"/>
              </w:rPr>
            </w:pPr>
            <w:r>
              <w:rPr>
                <w:rFonts w:ascii="宋体" w:hAnsi="宋体" w:cs="宋体" w:eastAsia="宋体" w:hint="default"/>
                <w:sz w:val="18"/>
                <w:szCs w:val="18"/>
              </w:rPr>
              <w:t>有限售条件股份合计</w:t>
            </w:r>
          </w:p>
        </w:tc>
        <w:tc>
          <w:tcPr>
            <w:tcW w:w="1080"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699" w:type="dxa"/>
            <w:tcBorders>
              <w:top w:val="single" w:sz="6" w:space="0" w:color="000000"/>
              <w:left w:val="single" w:sz="6" w:space="0" w:color="000000"/>
              <w:bottom w:val="single" w:sz="6" w:space="0" w:color="000000"/>
              <w:right w:val="single" w:sz="6" w:space="0" w:color="000000"/>
            </w:tcBorders>
          </w:tcPr>
          <w:p>
            <w:pPr/>
          </w:p>
        </w:tc>
        <w:tc>
          <w:tcPr>
            <w:tcW w:w="432" w:type="dxa"/>
            <w:tcBorders>
              <w:top w:val="single" w:sz="6" w:space="0" w:color="000000"/>
              <w:left w:val="single" w:sz="6" w:space="0" w:color="000000"/>
              <w:bottom w:val="single" w:sz="6" w:space="0" w:color="000000"/>
              <w:right w:val="single" w:sz="6" w:space="0" w:color="000000"/>
            </w:tcBorders>
          </w:tcPr>
          <w:p>
            <w:pPr/>
          </w:p>
        </w:tc>
        <w:tc>
          <w:tcPr>
            <w:tcW w:w="581"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
        </w:tc>
        <w:tc>
          <w:tcPr>
            <w:tcW w:w="862" w:type="dxa"/>
            <w:tcBorders>
              <w:top w:val="single" w:sz="6" w:space="0" w:color="000000"/>
              <w:left w:val="single" w:sz="6" w:space="0" w:color="000000"/>
              <w:bottom w:val="single" w:sz="6" w:space="0" w:color="000000"/>
              <w:right w:val="single" w:sz="6" w:space="0" w:color="000000"/>
            </w:tcBorders>
          </w:tcPr>
          <w:p>
            <w:pPr/>
          </w:p>
        </w:tc>
        <w:tc>
          <w:tcPr>
            <w:tcW w:w="1085" w:type="dxa"/>
            <w:tcBorders>
              <w:top w:val="single" w:sz="6" w:space="0" w:color="000000"/>
              <w:left w:val="single" w:sz="6" w:space="0" w:color="000000"/>
              <w:bottom w:val="single" w:sz="6" w:space="0" w:color="000000"/>
              <w:right w:val="single" w:sz="6" w:space="0" w:color="000000"/>
            </w:tcBorders>
          </w:tcPr>
          <w:p>
            <w:pPr/>
          </w:p>
        </w:tc>
        <w:tc>
          <w:tcPr>
            <w:tcW w:w="807" w:type="dxa"/>
            <w:tcBorders>
              <w:top w:val="single" w:sz="6" w:space="0" w:color="000000"/>
              <w:left w:val="single" w:sz="6" w:space="0" w:color="000000"/>
              <w:bottom w:val="single" w:sz="6" w:space="0" w:color="000000"/>
              <w:right w:val="nil" w:sz="6" w:space="0" w:color="auto"/>
            </w:tcBorders>
          </w:tcPr>
          <w:p>
            <w:pPr/>
          </w:p>
        </w:tc>
      </w:tr>
      <w:tr>
        <w:trPr>
          <w:trHeight w:val="370" w:hRule="exact"/>
        </w:trPr>
        <w:tc>
          <w:tcPr>
            <w:tcW w:w="205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43"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80"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699" w:type="dxa"/>
            <w:tcBorders>
              <w:top w:val="single" w:sz="6" w:space="0" w:color="000000"/>
              <w:left w:val="single" w:sz="6" w:space="0" w:color="000000"/>
              <w:bottom w:val="single" w:sz="6" w:space="0" w:color="000000"/>
              <w:right w:val="single" w:sz="6" w:space="0" w:color="000000"/>
            </w:tcBorders>
          </w:tcPr>
          <w:p>
            <w:pPr/>
          </w:p>
        </w:tc>
        <w:tc>
          <w:tcPr>
            <w:tcW w:w="432" w:type="dxa"/>
            <w:tcBorders>
              <w:top w:val="single" w:sz="6" w:space="0" w:color="000000"/>
              <w:left w:val="single" w:sz="6" w:space="0" w:color="000000"/>
              <w:bottom w:val="single" w:sz="6" w:space="0" w:color="000000"/>
              <w:right w:val="single" w:sz="6" w:space="0" w:color="000000"/>
            </w:tcBorders>
          </w:tcPr>
          <w:p>
            <w:pPr/>
          </w:p>
        </w:tc>
        <w:tc>
          <w:tcPr>
            <w:tcW w:w="581"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
        </w:tc>
        <w:tc>
          <w:tcPr>
            <w:tcW w:w="862" w:type="dxa"/>
            <w:tcBorders>
              <w:top w:val="single" w:sz="6" w:space="0" w:color="000000"/>
              <w:left w:val="single" w:sz="6" w:space="0" w:color="000000"/>
              <w:bottom w:val="single" w:sz="6" w:space="0" w:color="000000"/>
              <w:right w:val="single" w:sz="6" w:space="0" w:color="000000"/>
            </w:tcBorders>
          </w:tcPr>
          <w:p>
            <w:pPr/>
          </w:p>
        </w:tc>
        <w:tc>
          <w:tcPr>
            <w:tcW w:w="1085" w:type="dxa"/>
            <w:tcBorders>
              <w:top w:val="single" w:sz="6" w:space="0" w:color="000000"/>
              <w:left w:val="single" w:sz="6" w:space="0" w:color="000000"/>
              <w:bottom w:val="single" w:sz="6" w:space="0" w:color="000000"/>
              <w:right w:val="single" w:sz="6" w:space="0" w:color="000000"/>
            </w:tcBorders>
          </w:tcPr>
          <w:p>
            <w:pPr/>
          </w:p>
        </w:tc>
        <w:tc>
          <w:tcPr>
            <w:tcW w:w="807" w:type="dxa"/>
            <w:tcBorders>
              <w:top w:val="single" w:sz="6" w:space="0" w:color="000000"/>
              <w:left w:val="single" w:sz="6" w:space="0" w:color="000000"/>
              <w:bottom w:val="single" w:sz="6" w:space="0" w:color="000000"/>
              <w:right w:val="nil" w:sz="6" w:space="0" w:color="auto"/>
            </w:tcBorders>
          </w:tcPr>
          <w:p>
            <w:pPr/>
          </w:p>
        </w:tc>
      </w:tr>
      <w:tr>
        <w:trPr>
          <w:trHeight w:val="370" w:hRule="exact"/>
        </w:trPr>
        <w:tc>
          <w:tcPr>
            <w:tcW w:w="205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left="43"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1"/>
                <w:sz w:val="18"/>
                <w:szCs w:val="18"/>
              </w:rPr>
              <w:t> </w:t>
            </w:r>
            <w:r>
              <w:rPr>
                <w:rFonts w:ascii="宋体" w:hAnsi="宋体" w:cs="宋体" w:eastAsia="宋体" w:hint="default"/>
                <w:sz w:val="18"/>
                <w:szCs w:val="18"/>
              </w:rPr>
              <w:t>人民币普通股</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2" w:right="0"/>
              <w:jc w:val="center"/>
              <w:rPr>
                <w:rFonts w:ascii="Arial" w:hAnsi="Arial" w:cs="Arial" w:eastAsia="Arial" w:hint="default"/>
                <w:sz w:val="18"/>
                <w:szCs w:val="18"/>
              </w:rPr>
            </w:pPr>
            <w:r>
              <w:rPr>
                <w:rFonts w:ascii="Arial"/>
                <w:sz w:val="18"/>
              </w:rPr>
              <w:t>487,731,995</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7"/>
              <w:jc w:val="right"/>
              <w:rPr>
                <w:rFonts w:ascii="Arial" w:hAnsi="Arial" w:cs="Arial" w:eastAsia="Arial" w:hint="default"/>
                <w:sz w:val="18"/>
                <w:szCs w:val="18"/>
              </w:rPr>
            </w:pPr>
            <w:r>
              <w:rPr>
                <w:rFonts w:ascii="Arial"/>
                <w:w w:val="95"/>
                <w:sz w:val="18"/>
              </w:rPr>
              <w:t>100</w:t>
            </w:r>
            <w:r>
              <w:rPr>
                <w:rFonts w:ascii="Arial"/>
                <w:sz w:val="18"/>
              </w:rPr>
            </w:r>
          </w:p>
        </w:tc>
        <w:tc>
          <w:tcPr>
            <w:tcW w:w="699" w:type="dxa"/>
            <w:tcBorders>
              <w:top w:val="single" w:sz="6" w:space="0" w:color="000000"/>
              <w:left w:val="single" w:sz="6" w:space="0" w:color="000000"/>
              <w:bottom w:val="single" w:sz="6" w:space="0" w:color="000000"/>
              <w:right w:val="single" w:sz="6" w:space="0" w:color="000000"/>
            </w:tcBorders>
          </w:tcPr>
          <w:p>
            <w:pPr/>
          </w:p>
        </w:tc>
        <w:tc>
          <w:tcPr>
            <w:tcW w:w="432" w:type="dxa"/>
            <w:tcBorders>
              <w:top w:val="single" w:sz="6" w:space="0" w:color="000000"/>
              <w:left w:val="single" w:sz="6" w:space="0" w:color="000000"/>
              <w:bottom w:val="single" w:sz="6" w:space="0" w:color="000000"/>
              <w:right w:val="single" w:sz="6" w:space="0" w:color="000000"/>
            </w:tcBorders>
          </w:tcPr>
          <w:p>
            <w:pPr/>
          </w:p>
        </w:tc>
        <w:tc>
          <w:tcPr>
            <w:tcW w:w="581"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
        </w:tc>
        <w:tc>
          <w:tcPr>
            <w:tcW w:w="862" w:type="dxa"/>
            <w:tcBorders>
              <w:top w:val="single" w:sz="6" w:space="0" w:color="000000"/>
              <w:left w:val="single" w:sz="6" w:space="0" w:color="000000"/>
              <w:bottom w:val="single" w:sz="6" w:space="0" w:color="000000"/>
              <w:right w:val="single" w:sz="6" w:space="0" w:color="000000"/>
            </w:tcBorders>
          </w:tcPr>
          <w:p>
            <w:pP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7" w:right="0"/>
              <w:jc w:val="center"/>
              <w:rPr>
                <w:rFonts w:ascii="Arial" w:hAnsi="Arial" w:cs="Arial" w:eastAsia="Arial" w:hint="default"/>
                <w:sz w:val="18"/>
                <w:szCs w:val="18"/>
              </w:rPr>
            </w:pPr>
            <w:r>
              <w:rPr>
                <w:rFonts w:ascii="Arial"/>
                <w:sz w:val="18"/>
              </w:rPr>
              <w:t>487,731,995</w:t>
            </w:r>
          </w:p>
        </w:tc>
        <w:tc>
          <w:tcPr>
            <w:tcW w:w="80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3"/>
              <w:ind w:right="24"/>
              <w:jc w:val="right"/>
              <w:rPr>
                <w:rFonts w:ascii="Arial" w:hAnsi="Arial" w:cs="Arial" w:eastAsia="Arial" w:hint="default"/>
                <w:sz w:val="18"/>
                <w:szCs w:val="18"/>
              </w:rPr>
            </w:pPr>
            <w:r>
              <w:rPr>
                <w:rFonts w:ascii="Arial"/>
                <w:w w:val="95"/>
                <w:sz w:val="18"/>
              </w:rPr>
              <w:t>100</w:t>
            </w:r>
            <w:r>
              <w:rPr>
                <w:rFonts w:ascii="Arial"/>
                <w:sz w:val="18"/>
              </w:rPr>
            </w:r>
          </w:p>
        </w:tc>
      </w:tr>
      <w:tr>
        <w:trPr>
          <w:trHeight w:val="370" w:hRule="exact"/>
        </w:trPr>
        <w:tc>
          <w:tcPr>
            <w:tcW w:w="205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left="43" w:right="0"/>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41"/>
                <w:sz w:val="18"/>
                <w:szCs w:val="18"/>
              </w:rPr>
              <w:t> </w:t>
            </w:r>
            <w:r>
              <w:rPr>
                <w:rFonts w:ascii="宋体" w:hAnsi="宋体" w:cs="宋体" w:eastAsia="宋体" w:hint="default"/>
                <w:sz w:val="18"/>
                <w:szCs w:val="18"/>
              </w:rPr>
              <w:t>境内上市的外资股</w:t>
            </w:r>
          </w:p>
        </w:tc>
        <w:tc>
          <w:tcPr>
            <w:tcW w:w="1080"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699" w:type="dxa"/>
            <w:tcBorders>
              <w:top w:val="single" w:sz="6" w:space="0" w:color="000000"/>
              <w:left w:val="single" w:sz="6" w:space="0" w:color="000000"/>
              <w:bottom w:val="single" w:sz="6" w:space="0" w:color="000000"/>
              <w:right w:val="single" w:sz="6" w:space="0" w:color="000000"/>
            </w:tcBorders>
          </w:tcPr>
          <w:p>
            <w:pPr/>
          </w:p>
        </w:tc>
        <w:tc>
          <w:tcPr>
            <w:tcW w:w="432" w:type="dxa"/>
            <w:tcBorders>
              <w:top w:val="single" w:sz="6" w:space="0" w:color="000000"/>
              <w:left w:val="single" w:sz="6" w:space="0" w:color="000000"/>
              <w:bottom w:val="single" w:sz="6" w:space="0" w:color="000000"/>
              <w:right w:val="single" w:sz="6" w:space="0" w:color="000000"/>
            </w:tcBorders>
          </w:tcPr>
          <w:p>
            <w:pPr/>
          </w:p>
        </w:tc>
        <w:tc>
          <w:tcPr>
            <w:tcW w:w="581"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
        </w:tc>
        <w:tc>
          <w:tcPr>
            <w:tcW w:w="862" w:type="dxa"/>
            <w:tcBorders>
              <w:top w:val="single" w:sz="6" w:space="0" w:color="000000"/>
              <w:left w:val="single" w:sz="6" w:space="0" w:color="000000"/>
              <w:bottom w:val="single" w:sz="6" w:space="0" w:color="000000"/>
              <w:right w:val="single" w:sz="6" w:space="0" w:color="000000"/>
            </w:tcBorders>
          </w:tcPr>
          <w:p>
            <w:pPr/>
          </w:p>
        </w:tc>
        <w:tc>
          <w:tcPr>
            <w:tcW w:w="1085" w:type="dxa"/>
            <w:tcBorders>
              <w:top w:val="single" w:sz="6" w:space="0" w:color="000000"/>
              <w:left w:val="single" w:sz="6" w:space="0" w:color="000000"/>
              <w:bottom w:val="single" w:sz="6" w:space="0" w:color="000000"/>
              <w:right w:val="single" w:sz="6" w:space="0" w:color="000000"/>
            </w:tcBorders>
          </w:tcPr>
          <w:p>
            <w:pPr/>
          </w:p>
        </w:tc>
        <w:tc>
          <w:tcPr>
            <w:tcW w:w="807" w:type="dxa"/>
            <w:tcBorders>
              <w:top w:val="single" w:sz="6" w:space="0" w:color="000000"/>
              <w:left w:val="single" w:sz="6" w:space="0" w:color="000000"/>
              <w:bottom w:val="single" w:sz="6" w:space="0" w:color="000000"/>
              <w:right w:val="nil" w:sz="6" w:space="0" w:color="auto"/>
            </w:tcBorders>
          </w:tcPr>
          <w:p>
            <w:pPr/>
          </w:p>
        </w:tc>
      </w:tr>
      <w:tr>
        <w:trPr>
          <w:trHeight w:val="367" w:hRule="exact"/>
        </w:trPr>
        <w:tc>
          <w:tcPr>
            <w:tcW w:w="205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left="43"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1"/>
                <w:sz w:val="18"/>
                <w:szCs w:val="18"/>
              </w:rPr>
              <w:t> </w:t>
            </w:r>
            <w:r>
              <w:rPr>
                <w:rFonts w:ascii="宋体" w:hAnsi="宋体" w:cs="宋体" w:eastAsia="宋体" w:hint="default"/>
                <w:sz w:val="18"/>
                <w:szCs w:val="18"/>
              </w:rPr>
              <w:t>境外上市的外资股</w:t>
            </w:r>
          </w:p>
        </w:tc>
        <w:tc>
          <w:tcPr>
            <w:tcW w:w="1080"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699" w:type="dxa"/>
            <w:tcBorders>
              <w:top w:val="single" w:sz="6" w:space="0" w:color="000000"/>
              <w:left w:val="single" w:sz="6" w:space="0" w:color="000000"/>
              <w:bottom w:val="single" w:sz="6" w:space="0" w:color="000000"/>
              <w:right w:val="single" w:sz="6" w:space="0" w:color="000000"/>
            </w:tcBorders>
          </w:tcPr>
          <w:p>
            <w:pPr/>
          </w:p>
        </w:tc>
        <w:tc>
          <w:tcPr>
            <w:tcW w:w="432" w:type="dxa"/>
            <w:tcBorders>
              <w:top w:val="single" w:sz="6" w:space="0" w:color="000000"/>
              <w:left w:val="single" w:sz="6" w:space="0" w:color="000000"/>
              <w:bottom w:val="single" w:sz="6" w:space="0" w:color="000000"/>
              <w:right w:val="single" w:sz="6" w:space="0" w:color="000000"/>
            </w:tcBorders>
          </w:tcPr>
          <w:p>
            <w:pPr/>
          </w:p>
        </w:tc>
        <w:tc>
          <w:tcPr>
            <w:tcW w:w="581"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
        </w:tc>
        <w:tc>
          <w:tcPr>
            <w:tcW w:w="862" w:type="dxa"/>
            <w:tcBorders>
              <w:top w:val="single" w:sz="6" w:space="0" w:color="000000"/>
              <w:left w:val="single" w:sz="6" w:space="0" w:color="000000"/>
              <w:bottom w:val="single" w:sz="6" w:space="0" w:color="000000"/>
              <w:right w:val="single" w:sz="6" w:space="0" w:color="000000"/>
            </w:tcBorders>
          </w:tcPr>
          <w:p>
            <w:pPr/>
          </w:p>
        </w:tc>
        <w:tc>
          <w:tcPr>
            <w:tcW w:w="1085" w:type="dxa"/>
            <w:tcBorders>
              <w:top w:val="single" w:sz="6" w:space="0" w:color="000000"/>
              <w:left w:val="single" w:sz="6" w:space="0" w:color="000000"/>
              <w:bottom w:val="single" w:sz="6" w:space="0" w:color="000000"/>
              <w:right w:val="single" w:sz="6" w:space="0" w:color="000000"/>
            </w:tcBorders>
          </w:tcPr>
          <w:p>
            <w:pPr/>
          </w:p>
        </w:tc>
        <w:tc>
          <w:tcPr>
            <w:tcW w:w="807" w:type="dxa"/>
            <w:tcBorders>
              <w:top w:val="single" w:sz="6" w:space="0" w:color="000000"/>
              <w:left w:val="single" w:sz="6" w:space="0" w:color="000000"/>
              <w:bottom w:val="single" w:sz="6" w:space="0" w:color="000000"/>
              <w:right w:val="nil" w:sz="6" w:space="0" w:color="auto"/>
            </w:tcBorders>
          </w:tcPr>
          <w:p>
            <w:pPr/>
          </w:p>
        </w:tc>
      </w:tr>
      <w:tr>
        <w:trPr>
          <w:trHeight w:val="370" w:hRule="exact"/>
        </w:trPr>
        <w:tc>
          <w:tcPr>
            <w:tcW w:w="205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43" w:right="0"/>
              <w:jc w:val="left"/>
              <w:rPr>
                <w:rFonts w:ascii="宋体" w:hAnsi="宋体" w:cs="宋体" w:eastAsia="宋体" w:hint="default"/>
                <w:sz w:val="18"/>
                <w:szCs w:val="18"/>
              </w:rPr>
            </w:pPr>
            <w:r>
              <w:rPr>
                <w:rFonts w:ascii="Arial" w:hAnsi="Arial" w:cs="Arial" w:eastAsia="Arial" w:hint="default"/>
                <w:sz w:val="18"/>
                <w:szCs w:val="18"/>
              </w:rPr>
              <w:t>4.</w:t>
            </w:r>
            <w:r>
              <w:rPr>
                <w:rFonts w:ascii="Arial" w:hAnsi="Arial" w:cs="Arial" w:eastAsia="Arial" w:hint="default"/>
                <w:spacing w:val="41"/>
                <w:sz w:val="18"/>
                <w:szCs w:val="18"/>
              </w:rPr>
              <w:t> </w:t>
            </w:r>
            <w:r>
              <w:rPr>
                <w:rFonts w:ascii="宋体" w:hAnsi="宋体" w:cs="宋体" w:eastAsia="宋体" w:hint="default"/>
                <w:sz w:val="18"/>
                <w:szCs w:val="18"/>
              </w:rPr>
              <w:t>其他</w:t>
            </w:r>
          </w:p>
        </w:tc>
        <w:tc>
          <w:tcPr>
            <w:tcW w:w="1080"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699" w:type="dxa"/>
            <w:tcBorders>
              <w:top w:val="single" w:sz="6" w:space="0" w:color="000000"/>
              <w:left w:val="single" w:sz="6" w:space="0" w:color="000000"/>
              <w:bottom w:val="single" w:sz="6" w:space="0" w:color="000000"/>
              <w:right w:val="single" w:sz="6" w:space="0" w:color="000000"/>
            </w:tcBorders>
          </w:tcPr>
          <w:p>
            <w:pPr/>
          </w:p>
        </w:tc>
        <w:tc>
          <w:tcPr>
            <w:tcW w:w="432" w:type="dxa"/>
            <w:tcBorders>
              <w:top w:val="single" w:sz="6" w:space="0" w:color="000000"/>
              <w:left w:val="single" w:sz="6" w:space="0" w:color="000000"/>
              <w:bottom w:val="single" w:sz="6" w:space="0" w:color="000000"/>
              <w:right w:val="single" w:sz="6" w:space="0" w:color="000000"/>
            </w:tcBorders>
          </w:tcPr>
          <w:p>
            <w:pPr/>
          </w:p>
        </w:tc>
        <w:tc>
          <w:tcPr>
            <w:tcW w:w="581"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
        </w:tc>
        <w:tc>
          <w:tcPr>
            <w:tcW w:w="862" w:type="dxa"/>
            <w:tcBorders>
              <w:top w:val="single" w:sz="6" w:space="0" w:color="000000"/>
              <w:left w:val="single" w:sz="6" w:space="0" w:color="000000"/>
              <w:bottom w:val="single" w:sz="6" w:space="0" w:color="000000"/>
              <w:right w:val="single" w:sz="6" w:space="0" w:color="000000"/>
            </w:tcBorders>
          </w:tcPr>
          <w:p>
            <w:pPr/>
          </w:p>
        </w:tc>
        <w:tc>
          <w:tcPr>
            <w:tcW w:w="1085" w:type="dxa"/>
            <w:tcBorders>
              <w:top w:val="single" w:sz="6" w:space="0" w:color="000000"/>
              <w:left w:val="single" w:sz="6" w:space="0" w:color="000000"/>
              <w:bottom w:val="single" w:sz="6" w:space="0" w:color="000000"/>
              <w:right w:val="single" w:sz="6" w:space="0" w:color="000000"/>
            </w:tcBorders>
          </w:tcPr>
          <w:p>
            <w:pPr/>
          </w:p>
        </w:tc>
        <w:tc>
          <w:tcPr>
            <w:tcW w:w="807" w:type="dxa"/>
            <w:tcBorders>
              <w:top w:val="single" w:sz="6" w:space="0" w:color="000000"/>
              <w:left w:val="single" w:sz="6" w:space="0" w:color="000000"/>
              <w:bottom w:val="single" w:sz="6" w:space="0" w:color="000000"/>
              <w:right w:val="nil" w:sz="6" w:space="0" w:color="auto"/>
            </w:tcBorders>
          </w:tcPr>
          <w:p>
            <w:pPr/>
          </w:p>
        </w:tc>
      </w:tr>
      <w:tr>
        <w:trPr>
          <w:trHeight w:val="370" w:hRule="exact"/>
        </w:trPr>
        <w:tc>
          <w:tcPr>
            <w:tcW w:w="205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right="202"/>
              <w:jc w:val="right"/>
              <w:rPr>
                <w:rFonts w:ascii="宋体" w:hAnsi="宋体" w:cs="宋体" w:eastAsia="宋体" w:hint="default"/>
                <w:sz w:val="18"/>
                <w:szCs w:val="18"/>
              </w:rPr>
            </w:pPr>
            <w:r>
              <w:rPr>
                <w:rFonts w:ascii="宋体" w:hAnsi="宋体" w:cs="宋体" w:eastAsia="宋体" w:hint="default"/>
                <w:sz w:val="18"/>
                <w:szCs w:val="18"/>
              </w:rPr>
              <w:t>无限售条件股份合计</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2" w:right="0"/>
              <w:jc w:val="center"/>
              <w:rPr>
                <w:rFonts w:ascii="Arial" w:hAnsi="Arial" w:cs="Arial" w:eastAsia="Arial" w:hint="default"/>
                <w:sz w:val="18"/>
                <w:szCs w:val="18"/>
              </w:rPr>
            </w:pPr>
            <w:r>
              <w:rPr>
                <w:rFonts w:ascii="Arial"/>
                <w:sz w:val="18"/>
              </w:rPr>
              <w:t>487,731,995</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7"/>
              <w:jc w:val="right"/>
              <w:rPr>
                <w:rFonts w:ascii="Arial" w:hAnsi="Arial" w:cs="Arial" w:eastAsia="Arial" w:hint="default"/>
                <w:sz w:val="18"/>
                <w:szCs w:val="18"/>
              </w:rPr>
            </w:pPr>
            <w:r>
              <w:rPr>
                <w:rFonts w:ascii="Arial"/>
                <w:w w:val="95"/>
                <w:sz w:val="18"/>
              </w:rPr>
              <w:t>100</w:t>
            </w:r>
            <w:r>
              <w:rPr>
                <w:rFonts w:ascii="Arial"/>
                <w:sz w:val="18"/>
              </w:rPr>
            </w:r>
          </w:p>
        </w:tc>
        <w:tc>
          <w:tcPr>
            <w:tcW w:w="699" w:type="dxa"/>
            <w:tcBorders>
              <w:top w:val="single" w:sz="6" w:space="0" w:color="000000"/>
              <w:left w:val="single" w:sz="6" w:space="0" w:color="000000"/>
              <w:bottom w:val="single" w:sz="6" w:space="0" w:color="000000"/>
              <w:right w:val="single" w:sz="6" w:space="0" w:color="000000"/>
            </w:tcBorders>
          </w:tcPr>
          <w:p>
            <w:pPr/>
          </w:p>
        </w:tc>
        <w:tc>
          <w:tcPr>
            <w:tcW w:w="432" w:type="dxa"/>
            <w:tcBorders>
              <w:top w:val="single" w:sz="6" w:space="0" w:color="000000"/>
              <w:left w:val="single" w:sz="6" w:space="0" w:color="000000"/>
              <w:bottom w:val="single" w:sz="6" w:space="0" w:color="000000"/>
              <w:right w:val="single" w:sz="6" w:space="0" w:color="000000"/>
            </w:tcBorders>
          </w:tcPr>
          <w:p>
            <w:pPr/>
          </w:p>
        </w:tc>
        <w:tc>
          <w:tcPr>
            <w:tcW w:w="581"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
        </w:tc>
        <w:tc>
          <w:tcPr>
            <w:tcW w:w="862" w:type="dxa"/>
            <w:tcBorders>
              <w:top w:val="single" w:sz="6" w:space="0" w:color="000000"/>
              <w:left w:val="single" w:sz="6" w:space="0" w:color="000000"/>
              <w:bottom w:val="single" w:sz="6" w:space="0" w:color="000000"/>
              <w:right w:val="single" w:sz="6" w:space="0" w:color="000000"/>
            </w:tcBorders>
          </w:tcPr>
          <w:p>
            <w:pP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7" w:right="0"/>
              <w:jc w:val="center"/>
              <w:rPr>
                <w:rFonts w:ascii="Arial" w:hAnsi="Arial" w:cs="Arial" w:eastAsia="Arial" w:hint="default"/>
                <w:sz w:val="18"/>
                <w:szCs w:val="18"/>
              </w:rPr>
            </w:pPr>
            <w:r>
              <w:rPr>
                <w:rFonts w:ascii="Arial"/>
                <w:sz w:val="18"/>
              </w:rPr>
              <w:t>487,731,995</w:t>
            </w:r>
          </w:p>
        </w:tc>
        <w:tc>
          <w:tcPr>
            <w:tcW w:w="80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3"/>
              <w:ind w:right="24"/>
              <w:jc w:val="right"/>
              <w:rPr>
                <w:rFonts w:ascii="Arial" w:hAnsi="Arial" w:cs="Arial" w:eastAsia="Arial" w:hint="default"/>
                <w:sz w:val="18"/>
                <w:szCs w:val="18"/>
              </w:rPr>
            </w:pPr>
            <w:r>
              <w:rPr>
                <w:rFonts w:ascii="Arial"/>
                <w:w w:val="95"/>
                <w:sz w:val="18"/>
              </w:rPr>
              <w:t>100</w:t>
            </w:r>
            <w:r>
              <w:rPr>
                <w:rFonts w:ascii="Arial"/>
                <w:sz w:val="18"/>
              </w:rPr>
            </w:r>
          </w:p>
        </w:tc>
      </w:tr>
      <w:tr>
        <w:trPr>
          <w:trHeight w:val="377" w:hRule="exact"/>
        </w:trPr>
        <w:tc>
          <w:tcPr>
            <w:tcW w:w="205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9"/>
              <w:ind w:left="674"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0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8"/>
              <w:ind w:left="22" w:right="0"/>
              <w:jc w:val="center"/>
              <w:rPr>
                <w:rFonts w:ascii="Arial" w:hAnsi="Arial" w:cs="Arial" w:eastAsia="Arial" w:hint="default"/>
                <w:sz w:val="18"/>
                <w:szCs w:val="18"/>
              </w:rPr>
            </w:pPr>
            <w:r>
              <w:rPr>
                <w:rFonts w:ascii="Arial"/>
                <w:b/>
                <w:w w:val="99"/>
                <w:sz w:val="18"/>
              </w:rPr>
            </w:r>
            <w:r>
              <w:rPr>
                <w:rFonts w:ascii="Arial"/>
                <w:b/>
                <w:sz w:val="18"/>
                <w:u w:val="single" w:color="000000"/>
              </w:rPr>
              <w:t>487,731,995</w:t>
            </w:r>
            <w:r>
              <w:rPr>
                <w:rFonts w:ascii="Arial"/>
                <w:b/>
                <w:sz w:val="18"/>
              </w:rPr>
            </w:r>
            <w:r>
              <w:rPr>
                <w:rFonts w:ascii="Arial"/>
                <w:sz w:val="18"/>
              </w:rPr>
            </w:r>
          </w:p>
        </w:tc>
        <w:tc>
          <w:tcPr>
            <w:tcW w:w="7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8"/>
              <w:ind w:right="17"/>
              <w:jc w:val="right"/>
              <w:rPr>
                <w:rFonts w:ascii="Arial" w:hAnsi="Arial" w:cs="Arial" w:eastAsia="Arial" w:hint="default"/>
                <w:sz w:val="18"/>
                <w:szCs w:val="18"/>
              </w:rPr>
            </w:pPr>
            <w:r>
              <w:rPr>
                <w:rFonts w:ascii="Arial"/>
                <w:b/>
                <w:w w:val="99"/>
                <w:sz w:val="18"/>
              </w:rPr>
            </w:r>
            <w:r>
              <w:rPr>
                <w:rFonts w:ascii="Arial"/>
                <w:b/>
                <w:w w:val="95"/>
                <w:sz w:val="18"/>
                <w:u w:val="single" w:color="000000"/>
              </w:rPr>
              <w:t>100</w:t>
            </w:r>
            <w:r>
              <w:rPr>
                <w:rFonts w:ascii="Arial"/>
                <w:b/>
                <w:w w:val="95"/>
                <w:sz w:val="18"/>
              </w:rPr>
            </w:r>
            <w:r>
              <w:rPr>
                <w:rFonts w:ascii="Arial"/>
                <w:sz w:val="18"/>
              </w:rPr>
            </w:r>
          </w:p>
        </w:tc>
        <w:tc>
          <w:tcPr>
            <w:tcW w:w="699" w:type="dxa"/>
            <w:tcBorders>
              <w:top w:val="single" w:sz="6" w:space="0" w:color="000000"/>
              <w:left w:val="single" w:sz="6" w:space="0" w:color="000000"/>
              <w:bottom w:val="single" w:sz="12" w:space="0" w:color="000000"/>
              <w:right w:val="single" w:sz="6" w:space="0" w:color="000000"/>
            </w:tcBorders>
          </w:tcPr>
          <w:p>
            <w:pPr/>
          </w:p>
        </w:tc>
        <w:tc>
          <w:tcPr>
            <w:tcW w:w="432" w:type="dxa"/>
            <w:tcBorders>
              <w:top w:val="single" w:sz="6" w:space="0" w:color="000000"/>
              <w:left w:val="single" w:sz="6" w:space="0" w:color="000000"/>
              <w:bottom w:val="single" w:sz="12" w:space="0" w:color="000000"/>
              <w:right w:val="single" w:sz="6" w:space="0" w:color="000000"/>
            </w:tcBorders>
          </w:tcPr>
          <w:p>
            <w:pPr/>
          </w:p>
        </w:tc>
        <w:tc>
          <w:tcPr>
            <w:tcW w:w="581" w:type="dxa"/>
            <w:tcBorders>
              <w:top w:val="single" w:sz="6" w:space="0" w:color="000000"/>
              <w:left w:val="single" w:sz="6" w:space="0" w:color="000000"/>
              <w:bottom w:val="single" w:sz="12" w:space="0" w:color="000000"/>
              <w:right w:val="single" w:sz="6" w:space="0" w:color="000000"/>
            </w:tcBorders>
          </w:tcPr>
          <w:p>
            <w:pPr/>
          </w:p>
        </w:tc>
        <w:tc>
          <w:tcPr>
            <w:tcW w:w="790" w:type="dxa"/>
            <w:tcBorders>
              <w:top w:val="single" w:sz="6" w:space="0" w:color="000000"/>
              <w:left w:val="single" w:sz="6" w:space="0" w:color="000000"/>
              <w:bottom w:val="single" w:sz="12" w:space="0" w:color="000000"/>
              <w:right w:val="single" w:sz="6" w:space="0" w:color="000000"/>
            </w:tcBorders>
          </w:tcPr>
          <w:p>
            <w:pPr/>
          </w:p>
        </w:tc>
        <w:tc>
          <w:tcPr>
            <w:tcW w:w="862" w:type="dxa"/>
            <w:tcBorders>
              <w:top w:val="single" w:sz="6" w:space="0" w:color="000000"/>
              <w:left w:val="single" w:sz="6" w:space="0" w:color="000000"/>
              <w:bottom w:val="single" w:sz="12" w:space="0" w:color="000000"/>
              <w:right w:val="single" w:sz="6" w:space="0" w:color="000000"/>
            </w:tcBorders>
          </w:tcPr>
          <w:p>
            <w:pPr/>
          </w:p>
        </w:tc>
        <w:tc>
          <w:tcPr>
            <w:tcW w:w="10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8"/>
              <w:ind w:left="27" w:right="0"/>
              <w:jc w:val="center"/>
              <w:rPr>
                <w:rFonts w:ascii="Arial" w:hAnsi="Arial" w:cs="Arial" w:eastAsia="Arial" w:hint="default"/>
                <w:sz w:val="18"/>
                <w:szCs w:val="18"/>
              </w:rPr>
            </w:pPr>
            <w:r>
              <w:rPr>
                <w:rFonts w:ascii="Arial"/>
                <w:b/>
                <w:w w:val="99"/>
                <w:sz w:val="18"/>
              </w:rPr>
            </w:r>
            <w:r>
              <w:rPr>
                <w:rFonts w:ascii="Arial"/>
                <w:b/>
                <w:sz w:val="18"/>
                <w:u w:val="single" w:color="000000"/>
              </w:rPr>
              <w:t>487,731,995</w:t>
            </w:r>
            <w:r>
              <w:rPr>
                <w:rFonts w:ascii="Arial"/>
                <w:b/>
                <w:sz w:val="18"/>
              </w:rPr>
            </w:r>
            <w:r>
              <w:rPr>
                <w:rFonts w:ascii="Arial"/>
                <w:sz w:val="18"/>
              </w:rPr>
            </w:r>
          </w:p>
        </w:tc>
        <w:tc>
          <w:tcPr>
            <w:tcW w:w="80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8"/>
              <w:ind w:right="24"/>
              <w:jc w:val="right"/>
              <w:rPr>
                <w:rFonts w:ascii="Arial" w:hAnsi="Arial" w:cs="Arial" w:eastAsia="Arial" w:hint="default"/>
                <w:sz w:val="18"/>
                <w:szCs w:val="18"/>
              </w:rPr>
            </w:pPr>
            <w:r>
              <w:rPr>
                <w:rFonts w:ascii="Arial"/>
                <w:b/>
                <w:w w:val="99"/>
                <w:sz w:val="18"/>
              </w:rPr>
            </w:r>
            <w:r>
              <w:rPr>
                <w:rFonts w:ascii="Arial"/>
                <w:b/>
                <w:w w:val="95"/>
                <w:sz w:val="18"/>
                <w:u w:val="single" w:color="000000"/>
              </w:rPr>
              <w:t>100</w:t>
            </w:r>
            <w:r>
              <w:rPr>
                <w:rFonts w:ascii="Arial"/>
                <w:b/>
                <w:w w:val="95"/>
                <w:sz w:val="18"/>
              </w:rPr>
            </w:r>
            <w:r>
              <w:rPr>
                <w:rFonts w:ascii="Arial"/>
                <w:sz w:val="18"/>
              </w:rPr>
            </w:r>
          </w:p>
        </w:tc>
      </w:tr>
    </w:tbl>
    <w:p>
      <w:pPr>
        <w:spacing w:line="340" w:lineRule="auto" w:before="86"/>
        <w:ind w:left="160" w:right="86" w:firstLine="42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48"/>
          <w:sz w:val="21"/>
          <w:szCs w:val="21"/>
        </w:rPr>
        <w:t> </w:t>
      </w:r>
      <w:r>
        <w:rPr>
          <w:rFonts w:ascii="Arial" w:hAnsi="Arial" w:cs="Arial" w:eastAsia="Arial" w:hint="default"/>
          <w:spacing w:val="-5"/>
          <w:sz w:val="21"/>
          <w:szCs w:val="21"/>
        </w:rPr>
        <w:t>2011</w:t>
      </w:r>
      <w:r>
        <w:rPr>
          <w:rFonts w:ascii="Arial" w:hAnsi="Arial" w:cs="Arial" w:eastAsia="Arial"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Arial" w:hAnsi="Arial" w:cs="Arial" w:eastAsia="Arial" w:hint="default"/>
          <w:sz w:val="21"/>
          <w:szCs w:val="21"/>
        </w:rPr>
        <w:t>12</w:t>
      </w:r>
      <w:r>
        <w:rPr>
          <w:rFonts w:ascii="Arial" w:hAnsi="Arial" w:cs="Arial" w:eastAsia="Arial"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Arial" w:hAnsi="Arial" w:cs="Arial" w:eastAsia="Arial" w:hint="default"/>
          <w:sz w:val="21"/>
          <w:szCs w:val="21"/>
        </w:rPr>
        <w:t>31</w:t>
      </w:r>
      <w:r>
        <w:rPr>
          <w:rFonts w:ascii="Arial" w:hAnsi="Arial" w:cs="Arial" w:eastAsia="Arial" w:hint="default"/>
          <w:spacing w:val="-4"/>
          <w:sz w:val="21"/>
          <w:szCs w:val="21"/>
        </w:rPr>
        <w:t> </w:t>
      </w:r>
      <w:r>
        <w:rPr>
          <w:rFonts w:ascii="宋体" w:hAnsi="宋体" w:cs="宋体" w:eastAsia="宋体" w:hint="default"/>
          <w:sz w:val="21"/>
          <w:szCs w:val="21"/>
        </w:rPr>
        <w:t>日，华立集团股份有限公司持有</w:t>
      </w:r>
      <w:r>
        <w:rPr>
          <w:rFonts w:ascii="宋体" w:hAnsi="宋体" w:cs="宋体" w:eastAsia="宋体" w:hint="default"/>
          <w:spacing w:val="-51"/>
          <w:sz w:val="21"/>
          <w:szCs w:val="21"/>
        </w:rPr>
        <w:t> </w:t>
      </w:r>
      <w:r>
        <w:rPr>
          <w:rFonts w:ascii="Arial" w:hAnsi="Arial" w:cs="Arial" w:eastAsia="Arial" w:hint="default"/>
          <w:spacing w:val="-3"/>
          <w:sz w:val="21"/>
          <w:szCs w:val="21"/>
        </w:rPr>
        <w:t>114,690,754</w:t>
      </w:r>
      <w:r>
        <w:rPr>
          <w:rFonts w:ascii="Arial" w:hAnsi="Arial" w:cs="Arial" w:eastAsia="Arial" w:hint="default"/>
          <w:sz w:val="21"/>
          <w:szCs w:val="21"/>
        </w:rPr>
        <w:t> </w:t>
      </w:r>
      <w:r>
        <w:rPr>
          <w:rFonts w:ascii="宋体" w:hAnsi="宋体" w:cs="宋体" w:eastAsia="宋体" w:hint="default"/>
          <w:sz w:val="21"/>
          <w:szCs w:val="21"/>
        </w:rPr>
        <w:t>股无限售条件流通股，占</w:t>
      </w:r>
      <w:r>
        <w:rPr>
          <w:rFonts w:ascii="宋体" w:hAnsi="宋体" w:cs="宋体" w:eastAsia="宋体" w:hint="default"/>
          <w:w w:val="100"/>
          <w:sz w:val="21"/>
          <w:szCs w:val="21"/>
        </w:rPr>
        <w:t> </w:t>
      </w:r>
      <w:r>
        <w:rPr>
          <w:rFonts w:ascii="宋体" w:hAnsi="宋体" w:cs="宋体" w:eastAsia="宋体" w:hint="default"/>
          <w:sz w:val="21"/>
          <w:szCs w:val="21"/>
        </w:rPr>
        <w:t>股本的</w:t>
      </w:r>
      <w:r>
        <w:rPr>
          <w:rFonts w:ascii="宋体" w:hAnsi="宋体" w:cs="宋体" w:eastAsia="宋体" w:hint="default"/>
          <w:spacing w:val="-53"/>
          <w:sz w:val="21"/>
          <w:szCs w:val="21"/>
        </w:rPr>
        <w:t> </w:t>
      </w:r>
      <w:r>
        <w:rPr>
          <w:rFonts w:ascii="Arial" w:hAnsi="Arial" w:cs="Arial" w:eastAsia="Arial" w:hint="default"/>
          <w:sz w:val="21"/>
          <w:szCs w:val="21"/>
        </w:rPr>
        <w:t>23.52%</w:t>
      </w:r>
      <w:r>
        <w:rPr>
          <w:rFonts w:ascii="宋体" w:hAnsi="宋体" w:cs="宋体" w:eastAsia="宋体" w:hint="default"/>
          <w:sz w:val="21"/>
          <w:szCs w:val="21"/>
        </w:rPr>
        <w:t>。</w:t>
      </w:r>
    </w:p>
    <w:p>
      <w:pPr>
        <w:tabs>
          <w:tab w:pos="1859" w:val="left" w:leader="none"/>
        </w:tabs>
        <w:spacing w:line="410" w:lineRule="auto" w:before="80"/>
        <w:ind w:left="580" w:right="6049" w:firstLine="0"/>
        <w:jc w:val="left"/>
        <w:rPr>
          <w:rFonts w:ascii="宋体" w:hAnsi="宋体" w:cs="宋体" w:eastAsia="宋体" w:hint="default"/>
          <w:sz w:val="21"/>
          <w:szCs w:val="21"/>
        </w:rPr>
      </w:pPr>
      <w:r>
        <w:rPr>
          <w:rFonts w:ascii="宋体" w:hAnsi="宋体" w:cs="宋体" w:eastAsia="宋体" w:hint="default"/>
          <w:b/>
          <w:bCs/>
          <w:i/>
          <w:spacing w:val="-1"/>
          <w:sz w:val="21"/>
          <w:szCs w:val="21"/>
        </w:rPr>
        <w:t>（二十八）</w:t>
        <w:tab/>
        <w:t>资本公积</w:t>
      </w:r>
      <w:r>
        <w:rPr>
          <w:rFonts w:ascii="宋体" w:hAnsi="宋体" w:cs="宋体" w:eastAsia="宋体" w:hint="default"/>
          <w:b/>
          <w:bCs/>
          <w:i/>
          <w:spacing w:val="-104"/>
          <w:sz w:val="21"/>
          <w:szCs w:val="21"/>
        </w:rPr>
        <w:t> </w:t>
      </w:r>
      <w:r>
        <w:rPr>
          <w:rFonts w:ascii="宋体" w:hAnsi="宋体" w:cs="宋体" w:eastAsia="宋体" w:hint="default"/>
          <w:b/>
          <w:bCs/>
          <w:i/>
          <w:spacing w:val="-104"/>
          <w:sz w:val="21"/>
          <w:szCs w:val="21"/>
        </w:rPr>
      </w:r>
      <w:r>
        <w:rPr>
          <w:rFonts w:ascii="宋体" w:hAnsi="宋体" w:cs="宋体" w:eastAsia="宋体" w:hint="default"/>
          <w:spacing w:val="-2"/>
          <w:sz w:val="21"/>
          <w:szCs w:val="21"/>
        </w:rPr>
        <w:t>本年资本公积变动情况如下：</w:t>
      </w:r>
    </w:p>
    <w:p>
      <w:pPr>
        <w:spacing w:line="240" w:lineRule="auto" w:before="10"/>
        <w:rPr>
          <w:rFonts w:ascii="宋体" w:hAnsi="宋体" w:cs="宋体" w:eastAsia="宋体" w:hint="default"/>
          <w:sz w:val="10"/>
          <w:szCs w:val="10"/>
        </w:rPr>
      </w:pPr>
    </w:p>
    <w:tbl>
      <w:tblPr>
        <w:tblW w:w="0" w:type="auto"/>
        <w:jc w:val="left"/>
        <w:tblInd w:w="222" w:type="dxa"/>
        <w:tblLayout w:type="fixed"/>
        <w:tblCellMar>
          <w:top w:w="0" w:type="dxa"/>
          <w:left w:w="0" w:type="dxa"/>
          <w:bottom w:w="0" w:type="dxa"/>
          <w:right w:w="0" w:type="dxa"/>
        </w:tblCellMar>
        <w:tblLook w:val="01E0"/>
      </w:tblPr>
      <w:tblGrid>
        <w:gridCol w:w="2367"/>
        <w:gridCol w:w="1608"/>
        <w:gridCol w:w="1640"/>
        <w:gridCol w:w="1625"/>
        <w:gridCol w:w="1620"/>
      </w:tblGrid>
      <w:tr>
        <w:trPr>
          <w:trHeight w:val="362" w:hRule="exact"/>
        </w:trPr>
        <w:tc>
          <w:tcPr>
            <w:tcW w:w="2367"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2"/>
              <w:ind w:left="2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left="256"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164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left="362" w:right="0"/>
              <w:jc w:val="left"/>
              <w:rPr>
                <w:rFonts w:ascii="宋体" w:hAnsi="宋体" w:cs="宋体" w:eastAsia="宋体" w:hint="default"/>
                <w:sz w:val="18"/>
                <w:szCs w:val="18"/>
              </w:rPr>
            </w:pPr>
            <w:r>
              <w:rPr>
                <w:rFonts w:ascii="宋体" w:hAnsi="宋体" w:cs="宋体" w:eastAsia="宋体" w:hint="default"/>
                <w:sz w:val="18"/>
                <w:szCs w:val="18"/>
              </w:rPr>
              <w:t>本年增加额</w:t>
            </w:r>
          </w:p>
        </w:tc>
        <w:tc>
          <w:tcPr>
            <w:tcW w:w="162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left="355" w:right="0"/>
              <w:jc w:val="left"/>
              <w:rPr>
                <w:rFonts w:ascii="宋体" w:hAnsi="宋体" w:cs="宋体" w:eastAsia="宋体" w:hint="default"/>
                <w:sz w:val="18"/>
                <w:szCs w:val="18"/>
              </w:rPr>
            </w:pPr>
            <w:r>
              <w:rPr>
                <w:rFonts w:ascii="宋体" w:hAnsi="宋体" w:cs="宋体" w:eastAsia="宋体" w:hint="default"/>
                <w:sz w:val="18"/>
                <w:szCs w:val="18"/>
              </w:rPr>
              <w:t>本年减少额</w:t>
            </w:r>
          </w:p>
        </w:tc>
        <w:tc>
          <w:tcPr>
            <w:tcW w:w="162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2"/>
              <w:ind w:left="261" w:right="0"/>
              <w:jc w:val="left"/>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355" w:hRule="exact"/>
        </w:trPr>
        <w:tc>
          <w:tcPr>
            <w:tcW w:w="23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股本溢价</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10,443,951.42</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372" w:right="0"/>
              <w:jc w:val="left"/>
              <w:rPr>
                <w:rFonts w:ascii="Arial" w:hAnsi="Arial" w:cs="Arial" w:eastAsia="Arial" w:hint="default"/>
                <w:sz w:val="18"/>
                <w:szCs w:val="18"/>
              </w:rPr>
            </w:pPr>
            <w:r>
              <w:rPr>
                <w:rFonts w:ascii="Arial"/>
                <w:sz w:val="18"/>
              </w:rPr>
              <w:t>13,648,170.37</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357" w:right="0"/>
              <w:jc w:val="left"/>
              <w:rPr>
                <w:rFonts w:ascii="Arial" w:hAnsi="Arial" w:cs="Arial" w:eastAsia="Arial" w:hint="default"/>
                <w:sz w:val="18"/>
                <w:szCs w:val="18"/>
              </w:rPr>
            </w:pPr>
            <w:r>
              <w:rPr>
                <w:rFonts w:ascii="Arial"/>
                <w:sz w:val="18"/>
              </w:rPr>
              <w:t>24,092,121.79</w:t>
            </w:r>
          </w:p>
        </w:tc>
        <w:tc>
          <w:tcPr>
            <w:tcW w:w="1620"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3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其他资本公积（注）</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9,149,973.75</w:t>
            </w:r>
          </w:p>
        </w:tc>
        <w:tc>
          <w:tcPr>
            <w:tcW w:w="1640"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9,149,973.75</w:t>
            </w:r>
          </w:p>
        </w:tc>
      </w:tr>
      <w:tr>
        <w:trPr>
          <w:trHeight w:val="362" w:hRule="exact"/>
        </w:trPr>
        <w:tc>
          <w:tcPr>
            <w:tcW w:w="2367"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left="2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7"/>
              <w:jc w:val="right"/>
              <w:rPr>
                <w:rFonts w:ascii="Arial" w:hAnsi="Arial" w:cs="Arial" w:eastAsia="Arial" w:hint="default"/>
                <w:sz w:val="18"/>
                <w:szCs w:val="18"/>
              </w:rPr>
            </w:pPr>
            <w:r>
              <w:rPr>
                <w:rFonts w:ascii="Arial"/>
                <w:b/>
                <w:w w:val="99"/>
                <w:sz w:val="18"/>
              </w:rPr>
            </w:r>
            <w:r>
              <w:rPr>
                <w:rFonts w:ascii="Arial"/>
                <w:b/>
                <w:spacing w:val="-1"/>
                <w:sz w:val="18"/>
                <w:u w:val="single" w:color="000000"/>
              </w:rPr>
              <w:t>19,593,925.17</w:t>
            </w:r>
            <w:r>
              <w:rPr>
                <w:rFonts w:ascii="Arial"/>
                <w:b/>
                <w:spacing w:val="-1"/>
                <w:sz w:val="18"/>
              </w:rPr>
            </w:r>
            <w:r>
              <w:rPr>
                <w:rFonts w:ascii="Arial"/>
                <w:spacing w:val="-1"/>
                <w:sz w:val="18"/>
              </w:rPr>
            </w:r>
          </w:p>
        </w:tc>
        <w:tc>
          <w:tcPr>
            <w:tcW w:w="16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left="372" w:right="0"/>
              <w:jc w:val="left"/>
              <w:rPr>
                <w:rFonts w:ascii="Arial" w:hAnsi="Arial" w:cs="Arial" w:eastAsia="Arial" w:hint="default"/>
                <w:sz w:val="18"/>
                <w:szCs w:val="18"/>
              </w:rPr>
            </w:pPr>
            <w:r>
              <w:rPr>
                <w:rFonts w:ascii="Arial"/>
                <w:b/>
                <w:w w:val="99"/>
                <w:sz w:val="18"/>
              </w:rPr>
            </w:r>
            <w:r>
              <w:rPr>
                <w:rFonts w:ascii="Arial"/>
                <w:b/>
                <w:sz w:val="18"/>
                <w:u w:val="single" w:color="000000"/>
              </w:rPr>
              <w:t>13,648,170.37</w:t>
            </w:r>
            <w:r>
              <w:rPr>
                <w:rFonts w:ascii="Arial"/>
                <w:b/>
                <w:sz w:val="18"/>
              </w:rPr>
            </w:r>
            <w:r>
              <w:rPr>
                <w:rFonts w:ascii="Arial"/>
                <w:sz w:val="18"/>
              </w:rPr>
            </w:r>
          </w:p>
        </w:tc>
        <w:tc>
          <w:tcPr>
            <w:tcW w:w="162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left="357" w:right="0"/>
              <w:jc w:val="left"/>
              <w:rPr>
                <w:rFonts w:ascii="Arial" w:hAnsi="Arial" w:cs="Arial" w:eastAsia="Arial" w:hint="default"/>
                <w:sz w:val="18"/>
                <w:szCs w:val="18"/>
              </w:rPr>
            </w:pPr>
            <w:r>
              <w:rPr>
                <w:rFonts w:ascii="Arial"/>
                <w:b/>
                <w:w w:val="99"/>
                <w:sz w:val="18"/>
              </w:rPr>
            </w:r>
            <w:r>
              <w:rPr>
                <w:rFonts w:ascii="Arial"/>
                <w:b/>
                <w:sz w:val="18"/>
                <w:u w:val="single" w:color="000000"/>
              </w:rPr>
              <w:t>24,092,121.79</w:t>
            </w:r>
            <w:r>
              <w:rPr>
                <w:rFonts w:ascii="Arial"/>
                <w:b/>
                <w:sz w:val="18"/>
              </w:rPr>
            </w:r>
            <w:r>
              <w:rPr>
                <w:rFonts w:ascii="Arial"/>
                <w:sz w:val="18"/>
              </w:rPr>
            </w:r>
          </w:p>
        </w:tc>
        <w:tc>
          <w:tcPr>
            <w:tcW w:w="162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1"/>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9,149,973.75</w:t>
            </w:r>
            <w:r>
              <w:rPr>
                <w:rFonts w:ascii="Arial"/>
                <w:b/>
                <w:spacing w:val="-1"/>
                <w:sz w:val="18"/>
              </w:rPr>
            </w:r>
            <w:r>
              <w:rPr>
                <w:rFonts w:ascii="Arial"/>
                <w:spacing w:val="-1"/>
                <w:sz w:val="18"/>
              </w:rPr>
            </w:r>
          </w:p>
        </w:tc>
      </w:tr>
    </w:tbl>
    <w:p>
      <w:pPr>
        <w:spacing w:before="86"/>
        <w:ind w:left="700" w:right="192" w:firstLine="0"/>
        <w:jc w:val="left"/>
        <w:rPr>
          <w:rFonts w:ascii="宋体" w:hAnsi="宋体" w:cs="宋体" w:eastAsia="宋体" w:hint="default"/>
          <w:sz w:val="21"/>
          <w:szCs w:val="21"/>
        </w:rPr>
      </w:pPr>
      <w:r>
        <w:rPr>
          <w:rFonts w:ascii="宋体" w:hAnsi="宋体" w:cs="宋体" w:eastAsia="宋体" w:hint="default"/>
          <w:sz w:val="21"/>
          <w:szCs w:val="21"/>
        </w:rPr>
        <w:t>股本溢价本年变动系本年收购同受华立集团股份有限公司控制下的泰国电气股权，形成同一</w:t>
      </w:r>
    </w:p>
    <w:p>
      <w:pPr>
        <w:spacing w:after="0"/>
        <w:jc w:val="left"/>
        <w:rPr>
          <w:rFonts w:ascii="宋体" w:hAnsi="宋体" w:cs="宋体" w:eastAsia="宋体" w:hint="default"/>
          <w:sz w:val="21"/>
          <w:szCs w:val="21"/>
        </w:rPr>
        <w:sectPr>
          <w:headerReference w:type="default" r:id="rId72"/>
          <w:footerReference w:type="default" r:id="rId73"/>
          <w:pgSz w:w="11910" w:h="16840"/>
          <w:pgMar w:header="0" w:footer="1220" w:top="780" w:bottom="1400" w:left="1280" w:right="1260"/>
          <w:pgNumType w:start="86"/>
        </w:sectPr>
      </w:pPr>
    </w:p>
    <w:p>
      <w:pPr>
        <w:spacing w:line="240" w:lineRule="auto" w:before="13"/>
        <w:rPr>
          <w:rFonts w:ascii="宋体" w:hAnsi="宋体" w:cs="宋体" w:eastAsia="宋体" w:hint="default"/>
          <w:sz w:val="24"/>
          <w:szCs w:val="24"/>
        </w:rPr>
      </w:pPr>
    </w:p>
    <w:p>
      <w:pPr>
        <w:spacing w:before="0"/>
        <w:ind w:left="140" w:right="0" w:firstLine="0"/>
        <w:jc w:val="left"/>
        <w:rPr>
          <w:rFonts w:ascii="宋体" w:hAnsi="宋体" w:cs="宋体" w:eastAsia="宋体" w:hint="default"/>
          <w:sz w:val="21"/>
          <w:szCs w:val="21"/>
        </w:rPr>
      </w:pPr>
      <w:r>
        <w:rPr/>
        <w:pict>
          <v:group style="position:absolute;margin-left:70.584pt;margin-top:1.343696pt;width:436.3pt;height:.1pt;mso-position-horizontal-relative:page;mso-position-vertical-relative:paragraph;z-index:-620440" coordorigin="1412,27" coordsize="8726,2">
            <v:shape style="position:absolute;left:1412;top:27;width:8726;height:2" coordorigin="1412,27" coordsize="8726,0" path="m1412,27l10138,27e" filled="false" stroked="true" strokeweight=".72pt" strokecolor="#000000">
              <v:path arrowok="t"/>
            </v:shape>
            <w10:wrap type="none"/>
          </v:group>
        </w:pict>
      </w:r>
      <w:r>
        <w:rPr>
          <w:rFonts w:ascii="宋体" w:hAnsi="宋体" w:cs="宋体" w:eastAsia="宋体" w:hint="default"/>
          <w:sz w:val="21"/>
          <w:szCs w:val="21"/>
        </w:rPr>
        <w:t>控制下的企业合并所致。</w:t>
      </w:r>
    </w:p>
    <w:p>
      <w:pPr>
        <w:spacing w:line="240" w:lineRule="auto" w:before="2"/>
        <w:rPr>
          <w:rFonts w:ascii="宋体" w:hAnsi="宋体" w:cs="宋体" w:eastAsia="宋体" w:hint="default"/>
          <w:sz w:val="24"/>
          <w:szCs w:val="24"/>
        </w:rPr>
      </w:pPr>
    </w:p>
    <w:p>
      <w:pPr>
        <w:tabs>
          <w:tab w:pos="1839" w:val="left" w:leader="none"/>
        </w:tabs>
        <w:spacing w:line="408" w:lineRule="auto" w:before="0"/>
        <w:ind w:left="560" w:right="0" w:firstLine="0"/>
        <w:jc w:val="left"/>
        <w:rPr>
          <w:rFonts w:ascii="宋体" w:hAnsi="宋体" w:cs="宋体" w:eastAsia="宋体" w:hint="default"/>
          <w:sz w:val="21"/>
          <w:szCs w:val="21"/>
        </w:rPr>
      </w:pPr>
      <w:r>
        <w:rPr>
          <w:rFonts w:ascii="宋体" w:hAnsi="宋体" w:cs="宋体" w:eastAsia="宋体" w:hint="default"/>
          <w:b/>
          <w:bCs/>
          <w:i/>
          <w:spacing w:val="-1"/>
          <w:sz w:val="21"/>
          <w:szCs w:val="21"/>
        </w:rPr>
        <w:t>（二十九）</w:t>
        <w:tab/>
        <w:t>盈余公积</w:t>
      </w:r>
      <w:r>
        <w:rPr>
          <w:rFonts w:ascii="宋体" w:hAnsi="宋体" w:cs="宋体" w:eastAsia="宋体" w:hint="default"/>
          <w:b/>
          <w:bCs/>
          <w:i/>
          <w:spacing w:val="-104"/>
          <w:sz w:val="21"/>
          <w:szCs w:val="21"/>
        </w:rPr>
        <w:t> </w:t>
      </w:r>
      <w:r>
        <w:rPr>
          <w:rFonts w:ascii="宋体" w:hAnsi="宋体" w:cs="宋体" w:eastAsia="宋体" w:hint="default"/>
          <w:b/>
          <w:bCs/>
          <w:i/>
          <w:spacing w:val="-104"/>
          <w:sz w:val="21"/>
          <w:szCs w:val="21"/>
        </w:rPr>
      </w:r>
      <w:r>
        <w:rPr>
          <w:rFonts w:ascii="宋体" w:hAnsi="宋体" w:cs="宋体" w:eastAsia="宋体" w:hint="default"/>
          <w:spacing w:val="-2"/>
          <w:sz w:val="21"/>
          <w:szCs w:val="21"/>
        </w:rPr>
        <w:t>本年盈余公积变动情况如下：</w:t>
      </w:r>
    </w:p>
    <w:p>
      <w:pPr>
        <w:tabs>
          <w:tab w:pos="3873" w:val="left" w:leader="none"/>
          <w:tab w:pos="5853" w:val="left" w:leader="none"/>
        </w:tabs>
        <w:spacing w:before="22"/>
        <w:ind w:left="140" w:right="0" w:firstLine="0"/>
        <w:jc w:val="left"/>
        <w:rPr>
          <w:rFonts w:ascii="黑体" w:hAnsi="黑体" w:cs="黑体" w:eastAsia="黑体" w:hint="default"/>
          <w:sz w:val="21"/>
          <w:szCs w:val="21"/>
        </w:rPr>
      </w:pPr>
      <w:r>
        <w:rPr/>
        <w:br w:type="column"/>
      </w:r>
      <w:r>
        <w:rPr>
          <w:rFonts w:ascii="黑体" w:hAnsi="黑体" w:cs="黑体" w:eastAsia="黑体" w:hint="default"/>
          <w:b/>
          <w:bCs/>
          <w:sz w:val="21"/>
          <w:szCs w:val="21"/>
        </w:rPr>
        <w:t>2011</w:t>
      </w:r>
      <w:r>
        <w:rPr>
          <w:rFonts w:ascii="黑体" w:hAnsi="黑体" w:cs="黑体" w:eastAsia="黑体" w:hint="default"/>
          <w:b/>
          <w:bCs/>
          <w:spacing w:val="-61"/>
          <w:sz w:val="21"/>
          <w:szCs w:val="21"/>
        </w:rPr>
        <w:t> </w:t>
      </w:r>
      <w:r>
        <w:rPr>
          <w:rFonts w:ascii="黑体" w:hAnsi="黑体" w:cs="黑体" w:eastAsia="黑体" w:hint="default"/>
          <w:b/>
          <w:bCs/>
          <w:sz w:val="21"/>
          <w:szCs w:val="21"/>
        </w:rPr>
        <w:t>年年度报告正文</w:t>
        <w:tab/>
        <w:t>证券代码</w:t>
      </w:r>
      <w:r>
        <w:rPr>
          <w:rFonts w:ascii="黑体" w:hAnsi="黑体" w:cs="黑体" w:eastAsia="黑体" w:hint="default"/>
          <w:b/>
          <w:bCs/>
          <w:spacing w:val="-59"/>
          <w:sz w:val="21"/>
          <w:szCs w:val="21"/>
        </w:rPr>
        <w:t> </w:t>
      </w:r>
      <w:r>
        <w:rPr>
          <w:rFonts w:ascii="黑体" w:hAnsi="黑体" w:cs="黑体" w:eastAsia="黑体" w:hint="default"/>
          <w:b/>
          <w:bCs/>
          <w:sz w:val="21"/>
          <w:szCs w:val="21"/>
        </w:rPr>
        <w:t>000607 </w:t>
      </w:r>
      <w:r>
        <w:rPr>
          <w:rFonts w:ascii="黑体" w:hAnsi="黑体" w:cs="黑体" w:eastAsia="黑体" w:hint="default"/>
          <w:b/>
          <w:bCs/>
          <w:spacing w:val="-34"/>
          <w:sz w:val="21"/>
          <w:szCs w:val="21"/>
        </w:rPr>
        <w:t> </w:t>
      </w:r>
      <w:r>
        <w:rPr>
          <w:rFonts w:ascii="黑体" w:hAnsi="黑体" w:cs="黑体" w:eastAsia="黑体" w:hint="default"/>
          <w:b/>
          <w:bCs/>
          <w:spacing w:val="-34"/>
          <w:w w:val="99"/>
          <w:sz w:val="21"/>
          <w:szCs w:val="21"/>
        </w:rPr>
      </w:r>
      <w:r>
        <w:rPr>
          <w:rFonts w:ascii="黑体" w:hAnsi="黑体" w:cs="黑体" w:eastAsia="黑体" w:hint="default"/>
          <w:b/>
          <w:bCs/>
          <w:w w:val="99"/>
          <w:sz w:val="21"/>
          <w:szCs w:val="21"/>
          <w:u w:val="single" w:color="000000"/>
        </w:rPr>
        <w:t> </w:t>
      </w:r>
      <w:r>
        <w:rPr>
          <w:rFonts w:ascii="黑体" w:hAnsi="黑体" w:cs="黑体" w:eastAsia="黑体" w:hint="default"/>
          <w:b/>
          <w:bCs/>
          <w:sz w:val="21"/>
          <w:szCs w:val="21"/>
          <w:u w:val="single" w:color="000000"/>
        </w:rPr>
        <w:tab/>
      </w:r>
      <w:r>
        <w:rPr>
          <w:rFonts w:ascii="黑体" w:hAnsi="黑体" w:cs="黑体" w:eastAsia="黑体" w:hint="default"/>
          <w:b/>
          <w:bCs/>
          <w:sz w:val="21"/>
          <w:szCs w:val="21"/>
        </w:rPr>
      </w:r>
      <w:r>
        <w:rPr>
          <w:rFonts w:ascii="黑体" w:hAnsi="黑体" w:cs="黑体" w:eastAsia="黑体" w:hint="default"/>
          <w:sz w:val="21"/>
          <w:szCs w:val="21"/>
        </w:rPr>
      </w:r>
    </w:p>
    <w:p>
      <w:pPr>
        <w:spacing w:after="0"/>
        <w:jc w:val="left"/>
        <w:rPr>
          <w:rFonts w:ascii="黑体" w:hAnsi="黑体" w:cs="黑体" w:eastAsia="黑体" w:hint="default"/>
          <w:sz w:val="21"/>
          <w:szCs w:val="21"/>
        </w:rPr>
        <w:sectPr>
          <w:headerReference w:type="default" r:id="rId74"/>
          <w:footerReference w:type="default" r:id="rId75"/>
          <w:pgSz w:w="11910" w:h="16840"/>
          <w:pgMar w:header="0" w:footer="1220" w:top="780" w:bottom="1400" w:left="1300" w:right="1240"/>
          <w:pgNumType w:start="87"/>
          <w:cols w:num="2" w:equalWidth="0">
            <w:col w:w="3295" w:space="116"/>
            <w:col w:w="5959"/>
          </w:cols>
        </w:sectPr>
      </w:pPr>
    </w:p>
    <w:p>
      <w:pPr>
        <w:spacing w:line="240" w:lineRule="auto" w:before="12"/>
        <w:rPr>
          <w:rFonts w:ascii="黑体" w:hAnsi="黑体" w:cs="黑体" w:eastAsia="黑体" w:hint="default"/>
          <w:b/>
          <w:bCs/>
          <w:sz w:val="10"/>
          <w:szCs w:val="10"/>
        </w:rPr>
      </w:pPr>
    </w:p>
    <w:tbl>
      <w:tblPr>
        <w:tblW w:w="0" w:type="auto"/>
        <w:jc w:val="left"/>
        <w:tblInd w:w="202" w:type="dxa"/>
        <w:tblLayout w:type="fixed"/>
        <w:tblCellMar>
          <w:top w:w="0" w:type="dxa"/>
          <w:left w:w="0" w:type="dxa"/>
          <w:bottom w:w="0" w:type="dxa"/>
          <w:right w:w="0" w:type="dxa"/>
        </w:tblCellMar>
        <w:tblLook w:val="01E0"/>
      </w:tblPr>
      <w:tblGrid>
        <w:gridCol w:w="2372"/>
        <w:gridCol w:w="1620"/>
        <w:gridCol w:w="1623"/>
        <w:gridCol w:w="1623"/>
        <w:gridCol w:w="1623"/>
      </w:tblGrid>
      <w:tr>
        <w:trPr>
          <w:trHeight w:val="362" w:hRule="exact"/>
        </w:trPr>
        <w:tc>
          <w:tcPr>
            <w:tcW w:w="237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2"/>
              <w:ind w:right="989"/>
              <w:jc w:val="right"/>
              <w:rPr>
                <w:rFonts w:ascii="宋体" w:hAnsi="宋体" w:cs="宋体" w:eastAsia="宋体" w:hint="default"/>
                <w:sz w:val="18"/>
                <w:szCs w:val="18"/>
              </w:rPr>
            </w:pPr>
            <w:r>
              <w:rPr>
                <w:rFonts w:ascii="宋体" w:hAnsi="宋体" w:cs="宋体" w:eastAsia="宋体" w:hint="default"/>
                <w:sz w:val="18"/>
                <w:szCs w:val="18"/>
              </w:rPr>
              <w:t>项目</w:t>
            </w:r>
          </w:p>
        </w:tc>
        <w:tc>
          <w:tcPr>
            <w:tcW w:w="162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left="261"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162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left="352" w:right="0"/>
              <w:jc w:val="left"/>
              <w:rPr>
                <w:rFonts w:ascii="宋体" w:hAnsi="宋体" w:cs="宋体" w:eastAsia="宋体" w:hint="default"/>
                <w:sz w:val="18"/>
                <w:szCs w:val="18"/>
              </w:rPr>
            </w:pPr>
            <w:r>
              <w:rPr>
                <w:rFonts w:ascii="宋体" w:hAnsi="宋体" w:cs="宋体" w:eastAsia="宋体" w:hint="default"/>
                <w:sz w:val="18"/>
                <w:szCs w:val="18"/>
              </w:rPr>
              <w:t>本年增加额</w:t>
            </w:r>
          </w:p>
        </w:tc>
        <w:tc>
          <w:tcPr>
            <w:tcW w:w="162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left="352" w:right="0"/>
              <w:jc w:val="left"/>
              <w:rPr>
                <w:rFonts w:ascii="宋体" w:hAnsi="宋体" w:cs="宋体" w:eastAsia="宋体" w:hint="default"/>
                <w:sz w:val="18"/>
                <w:szCs w:val="18"/>
              </w:rPr>
            </w:pPr>
            <w:r>
              <w:rPr>
                <w:rFonts w:ascii="宋体" w:hAnsi="宋体" w:cs="宋体" w:eastAsia="宋体" w:hint="default"/>
                <w:sz w:val="18"/>
                <w:szCs w:val="18"/>
              </w:rPr>
              <w:t>本年减少额</w:t>
            </w:r>
          </w:p>
        </w:tc>
        <w:tc>
          <w:tcPr>
            <w:tcW w:w="162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2"/>
              <w:ind w:left="263" w:right="0"/>
              <w:jc w:val="left"/>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355" w:hRule="exact"/>
        </w:trPr>
        <w:tc>
          <w:tcPr>
            <w:tcW w:w="23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40,657,199.52</w:t>
            </w:r>
          </w:p>
        </w:tc>
        <w:tc>
          <w:tcPr>
            <w:tcW w:w="1623" w:type="dxa"/>
            <w:tcBorders>
              <w:top w:val="single" w:sz="6" w:space="0" w:color="000000"/>
              <w:left w:val="single" w:sz="6" w:space="0" w:color="000000"/>
              <w:bottom w:val="single" w:sz="6" w:space="0" w:color="000000"/>
              <w:right w:val="single" w:sz="6" w:space="0" w:color="000000"/>
            </w:tcBorders>
          </w:tcPr>
          <w:p>
            <w:pPr/>
          </w:p>
        </w:tc>
        <w:tc>
          <w:tcPr>
            <w:tcW w:w="1623" w:type="dxa"/>
            <w:tcBorders>
              <w:top w:val="single" w:sz="6" w:space="0" w:color="000000"/>
              <w:left w:val="single" w:sz="6" w:space="0" w:color="000000"/>
              <w:bottom w:val="single" w:sz="6" w:space="0" w:color="000000"/>
              <w:right w:val="single" w:sz="6" w:space="0" w:color="000000"/>
            </w:tcBorders>
          </w:tcPr>
          <w:p>
            <w:pPr/>
          </w:p>
        </w:tc>
        <w:tc>
          <w:tcPr>
            <w:tcW w:w="16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40,657,199.52</w:t>
            </w:r>
          </w:p>
        </w:tc>
      </w:tr>
      <w:tr>
        <w:trPr>
          <w:trHeight w:val="362" w:hRule="exact"/>
        </w:trPr>
        <w:tc>
          <w:tcPr>
            <w:tcW w:w="237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right="989"/>
              <w:jc w:val="right"/>
              <w:rPr>
                <w:rFonts w:ascii="宋体" w:hAnsi="宋体" w:cs="宋体" w:eastAsia="宋体" w:hint="default"/>
                <w:sz w:val="18"/>
                <w:szCs w:val="18"/>
              </w:rPr>
            </w:pPr>
            <w:r>
              <w:rPr>
                <w:rFonts w:ascii="宋体" w:hAnsi="宋体" w:cs="宋体" w:eastAsia="宋体" w:hint="default"/>
                <w:sz w:val="18"/>
                <w:szCs w:val="18"/>
              </w:rPr>
              <w:t>合计</w:t>
            </w:r>
          </w:p>
        </w:tc>
        <w:tc>
          <w:tcPr>
            <w:tcW w:w="16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40,657,199.52</w:t>
            </w:r>
            <w:r>
              <w:rPr>
                <w:rFonts w:ascii="Arial"/>
                <w:b/>
                <w:spacing w:val="-1"/>
                <w:sz w:val="18"/>
              </w:rPr>
            </w:r>
            <w:r>
              <w:rPr>
                <w:rFonts w:ascii="Arial"/>
                <w:spacing w:val="-1"/>
                <w:sz w:val="18"/>
              </w:rPr>
            </w:r>
          </w:p>
        </w:tc>
        <w:tc>
          <w:tcPr>
            <w:tcW w:w="1623" w:type="dxa"/>
            <w:tcBorders>
              <w:top w:val="single" w:sz="6" w:space="0" w:color="000000"/>
              <w:left w:val="single" w:sz="6" w:space="0" w:color="000000"/>
              <w:bottom w:val="single" w:sz="12" w:space="0" w:color="000000"/>
              <w:right w:val="single" w:sz="6" w:space="0" w:color="000000"/>
            </w:tcBorders>
          </w:tcPr>
          <w:p>
            <w:pPr/>
          </w:p>
        </w:tc>
        <w:tc>
          <w:tcPr>
            <w:tcW w:w="1623" w:type="dxa"/>
            <w:tcBorders>
              <w:top w:val="single" w:sz="6" w:space="0" w:color="000000"/>
              <w:left w:val="single" w:sz="6" w:space="0" w:color="000000"/>
              <w:bottom w:val="single" w:sz="12" w:space="0" w:color="000000"/>
              <w:right w:val="single" w:sz="6" w:space="0" w:color="000000"/>
            </w:tcBorders>
          </w:tcPr>
          <w:p>
            <w:pPr/>
          </w:p>
        </w:tc>
        <w:tc>
          <w:tcPr>
            <w:tcW w:w="162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1"/>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40,657,199.52</w:t>
            </w:r>
            <w:r>
              <w:rPr>
                <w:rFonts w:ascii="Arial"/>
                <w:b/>
                <w:spacing w:val="-1"/>
                <w:sz w:val="18"/>
              </w:rPr>
            </w:r>
            <w:r>
              <w:rPr>
                <w:rFonts w:ascii="Arial"/>
                <w:spacing w:val="-1"/>
                <w:sz w:val="18"/>
              </w:rPr>
            </w:r>
          </w:p>
        </w:tc>
      </w:tr>
    </w:tbl>
    <w:p>
      <w:pPr>
        <w:spacing w:line="410" w:lineRule="auto" w:before="86"/>
        <w:ind w:left="560" w:right="5208" w:firstLine="0"/>
        <w:jc w:val="left"/>
        <w:rPr>
          <w:rFonts w:ascii="宋体" w:hAnsi="宋体" w:cs="宋体" w:eastAsia="宋体" w:hint="default"/>
          <w:sz w:val="21"/>
          <w:szCs w:val="21"/>
        </w:rPr>
      </w:pPr>
      <w:r>
        <w:rPr>
          <w:rFonts w:ascii="宋体" w:hAnsi="宋体" w:cs="宋体" w:eastAsia="宋体" w:hint="default"/>
          <w:b/>
          <w:bCs/>
          <w:i/>
          <w:sz w:val="21"/>
          <w:szCs w:val="21"/>
        </w:rPr>
        <w:t>（三十）未分配利润</w:t>
      </w:r>
      <w:r>
        <w:rPr>
          <w:rFonts w:ascii="宋体" w:hAnsi="宋体" w:cs="宋体" w:eastAsia="宋体" w:hint="default"/>
          <w:b/>
          <w:bCs/>
          <w:i/>
          <w:spacing w:val="-98"/>
          <w:sz w:val="21"/>
          <w:szCs w:val="21"/>
        </w:rPr>
        <w:t> </w:t>
      </w:r>
      <w:r>
        <w:rPr>
          <w:rFonts w:ascii="宋体" w:hAnsi="宋体" w:cs="宋体" w:eastAsia="宋体" w:hint="default"/>
          <w:b/>
          <w:bCs/>
          <w:i/>
          <w:spacing w:val="-98"/>
          <w:sz w:val="21"/>
          <w:szCs w:val="21"/>
        </w:rPr>
      </w:r>
      <w:r>
        <w:rPr>
          <w:rFonts w:ascii="宋体" w:hAnsi="宋体" w:cs="宋体" w:eastAsia="宋体" w:hint="default"/>
          <w:spacing w:val="-2"/>
          <w:sz w:val="21"/>
          <w:szCs w:val="21"/>
        </w:rPr>
        <w:t>未分配利润增减变动情况如下：</w:t>
      </w:r>
    </w:p>
    <w:p>
      <w:pPr>
        <w:spacing w:line="240" w:lineRule="auto" w:before="10"/>
        <w:rPr>
          <w:rFonts w:ascii="宋体" w:hAnsi="宋体" w:cs="宋体" w:eastAsia="宋体" w:hint="default"/>
          <w:sz w:val="10"/>
          <w:szCs w:val="10"/>
        </w:rPr>
      </w:pPr>
    </w:p>
    <w:tbl>
      <w:tblPr>
        <w:tblW w:w="0" w:type="auto"/>
        <w:jc w:val="left"/>
        <w:tblInd w:w="202" w:type="dxa"/>
        <w:tblLayout w:type="fixed"/>
        <w:tblCellMar>
          <w:top w:w="0" w:type="dxa"/>
          <w:left w:w="0" w:type="dxa"/>
          <w:bottom w:w="0" w:type="dxa"/>
          <w:right w:w="0" w:type="dxa"/>
        </w:tblCellMar>
        <w:tblLook w:val="01E0"/>
      </w:tblPr>
      <w:tblGrid>
        <w:gridCol w:w="4208"/>
        <w:gridCol w:w="2180"/>
        <w:gridCol w:w="2472"/>
      </w:tblGrid>
      <w:tr>
        <w:trPr>
          <w:trHeight w:val="363" w:hRule="exact"/>
        </w:trPr>
        <w:tc>
          <w:tcPr>
            <w:tcW w:w="420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8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本年数</w:t>
            </w:r>
          </w:p>
        </w:tc>
        <w:tc>
          <w:tcPr>
            <w:tcW w:w="247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2"/>
              <w:ind w:right="9"/>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355" w:hRule="exact"/>
        </w:trPr>
        <w:tc>
          <w:tcPr>
            <w:tcW w:w="42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上年年末未分配利润</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1"/>
              <w:jc w:val="right"/>
              <w:rPr>
                <w:rFonts w:ascii="Arial" w:hAnsi="Arial" w:cs="Arial" w:eastAsia="Arial" w:hint="default"/>
                <w:sz w:val="18"/>
                <w:szCs w:val="18"/>
              </w:rPr>
            </w:pPr>
            <w:r>
              <w:rPr>
                <w:rFonts w:ascii="Arial"/>
                <w:b/>
                <w:w w:val="99"/>
                <w:sz w:val="18"/>
              </w:rPr>
            </w:r>
            <w:r>
              <w:rPr>
                <w:rFonts w:ascii="Arial"/>
                <w:b/>
                <w:spacing w:val="-1"/>
                <w:sz w:val="18"/>
                <w:u w:val="single" w:color="000000"/>
              </w:rPr>
              <w:t>-229,352,252.61</w:t>
            </w:r>
            <w:r>
              <w:rPr>
                <w:rFonts w:ascii="Arial"/>
                <w:b/>
                <w:spacing w:val="-1"/>
                <w:sz w:val="18"/>
              </w:rPr>
            </w:r>
            <w:r>
              <w:rPr>
                <w:rFonts w:ascii="Arial"/>
                <w:spacing w:val="-1"/>
                <w:sz w:val="18"/>
              </w:rPr>
            </w:r>
          </w:p>
        </w:tc>
        <w:tc>
          <w:tcPr>
            <w:tcW w:w="24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-68,125,440.16</w:t>
            </w:r>
            <w:r>
              <w:rPr>
                <w:rFonts w:ascii="Arial"/>
                <w:b/>
                <w:spacing w:val="-1"/>
                <w:sz w:val="18"/>
              </w:rPr>
            </w:r>
            <w:r>
              <w:rPr>
                <w:rFonts w:ascii="Arial"/>
                <w:spacing w:val="-1"/>
                <w:sz w:val="18"/>
              </w:rPr>
            </w:r>
          </w:p>
        </w:tc>
      </w:tr>
      <w:tr>
        <w:trPr>
          <w:trHeight w:val="355" w:hRule="exact"/>
        </w:trPr>
        <w:tc>
          <w:tcPr>
            <w:tcW w:w="42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13" w:right="0"/>
              <w:jc w:val="left"/>
              <w:rPr>
                <w:rFonts w:ascii="宋体" w:hAnsi="宋体" w:cs="宋体" w:eastAsia="宋体" w:hint="default"/>
                <w:sz w:val="18"/>
                <w:szCs w:val="18"/>
              </w:rPr>
            </w:pPr>
            <w:r>
              <w:rPr>
                <w:rFonts w:ascii="宋体" w:hAnsi="宋体" w:cs="宋体" w:eastAsia="宋体" w:hint="default"/>
                <w:sz w:val="18"/>
                <w:szCs w:val="18"/>
              </w:rPr>
              <w:t>加：会计政策变更（注</w:t>
            </w:r>
            <w:r>
              <w:rPr>
                <w:rFonts w:ascii="宋体" w:hAnsi="宋体" w:cs="宋体" w:eastAsia="宋体" w:hint="default"/>
                <w:spacing w:val="-45"/>
                <w:sz w:val="18"/>
                <w:szCs w:val="18"/>
              </w:rPr>
              <w:t> </w:t>
            </w:r>
            <w:r>
              <w:rPr>
                <w:rFonts w:ascii="Arial" w:hAnsi="Arial" w:cs="Arial" w:eastAsia="Arial" w:hint="default"/>
                <w:sz w:val="18"/>
                <w:szCs w:val="18"/>
              </w:rPr>
              <w:t>1</w:t>
            </w:r>
            <w:r>
              <w:rPr>
                <w:rFonts w:ascii="宋体" w:hAnsi="宋体" w:cs="宋体" w:eastAsia="宋体" w:hint="default"/>
                <w:sz w:val="18"/>
                <w:szCs w:val="18"/>
              </w:rPr>
              <w:t>）</w:t>
            </w:r>
          </w:p>
        </w:tc>
        <w:tc>
          <w:tcPr>
            <w:tcW w:w="2180" w:type="dxa"/>
            <w:tcBorders>
              <w:top w:val="single" w:sz="6" w:space="0" w:color="000000"/>
              <w:left w:val="single" w:sz="6" w:space="0" w:color="000000"/>
              <w:bottom w:val="single" w:sz="6" w:space="0" w:color="000000"/>
              <w:right w:val="single" w:sz="6" w:space="0" w:color="000000"/>
            </w:tcBorders>
          </w:tcPr>
          <w:p>
            <w:pPr/>
          </w:p>
        </w:tc>
        <w:tc>
          <w:tcPr>
            <w:tcW w:w="24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2"/>
                <w:sz w:val="18"/>
              </w:rPr>
              <w:t>5,109,117.24</w:t>
            </w:r>
          </w:p>
        </w:tc>
      </w:tr>
      <w:tr>
        <w:trPr>
          <w:trHeight w:val="353" w:hRule="exact"/>
        </w:trPr>
        <w:tc>
          <w:tcPr>
            <w:tcW w:w="42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13" w:right="0"/>
              <w:jc w:val="left"/>
              <w:rPr>
                <w:rFonts w:ascii="宋体" w:hAnsi="宋体" w:cs="宋体" w:eastAsia="宋体" w:hint="default"/>
                <w:sz w:val="18"/>
                <w:szCs w:val="18"/>
              </w:rPr>
            </w:pPr>
            <w:r>
              <w:rPr>
                <w:rFonts w:ascii="宋体" w:hAnsi="宋体" w:cs="宋体" w:eastAsia="宋体" w:hint="default"/>
                <w:sz w:val="18"/>
                <w:szCs w:val="18"/>
              </w:rPr>
              <w:t>加：其他（注</w:t>
            </w:r>
            <w:r>
              <w:rPr>
                <w:rFonts w:ascii="宋体" w:hAnsi="宋体" w:cs="宋体" w:eastAsia="宋体" w:hint="default"/>
                <w:spacing w:val="-46"/>
                <w:sz w:val="18"/>
                <w:szCs w:val="18"/>
              </w:rPr>
              <w:t> </w:t>
            </w:r>
            <w:r>
              <w:rPr>
                <w:rFonts w:ascii="Arial" w:hAnsi="Arial" w:cs="Arial" w:eastAsia="Arial" w:hint="default"/>
                <w:sz w:val="18"/>
                <w:szCs w:val="18"/>
              </w:rPr>
              <w:t>2</w:t>
            </w:r>
            <w:r>
              <w:rPr>
                <w:rFonts w:ascii="宋体" w:hAnsi="宋体" w:cs="宋体" w:eastAsia="宋体" w:hint="default"/>
                <w:sz w:val="18"/>
                <w:szCs w:val="18"/>
              </w:rPr>
              <w:t>）</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00"/>
              <w:jc w:val="right"/>
              <w:rPr>
                <w:rFonts w:ascii="Arial" w:hAnsi="Arial" w:cs="Arial" w:eastAsia="Arial" w:hint="default"/>
                <w:sz w:val="18"/>
                <w:szCs w:val="18"/>
              </w:rPr>
            </w:pPr>
            <w:r>
              <w:rPr>
                <w:rFonts w:ascii="Arial"/>
                <w:spacing w:val="-1"/>
                <w:sz w:val="18"/>
              </w:rPr>
              <w:t>15,443,201.42</w:t>
            </w:r>
          </w:p>
        </w:tc>
        <w:tc>
          <w:tcPr>
            <w:tcW w:w="24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w:hAnsi="Arial" w:cs="Arial" w:eastAsia="Arial" w:hint="default"/>
                <w:sz w:val="18"/>
                <w:szCs w:val="18"/>
              </w:rPr>
            </w:pPr>
            <w:r>
              <w:rPr>
                <w:rFonts w:ascii="Arial"/>
                <w:spacing w:val="-1"/>
                <w:sz w:val="18"/>
              </w:rPr>
              <w:t>8,281,945.78</w:t>
            </w:r>
          </w:p>
        </w:tc>
      </w:tr>
      <w:tr>
        <w:trPr>
          <w:trHeight w:val="355" w:hRule="exact"/>
        </w:trPr>
        <w:tc>
          <w:tcPr>
            <w:tcW w:w="42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本年年初未分配利润</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1"/>
              <w:jc w:val="right"/>
              <w:rPr>
                <w:rFonts w:ascii="Arial" w:hAnsi="Arial" w:cs="Arial" w:eastAsia="Arial" w:hint="default"/>
                <w:sz w:val="18"/>
                <w:szCs w:val="18"/>
              </w:rPr>
            </w:pPr>
            <w:r>
              <w:rPr>
                <w:rFonts w:ascii="Arial"/>
                <w:b/>
                <w:w w:val="99"/>
                <w:sz w:val="18"/>
              </w:rPr>
            </w:r>
            <w:r>
              <w:rPr>
                <w:rFonts w:ascii="Arial"/>
                <w:b/>
                <w:spacing w:val="-1"/>
                <w:sz w:val="18"/>
                <w:u w:val="single" w:color="000000"/>
              </w:rPr>
              <w:t>-213,909,051.19</w:t>
            </w:r>
            <w:r>
              <w:rPr>
                <w:rFonts w:ascii="Arial"/>
                <w:b/>
                <w:spacing w:val="-1"/>
                <w:sz w:val="18"/>
              </w:rPr>
            </w:r>
            <w:r>
              <w:rPr>
                <w:rFonts w:ascii="Arial"/>
                <w:spacing w:val="-1"/>
                <w:sz w:val="18"/>
              </w:rPr>
            </w:r>
          </w:p>
        </w:tc>
        <w:tc>
          <w:tcPr>
            <w:tcW w:w="24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-54,734,377.14</w:t>
            </w:r>
            <w:r>
              <w:rPr>
                <w:rFonts w:ascii="Arial"/>
                <w:b/>
                <w:spacing w:val="-1"/>
                <w:sz w:val="18"/>
              </w:rPr>
            </w:r>
            <w:r>
              <w:rPr>
                <w:rFonts w:ascii="Arial"/>
                <w:spacing w:val="-1"/>
                <w:sz w:val="18"/>
              </w:rPr>
            </w:r>
          </w:p>
        </w:tc>
      </w:tr>
      <w:tr>
        <w:trPr>
          <w:trHeight w:val="355" w:hRule="exact"/>
        </w:trPr>
        <w:tc>
          <w:tcPr>
            <w:tcW w:w="42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213" w:right="0"/>
              <w:jc w:val="left"/>
              <w:rPr>
                <w:rFonts w:ascii="宋体" w:hAnsi="宋体" w:cs="宋体" w:eastAsia="宋体" w:hint="default"/>
                <w:sz w:val="18"/>
                <w:szCs w:val="18"/>
              </w:rPr>
            </w:pPr>
            <w:r>
              <w:rPr>
                <w:rFonts w:ascii="宋体" w:hAnsi="宋体" w:cs="宋体" w:eastAsia="宋体" w:hint="default"/>
                <w:sz w:val="18"/>
                <w:szCs w:val="18"/>
              </w:rPr>
              <w:t>加：本年归属于母公司所有者的净利润</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101"/>
              <w:jc w:val="right"/>
              <w:rPr>
                <w:rFonts w:ascii="Arial" w:hAnsi="Arial" w:cs="Arial" w:eastAsia="Arial" w:hint="default"/>
                <w:sz w:val="18"/>
                <w:szCs w:val="18"/>
              </w:rPr>
            </w:pPr>
            <w:r>
              <w:rPr>
                <w:rFonts w:ascii="Arial"/>
                <w:spacing w:val="-1"/>
                <w:sz w:val="18"/>
              </w:rPr>
              <w:t>24,547,725.96</w:t>
            </w:r>
          </w:p>
        </w:tc>
        <w:tc>
          <w:tcPr>
            <w:tcW w:w="24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-159,147,072.52</w:t>
            </w:r>
          </w:p>
        </w:tc>
      </w:tr>
      <w:tr>
        <w:trPr>
          <w:trHeight w:val="355" w:hRule="exact"/>
        </w:trPr>
        <w:tc>
          <w:tcPr>
            <w:tcW w:w="42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213"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180" w:type="dxa"/>
            <w:tcBorders>
              <w:top w:val="single" w:sz="6" w:space="0" w:color="000000"/>
              <w:left w:val="single" w:sz="6" w:space="0" w:color="000000"/>
              <w:bottom w:val="single" w:sz="6" w:space="0" w:color="000000"/>
              <w:right w:val="single" w:sz="6" w:space="0" w:color="000000"/>
            </w:tcBorders>
          </w:tcPr>
          <w:p>
            <w:pPr/>
          </w:p>
        </w:tc>
        <w:tc>
          <w:tcPr>
            <w:tcW w:w="2472"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2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573"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180" w:type="dxa"/>
            <w:tcBorders>
              <w:top w:val="single" w:sz="6" w:space="0" w:color="000000"/>
              <w:left w:val="single" w:sz="6" w:space="0" w:color="000000"/>
              <w:bottom w:val="single" w:sz="6" w:space="0" w:color="000000"/>
              <w:right w:val="single" w:sz="6" w:space="0" w:color="000000"/>
            </w:tcBorders>
          </w:tcPr>
          <w:p>
            <w:pPr/>
          </w:p>
        </w:tc>
        <w:tc>
          <w:tcPr>
            <w:tcW w:w="2472"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2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575" w:right="0"/>
              <w:jc w:val="left"/>
              <w:rPr>
                <w:rFonts w:ascii="宋体" w:hAnsi="宋体" w:cs="宋体" w:eastAsia="宋体" w:hint="default"/>
                <w:sz w:val="18"/>
                <w:szCs w:val="18"/>
              </w:rPr>
            </w:pPr>
            <w:r>
              <w:rPr>
                <w:rFonts w:ascii="宋体" w:hAnsi="宋体" w:cs="宋体" w:eastAsia="宋体" w:hint="default"/>
                <w:sz w:val="18"/>
                <w:szCs w:val="18"/>
              </w:rPr>
              <w:t>提取一般风险准备</w:t>
            </w:r>
          </w:p>
        </w:tc>
        <w:tc>
          <w:tcPr>
            <w:tcW w:w="2180" w:type="dxa"/>
            <w:tcBorders>
              <w:top w:val="single" w:sz="6" w:space="0" w:color="000000"/>
              <w:left w:val="single" w:sz="6" w:space="0" w:color="000000"/>
              <w:bottom w:val="single" w:sz="6" w:space="0" w:color="000000"/>
              <w:right w:val="single" w:sz="6" w:space="0" w:color="000000"/>
            </w:tcBorders>
          </w:tcPr>
          <w:p>
            <w:pPr/>
          </w:p>
        </w:tc>
        <w:tc>
          <w:tcPr>
            <w:tcW w:w="2472"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2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575"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180" w:type="dxa"/>
            <w:tcBorders>
              <w:top w:val="single" w:sz="6" w:space="0" w:color="000000"/>
              <w:left w:val="single" w:sz="6" w:space="0" w:color="000000"/>
              <w:bottom w:val="single" w:sz="6" w:space="0" w:color="000000"/>
              <w:right w:val="single" w:sz="6" w:space="0" w:color="000000"/>
            </w:tcBorders>
          </w:tcPr>
          <w:p>
            <w:pPr/>
          </w:p>
        </w:tc>
        <w:tc>
          <w:tcPr>
            <w:tcW w:w="2472" w:type="dxa"/>
            <w:tcBorders>
              <w:top w:val="single" w:sz="6" w:space="0" w:color="000000"/>
              <w:left w:val="single" w:sz="6" w:space="0" w:color="000000"/>
              <w:bottom w:val="single" w:sz="6" w:space="0" w:color="000000"/>
              <w:right w:val="nil" w:sz="6" w:space="0" w:color="auto"/>
            </w:tcBorders>
          </w:tcPr>
          <w:p>
            <w:pPr/>
          </w:p>
        </w:tc>
      </w:tr>
      <w:tr>
        <w:trPr>
          <w:trHeight w:val="356" w:hRule="exact"/>
        </w:trPr>
        <w:tc>
          <w:tcPr>
            <w:tcW w:w="42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575"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180" w:type="dxa"/>
            <w:tcBorders>
              <w:top w:val="single" w:sz="6" w:space="0" w:color="000000"/>
              <w:left w:val="single" w:sz="6" w:space="0" w:color="000000"/>
              <w:bottom w:val="single" w:sz="6" w:space="0" w:color="000000"/>
              <w:right w:val="single" w:sz="6" w:space="0" w:color="000000"/>
            </w:tcBorders>
          </w:tcPr>
          <w:p>
            <w:pPr/>
          </w:p>
        </w:tc>
        <w:tc>
          <w:tcPr>
            <w:tcW w:w="2472"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2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575" w:right="0"/>
              <w:jc w:val="left"/>
              <w:rPr>
                <w:rFonts w:ascii="宋体" w:hAnsi="宋体" w:cs="宋体" w:eastAsia="宋体" w:hint="default"/>
                <w:sz w:val="18"/>
                <w:szCs w:val="18"/>
              </w:rPr>
            </w:pPr>
            <w:r>
              <w:rPr>
                <w:rFonts w:ascii="宋体" w:hAnsi="宋体" w:cs="宋体" w:eastAsia="宋体" w:hint="default"/>
                <w:sz w:val="18"/>
                <w:szCs w:val="18"/>
              </w:rPr>
              <w:t>提取职工奖励及福利基金</w:t>
            </w:r>
          </w:p>
        </w:tc>
        <w:tc>
          <w:tcPr>
            <w:tcW w:w="2180" w:type="dxa"/>
            <w:tcBorders>
              <w:top w:val="single" w:sz="6" w:space="0" w:color="000000"/>
              <w:left w:val="single" w:sz="6" w:space="0" w:color="000000"/>
              <w:bottom w:val="single" w:sz="6" w:space="0" w:color="000000"/>
              <w:right w:val="single" w:sz="6" w:space="0" w:color="000000"/>
            </w:tcBorders>
          </w:tcPr>
          <w:p>
            <w:pPr/>
          </w:p>
        </w:tc>
        <w:tc>
          <w:tcPr>
            <w:tcW w:w="24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27,601.53</w:t>
            </w:r>
          </w:p>
        </w:tc>
      </w:tr>
      <w:tr>
        <w:trPr>
          <w:trHeight w:val="355" w:hRule="exact"/>
        </w:trPr>
        <w:tc>
          <w:tcPr>
            <w:tcW w:w="42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575" w:right="0"/>
              <w:jc w:val="left"/>
              <w:rPr>
                <w:rFonts w:ascii="宋体" w:hAnsi="宋体" w:cs="宋体" w:eastAsia="宋体" w:hint="default"/>
                <w:sz w:val="18"/>
                <w:szCs w:val="18"/>
              </w:rPr>
            </w:pPr>
            <w:r>
              <w:rPr>
                <w:rFonts w:ascii="宋体" w:hAnsi="宋体" w:cs="宋体" w:eastAsia="宋体" w:hint="default"/>
                <w:sz w:val="18"/>
                <w:szCs w:val="18"/>
              </w:rPr>
              <w:t>其他（注</w:t>
            </w:r>
            <w:r>
              <w:rPr>
                <w:rFonts w:ascii="宋体" w:hAnsi="宋体" w:cs="宋体" w:eastAsia="宋体" w:hint="default"/>
                <w:spacing w:val="-48"/>
                <w:sz w:val="18"/>
                <w:szCs w:val="18"/>
              </w:rPr>
              <w:t> </w:t>
            </w:r>
            <w:r>
              <w:rPr>
                <w:rFonts w:ascii="Arial" w:hAnsi="Arial" w:cs="Arial" w:eastAsia="Arial" w:hint="default"/>
                <w:sz w:val="18"/>
                <w:szCs w:val="18"/>
              </w:rPr>
              <w:t>2</w:t>
            </w:r>
            <w:r>
              <w:rPr>
                <w:rFonts w:ascii="宋体" w:hAnsi="宋体" w:cs="宋体" w:eastAsia="宋体" w:hint="default"/>
                <w:sz w:val="18"/>
                <w:szCs w:val="18"/>
              </w:rPr>
              <w:t>）</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100"/>
              <w:jc w:val="right"/>
              <w:rPr>
                <w:rFonts w:ascii="Arial" w:hAnsi="Arial" w:cs="Arial" w:eastAsia="Arial" w:hint="default"/>
                <w:sz w:val="18"/>
                <w:szCs w:val="18"/>
              </w:rPr>
            </w:pPr>
            <w:r>
              <w:rPr>
                <w:rFonts w:ascii="Arial"/>
                <w:spacing w:val="-1"/>
                <w:sz w:val="18"/>
              </w:rPr>
              <w:t>7,234,431.96</w:t>
            </w:r>
          </w:p>
        </w:tc>
        <w:tc>
          <w:tcPr>
            <w:tcW w:w="2472" w:type="dxa"/>
            <w:tcBorders>
              <w:top w:val="single" w:sz="6" w:space="0" w:color="000000"/>
              <w:left w:val="single" w:sz="6" w:space="0" w:color="000000"/>
              <w:bottom w:val="single" w:sz="6" w:space="0" w:color="000000"/>
              <w:right w:val="nil" w:sz="6" w:space="0" w:color="auto"/>
            </w:tcBorders>
          </w:tcPr>
          <w:p>
            <w:pPr/>
          </w:p>
        </w:tc>
      </w:tr>
      <w:tr>
        <w:trPr>
          <w:trHeight w:val="362" w:hRule="exact"/>
        </w:trPr>
        <w:tc>
          <w:tcPr>
            <w:tcW w:w="420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年末未分配利润</w:t>
            </w:r>
          </w:p>
        </w:tc>
        <w:tc>
          <w:tcPr>
            <w:tcW w:w="21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101"/>
              <w:jc w:val="right"/>
              <w:rPr>
                <w:rFonts w:ascii="Arial" w:hAnsi="Arial" w:cs="Arial" w:eastAsia="Arial" w:hint="default"/>
                <w:sz w:val="18"/>
                <w:szCs w:val="18"/>
              </w:rPr>
            </w:pPr>
            <w:r>
              <w:rPr>
                <w:rFonts w:ascii="Arial"/>
                <w:b/>
                <w:w w:val="99"/>
                <w:sz w:val="18"/>
              </w:rPr>
            </w:r>
            <w:r>
              <w:rPr>
                <w:rFonts w:ascii="Arial"/>
                <w:b/>
                <w:spacing w:val="-1"/>
                <w:sz w:val="18"/>
                <w:u w:val="single" w:color="000000"/>
              </w:rPr>
              <w:t>-196,595,757.19</w:t>
            </w:r>
            <w:r>
              <w:rPr>
                <w:rFonts w:ascii="Arial"/>
                <w:b/>
                <w:spacing w:val="-1"/>
                <w:sz w:val="18"/>
              </w:rPr>
            </w:r>
            <w:r>
              <w:rPr>
                <w:rFonts w:ascii="Arial"/>
                <w:spacing w:val="-1"/>
                <w:sz w:val="18"/>
              </w:rPr>
            </w:r>
          </w:p>
        </w:tc>
        <w:tc>
          <w:tcPr>
            <w:tcW w:w="247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1"/>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-213,909,051.19</w:t>
            </w:r>
            <w:r>
              <w:rPr>
                <w:rFonts w:ascii="Arial"/>
                <w:b/>
                <w:spacing w:val="-1"/>
                <w:sz w:val="18"/>
              </w:rPr>
            </w:r>
            <w:r>
              <w:rPr>
                <w:rFonts w:ascii="Arial"/>
                <w:spacing w:val="-1"/>
                <w:sz w:val="18"/>
              </w:rPr>
            </w:r>
          </w:p>
        </w:tc>
      </w:tr>
    </w:tbl>
    <w:p>
      <w:pPr>
        <w:spacing w:line="240" w:lineRule="auto" w:before="5"/>
        <w:rPr>
          <w:rFonts w:ascii="宋体" w:hAnsi="宋体" w:cs="宋体" w:eastAsia="宋体" w:hint="default"/>
          <w:sz w:val="8"/>
          <w:szCs w:val="8"/>
        </w:rPr>
      </w:pPr>
    </w:p>
    <w:p>
      <w:pPr>
        <w:spacing w:line="340" w:lineRule="auto" w:before="36"/>
        <w:ind w:left="140" w:right="211" w:firstLine="360"/>
        <w:jc w:val="both"/>
        <w:rPr>
          <w:rFonts w:ascii="宋体" w:hAnsi="宋体" w:cs="宋体" w:eastAsia="宋体" w:hint="default"/>
          <w:sz w:val="21"/>
          <w:szCs w:val="21"/>
        </w:rPr>
      </w:pPr>
      <w:r>
        <w:rPr>
          <w:rFonts w:ascii="宋体" w:hAnsi="宋体" w:cs="宋体" w:eastAsia="宋体" w:hint="default"/>
          <w:sz w:val="21"/>
          <w:szCs w:val="21"/>
        </w:rPr>
        <w:t>注 </w:t>
      </w:r>
      <w:r>
        <w:rPr>
          <w:rFonts w:ascii="Arial" w:hAnsi="Arial" w:cs="Arial" w:eastAsia="Arial" w:hint="default"/>
          <w:spacing w:val="2"/>
          <w:sz w:val="21"/>
          <w:szCs w:val="21"/>
        </w:rPr>
        <w:t>1</w:t>
      </w:r>
      <w:r>
        <w:rPr>
          <w:rFonts w:ascii="宋体" w:hAnsi="宋体" w:cs="宋体" w:eastAsia="宋体" w:hint="default"/>
          <w:spacing w:val="2"/>
          <w:sz w:val="21"/>
          <w:szCs w:val="21"/>
        </w:rPr>
        <w:t>：上年年初未分配利润会计政策变更调整系根据企业会计准则解释第 </w:t>
      </w:r>
      <w:r>
        <w:rPr>
          <w:rFonts w:ascii="Arial" w:hAnsi="Arial" w:cs="Arial" w:eastAsia="Arial" w:hint="default"/>
          <w:sz w:val="21"/>
          <w:szCs w:val="21"/>
        </w:rPr>
        <w:t>4</w:t>
      </w:r>
      <w:r>
        <w:rPr>
          <w:rFonts w:ascii="Arial" w:hAnsi="Arial" w:cs="Arial" w:eastAsia="Arial" w:hint="default"/>
          <w:spacing w:val="6"/>
          <w:sz w:val="21"/>
          <w:szCs w:val="21"/>
        </w:rPr>
        <w:t> </w:t>
      </w:r>
      <w:r>
        <w:rPr>
          <w:rFonts w:ascii="宋体" w:hAnsi="宋体" w:cs="宋体" w:eastAsia="宋体" w:hint="default"/>
          <w:spacing w:val="11"/>
          <w:sz w:val="21"/>
          <w:szCs w:val="21"/>
        </w:rPr>
        <w:t>号规定，追溯调</w:t>
      </w:r>
      <w:r>
        <w:rPr>
          <w:rFonts w:ascii="宋体" w:hAnsi="宋体" w:cs="宋体" w:eastAsia="宋体" w:hint="default"/>
          <w:w w:val="100"/>
          <w:sz w:val="21"/>
          <w:szCs w:val="21"/>
        </w:rPr>
        <w:t> </w:t>
      </w:r>
      <w:r>
        <w:rPr>
          <w:rFonts w:ascii="宋体" w:hAnsi="宋体" w:cs="宋体" w:eastAsia="宋体" w:hint="default"/>
          <w:spacing w:val="13"/>
          <w:sz w:val="21"/>
          <w:szCs w:val="21"/>
        </w:rPr>
        <w:t>整少数股东应承担的超额亏损。</w:t>
      </w:r>
      <w:r>
        <w:rPr>
          <w:rFonts w:ascii="宋体" w:hAnsi="宋体" w:cs="宋体" w:eastAsia="宋体" w:hint="default"/>
          <w:sz w:val="21"/>
          <w:szCs w:val="21"/>
        </w:rPr>
      </w:r>
    </w:p>
    <w:p>
      <w:pPr>
        <w:spacing w:line="345" w:lineRule="auto" w:before="105"/>
        <w:ind w:left="140" w:right="191" w:firstLine="420"/>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22"/>
          <w:sz w:val="21"/>
          <w:szCs w:val="21"/>
        </w:rPr>
        <w:t> </w:t>
      </w:r>
      <w:r>
        <w:rPr>
          <w:rFonts w:ascii="Arial" w:hAnsi="Arial" w:cs="Arial" w:eastAsia="Arial" w:hint="default"/>
          <w:sz w:val="21"/>
          <w:szCs w:val="21"/>
        </w:rPr>
        <w:t>2</w:t>
      </w:r>
      <w:r>
        <w:rPr>
          <w:rFonts w:ascii="宋体" w:hAnsi="宋体" w:cs="宋体" w:eastAsia="宋体" w:hint="default"/>
          <w:sz w:val="21"/>
          <w:szCs w:val="21"/>
        </w:rPr>
        <w:t>：未分配利润其他调整系本年收购同受华立集团股份有限公司控制下的泰国电气股权，形</w:t>
      </w:r>
      <w:r>
        <w:rPr>
          <w:rFonts w:ascii="宋体" w:hAnsi="宋体" w:cs="宋体" w:eastAsia="宋体" w:hint="default"/>
          <w:w w:val="100"/>
          <w:sz w:val="21"/>
          <w:szCs w:val="21"/>
        </w:rPr>
        <w:t> </w:t>
      </w:r>
      <w:r>
        <w:rPr>
          <w:rFonts w:ascii="宋体" w:hAnsi="宋体" w:cs="宋体" w:eastAsia="宋体" w:hint="default"/>
          <w:sz w:val="21"/>
          <w:szCs w:val="21"/>
        </w:rPr>
        <w:t>成同一控制下的企业合并所致。截止</w:t>
      </w:r>
      <w:r>
        <w:rPr>
          <w:rFonts w:ascii="宋体" w:hAnsi="宋体" w:cs="宋体" w:eastAsia="宋体" w:hint="default"/>
          <w:spacing w:val="-49"/>
          <w:sz w:val="21"/>
          <w:szCs w:val="21"/>
        </w:rPr>
        <w:t> </w:t>
      </w:r>
      <w:r>
        <w:rPr>
          <w:rFonts w:ascii="Arial" w:hAnsi="Arial" w:cs="Arial" w:eastAsia="Arial" w:hint="default"/>
          <w:spacing w:val="-6"/>
          <w:sz w:val="21"/>
          <w:szCs w:val="21"/>
        </w:rPr>
        <w:t>2011</w:t>
      </w:r>
      <w:r>
        <w:rPr>
          <w:rFonts w:ascii="Arial" w:hAnsi="Arial" w:cs="Arial" w:eastAsia="Arial"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Arial" w:hAnsi="Arial" w:cs="Arial" w:eastAsia="Arial" w:hint="default"/>
          <w:sz w:val="21"/>
          <w:szCs w:val="21"/>
        </w:rPr>
        <w:t>12</w:t>
      </w:r>
      <w:r>
        <w:rPr>
          <w:rFonts w:ascii="Arial" w:hAnsi="Arial" w:cs="Arial" w:eastAsia="Arial"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31</w:t>
      </w:r>
      <w:r>
        <w:rPr>
          <w:rFonts w:ascii="Arial" w:hAnsi="Arial" w:cs="Arial" w:eastAsia="Arial" w:hint="default"/>
          <w:spacing w:val="-2"/>
          <w:sz w:val="21"/>
          <w:szCs w:val="21"/>
        </w:rPr>
        <w:t> </w:t>
      </w:r>
      <w:r>
        <w:rPr>
          <w:rFonts w:ascii="宋体" w:hAnsi="宋体" w:cs="宋体" w:eastAsia="宋体" w:hint="default"/>
          <w:sz w:val="21"/>
          <w:szCs w:val="21"/>
        </w:rPr>
        <w:t>日，因合并方的资本公积（股本溢价）余额</w:t>
      </w:r>
      <w:r>
        <w:rPr>
          <w:rFonts w:ascii="宋体" w:hAnsi="宋体" w:cs="宋体" w:eastAsia="宋体" w:hint="default"/>
          <w:w w:val="100"/>
          <w:sz w:val="21"/>
          <w:szCs w:val="21"/>
        </w:rPr>
        <w:t> </w:t>
      </w:r>
      <w:r>
        <w:rPr>
          <w:rFonts w:ascii="宋体" w:hAnsi="宋体" w:cs="宋体" w:eastAsia="宋体" w:hint="default"/>
          <w:spacing w:val="-2"/>
          <w:sz w:val="21"/>
          <w:szCs w:val="21"/>
        </w:rPr>
        <w:t>不足，被合并方在合并前实现的留存收益中归属于合并方的部分在合并资产负债表中未予恢复的金</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额为</w:t>
      </w:r>
      <w:r>
        <w:rPr>
          <w:rFonts w:ascii="宋体" w:hAnsi="宋体" w:cs="宋体" w:eastAsia="宋体" w:hint="default"/>
          <w:spacing w:val="-53"/>
          <w:sz w:val="21"/>
          <w:szCs w:val="21"/>
        </w:rPr>
        <w:t> </w:t>
      </w:r>
      <w:r>
        <w:rPr>
          <w:rFonts w:ascii="Arial" w:hAnsi="Arial" w:cs="Arial" w:eastAsia="Arial" w:hint="default"/>
          <w:sz w:val="21"/>
          <w:szCs w:val="21"/>
        </w:rPr>
        <w:t>7,234,431.96</w:t>
      </w:r>
      <w:r>
        <w:rPr>
          <w:rFonts w:ascii="Arial" w:hAnsi="Arial" w:cs="Arial" w:eastAsia="Arial" w:hint="default"/>
          <w:spacing w:val="-8"/>
          <w:sz w:val="21"/>
          <w:szCs w:val="21"/>
        </w:rPr>
        <w:t> </w:t>
      </w:r>
      <w:r>
        <w:rPr>
          <w:rFonts w:ascii="宋体" w:hAnsi="宋体" w:cs="宋体" w:eastAsia="宋体" w:hint="default"/>
          <w:sz w:val="21"/>
          <w:szCs w:val="21"/>
        </w:rPr>
        <w:t>元。</w:t>
      </w:r>
    </w:p>
    <w:p>
      <w:pPr>
        <w:tabs>
          <w:tab w:pos="1839" w:val="left" w:leader="none"/>
        </w:tabs>
        <w:spacing w:before="137"/>
        <w:ind w:left="560" w:right="192" w:firstLine="0"/>
        <w:jc w:val="left"/>
        <w:rPr>
          <w:rFonts w:ascii="宋体" w:hAnsi="宋体" w:cs="宋体" w:eastAsia="宋体" w:hint="default"/>
          <w:sz w:val="21"/>
          <w:szCs w:val="21"/>
        </w:rPr>
      </w:pPr>
      <w:r>
        <w:rPr>
          <w:rFonts w:ascii="宋体" w:hAnsi="宋体" w:cs="宋体" w:eastAsia="宋体" w:hint="default"/>
          <w:b/>
          <w:bCs/>
          <w:i/>
          <w:spacing w:val="-1"/>
          <w:sz w:val="21"/>
          <w:szCs w:val="21"/>
        </w:rPr>
        <w:t>（三十一）</w:t>
        <w:tab/>
        <w:t>营业收入、营业成本</w:t>
      </w:r>
      <w:r>
        <w:rPr>
          <w:rFonts w:ascii="宋体" w:hAnsi="宋体" w:cs="宋体" w:eastAsia="宋体" w:hint="default"/>
          <w:spacing w:val="-1"/>
          <w:sz w:val="21"/>
          <w:szCs w:val="21"/>
        </w:rPr>
      </w:r>
    </w:p>
    <w:p>
      <w:pPr>
        <w:spacing w:line="240" w:lineRule="auto" w:before="12"/>
        <w:rPr>
          <w:rFonts w:ascii="宋体" w:hAnsi="宋体" w:cs="宋体" w:eastAsia="宋体" w:hint="default"/>
          <w:b/>
          <w:bCs/>
          <w:i/>
          <w:sz w:val="23"/>
          <w:szCs w:val="23"/>
        </w:rPr>
      </w:pPr>
    </w:p>
    <w:p>
      <w:pPr>
        <w:spacing w:before="0"/>
        <w:ind w:left="560" w:right="192"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）营业收入、营业成本明细如下：</w:t>
      </w:r>
    </w:p>
    <w:p>
      <w:pPr>
        <w:spacing w:line="240" w:lineRule="auto" w:before="13"/>
        <w:rPr>
          <w:rFonts w:ascii="宋体" w:hAnsi="宋体" w:cs="宋体" w:eastAsia="宋体" w:hint="default"/>
          <w:sz w:val="20"/>
          <w:szCs w:val="20"/>
        </w:rPr>
      </w:pPr>
    </w:p>
    <w:tbl>
      <w:tblPr>
        <w:tblW w:w="0" w:type="auto"/>
        <w:jc w:val="left"/>
        <w:tblInd w:w="202" w:type="dxa"/>
        <w:tblLayout w:type="fixed"/>
        <w:tblCellMar>
          <w:top w:w="0" w:type="dxa"/>
          <w:left w:w="0" w:type="dxa"/>
          <w:bottom w:w="0" w:type="dxa"/>
          <w:right w:w="0" w:type="dxa"/>
        </w:tblCellMar>
        <w:tblLook w:val="01E0"/>
      </w:tblPr>
      <w:tblGrid>
        <w:gridCol w:w="4122"/>
        <w:gridCol w:w="2369"/>
        <w:gridCol w:w="2369"/>
      </w:tblGrid>
      <w:tr>
        <w:trPr>
          <w:trHeight w:val="362" w:hRule="exact"/>
        </w:trPr>
        <w:tc>
          <w:tcPr>
            <w:tcW w:w="4122" w:type="dxa"/>
            <w:tcBorders>
              <w:top w:val="single" w:sz="12" w:space="0" w:color="000000"/>
              <w:left w:val="nil" w:sz="6" w:space="0" w:color="auto"/>
              <w:bottom w:val="single" w:sz="6" w:space="0" w:color="000000"/>
              <w:right w:val="single" w:sz="6" w:space="0" w:color="000000"/>
            </w:tcBorders>
          </w:tcPr>
          <w:p>
            <w:pPr>
              <w:pStyle w:val="TableParagraph"/>
              <w:tabs>
                <w:tab w:pos="477" w:val="left" w:leader="none"/>
              </w:tabs>
              <w:spacing w:line="240" w:lineRule="auto" w:before="25"/>
              <w:ind w:left="23"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36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727"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2369"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left="727"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55" w:hRule="exact"/>
        </w:trPr>
        <w:tc>
          <w:tcPr>
            <w:tcW w:w="412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9"/>
              <w:jc w:val="right"/>
              <w:rPr>
                <w:rFonts w:ascii="Arial" w:hAnsi="Arial" w:cs="Arial" w:eastAsia="Arial" w:hint="default"/>
                <w:sz w:val="18"/>
                <w:szCs w:val="18"/>
              </w:rPr>
            </w:pPr>
            <w:r>
              <w:rPr>
                <w:rFonts w:ascii="Arial"/>
                <w:b/>
                <w:w w:val="99"/>
                <w:sz w:val="18"/>
              </w:rPr>
            </w:r>
            <w:r>
              <w:rPr>
                <w:rFonts w:ascii="Arial"/>
                <w:b/>
                <w:spacing w:val="-1"/>
                <w:sz w:val="18"/>
                <w:u w:val="single" w:color="000000"/>
              </w:rPr>
              <w:t>1,691,170,320.72</w:t>
            </w:r>
            <w:r>
              <w:rPr>
                <w:rFonts w:ascii="Arial"/>
                <w:b/>
                <w:spacing w:val="-1"/>
                <w:sz w:val="18"/>
              </w:rPr>
            </w:r>
            <w:r>
              <w:rPr>
                <w:rFonts w:ascii="Arial"/>
                <w:spacing w:val="-1"/>
                <w:sz w:val="18"/>
              </w:rPr>
            </w:r>
          </w:p>
        </w:tc>
        <w:tc>
          <w:tcPr>
            <w:tcW w:w="23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1,227,058,363.16</w:t>
            </w:r>
            <w:r>
              <w:rPr>
                <w:rFonts w:ascii="Arial"/>
                <w:b/>
                <w:spacing w:val="-1"/>
                <w:sz w:val="18"/>
              </w:rPr>
            </w:r>
            <w:r>
              <w:rPr>
                <w:rFonts w:ascii="Arial"/>
                <w:spacing w:val="-1"/>
                <w:sz w:val="18"/>
              </w:rPr>
            </w:r>
          </w:p>
        </w:tc>
      </w:tr>
      <w:tr>
        <w:trPr>
          <w:trHeight w:val="355" w:hRule="exact"/>
        </w:trPr>
        <w:tc>
          <w:tcPr>
            <w:tcW w:w="412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302" w:right="0"/>
              <w:jc w:val="left"/>
              <w:rPr>
                <w:rFonts w:ascii="宋体" w:hAnsi="宋体" w:cs="宋体" w:eastAsia="宋体" w:hint="default"/>
                <w:sz w:val="18"/>
                <w:szCs w:val="18"/>
              </w:rPr>
            </w:pPr>
            <w:r>
              <w:rPr>
                <w:rFonts w:ascii="宋体" w:hAnsi="宋体" w:cs="宋体" w:eastAsia="宋体" w:hint="default"/>
                <w:sz w:val="18"/>
                <w:szCs w:val="18"/>
              </w:rPr>
              <w:t>其中：主营业务收入</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9"/>
              <w:jc w:val="right"/>
              <w:rPr>
                <w:rFonts w:ascii="Arial" w:hAnsi="Arial" w:cs="Arial" w:eastAsia="Arial" w:hint="default"/>
                <w:sz w:val="18"/>
                <w:szCs w:val="18"/>
              </w:rPr>
            </w:pPr>
            <w:r>
              <w:rPr>
                <w:rFonts w:ascii="Arial"/>
                <w:spacing w:val="-1"/>
                <w:sz w:val="18"/>
              </w:rPr>
              <w:t>1,557,081,155.05</w:t>
            </w:r>
          </w:p>
        </w:tc>
        <w:tc>
          <w:tcPr>
            <w:tcW w:w="23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1,143,497,338.92</w:t>
            </w:r>
          </w:p>
        </w:tc>
      </w:tr>
      <w:tr>
        <w:trPr>
          <w:trHeight w:val="365" w:hRule="exact"/>
        </w:trPr>
        <w:tc>
          <w:tcPr>
            <w:tcW w:w="412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left="84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23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134,089,165.67</w:t>
            </w:r>
          </w:p>
        </w:tc>
        <w:tc>
          <w:tcPr>
            <w:tcW w:w="236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83,561,024.24</w:t>
            </w:r>
          </w:p>
        </w:tc>
      </w:tr>
    </w:tbl>
    <w:p>
      <w:pPr>
        <w:spacing w:after="0" w:line="240" w:lineRule="auto"/>
        <w:jc w:val="right"/>
        <w:rPr>
          <w:rFonts w:ascii="Arial" w:hAnsi="Arial" w:cs="Arial" w:eastAsia="Arial" w:hint="default"/>
          <w:sz w:val="18"/>
          <w:szCs w:val="18"/>
        </w:rPr>
        <w:sectPr>
          <w:type w:val="continuous"/>
          <w:pgSz w:w="11910" w:h="16840"/>
          <w:pgMar w:top="1580" w:bottom="280" w:left="1300" w:right="1240"/>
        </w:sectPr>
      </w:pPr>
    </w:p>
    <w:p>
      <w:pPr>
        <w:tabs>
          <w:tab w:pos="7304" w:val="left" w:leader="none"/>
        </w:tabs>
        <w:spacing w:before="22"/>
        <w:ind w:left="3571" w:right="0" w:firstLine="0"/>
        <w:jc w:val="left"/>
        <w:rPr>
          <w:rFonts w:ascii="黑体" w:hAnsi="黑体" w:cs="黑体" w:eastAsia="黑体" w:hint="default"/>
          <w:sz w:val="21"/>
          <w:szCs w:val="21"/>
        </w:rPr>
      </w:pPr>
      <w:r>
        <w:rPr>
          <w:rFonts w:ascii="黑体" w:hAnsi="黑体" w:cs="黑体" w:eastAsia="黑体" w:hint="default"/>
          <w:b/>
          <w:bCs/>
          <w:sz w:val="21"/>
          <w:szCs w:val="21"/>
        </w:rPr>
        <w:t>2011</w:t>
      </w:r>
      <w:r>
        <w:rPr>
          <w:rFonts w:ascii="黑体" w:hAnsi="黑体" w:cs="黑体" w:eastAsia="黑体" w:hint="default"/>
          <w:b/>
          <w:bCs/>
          <w:spacing w:val="-61"/>
          <w:sz w:val="21"/>
          <w:szCs w:val="21"/>
        </w:rPr>
        <w:t> </w:t>
      </w:r>
      <w:r>
        <w:rPr>
          <w:rFonts w:ascii="黑体" w:hAnsi="黑体" w:cs="黑体" w:eastAsia="黑体" w:hint="default"/>
          <w:b/>
          <w:bCs/>
          <w:sz w:val="21"/>
          <w:szCs w:val="21"/>
        </w:rPr>
        <w:t>年年度报告正文</w:t>
        <w:tab/>
        <w:t>证券代码</w:t>
      </w:r>
      <w:r>
        <w:rPr>
          <w:rFonts w:ascii="黑体" w:hAnsi="黑体" w:cs="黑体" w:eastAsia="黑体" w:hint="default"/>
          <w:b/>
          <w:bCs/>
          <w:spacing w:val="-59"/>
          <w:sz w:val="21"/>
          <w:szCs w:val="21"/>
        </w:rPr>
        <w:t> </w:t>
      </w:r>
      <w:r>
        <w:rPr>
          <w:rFonts w:ascii="黑体" w:hAnsi="黑体" w:cs="黑体" w:eastAsia="黑体" w:hint="default"/>
          <w:b/>
          <w:bCs/>
          <w:sz w:val="21"/>
          <w:szCs w:val="21"/>
        </w:rPr>
        <w:t>000607</w:t>
      </w:r>
      <w:r>
        <w:rPr>
          <w:rFonts w:ascii="黑体" w:hAnsi="黑体" w:cs="黑体" w:eastAsia="黑体" w:hint="default"/>
          <w:sz w:val="21"/>
          <w:szCs w:val="21"/>
        </w:rPr>
      </w:r>
    </w:p>
    <w:p>
      <w:pPr>
        <w:spacing w:line="20" w:lineRule="exact"/>
        <w:ind w:left="153" w:right="0" w:firstLine="0"/>
        <w:rPr>
          <w:rFonts w:ascii="黑体" w:hAnsi="黑体" w:cs="黑体" w:eastAsia="黑体" w:hint="default"/>
          <w:sz w:val="2"/>
          <w:szCs w:val="2"/>
        </w:rPr>
      </w:pPr>
      <w:r>
        <w:rPr>
          <w:rFonts w:ascii="黑体" w:hAnsi="黑体" w:cs="黑体" w:eastAsia="黑体" w:hint="default"/>
          <w:sz w:val="2"/>
          <w:szCs w:val="2"/>
        </w:rPr>
        <w:pict>
          <v:group style="width:9.75pt;height:.75pt;mso-position-horizontal-relative:char;mso-position-vertical-relative:line" coordorigin="0,0" coordsize="195,15">
            <v:group style="position:absolute;left:7;top:7;width:180;height:2" coordorigin="7,7" coordsize="180,2">
              <v:shape style="position:absolute;left:7;top:7;width:180;height:2" coordorigin="7,7" coordsize="180,0" path="m7,7l187,7e" filled="false" stroked="true" strokeweight=".72pt" strokecolor="#000000">
                <v:path arrowok="t"/>
              </v:shape>
            </v:group>
          </v:group>
        </w:pict>
      </w:r>
      <w:r>
        <w:rPr>
          <w:rFonts w:ascii="黑体" w:hAnsi="黑体" w:cs="黑体" w:eastAsia="黑体" w:hint="default"/>
          <w:sz w:val="2"/>
          <w:szCs w:val="2"/>
        </w:rPr>
      </w:r>
    </w:p>
    <w:p>
      <w:pPr>
        <w:spacing w:line="240" w:lineRule="auto" w:before="6"/>
        <w:rPr>
          <w:rFonts w:ascii="黑体" w:hAnsi="黑体" w:cs="黑体" w:eastAsia="黑体" w:hint="default"/>
          <w:b/>
          <w:bCs/>
          <w:sz w:val="3"/>
          <w:szCs w:val="3"/>
        </w:rPr>
      </w:pPr>
    </w:p>
    <w:tbl>
      <w:tblPr>
        <w:tblW w:w="0" w:type="auto"/>
        <w:jc w:val="left"/>
        <w:tblInd w:w="110" w:type="dxa"/>
        <w:tblLayout w:type="fixed"/>
        <w:tblCellMar>
          <w:top w:w="0" w:type="dxa"/>
          <w:left w:w="0" w:type="dxa"/>
          <w:bottom w:w="0" w:type="dxa"/>
          <w:right w:w="0" w:type="dxa"/>
        </w:tblCellMar>
        <w:tblLook w:val="01E0"/>
      </w:tblPr>
      <w:tblGrid>
        <w:gridCol w:w="4227"/>
        <w:gridCol w:w="2369"/>
        <w:gridCol w:w="2369"/>
      </w:tblGrid>
      <w:tr>
        <w:trPr>
          <w:trHeight w:val="370" w:hRule="exact"/>
        </w:trPr>
        <w:tc>
          <w:tcPr>
            <w:tcW w:w="4227" w:type="dxa"/>
            <w:tcBorders>
              <w:top w:val="single" w:sz="17" w:space="0" w:color="000000"/>
              <w:left w:val="nil" w:sz="6" w:space="0" w:color="auto"/>
              <w:bottom w:val="single" w:sz="6" w:space="0" w:color="000000"/>
              <w:right w:val="single" w:sz="6" w:space="0" w:color="000000"/>
            </w:tcBorders>
          </w:tcPr>
          <w:p>
            <w:pPr>
              <w:pStyle w:val="TableParagraph"/>
              <w:spacing w:line="240" w:lineRule="auto" w:before="22"/>
              <w:ind w:left="22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369"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61"/>
              <w:ind w:right="99"/>
              <w:jc w:val="right"/>
              <w:rPr>
                <w:rFonts w:ascii="Arial" w:hAnsi="Arial" w:cs="Arial" w:eastAsia="Arial" w:hint="default"/>
                <w:sz w:val="18"/>
                <w:szCs w:val="18"/>
              </w:rPr>
            </w:pPr>
            <w:r>
              <w:rPr>
                <w:rFonts w:ascii="Arial"/>
                <w:b/>
                <w:w w:val="99"/>
                <w:sz w:val="18"/>
              </w:rPr>
            </w:r>
            <w:r>
              <w:rPr>
                <w:rFonts w:ascii="Arial"/>
                <w:b/>
                <w:spacing w:val="-1"/>
                <w:sz w:val="18"/>
                <w:u w:val="single" w:color="000000"/>
              </w:rPr>
              <w:t>1,326,616,191.63</w:t>
            </w:r>
            <w:r>
              <w:rPr>
                <w:rFonts w:ascii="Arial"/>
                <w:b/>
                <w:spacing w:val="-1"/>
                <w:sz w:val="18"/>
              </w:rPr>
            </w:r>
            <w:r>
              <w:rPr>
                <w:rFonts w:ascii="Arial"/>
                <w:spacing w:val="-1"/>
                <w:sz w:val="18"/>
              </w:rPr>
            </w:r>
          </w:p>
        </w:tc>
        <w:tc>
          <w:tcPr>
            <w:tcW w:w="2369" w:type="dxa"/>
            <w:tcBorders>
              <w:top w:val="single" w:sz="17" w:space="0" w:color="000000"/>
              <w:left w:val="single" w:sz="6" w:space="0" w:color="000000"/>
              <w:bottom w:val="single" w:sz="6" w:space="0" w:color="000000"/>
              <w:right w:val="nil" w:sz="6" w:space="0" w:color="auto"/>
            </w:tcBorders>
          </w:tcPr>
          <w:p>
            <w:pPr>
              <w:pStyle w:val="TableParagraph"/>
              <w:spacing w:line="240" w:lineRule="auto" w:before="61"/>
              <w:ind w:right="104"/>
              <w:jc w:val="right"/>
              <w:rPr>
                <w:rFonts w:ascii="Arial" w:hAnsi="Arial" w:cs="Arial" w:eastAsia="Arial" w:hint="default"/>
                <w:sz w:val="18"/>
                <w:szCs w:val="18"/>
              </w:rPr>
            </w:pPr>
            <w:r>
              <w:rPr>
                <w:rFonts w:ascii="Arial"/>
                <w:b/>
                <w:w w:val="99"/>
                <w:sz w:val="18"/>
              </w:rPr>
            </w:r>
            <w:r>
              <w:rPr>
                <w:rFonts w:ascii="Arial"/>
                <w:b/>
                <w:spacing w:val="-1"/>
                <w:sz w:val="18"/>
                <w:u w:val="single" w:color="000000"/>
              </w:rPr>
              <w:t>913,180,560.01</w:t>
            </w:r>
            <w:r>
              <w:rPr>
                <w:rFonts w:ascii="Arial"/>
                <w:b/>
                <w:spacing w:val="-1"/>
                <w:sz w:val="18"/>
              </w:rPr>
            </w:r>
            <w:r>
              <w:rPr>
                <w:rFonts w:ascii="Arial"/>
                <w:spacing w:val="-1"/>
                <w:sz w:val="18"/>
              </w:rPr>
            </w:r>
          </w:p>
        </w:tc>
      </w:tr>
      <w:tr>
        <w:trPr>
          <w:trHeight w:val="356" w:hRule="exact"/>
        </w:trPr>
        <w:tc>
          <w:tcPr>
            <w:tcW w:w="42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right="2190"/>
              <w:jc w:val="right"/>
              <w:rPr>
                <w:rFonts w:ascii="宋体" w:hAnsi="宋体" w:cs="宋体" w:eastAsia="宋体" w:hint="default"/>
                <w:sz w:val="18"/>
                <w:szCs w:val="18"/>
              </w:rPr>
            </w:pPr>
            <w:r>
              <w:rPr>
                <w:rFonts w:ascii="宋体" w:hAnsi="宋体" w:cs="宋体" w:eastAsia="宋体" w:hint="default"/>
                <w:sz w:val="18"/>
                <w:szCs w:val="18"/>
              </w:rPr>
              <w:t>其中：主营业务成本</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9"/>
              <w:jc w:val="right"/>
              <w:rPr>
                <w:rFonts w:ascii="Arial" w:hAnsi="Arial" w:cs="Arial" w:eastAsia="Arial" w:hint="default"/>
                <w:sz w:val="18"/>
                <w:szCs w:val="18"/>
              </w:rPr>
            </w:pPr>
            <w:r>
              <w:rPr>
                <w:rFonts w:ascii="Arial"/>
                <w:spacing w:val="-1"/>
                <w:sz w:val="18"/>
              </w:rPr>
              <w:t>1,208,991,014.80</w:t>
            </w:r>
          </w:p>
        </w:tc>
        <w:tc>
          <w:tcPr>
            <w:tcW w:w="23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838,021,751.78</w:t>
            </w:r>
          </w:p>
        </w:tc>
      </w:tr>
      <w:tr>
        <w:trPr>
          <w:trHeight w:val="362" w:hRule="exact"/>
        </w:trPr>
        <w:tc>
          <w:tcPr>
            <w:tcW w:w="4227"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right="2190"/>
              <w:jc w:val="right"/>
              <w:rPr>
                <w:rFonts w:ascii="宋体" w:hAnsi="宋体" w:cs="宋体" w:eastAsia="宋体" w:hint="default"/>
                <w:sz w:val="18"/>
                <w:szCs w:val="18"/>
              </w:rPr>
            </w:pPr>
            <w:r>
              <w:rPr>
                <w:rFonts w:ascii="宋体" w:hAnsi="宋体" w:cs="宋体" w:eastAsia="宋体" w:hint="default"/>
                <w:sz w:val="18"/>
                <w:szCs w:val="18"/>
              </w:rPr>
              <w:t>其他业务成本</w:t>
            </w:r>
          </w:p>
        </w:tc>
        <w:tc>
          <w:tcPr>
            <w:tcW w:w="23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2"/>
                <w:sz w:val="18"/>
              </w:rPr>
              <w:t>117,625,176.83</w:t>
            </w:r>
          </w:p>
        </w:tc>
        <w:tc>
          <w:tcPr>
            <w:tcW w:w="236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75,158,808.23</w:t>
            </w:r>
          </w:p>
        </w:tc>
      </w:tr>
    </w:tbl>
    <w:p>
      <w:pPr>
        <w:spacing w:line="240" w:lineRule="auto" w:before="5"/>
        <w:rPr>
          <w:rFonts w:ascii="黑体" w:hAnsi="黑体" w:cs="黑体" w:eastAsia="黑体" w:hint="default"/>
          <w:b/>
          <w:bCs/>
          <w:sz w:val="8"/>
          <w:szCs w:val="8"/>
        </w:rPr>
      </w:pPr>
    </w:p>
    <w:p>
      <w:pPr>
        <w:spacing w:before="36"/>
        <w:ind w:left="58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）主营业务按行业类别列示如下：</w:t>
      </w:r>
    </w:p>
    <w:p>
      <w:pPr>
        <w:spacing w:line="240" w:lineRule="auto" w:before="8"/>
        <w:rPr>
          <w:rFonts w:ascii="宋体" w:hAnsi="宋体" w:cs="宋体" w:eastAsia="宋体" w:hint="default"/>
          <w:sz w:val="25"/>
          <w:szCs w:val="25"/>
        </w:rPr>
      </w:pPr>
    </w:p>
    <w:tbl>
      <w:tblPr>
        <w:tblW w:w="0" w:type="auto"/>
        <w:jc w:val="left"/>
        <w:tblInd w:w="189" w:type="dxa"/>
        <w:tblLayout w:type="fixed"/>
        <w:tblCellMar>
          <w:top w:w="0" w:type="dxa"/>
          <w:left w:w="0" w:type="dxa"/>
          <w:bottom w:w="0" w:type="dxa"/>
          <w:right w:w="0" w:type="dxa"/>
        </w:tblCellMar>
        <w:tblLook w:val="01E0"/>
      </w:tblPr>
      <w:tblGrid>
        <w:gridCol w:w="2324"/>
        <w:gridCol w:w="1618"/>
        <w:gridCol w:w="1620"/>
        <w:gridCol w:w="1851"/>
        <w:gridCol w:w="1515"/>
      </w:tblGrid>
      <w:tr>
        <w:trPr>
          <w:trHeight w:val="391" w:hRule="exact"/>
        </w:trPr>
        <w:tc>
          <w:tcPr>
            <w:tcW w:w="232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46"/>
              <w:ind w:left="20"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238"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46"/>
              <w:ind w:left="820"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3366"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46"/>
              <w:ind w:left="1092"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84" w:hRule="exact"/>
        </w:trPr>
        <w:tc>
          <w:tcPr>
            <w:tcW w:w="2324" w:type="dxa"/>
            <w:tcBorders>
              <w:top w:val="single" w:sz="6" w:space="0" w:color="000000"/>
              <w:left w:val="nil" w:sz="6" w:space="0" w:color="auto"/>
              <w:bottom w:val="single" w:sz="6" w:space="0" w:color="000000"/>
              <w:right w:val="single" w:sz="6" w:space="0" w:color="000000"/>
            </w:tcBorders>
          </w:tcPr>
          <w:p>
            <w:pP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8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8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6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1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left="460"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84" w:hRule="exact"/>
        </w:trPr>
        <w:tc>
          <w:tcPr>
            <w:tcW w:w="23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电力仪器仪表销售</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1,556,952,949.92</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1,208,847,542.54</w:t>
            </w:r>
          </w:p>
        </w:tc>
        <w:tc>
          <w:tcPr>
            <w:tcW w:w="1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973,985,426.81</w:t>
            </w:r>
          </w:p>
        </w:tc>
        <w:tc>
          <w:tcPr>
            <w:tcW w:w="151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5"/>
              <w:jc w:val="right"/>
              <w:rPr>
                <w:rFonts w:ascii="Arial" w:hAnsi="Arial" w:cs="Arial" w:eastAsia="Arial" w:hint="default"/>
                <w:sz w:val="18"/>
                <w:szCs w:val="18"/>
              </w:rPr>
            </w:pPr>
            <w:r>
              <w:rPr>
                <w:rFonts w:ascii="Arial"/>
                <w:spacing w:val="-1"/>
                <w:sz w:val="18"/>
              </w:rPr>
              <w:t>727,683,067.30</w:t>
            </w:r>
          </w:p>
        </w:tc>
      </w:tr>
      <w:tr>
        <w:trPr>
          <w:trHeight w:val="384" w:hRule="exact"/>
        </w:trPr>
        <w:tc>
          <w:tcPr>
            <w:tcW w:w="23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青蒿素及其相关产品销售</w:t>
            </w:r>
          </w:p>
        </w:tc>
        <w:tc>
          <w:tcPr>
            <w:tcW w:w="1618"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1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98"/>
              <w:jc w:val="right"/>
              <w:rPr>
                <w:rFonts w:ascii="Arial" w:hAnsi="Arial" w:cs="Arial" w:eastAsia="Arial" w:hint="default"/>
                <w:sz w:val="18"/>
                <w:szCs w:val="18"/>
              </w:rPr>
            </w:pPr>
            <w:r>
              <w:rPr>
                <w:rFonts w:ascii="Arial"/>
                <w:spacing w:val="-1"/>
                <w:sz w:val="18"/>
              </w:rPr>
              <w:t>82,284,758.94</w:t>
            </w:r>
          </w:p>
        </w:tc>
        <w:tc>
          <w:tcPr>
            <w:tcW w:w="151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8"/>
              <w:ind w:right="105"/>
              <w:jc w:val="right"/>
              <w:rPr>
                <w:rFonts w:ascii="Arial" w:hAnsi="Arial" w:cs="Arial" w:eastAsia="Arial" w:hint="default"/>
                <w:sz w:val="18"/>
                <w:szCs w:val="18"/>
              </w:rPr>
            </w:pPr>
            <w:r>
              <w:rPr>
                <w:rFonts w:ascii="Arial"/>
                <w:spacing w:val="-1"/>
                <w:sz w:val="18"/>
              </w:rPr>
              <w:t>48,073,526.26</w:t>
            </w:r>
          </w:p>
        </w:tc>
      </w:tr>
      <w:tr>
        <w:trPr>
          <w:trHeight w:val="384" w:hRule="exact"/>
        </w:trPr>
        <w:tc>
          <w:tcPr>
            <w:tcW w:w="23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燃气表、水热表销售</w:t>
            </w:r>
          </w:p>
        </w:tc>
        <w:tc>
          <w:tcPr>
            <w:tcW w:w="1618"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1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98"/>
              <w:jc w:val="right"/>
              <w:rPr>
                <w:rFonts w:ascii="Arial" w:hAnsi="Arial" w:cs="Arial" w:eastAsia="Arial" w:hint="default"/>
                <w:sz w:val="18"/>
                <w:szCs w:val="18"/>
              </w:rPr>
            </w:pPr>
            <w:r>
              <w:rPr>
                <w:rFonts w:ascii="Arial"/>
                <w:spacing w:val="-1"/>
                <w:sz w:val="18"/>
              </w:rPr>
              <w:t>14,519,872.68</w:t>
            </w:r>
          </w:p>
        </w:tc>
        <w:tc>
          <w:tcPr>
            <w:tcW w:w="151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8"/>
              <w:ind w:right="105"/>
              <w:jc w:val="right"/>
              <w:rPr>
                <w:rFonts w:ascii="Arial" w:hAnsi="Arial" w:cs="Arial" w:eastAsia="Arial" w:hint="default"/>
                <w:sz w:val="18"/>
                <w:szCs w:val="18"/>
              </w:rPr>
            </w:pPr>
            <w:r>
              <w:rPr>
                <w:rFonts w:ascii="Arial"/>
                <w:spacing w:val="-1"/>
                <w:sz w:val="18"/>
              </w:rPr>
              <w:t>10,924,732.14</w:t>
            </w:r>
          </w:p>
        </w:tc>
      </w:tr>
      <w:tr>
        <w:trPr>
          <w:trHeight w:val="385" w:hRule="exact"/>
        </w:trPr>
        <w:tc>
          <w:tcPr>
            <w:tcW w:w="23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紫杉醇及其相关产品销售</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7"/>
              <w:jc w:val="right"/>
              <w:rPr>
                <w:rFonts w:ascii="Arial" w:hAnsi="Arial" w:cs="Arial" w:eastAsia="Arial" w:hint="default"/>
                <w:sz w:val="18"/>
                <w:szCs w:val="18"/>
              </w:rPr>
            </w:pPr>
            <w:r>
              <w:rPr>
                <w:rFonts w:ascii="Arial"/>
                <w:spacing w:val="-1"/>
                <w:sz w:val="18"/>
              </w:rPr>
              <w:t>128,205.13</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7"/>
              <w:jc w:val="right"/>
              <w:rPr>
                <w:rFonts w:ascii="Arial" w:hAnsi="Arial" w:cs="Arial" w:eastAsia="Arial" w:hint="default"/>
                <w:sz w:val="18"/>
                <w:szCs w:val="18"/>
              </w:rPr>
            </w:pPr>
            <w:r>
              <w:rPr>
                <w:rFonts w:ascii="Arial"/>
                <w:spacing w:val="-1"/>
                <w:sz w:val="18"/>
              </w:rPr>
              <w:t>143,472.26</w:t>
            </w:r>
          </w:p>
        </w:tc>
        <w:tc>
          <w:tcPr>
            <w:tcW w:w="1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98"/>
              <w:jc w:val="right"/>
              <w:rPr>
                <w:rFonts w:ascii="Arial" w:hAnsi="Arial" w:cs="Arial" w:eastAsia="Arial" w:hint="default"/>
                <w:sz w:val="18"/>
                <w:szCs w:val="18"/>
              </w:rPr>
            </w:pPr>
            <w:r>
              <w:rPr>
                <w:rFonts w:ascii="Arial"/>
                <w:spacing w:val="-1"/>
                <w:sz w:val="18"/>
              </w:rPr>
              <w:t>15,133,737.33</w:t>
            </w:r>
          </w:p>
        </w:tc>
        <w:tc>
          <w:tcPr>
            <w:tcW w:w="151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8"/>
              <w:ind w:right="105"/>
              <w:jc w:val="right"/>
              <w:rPr>
                <w:rFonts w:ascii="Arial" w:hAnsi="Arial" w:cs="Arial" w:eastAsia="Arial" w:hint="default"/>
                <w:sz w:val="18"/>
                <w:szCs w:val="18"/>
              </w:rPr>
            </w:pPr>
            <w:r>
              <w:rPr>
                <w:rFonts w:ascii="Arial"/>
                <w:spacing w:val="-1"/>
                <w:sz w:val="18"/>
              </w:rPr>
              <w:t>12,342,885.38</w:t>
            </w:r>
          </w:p>
        </w:tc>
      </w:tr>
      <w:tr>
        <w:trPr>
          <w:trHeight w:val="384" w:hRule="exact"/>
        </w:trPr>
        <w:tc>
          <w:tcPr>
            <w:tcW w:w="23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其他药品销售</w:t>
            </w:r>
          </w:p>
        </w:tc>
        <w:tc>
          <w:tcPr>
            <w:tcW w:w="1618"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1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98"/>
              <w:jc w:val="right"/>
              <w:rPr>
                <w:rFonts w:ascii="Arial" w:hAnsi="Arial" w:cs="Arial" w:eastAsia="Arial" w:hint="default"/>
                <w:sz w:val="18"/>
                <w:szCs w:val="18"/>
              </w:rPr>
            </w:pPr>
            <w:r>
              <w:rPr>
                <w:rFonts w:ascii="Arial"/>
                <w:spacing w:val="-1"/>
                <w:sz w:val="18"/>
              </w:rPr>
              <w:t>57,566,035.47</w:t>
            </w:r>
          </w:p>
        </w:tc>
        <w:tc>
          <w:tcPr>
            <w:tcW w:w="151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8"/>
              <w:ind w:right="105"/>
              <w:jc w:val="right"/>
              <w:rPr>
                <w:rFonts w:ascii="Arial" w:hAnsi="Arial" w:cs="Arial" w:eastAsia="Arial" w:hint="default"/>
                <w:sz w:val="18"/>
                <w:szCs w:val="18"/>
              </w:rPr>
            </w:pPr>
            <w:r>
              <w:rPr>
                <w:rFonts w:ascii="Arial"/>
                <w:spacing w:val="-1"/>
                <w:sz w:val="18"/>
              </w:rPr>
              <w:t>38,993,190.70</w:t>
            </w:r>
          </w:p>
        </w:tc>
      </w:tr>
      <w:tr>
        <w:trPr>
          <w:trHeight w:val="384" w:hRule="exact"/>
        </w:trPr>
        <w:tc>
          <w:tcPr>
            <w:tcW w:w="23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工业大麻相关产品销售</w:t>
            </w:r>
          </w:p>
        </w:tc>
        <w:tc>
          <w:tcPr>
            <w:tcW w:w="1618"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1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97"/>
              <w:jc w:val="right"/>
              <w:rPr>
                <w:rFonts w:ascii="Arial" w:hAnsi="Arial" w:cs="Arial" w:eastAsia="Arial" w:hint="default"/>
                <w:sz w:val="18"/>
                <w:szCs w:val="18"/>
              </w:rPr>
            </w:pPr>
            <w:r>
              <w:rPr>
                <w:rFonts w:ascii="Arial"/>
                <w:spacing w:val="-1"/>
                <w:sz w:val="18"/>
              </w:rPr>
              <w:t>7,507.69</w:t>
            </w:r>
          </w:p>
        </w:tc>
        <w:tc>
          <w:tcPr>
            <w:tcW w:w="151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8"/>
              <w:ind w:right="104"/>
              <w:jc w:val="right"/>
              <w:rPr>
                <w:rFonts w:ascii="Arial" w:hAnsi="Arial" w:cs="Arial" w:eastAsia="Arial" w:hint="default"/>
                <w:sz w:val="18"/>
                <w:szCs w:val="18"/>
              </w:rPr>
            </w:pPr>
            <w:r>
              <w:rPr>
                <w:rFonts w:ascii="Arial"/>
                <w:spacing w:val="-1"/>
                <w:sz w:val="18"/>
              </w:rPr>
              <w:t>4,350.00</w:t>
            </w:r>
          </w:p>
        </w:tc>
      </w:tr>
      <w:tr>
        <w:trPr>
          <w:trHeight w:val="394" w:hRule="exact"/>
        </w:trPr>
        <w:tc>
          <w:tcPr>
            <w:tcW w:w="232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6"/>
              <w:ind w:left="20"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6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1,557,081,155.05</w:t>
            </w:r>
            <w:r>
              <w:rPr>
                <w:rFonts w:ascii="Arial"/>
                <w:b/>
                <w:spacing w:val="-1"/>
                <w:sz w:val="18"/>
              </w:rPr>
            </w:r>
            <w:r>
              <w:rPr>
                <w:rFonts w:ascii="Arial"/>
                <w:spacing w:val="-1"/>
                <w:sz w:val="18"/>
              </w:rPr>
            </w:r>
          </w:p>
        </w:tc>
        <w:tc>
          <w:tcPr>
            <w:tcW w:w="16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1,208,991,014.80</w:t>
            </w:r>
            <w:r>
              <w:rPr>
                <w:rFonts w:ascii="Arial"/>
                <w:b/>
                <w:spacing w:val="-1"/>
                <w:sz w:val="18"/>
              </w:rPr>
            </w:r>
            <w:r>
              <w:rPr>
                <w:rFonts w:ascii="Arial"/>
                <w:spacing w:val="-1"/>
                <w:sz w:val="18"/>
              </w:rPr>
            </w:r>
          </w:p>
        </w:tc>
        <w:tc>
          <w:tcPr>
            <w:tcW w:w="18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right="99"/>
              <w:jc w:val="right"/>
              <w:rPr>
                <w:rFonts w:ascii="Arial" w:hAnsi="Arial" w:cs="Arial" w:eastAsia="Arial" w:hint="default"/>
                <w:sz w:val="18"/>
                <w:szCs w:val="18"/>
              </w:rPr>
            </w:pPr>
            <w:r>
              <w:rPr>
                <w:rFonts w:ascii="Arial"/>
                <w:b/>
                <w:w w:val="99"/>
                <w:sz w:val="18"/>
              </w:rPr>
            </w:r>
            <w:r>
              <w:rPr>
                <w:rFonts w:ascii="Arial"/>
                <w:b/>
                <w:spacing w:val="-1"/>
                <w:sz w:val="18"/>
                <w:u w:val="single" w:color="000000"/>
              </w:rPr>
              <w:t>1,143,497,338.92</w:t>
            </w:r>
            <w:r>
              <w:rPr>
                <w:rFonts w:ascii="Arial"/>
                <w:b/>
                <w:spacing w:val="-1"/>
                <w:sz w:val="18"/>
              </w:rPr>
            </w:r>
            <w:r>
              <w:rPr>
                <w:rFonts w:ascii="Arial"/>
                <w:spacing w:val="-1"/>
                <w:sz w:val="18"/>
              </w:rPr>
            </w:r>
          </w:p>
        </w:tc>
        <w:tc>
          <w:tcPr>
            <w:tcW w:w="151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6"/>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838,021,751.78</w:t>
            </w:r>
            <w:r>
              <w:rPr>
                <w:rFonts w:ascii="Arial"/>
                <w:b/>
                <w:spacing w:val="-1"/>
                <w:sz w:val="18"/>
              </w:rPr>
            </w:r>
            <w:r>
              <w:rPr>
                <w:rFonts w:ascii="Arial"/>
                <w:spacing w:val="-1"/>
                <w:sz w:val="18"/>
              </w:rPr>
            </w:r>
          </w:p>
        </w:tc>
      </w:tr>
    </w:tbl>
    <w:p>
      <w:pPr>
        <w:spacing w:line="240" w:lineRule="auto" w:before="5"/>
        <w:rPr>
          <w:rFonts w:ascii="宋体" w:hAnsi="宋体" w:cs="宋体" w:eastAsia="宋体" w:hint="default"/>
          <w:sz w:val="8"/>
          <w:szCs w:val="8"/>
        </w:rPr>
      </w:pPr>
    </w:p>
    <w:p>
      <w:pPr>
        <w:spacing w:before="36"/>
        <w:ind w:left="58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）主营业务按地区分项列示如下：</w:t>
      </w:r>
    </w:p>
    <w:p>
      <w:pPr>
        <w:spacing w:line="240" w:lineRule="auto" w:before="5"/>
        <w:rPr>
          <w:rFonts w:ascii="宋体" w:hAnsi="宋体" w:cs="宋体" w:eastAsia="宋体" w:hint="default"/>
          <w:sz w:val="25"/>
          <w:szCs w:val="25"/>
        </w:rPr>
      </w:pPr>
    </w:p>
    <w:tbl>
      <w:tblPr>
        <w:tblW w:w="0" w:type="auto"/>
        <w:jc w:val="left"/>
        <w:tblInd w:w="222" w:type="dxa"/>
        <w:tblLayout w:type="fixed"/>
        <w:tblCellMar>
          <w:top w:w="0" w:type="dxa"/>
          <w:left w:w="0" w:type="dxa"/>
          <w:bottom w:w="0" w:type="dxa"/>
          <w:right w:w="0" w:type="dxa"/>
        </w:tblCellMar>
        <w:tblLook w:val="01E0"/>
      </w:tblPr>
      <w:tblGrid>
        <w:gridCol w:w="2161"/>
        <w:gridCol w:w="1675"/>
        <w:gridCol w:w="1678"/>
        <w:gridCol w:w="1673"/>
        <w:gridCol w:w="1673"/>
      </w:tblGrid>
      <w:tr>
        <w:trPr>
          <w:trHeight w:val="365" w:hRule="exact"/>
        </w:trPr>
        <w:tc>
          <w:tcPr>
            <w:tcW w:w="2161" w:type="dxa"/>
            <w:vMerge w:val="restart"/>
            <w:tcBorders>
              <w:top w:val="single" w:sz="12" w:space="0" w:color="000000"/>
              <w:left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727" w:right="0"/>
              <w:jc w:val="left"/>
              <w:rPr>
                <w:rFonts w:ascii="宋体" w:hAnsi="宋体" w:cs="宋体" w:eastAsia="宋体" w:hint="default"/>
                <w:sz w:val="18"/>
                <w:szCs w:val="18"/>
              </w:rPr>
            </w:pPr>
            <w:r>
              <w:rPr>
                <w:rFonts w:ascii="宋体" w:hAnsi="宋体" w:cs="宋体" w:eastAsia="宋体" w:hint="default"/>
                <w:sz w:val="18"/>
                <w:szCs w:val="18"/>
              </w:rPr>
              <w:t>地区名称</w:t>
            </w:r>
          </w:p>
        </w:tc>
        <w:tc>
          <w:tcPr>
            <w:tcW w:w="3353"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820"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3347"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left="1092"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53" w:hRule="exact"/>
        </w:trPr>
        <w:tc>
          <w:tcPr>
            <w:tcW w:w="2161" w:type="dxa"/>
            <w:vMerge/>
            <w:tcBorders>
              <w:left w:val="nil" w:sz="6" w:space="0" w:color="auto"/>
              <w:bottom w:val="single" w:sz="6" w:space="0" w:color="000000"/>
              <w:right w:val="single" w:sz="6" w:space="0" w:color="000000"/>
            </w:tcBorders>
          </w:tcPr>
          <w:p>
            <w:pP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8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8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6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left="460"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55" w:hRule="exact"/>
        </w:trPr>
        <w:tc>
          <w:tcPr>
            <w:tcW w:w="2161" w:type="dxa"/>
            <w:tcBorders>
              <w:top w:val="single" w:sz="6" w:space="0" w:color="000000"/>
              <w:left w:val="nil" w:sz="6" w:space="0" w:color="auto"/>
              <w:bottom w:val="single" w:sz="6" w:space="0" w:color="000000"/>
              <w:right w:val="single" w:sz="6" w:space="0" w:color="000000"/>
            </w:tcBorders>
          </w:tcPr>
          <w:p>
            <w:pPr>
              <w:pStyle w:val="TableParagraph"/>
              <w:spacing w:line="208" w:lineRule="exact"/>
              <w:ind w:left="1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5"/>
              <w:jc w:val="right"/>
              <w:rPr>
                <w:rFonts w:ascii="Arial" w:hAnsi="Arial" w:cs="Arial" w:eastAsia="Arial" w:hint="default"/>
                <w:sz w:val="18"/>
                <w:szCs w:val="18"/>
              </w:rPr>
            </w:pPr>
            <w:r>
              <w:rPr>
                <w:rFonts w:ascii="Arial"/>
                <w:spacing w:val="-1"/>
                <w:sz w:val="18"/>
              </w:rPr>
              <w:t>178,274,914.85</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100"/>
              <w:jc w:val="right"/>
              <w:rPr>
                <w:rFonts w:ascii="Arial" w:hAnsi="Arial" w:cs="Arial" w:eastAsia="Arial" w:hint="default"/>
                <w:sz w:val="18"/>
                <w:szCs w:val="18"/>
              </w:rPr>
            </w:pPr>
            <w:r>
              <w:rPr>
                <w:rFonts w:ascii="Arial"/>
                <w:spacing w:val="-1"/>
                <w:sz w:val="18"/>
              </w:rPr>
              <w:t>160,032,448.45</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55,516,729.83</w:t>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6"/>
              <w:jc w:val="right"/>
              <w:rPr>
                <w:rFonts w:ascii="Arial" w:hAnsi="Arial" w:cs="Arial" w:eastAsia="Arial" w:hint="default"/>
                <w:sz w:val="18"/>
                <w:szCs w:val="18"/>
              </w:rPr>
            </w:pPr>
            <w:r>
              <w:rPr>
                <w:rFonts w:ascii="Arial"/>
                <w:spacing w:val="-2"/>
                <w:sz w:val="18"/>
              </w:rPr>
              <w:t>46,119,345.51</w:t>
            </w:r>
          </w:p>
        </w:tc>
      </w:tr>
      <w:tr>
        <w:trPr>
          <w:trHeight w:val="355" w:hRule="exact"/>
        </w:trPr>
        <w:tc>
          <w:tcPr>
            <w:tcW w:w="2161" w:type="dxa"/>
            <w:tcBorders>
              <w:top w:val="single" w:sz="6" w:space="0" w:color="000000"/>
              <w:left w:val="nil" w:sz="6" w:space="0" w:color="auto"/>
              <w:bottom w:val="single" w:sz="6" w:space="0" w:color="000000"/>
              <w:right w:val="single" w:sz="6" w:space="0" w:color="000000"/>
            </w:tcBorders>
          </w:tcPr>
          <w:p>
            <w:pPr>
              <w:pStyle w:val="TableParagraph"/>
              <w:spacing w:line="208" w:lineRule="exact"/>
              <w:ind w:left="1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5"/>
              <w:jc w:val="right"/>
              <w:rPr>
                <w:rFonts w:ascii="Arial" w:hAnsi="Arial" w:cs="Arial" w:eastAsia="Arial" w:hint="default"/>
                <w:sz w:val="18"/>
                <w:szCs w:val="18"/>
              </w:rPr>
            </w:pPr>
            <w:r>
              <w:rPr>
                <w:rFonts w:ascii="Arial"/>
                <w:spacing w:val="-1"/>
                <w:sz w:val="18"/>
              </w:rPr>
              <w:t>319,624,676.83</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251,386,660.57</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294,046,749.25</w:t>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214,379,165.20</w:t>
            </w:r>
          </w:p>
        </w:tc>
      </w:tr>
      <w:tr>
        <w:trPr>
          <w:trHeight w:val="355" w:hRule="exact"/>
        </w:trPr>
        <w:tc>
          <w:tcPr>
            <w:tcW w:w="2161" w:type="dxa"/>
            <w:tcBorders>
              <w:top w:val="single" w:sz="6" w:space="0" w:color="000000"/>
              <w:left w:val="nil" w:sz="6" w:space="0" w:color="auto"/>
              <w:bottom w:val="single" w:sz="6" w:space="0" w:color="000000"/>
              <w:right w:val="single" w:sz="6" w:space="0" w:color="000000"/>
            </w:tcBorders>
          </w:tcPr>
          <w:p>
            <w:pPr>
              <w:pStyle w:val="TableParagraph"/>
              <w:spacing w:line="208" w:lineRule="exact"/>
              <w:ind w:left="122"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5"/>
              <w:jc w:val="right"/>
              <w:rPr>
                <w:rFonts w:ascii="Arial" w:hAnsi="Arial" w:cs="Arial" w:eastAsia="Arial" w:hint="default"/>
                <w:sz w:val="18"/>
                <w:szCs w:val="18"/>
              </w:rPr>
            </w:pPr>
            <w:r>
              <w:rPr>
                <w:rFonts w:ascii="Arial"/>
                <w:spacing w:val="-1"/>
                <w:sz w:val="18"/>
              </w:rPr>
              <w:t>93,168,352.05</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70,426,668.04</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149,066,557.42</w:t>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103,494,555.30</w:t>
            </w:r>
          </w:p>
        </w:tc>
      </w:tr>
      <w:tr>
        <w:trPr>
          <w:trHeight w:val="355" w:hRule="exact"/>
        </w:trPr>
        <w:tc>
          <w:tcPr>
            <w:tcW w:w="2161"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274,024,543.71</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100"/>
              <w:jc w:val="right"/>
              <w:rPr>
                <w:rFonts w:ascii="Arial" w:hAnsi="Arial" w:cs="Arial" w:eastAsia="Arial" w:hint="default"/>
                <w:sz w:val="18"/>
                <w:szCs w:val="18"/>
              </w:rPr>
            </w:pPr>
            <w:r>
              <w:rPr>
                <w:rFonts w:ascii="Arial"/>
                <w:spacing w:val="-1"/>
                <w:sz w:val="18"/>
              </w:rPr>
              <w:t>226,801,513.13</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83,038,101.24</w:t>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59,312,451.24</w:t>
            </w:r>
          </w:p>
        </w:tc>
      </w:tr>
      <w:tr>
        <w:trPr>
          <w:trHeight w:val="355" w:hRule="exact"/>
        </w:trPr>
        <w:tc>
          <w:tcPr>
            <w:tcW w:w="2161"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273,885,180.76</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100"/>
              <w:jc w:val="right"/>
              <w:rPr>
                <w:rFonts w:ascii="Arial" w:hAnsi="Arial" w:cs="Arial" w:eastAsia="Arial" w:hint="default"/>
                <w:sz w:val="18"/>
                <w:szCs w:val="18"/>
              </w:rPr>
            </w:pPr>
            <w:r>
              <w:rPr>
                <w:rFonts w:ascii="Arial"/>
                <w:spacing w:val="-1"/>
                <w:sz w:val="18"/>
              </w:rPr>
              <w:t>195,434,793.61</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288,567,161.98</w:t>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213,013,769.40</w:t>
            </w:r>
          </w:p>
        </w:tc>
      </w:tr>
      <w:tr>
        <w:trPr>
          <w:trHeight w:val="355" w:hRule="exact"/>
        </w:trPr>
        <w:tc>
          <w:tcPr>
            <w:tcW w:w="2161"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5"/>
              <w:jc w:val="right"/>
              <w:rPr>
                <w:rFonts w:ascii="Arial" w:hAnsi="Arial" w:cs="Arial" w:eastAsia="Arial" w:hint="default"/>
                <w:sz w:val="18"/>
                <w:szCs w:val="18"/>
              </w:rPr>
            </w:pPr>
            <w:r>
              <w:rPr>
                <w:rFonts w:ascii="Arial"/>
                <w:spacing w:val="-2"/>
                <w:sz w:val="18"/>
              </w:rPr>
              <w:t>116,616,794.76</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100"/>
              <w:jc w:val="right"/>
              <w:rPr>
                <w:rFonts w:ascii="Arial" w:hAnsi="Arial" w:cs="Arial" w:eastAsia="Arial" w:hint="default"/>
                <w:sz w:val="18"/>
                <w:szCs w:val="18"/>
              </w:rPr>
            </w:pPr>
            <w:r>
              <w:rPr>
                <w:rFonts w:ascii="Arial"/>
                <w:spacing w:val="-1"/>
                <w:sz w:val="18"/>
              </w:rPr>
              <w:t>104,767,001.30</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spacing w:val="-1"/>
                <w:sz w:val="18"/>
              </w:rPr>
              <w:t>37,099,233.17</w:t>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25,109,848.57</w:t>
            </w:r>
          </w:p>
        </w:tc>
      </w:tr>
      <w:tr>
        <w:trPr>
          <w:trHeight w:val="355" w:hRule="exact"/>
        </w:trPr>
        <w:tc>
          <w:tcPr>
            <w:tcW w:w="2161"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5"/>
              <w:jc w:val="right"/>
              <w:rPr>
                <w:rFonts w:ascii="Arial" w:hAnsi="Arial" w:cs="Arial" w:eastAsia="Arial" w:hint="default"/>
                <w:sz w:val="18"/>
                <w:szCs w:val="18"/>
              </w:rPr>
            </w:pPr>
            <w:r>
              <w:rPr>
                <w:rFonts w:ascii="Arial"/>
                <w:spacing w:val="-1"/>
                <w:sz w:val="18"/>
              </w:rPr>
              <w:t>89,217,066.08</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73,588,299.52</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35,412,677.97</w:t>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27,658,164.27</w:t>
            </w:r>
          </w:p>
        </w:tc>
      </w:tr>
      <w:tr>
        <w:trPr>
          <w:trHeight w:val="355" w:hRule="exact"/>
        </w:trPr>
        <w:tc>
          <w:tcPr>
            <w:tcW w:w="2161"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5"/>
              <w:jc w:val="right"/>
              <w:rPr>
                <w:rFonts w:ascii="Arial" w:hAnsi="Arial" w:cs="Arial" w:eastAsia="Arial" w:hint="default"/>
                <w:sz w:val="18"/>
                <w:szCs w:val="18"/>
              </w:rPr>
            </w:pPr>
            <w:r>
              <w:rPr>
                <w:rFonts w:ascii="Arial"/>
                <w:spacing w:val="-1"/>
                <w:sz w:val="18"/>
              </w:rPr>
              <w:t>212,269,626.01</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126,553,630.18</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101"/>
              <w:jc w:val="right"/>
              <w:rPr>
                <w:rFonts w:ascii="Arial" w:hAnsi="Arial" w:cs="Arial" w:eastAsia="Arial" w:hint="default"/>
                <w:sz w:val="18"/>
                <w:szCs w:val="18"/>
              </w:rPr>
            </w:pPr>
            <w:r>
              <w:rPr>
                <w:rFonts w:ascii="Arial"/>
                <w:spacing w:val="-1"/>
                <w:sz w:val="18"/>
              </w:rPr>
              <w:t>200,750,128.06</w:t>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8"/>
              <w:jc w:val="right"/>
              <w:rPr>
                <w:rFonts w:ascii="Arial" w:hAnsi="Arial" w:cs="Arial" w:eastAsia="Arial" w:hint="default"/>
                <w:sz w:val="18"/>
                <w:szCs w:val="18"/>
              </w:rPr>
            </w:pPr>
            <w:r>
              <w:rPr>
                <w:rFonts w:ascii="Arial"/>
                <w:spacing w:val="-1"/>
                <w:sz w:val="18"/>
              </w:rPr>
              <w:t>148,934,452.29</w:t>
            </w:r>
          </w:p>
        </w:tc>
      </w:tr>
      <w:tr>
        <w:trPr>
          <w:trHeight w:val="362" w:hRule="exact"/>
        </w:trPr>
        <w:tc>
          <w:tcPr>
            <w:tcW w:w="2161" w:type="dxa"/>
            <w:tcBorders>
              <w:top w:val="single" w:sz="6" w:space="0" w:color="000000"/>
              <w:left w:val="nil" w:sz="6" w:space="0" w:color="auto"/>
              <w:bottom w:val="single" w:sz="12" w:space="0" w:color="000000"/>
              <w:right w:val="single" w:sz="6" w:space="0" w:color="000000"/>
            </w:tcBorders>
          </w:tcPr>
          <w:p>
            <w:pPr>
              <w:pStyle w:val="TableParagraph"/>
              <w:spacing w:line="205" w:lineRule="exact"/>
              <w:ind w:left="20"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6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6"/>
              <w:jc w:val="right"/>
              <w:rPr>
                <w:rFonts w:ascii="Arial" w:hAnsi="Arial" w:cs="Arial" w:eastAsia="Arial" w:hint="default"/>
                <w:sz w:val="18"/>
                <w:szCs w:val="18"/>
              </w:rPr>
            </w:pPr>
            <w:r>
              <w:rPr>
                <w:rFonts w:ascii="Arial"/>
                <w:b/>
                <w:w w:val="99"/>
                <w:sz w:val="18"/>
              </w:rPr>
            </w:r>
            <w:r>
              <w:rPr>
                <w:rFonts w:ascii="Arial"/>
                <w:b/>
                <w:spacing w:val="-1"/>
                <w:sz w:val="18"/>
                <w:u w:val="single" w:color="000000"/>
              </w:rPr>
              <w:t>1,557,081,155.05</w:t>
            </w:r>
            <w:r>
              <w:rPr>
                <w:rFonts w:ascii="Arial"/>
                <w:b/>
                <w:spacing w:val="-1"/>
                <w:sz w:val="18"/>
              </w:rPr>
            </w:r>
            <w:r>
              <w:rPr>
                <w:rFonts w:ascii="Arial"/>
                <w:spacing w:val="-1"/>
                <w:sz w:val="18"/>
              </w:rPr>
            </w:r>
          </w:p>
        </w:tc>
        <w:tc>
          <w:tcPr>
            <w:tcW w:w="16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1,208,991,014.80</w:t>
            </w:r>
            <w:r>
              <w:rPr>
                <w:rFonts w:ascii="Arial"/>
                <w:b/>
                <w:spacing w:val="-1"/>
                <w:sz w:val="18"/>
              </w:rPr>
            </w:r>
            <w:r>
              <w:rPr>
                <w:rFonts w:ascii="Arial"/>
                <w:spacing w:val="-1"/>
                <w:sz w:val="18"/>
              </w:rPr>
            </w:r>
          </w:p>
        </w:tc>
        <w:tc>
          <w:tcPr>
            <w:tcW w:w="16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9"/>
              <w:jc w:val="right"/>
              <w:rPr>
                <w:rFonts w:ascii="Arial" w:hAnsi="Arial" w:cs="Arial" w:eastAsia="Arial" w:hint="default"/>
                <w:sz w:val="18"/>
                <w:szCs w:val="18"/>
              </w:rPr>
            </w:pPr>
            <w:r>
              <w:rPr>
                <w:rFonts w:ascii="Arial"/>
                <w:b/>
                <w:w w:val="99"/>
                <w:sz w:val="18"/>
              </w:rPr>
            </w:r>
            <w:r>
              <w:rPr>
                <w:rFonts w:ascii="Arial"/>
                <w:b/>
                <w:spacing w:val="-1"/>
                <w:sz w:val="18"/>
                <w:u w:val="single" w:color="000000"/>
              </w:rPr>
              <w:t>1,143,497,338.92</w:t>
            </w:r>
            <w:r>
              <w:rPr>
                <w:rFonts w:ascii="Arial"/>
                <w:b/>
                <w:spacing w:val="-1"/>
                <w:sz w:val="18"/>
              </w:rPr>
            </w:r>
            <w:r>
              <w:rPr>
                <w:rFonts w:ascii="Arial"/>
                <w:spacing w:val="-1"/>
                <w:sz w:val="18"/>
              </w:rPr>
            </w:r>
          </w:p>
        </w:tc>
        <w:tc>
          <w:tcPr>
            <w:tcW w:w="167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1"/>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838,021,751.78</w:t>
            </w:r>
            <w:r>
              <w:rPr>
                <w:rFonts w:ascii="Arial"/>
                <w:b/>
                <w:spacing w:val="-1"/>
                <w:sz w:val="18"/>
              </w:rPr>
            </w:r>
            <w:r>
              <w:rPr>
                <w:rFonts w:ascii="Arial"/>
                <w:spacing w:val="-1"/>
                <w:sz w:val="18"/>
              </w:rPr>
            </w:r>
          </w:p>
        </w:tc>
      </w:tr>
    </w:tbl>
    <w:p>
      <w:pPr>
        <w:spacing w:before="86"/>
        <w:ind w:left="58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4</w:t>
      </w:r>
      <w:r>
        <w:rPr>
          <w:rFonts w:ascii="宋体" w:hAnsi="宋体" w:cs="宋体" w:eastAsia="宋体" w:hint="default"/>
          <w:sz w:val="21"/>
          <w:szCs w:val="21"/>
        </w:rPr>
        <w:t>）公司前五名客户营业收入情况</w:t>
      </w:r>
    </w:p>
    <w:p>
      <w:pPr>
        <w:spacing w:line="240" w:lineRule="auto" w:before="13"/>
        <w:rPr>
          <w:rFonts w:ascii="宋体" w:hAnsi="宋体" w:cs="宋体" w:eastAsia="宋体" w:hint="default"/>
          <w:sz w:val="20"/>
          <w:szCs w:val="20"/>
        </w:rPr>
      </w:pPr>
    </w:p>
    <w:tbl>
      <w:tblPr>
        <w:tblW w:w="0" w:type="auto"/>
        <w:jc w:val="left"/>
        <w:tblInd w:w="222" w:type="dxa"/>
        <w:tblLayout w:type="fixed"/>
        <w:tblCellMar>
          <w:top w:w="0" w:type="dxa"/>
          <w:left w:w="0" w:type="dxa"/>
          <w:bottom w:w="0" w:type="dxa"/>
          <w:right w:w="0" w:type="dxa"/>
        </w:tblCellMar>
        <w:tblLook w:val="01E0"/>
      </w:tblPr>
      <w:tblGrid>
        <w:gridCol w:w="3435"/>
        <w:gridCol w:w="2482"/>
        <w:gridCol w:w="2943"/>
      </w:tblGrid>
      <w:tr>
        <w:trPr>
          <w:trHeight w:val="363" w:hRule="exact"/>
        </w:trPr>
        <w:tc>
          <w:tcPr>
            <w:tcW w:w="343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48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left="780"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294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2"/>
              <w:ind w:left="384" w:right="0"/>
              <w:jc w:val="left"/>
              <w:rPr>
                <w:rFonts w:ascii="宋体" w:hAnsi="宋体" w:cs="宋体" w:eastAsia="宋体" w:hint="default"/>
                <w:sz w:val="18"/>
                <w:szCs w:val="18"/>
              </w:rPr>
            </w:pPr>
            <w:r>
              <w:rPr>
                <w:rFonts w:ascii="宋体" w:hAnsi="宋体" w:cs="宋体" w:eastAsia="宋体" w:hint="default"/>
                <w:sz w:val="18"/>
                <w:szCs w:val="18"/>
              </w:rPr>
              <w:t>占公司全部营业收入的比例</w:t>
            </w:r>
          </w:p>
        </w:tc>
      </w:tr>
      <w:tr>
        <w:trPr>
          <w:trHeight w:val="355" w:hRule="exact"/>
        </w:trPr>
        <w:tc>
          <w:tcPr>
            <w:tcW w:w="34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乌中合资电子仪表有限公司</w:t>
            </w:r>
          </w:p>
        </w:tc>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100"/>
              <w:jc w:val="right"/>
              <w:rPr>
                <w:rFonts w:ascii="Arial" w:hAnsi="Arial" w:cs="Arial" w:eastAsia="Arial" w:hint="default"/>
                <w:sz w:val="18"/>
                <w:szCs w:val="18"/>
              </w:rPr>
            </w:pPr>
            <w:r>
              <w:rPr>
                <w:rFonts w:ascii="Arial"/>
                <w:spacing w:val="-1"/>
                <w:sz w:val="18"/>
              </w:rPr>
              <w:t>103,051,998.64</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w w:val="95"/>
                <w:sz w:val="18"/>
              </w:rPr>
              <w:t>6.09</w:t>
            </w:r>
            <w:r>
              <w:rPr>
                <w:rFonts w:ascii="Arial"/>
                <w:sz w:val="18"/>
              </w:rPr>
            </w:r>
          </w:p>
        </w:tc>
      </w:tr>
      <w:tr>
        <w:trPr>
          <w:trHeight w:val="355" w:hRule="exact"/>
        </w:trPr>
        <w:tc>
          <w:tcPr>
            <w:tcW w:w="34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上海市电力公司</w:t>
            </w:r>
          </w:p>
        </w:tc>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100"/>
              <w:jc w:val="right"/>
              <w:rPr>
                <w:rFonts w:ascii="Arial" w:hAnsi="Arial" w:cs="Arial" w:eastAsia="Arial" w:hint="default"/>
                <w:sz w:val="18"/>
                <w:szCs w:val="18"/>
              </w:rPr>
            </w:pPr>
            <w:r>
              <w:rPr>
                <w:rFonts w:ascii="Arial"/>
                <w:spacing w:val="-1"/>
                <w:sz w:val="18"/>
              </w:rPr>
              <w:t>61,502,506.44</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w w:val="95"/>
                <w:sz w:val="18"/>
              </w:rPr>
              <w:t>3.64</w:t>
            </w:r>
            <w:r>
              <w:rPr>
                <w:rFonts w:ascii="Arial"/>
                <w:sz w:val="18"/>
              </w:rPr>
            </w:r>
          </w:p>
        </w:tc>
      </w:tr>
      <w:tr>
        <w:trPr>
          <w:trHeight w:val="355" w:hRule="exact"/>
        </w:trPr>
        <w:tc>
          <w:tcPr>
            <w:tcW w:w="34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江苏省电力公司</w:t>
            </w:r>
          </w:p>
        </w:tc>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100"/>
              <w:jc w:val="right"/>
              <w:rPr>
                <w:rFonts w:ascii="Arial" w:hAnsi="Arial" w:cs="Arial" w:eastAsia="Arial" w:hint="default"/>
                <w:sz w:val="18"/>
                <w:szCs w:val="18"/>
              </w:rPr>
            </w:pPr>
            <w:r>
              <w:rPr>
                <w:rFonts w:ascii="Arial"/>
                <w:spacing w:val="-1"/>
                <w:sz w:val="18"/>
              </w:rPr>
              <w:t>33,427,803.42</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w w:val="95"/>
                <w:sz w:val="18"/>
              </w:rPr>
              <w:t>1.98</w:t>
            </w:r>
            <w:r>
              <w:rPr>
                <w:rFonts w:ascii="Arial"/>
                <w:sz w:val="18"/>
              </w:rPr>
            </w:r>
          </w:p>
        </w:tc>
      </w:tr>
      <w:tr>
        <w:trPr>
          <w:trHeight w:val="355" w:hRule="exact"/>
        </w:trPr>
        <w:tc>
          <w:tcPr>
            <w:tcW w:w="34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天津市电力公司</w:t>
            </w:r>
          </w:p>
        </w:tc>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100"/>
              <w:jc w:val="right"/>
              <w:rPr>
                <w:rFonts w:ascii="Arial" w:hAnsi="Arial" w:cs="Arial" w:eastAsia="Arial" w:hint="default"/>
                <w:sz w:val="18"/>
                <w:szCs w:val="18"/>
              </w:rPr>
            </w:pPr>
            <w:r>
              <w:rPr>
                <w:rFonts w:ascii="Arial"/>
                <w:spacing w:val="-1"/>
                <w:sz w:val="18"/>
              </w:rPr>
              <w:t>29,620,500.00</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w w:val="95"/>
                <w:sz w:val="18"/>
              </w:rPr>
              <w:t>1.75</w:t>
            </w:r>
            <w:r>
              <w:rPr>
                <w:rFonts w:ascii="Arial"/>
                <w:sz w:val="18"/>
              </w:rPr>
            </w:r>
          </w:p>
        </w:tc>
      </w:tr>
      <w:tr>
        <w:trPr>
          <w:trHeight w:val="355" w:hRule="exact"/>
        </w:trPr>
        <w:tc>
          <w:tcPr>
            <w:tcW w:w="34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重庆市电力公司</w:t>
            </w:r>
          </w:p>
        </w:tc>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100"/>
              <w:jc w:val="right"/>
              <w:rPr>
                <w:rFonts w:ascii="Arial" w:hAnsi="Arial" w:cs="Arial" w:eastAsia="Arial" w:hint="default"/>
                <w:sz w:val="18"/>
                <w:szCs w:val="18"/>
              </w:rPr>
            </w:pPr>
            <w:r>
              <w:rPr>
                <w:rFonts w:ascii="Arial"/>
                <w:spacing w:val="-1"/>
                <w:sz w:val="18"/>
              </w:rPr>
              <w:t>27,231,358.65</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w w:val="95"/>
                <w:sz w:val="18"/>
              </w:rPr>
              <w:t>1.61</w:t>
            </w:r>
            <w:r>
              <w:rPr>
                <w:rFonts w:ascii="Arial"/>
                <w:sz w:val="18"/>
              </w:rPr>
            </w:r>
          </w:p>
        </w:tc>
      </w:tr>
      <w:tr>
        <w:trPr>
          <w:trHeight w:val="362" w:hRule="exact"/>
        </w:trPr>
        <w:tc>
          <w:tcPr>
            <w:tcW w:w="3435" w:type="dxa"/>
            <w:tcBorders>
              <w:top w:val="single" w:sz="6" w:space="0" w:color="000000"/>
              <w:left w:val="nil" w:sz="6" w:space="0" w:color="auto"/>
              <w:bottom w:val="single" w:sz="12" w:space="0" w:color="000000"/>
              <w:right w:val="single" w:sz="6" w:space="0" w:color="000000"/>
            </w:tcBorders>
          </w:tcPr>
          <w:p>
            <w:pPr>
              <w:pStyle w:val="TableParagraph"/>
              <w:spacing w:line="205" w:lineRule="exact"/>
              <w:ind w:left="23"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z w:val="18"/>
                <w:szCs w:val="18"/>
              </w:rPr>
              <w:t>计</w:t>
            </w:r>
          </w:p>
        </w:tc>
        <w:tc>
          <w:tcPr>
            <w:tcW w:w="24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100"/>
              <w:jc w:val="right"/>
              <w:rPr>
                <w:rFonts w:ascii="Arial" w:hAnsi="Arial" w:cs="Arial" w:eastAsia="Arial" w:hint="default"/>
                <w:sz w:val="18"/>
                <w:szCs w:val="18"/>
              </w:rPr>
            </w:pPr>
            <w:r>
              <w:rPr>
                <w:rFonts w:ascii="Arial"/>
                <w:b/>
                <w:w w:val="99"/>
                <w:sz w:val="18"/>
              </w:rPr>
            </w:r>
            <w:r>
              <w:rPr>
                <w:rFonts w:ascii="Arial"/>
                <w:b/>
                <w:spacing w:val="-1"/>
                <w:sz w:val="18"/>
                <w:u w:val="single" w:color="000000"/>
              </w:rPr>
              <w:t>254,834,167.15</w:t>
            </w:r>
            <w:r>
              <w:rPr>
                <w:rFonts w:ascii="Arial"/>
                <w:b/>
                <w:spacing w:val="-1"/>
                <w:sz w:val="18"/>
              </w:rPr>
            </w:r>
            <w:r>
              <w:rPr>
                <w:rFonts w:ascii="Arial"/>
                <w:spacing w:val="-1"/>
                <w:sz w:val="18"/>
              </w:rPr>
            </w:r>
          </w:p>
        </w:tc>
        <w:tc>
          <w:tcPr>
            <w:tcW w:w="294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1"/>
              <w:ind w:right="105"/>
              <w:jc w:val="right"/>
              <w:rPr>
                <w:rFonts w:ascii="Arial" w:hAnsi="Arial" w:cs="Arial" w:eastAsia="Arial" w:hint="default"/>
                <w:sz w:val="18"/>
                <w:szCs w:val="18"/>
              </w:rPr>
            </w:pPr>
            <w:r>
              <w:rPr>
                <w:rFonts w:ascii="Arial"/>
                <w:b/>
                <w:w w:val="99"/>
                <w:sz w:val="18"/>
              </w:rPr>
            </w:r>
            <w:r>
              <w:rPr>
                <w:rFonts w:ascii="Arial"/>
                <w:b/>
                <w:w w:val="95"/>
                <w:sz w:val="18"/>
                <w:u w:val="single" w:color="000000"/>
              </w:rPr>
              <w:t>15.07</w:t>
            </w:r>
            <w:r>
              <w:rPr>
                <w:rFonts w:ascii="Arial"/>
                <w:b/>
                <w:w w:val="95"/>
                <w:sz w:val="18"/>
              </w:rPr>
            </w:r>
            <w:r>
              <w:rPr>
                <w:rFonts w:ascii="Arial"/>
                <w:sz w:val="18"/>
              </w:rPr>
            </w:r>
          </w:p>
        </w:tc>
      </w:tr>
    </w:tbl>
    <w:p>
      <w:pPr>
        <w:spacing w:after="0" w:line="240" w:lineRule="auto"/>
        <w:jc w:val="right"/>
        <w:rPr>
          <w:rFonts w:ascii="Arial" w:hAnsi="Arial" w:cs="Arial" w:eastAsia="Arial" w:hint="default"/>
          <w:sz w:val="18"/>
          <w:szCs w:val="18"/>
        </w:rPr>
        <w:sectPr>
          <w:headerReference w:type="default" r:id="rId76"/>
          <w:footerReference w:type="default" r:id="rId77"/>
          <w:pgSz w:w="11910" w:h="16840"/>
          <w:pgMar w:header="0" w:footer="1220" w:top="780" w:bottom="1400" w:left="1280" w:right="1360"/>
          <w:pgNumType w:start="88"/>
        </w:sectPr>
      </w:pPr>
    </w:p>
    <w:p>
      <w:pPr>
        <w:tabs>
          <w:tab w:pos="7284" w:val="left" w:leader="none"/>
          <w:tab w:pos="9264" w:val="left" w:leader="none"/>
        </w:tabs>
        <w:spacing w:before="22"/>
        <w:ind w:left="3551" w:right="192" w:firstLine="0"/>
        <w:jc w:val="left"/>
        <w:rPr>
          <w:rFonts w:ascii="黑体" w:hAnsi="黑体" w:cs="黑体" w:eastAsia="黑体" w:hint="default"/>
          <w:sz w:val="21"/>
          <w:szCs w:val="21"/>
        </w:rPr>
      </w:pPr>
      <w:r>
        <w:rPr>
          <w:rFonts w:ascii="黑体" w:hAnsi="黑体" w:cs="黑体" w:eastAsia="黑体" w:hint="default"/>
          <w:b/>
          <w:bCs/>
          <w:sz w:val="21"/>
          <w:szCs w:val="21"/>
        </w:rPr>
        <w:t>2011</w:t>
      </w:r>
      <w:r>
        <w:rPr>
          <w:rFonts w:ascii="黑体" w:hAnsi="黑体" w:cs="黑体" w:eastAsia="黑体" w:hint="default"/>
          <w:b/>
          <w:bCs/>
          <w:spacing w:val="-61"/>
          <w:sz w:val="21"/>
          <w:szCs w:val="21"/>
        </w:rPr>
        <w:t> </w:t>
      </w:r>
      <w:r>
        <w:rPr>
          <w:rFonts w:ascii="黑体" w:hAnsi="黑体" w:cs="黑体" w:eastAsia="黑体" w:hint="default"/>
          <w:b/>
          <w:bCs/>
          <w:sz w:val="21"/>
          <w:szCs w:val="21"/>
        </w:rPr>
        <w:t>年年度报告正文</w:t>
        <w:tab/>
        <w:t>证券代码</w:t>
      </w:r>
      <w:r>
        <w:rPr>
          <w:rFonts w:ascii="黑体" w:hAnsi="黑体" w:cs="黑体" w:eastAsia="黑体" w:hint="default"/>
          <w:b/>
          <w:bCs/>
          <w:spacing w:val="-59"/>
          <w:sz w:val="21"/>
          <w:szCs w:val="21"/>
        </w:rPr>
        <w:t> </w:t>
      </w:r>
      <w:r>
        <w:rPr>
          <w:rFonts w:ascii="黑体" w:hAnsi="黑体" w:cs="黑体" w:eastAsia="黑体" w:hint="default"/>
          <w:b/>
          <w:bCs/>
          <w:sz w:val="21"/>
          <w:szCs w:val="21"/>
        </w:rPr>
        <w:t>000607 </w:t>
      </w:r>
      <w:r>
        <w:rPr>
          <w:rFonts w:ascii="黑体" w:hAnsi="黑体" w:cs="黑体" w:eastAsia="黑体" w:hint="default"/>
          <w:b/>
          <w:bCs/>
          <w:spacing w:val="-34"/>
          <w:sz w:val="21"/>
          <w:szCs w:val="21"/>
        </w:rPr>
        <w:t> </w:t>
      </w:r>
      <w:r>
        <w:rPr>
          <w:rFonts w:ascii="黑体" w:hAnsi="黑体" w:cs="黑体" w:eastAsia="黑体" w:hint="default"/>
          <w:b/>
          <w:bCs/>
          <w:spacing w:val="-34"/>
          <w:w w:val="99"/>
          <w:sz w:val="21"/>
          <w:szCs w:val="21"/>
        </w:rPr>
      </w:r>
      <w:r>
        <w:rPr>
          <w:rFonts w:ascii="黑体" w:hAnsi="黑体" w:cs="黑体" w:eastAsia="黑体" w:hint="default"/>
          <w:b/>
          <w:bCs/>
          <w:w w:val="99"/>
          <w:sz w:val="21"/>
          <w:szCs w:val="21"/>
          <w:u w:val="single" w:color="000000"/>
        </w:rPr>
        <w:t> </w:t>
      </w:r>
      <w:r>
        <w:rPr>
          <w:rFonts w:ascii="黑体" w:hAnsi="黑体" w:cs="黑体" w:eastAsia="黑体" w:hint="default"/>
          <w:b/>
          <w:bCs/>
          <w:sz w:val="21"/>
          <w:szCs w:val="21"/>
          <w:u w:val="single" w:color="000000"/>
        </w:rPr>
        <w:tab/>
      </w:r>
      <w:r>
        <w:rPr>
          <w:rFonts w:ascii="黑体" w:hAnsi="黑体" w:cs="黑体" w:eastAsia="黑体" w:hint="default"/>
          <w:b/>
          <w:bCs/>
          <w:sz w:val="21"/>
          <w:szCs w:val="21"/>
        </w:rPr>
      </w:r>
      <w:r>
        <w:rPr>
          <w:rFonts w:ascii="黑体" w:hAnsi="黑体" w:cs="黑体" w:eastAsia="黑体" w:hint="default"/>
          <w:sz w:val="21"/>
          <w:szCs w:val="21"/>
        </w:rPr>
      </w:r>
    </w:p>
    <w:p>
      <w:pPr>
        <w:tabs>
          <w:tab w:pos="1839" w:val="left" w:leader="none"/>
        </w:tabs>
        <w:spacing w:before="30"/>
        <w:ind w:left="560" w:right="192" w:firstLine="0"/>
        <w:jc w:val="left"/>
        <w:rPr>
          <w:rFonts w:ascii="宋体" w:hAnsi="宋体" w:cs="宋体" w:eastAsia="宋体" w:hint="default"/>
          <w:sz w:val="21"/>
          <w:szCs w:val="21"/>
        </w:rPr>
      </w:pPr>
      <w:r>
        <w:rPr/>
        <w:pict>
          <v:group style="position:absolute;margin-left:70.584pt;margin-top:2.843696pt;width:436.3pt;height:.1pt;mso-position-horizontal-relative:page;mso-position-vertical-relative:paragraph;z-index:-620392" coordorigin="1412,57" coordsize="8726,2">
            <v:shape style="position:absolute;left:1412;top:57;width:8726;height:2" coordorigin="1412,57" coordsize="8726,0" path="m1412,57l10138,57e" filled="false" stroked="true" strokeweight=".72pt" strokecolor="#000000">
              <v:path arrowok="t"/>
            </v:shape>
            <w10:wrap type="none"/>
          </v:group>
        </w:pict>
      </w:r>
      <w:r>
        <w:rPr>
          <w:rFonts w:ascii="宋体" w:hAnsi="宋体" w:cs="宋体" w:eastAsia="宋体" w:hint="default"/>
          <w:b/>
          <w:bCs/>
          <w:i/>
          <w:spacing w:val="-1"/>
          <w:sz w:val="21"/>
          <w:szCs w:val="21"/>
        </w:rPr>
        <w:t>（三十二）</w:t>
        <w:tab/>
        <w:t>营业税金及附加</w:t>
      </w:r>
      <w:r>
        <w:rPr>
          <w:rFonts w:ascii="宋体" w:hAnsi="宋体" w:cs="宋体" w:eastAsia="宋体" w:hint="default"/>
          <w:spacing w:val="-1"/>
          <w:sz w:val="21"/>
          <w:szCs w:val="21"/>
        </w:rPr>
      </w:r>
    </w:p>
    <w:p>
      <w:pPr>
        <w:spacing w:line="240" w:lineRule="auto" w:before="7"/>
        <w:rPr>
          <w:rFonts w:ascii="宋体" w:hAnsi="宋体" w:cs="宋体" w:eastAsia="宋体" w:hint="default"/>
          <w:b/>
          <w:bCs/>
          <w:i/>
          <w:sz w:val="17"/>
          <w:szCs w:val="17"/>
        </w:rPr>
      </w:pPr>
    </w:p>
    <w:tbl>
      <w:tblPr>
        <w:tblW w:w="0" w:type="auto"/>
        <w:jc w:val="left"/>
        <w:tblInd w:w="202" w:type="dxa"/>
        <w:tblLayout w:type="fixed"/>
        <w:tblCellMar>
          <w:top w:w="0" w:type="dxa"/>
          <w:left w:w="0" w:type="dxa"/>
          <w:bottom w:w="0" w:type="dxa"/>
          <w:right w:w="0" w:type="dxa"/>
        </w:tblCellMar>
        <w:tblLook w:val="01E0"/>
      </w:tblPr>
      <w:tblGrid>
        <w:gridCol w:w="2062"/>
        <w:gridCol w:w="2321"/>
        <w:gridCol w:w="2271"/>
        <w:gridCol w:w="2206"/>
      </w:tblGrid>
      <w:tr>
        <w:trPr>
          <w:trHeight w:val="334" w:hRule="exact"/>
        </w:trPr>
        <w:tc>
          <w:tcPr>
            <w:tcW w:w="206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8"/>
              <w:ind w:left="18" w:right="0"/>
              <w:jc w:val="center"/>
              <w:rPr>
                <w:rFonts w:ascii="宋体" w:hAnsi="宋体" w:cs="宋体" w:eastAsia="宋体" w:hint="default"/>
                <w:sz w:val="18"/>
                <w:szCs w:val="18"/>
              </w:rPr>
            </w:pPr>
            <w:r>
              <w:rPr>
                <w:rFonts w:ascii="宋体" w:hAnsi="宋体" w:cs="宋体" w:eastAsia="宋体" w:hint="default"/>
                <w:sz w:val="18"/>
                <w:szCs w:val="18"/>
              </w:rPr>
              <w:t>税</w:t>
            </w:r>
            <w:r>
              <w:rPr>
                <w:rFonts w:ascii="宋体" w:hAnsi="宋体" w:cs="宋体" w:eastAsia="宋体" w:hint="default"/>
                <w:spacing w:val="1"/>
                <w:sz w:val="18"/>
                <w:szCs w:val="18"/>
              </w:rPr>
              <w:t> </w:t>
            </w:r>
            <w:r>
              <w:rPr>
                <w:rFonts w:ascii="宋体" w:hAnsi="宋体" w:cs="宋体" w:eastAsia="宋体" w:hint="default"/>
                <w:sz w:val="18"/>
                <w:szCs w:val="18"/>
              </w:rPr>
              <w:t>种</w:t>
            </w:r>
          </w:p>
        </w:tc>
        <w:tc>
          <w:tcPr>
            <w:tcW w:w="232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
              <w:ind w:left="703"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227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
              <w:ind w:left="676" w:right="0"/>
              <w:jc w:val="left"/>
              <w:rPr>
                <w:rFonts w:ascii="宋体" w:hAnsi="宋体" w:cs="宋体" w:eastAsia="宋体" w:hint="default"/>
                <w:sz w:val="18"/>
                <w:szCs w:val="18"/>
              </w:rPr>
            </w:pPr>
            <w:r>
              <w:rPr>
                <w:rFonts w:ascii="宋体" w:hAnsi="宋体" w:cs="宋体" w:eastAsia="宋体" w:hint="default"/>
                <w:sz w:val="18"/>
                <w:szCs w:val="18"/>
              </w:rPr>
              <w:t>上年发生额</w:t>
            </w:r>
          </w:p>
        </w:tc>
        <w:tc>
          <w:tcPr>
            <w:tcW w:w="220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8"/>
              <w:ind w:right="9"/>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326" w:hRule="exact"/>
        </w:trPr>
        <w:tc>
          <w:tcPr>
            <w:tcW w:w="2062"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6"/>
              <w:jc w:val="right"/>
              <w:rPr>
                <w:rFonts w:ascii="Arial" w:hAnsi="Arial" w:cs="Arial" w:eastAsia="Arial" w:hint="default"/>
                <w:sz w:val="18"/>
                <w:szCs w:val="18"/>
              </w:rPr>
            </w:pPr>
            <w:r>
              <w:rPr>
                <w:rFonts w:ascii="Arial"/>
                <w:spacing w:val="-1"/>
                <w:sz w:val="18"/>
              </w:rPr>
              <w:t>1,317,645.35</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spacing w:val="-1"/>
                <w:sz w:val="18"/>
              </w:rPr>
              <w:t>1,247,160.94</w:t>
            </w:r>
          </w:p>
        </w:tc>
        <w:tc>
          <w:tcPr>
            <w:tcW w:w="22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3"/>
              <w:jc w:val="center"/>
              <w:rPr>
                <w:rFonts w:ascii="Arial" w:hAnsi="Arial" w:cs="Arial" w:eastAsia="Arial" w:hint="default"/>
                <w:sz w:val="18"/>
                <w:szCs w:val="18"/>
              </w:rPr>
            </w:pPr>
            <w:r>
              <w:rPr>
                <w:rFonts w:ascii="宋体" w:hAnsi="宋体" w:cs="宋体" w:eastAsia="宋体" w:hint="default"/>
                <w:sz w:val="18"/>
                <w:szCs w:val="18"/>
              </w:rPr>
              <w:t>应纳营业税收入的</w:t>
            </w:r>
            <w:r>
              <w:rPr>
                <w:rFonts w:ascii="宋体" w:hAnsi="宋体" w:cs="宋体" w:eastAsia="宋体" w:hint="default"/>
                <w:spacing w:val="-46"/>
                <w:sz w:val="18"/>
                <w:szCs w:val="18"/>
              </w:rPr>
              <w:t> </w:t>
            </w:r>
            <w:r>
              <w:rPr>
                <w:rFonts w:ascii="Arial" w:hAnsi="Arial" w:cs="Arial" w:eastAsia="Arial" w:hint="default"/>
                <w:sz w:val="18"/>
                <w:szCs w:val="18"/>
              </w:rPr>
              <w:t>5%</w:t>
            </w:r>
          </w:p>
        </w:tc>
      </w:tr>
      <w:tr>
        <w:trPr>
          <w:trHeight w:val="329" w:hRule="exact"/>
        </w:trPr>
        <w:tc>
          <w:tcPr>
            <w:tcW w:w="2062" w:type="dxa"/>
            <w:tcBorders>
              <w:top w:val="single" w:sz="6" w:space="0" w:color="000000"/>
              <w:left w:val="nil" w:sz="6" w:space="0" w:color="auto"/>
              <w:bottom w:val="single" w:sz="6" w:space="0" w:color="000000"/>
              <w:right w:val="single" w:sz="6" w:space="0" w:color="000000"/>
            </w:tcBorders>
          </w:tcPr>
          <w:p>
            <w:pPr>
              <w:pStyle w:val="TableParagraph"/>
              <w:spacing w:line="208" w:lineRule="exact"/>
              <w:ind w:left="1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6"/>
              <w:jc w:val="right"/>
              <w:rPr>
                <w:rFonts w:ascii="Arial" w:hAnsi="Arial" w:cs="Arial" w:eastAsia="Arial" w:hint="default"/>
                <w:sz w:val="18"/>
                <w:szCs w:val="18"/>
              </w:rPr>
            </w:pPr>
            <w:r>
              <w:rPr>
                <w:rFonts w:ascii="Arial"/>
                <w:spacing w:val="-1"/>
                <w:sz w:val="18"/>
              </w:rPr>
              <w:t>3,603,155.77</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spacing w:val="-1"/>
                <w:sz w:val="18"/>
              </w:rPr>
              <w:t>4,749,255.45</w:t>
            </w:r>
          </w:p>
        </w:tc>
        <w:tc>
          <w:tcPr>
            <w:tcW w:w="22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3"/>
              <w:jc w:val="center"/>
              <w:rPr>
                <w:rFonts w:ascii="Arial" w:hAnsi="Arial" w:cs="Arial" w:eastAsia="Arial" w:hint="default"/>
                <w:sz w:val="18"/>
                <w:szCs w:val="18"/>
              </w:rPr>
            </w:pPr>
            <w:r>
              <w:rPr>
                <w:rFonts w:ascii="宋体" w:hAnsi="宋体" w:cs="宋体" w:eastAsia="宋体" w:hint="default"/>
                <w:sz w:val="18"/>
                <w:szCs w:val="18"/>
              </w:rPr>
              <w:t>流转税的</w:t>
            </w:r>
            <w:r>
              <w:rPr>
                <w:rFonts w:ascii="宋体" w:hAnsi="宋体" w:cs="宋体" w:eastAsia="宋体" w:hint="default"/>
                <w:spacing w:val="-46"/>
                <w:sz w:val="18"/>
                <w:szCs w:val="18"/>
              </w:rPr>
              <w:t> </w:t>
            </w:r>
            <w:r>
              <w:rPr>
                <w:rFonts w:ascii="Arial" w:hAnsi="Arial" w:cs="Arial" w:eastAsia="Arial" w:hint="default"/>
                <w:sz w:val="18"/>
                <w:szCs w:val="18"/>
              </w:rPr>
              <w:t>7%</w:t>
            </w:r>
          </w:p>
        </w:tc>
      </w:tr>
      <w:tr>
        <w:trPr>
          <w:trHeight w:val="326" w:hRule="exact"/>
        </w:trPr>
        <w:tc>
          <w:tcPr>
            <w:tcW w:w="2062"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6"/>
              <w:jc w:val="right"/>
              <w:rPr>
                <w:rFonts w:ascii="Arial" w:hAnsi="Arial" w:cs="Arial" w:eastAsia="Arial" w:hint="default"/>
                <w:sz w:val="18"/>
                <w:szCs w:val="18"/>
              </w:rPr>
            </w:pPr>
            <w:r>
              <w:rPr>
                <w:rFonts w:ascii="Arial"/>
                <w:spacing w:val="-1"/>
                <w:sz w:val="18"/>
              </w:rPr>
              <w:t>2,542,881.69</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spacing w:val="-1"/>
                <w:sz w:val="18"/>
              </w:rPr>
              <w:t>3,157,699.17</w:t>
            </w:r>
          </w:p>
        </w:tc>
        <w:tc>
          <w:tcPr>
            <w:tcW w:w="22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3"/>
              <w:jc w:val="center"/>
              <w:rPr>
                <w:rFonts w:ascii="Arial" w:hAnsi="Arial" w:cs="Arial" w:eastAsia="Arial" w:hint="default"/>
                <w:sz w:val="18"/>
                <w:szCs w:val="18"/>
              </w:rPr>
            </w:pPr>
            <w:r>
              <w:rPr>
                <w:rFonts w:ascii="宋体" w:hAnsi="宋体" w:cs="宋体" w:eastAsia="宋体" w:hint="default"/>
                <w:sz w:val="18"/>
                <w:szCs w:val="18"/>
              </w:rPr>
              <w:t>流转税的</w:t>
            </w:r>
            <w:r>
              <w:rPr>
                <w:rFonts w:ascii="宋体" w:hAnsi="宋体" w:cs="宋体" w:eastAsia="宋体" w:hint="default"/>
                <w:spacing w:val="-46"/>
                <w:sz w:val="18"/>
                <w:szCs w:val="18"/>
              </w:rPr>
              <w:t> </w:t>
            </w:r>
            <w:r>
              <w:rPr>
                <w:rFonts w:ascii="Arial" w:hAnsi="Arial" w:cs="Arial" w:eastAsia="Arial" w:hint="default"/>
                <w:sz w:val="18"/>
                <w:szCs w:val="18"/>
              </w:rPr>
              <w:t>3%</w:t>
            </w:r>
          </w:p>
        </w:tc>
      </w:tr>
      <w:tr>
        <w:trPr>
          <w:trHeight w:val="326" w:hRule="exact"/>
        </w:trPr>
        <w:tc>
          <w:tcPr>
            <w:tcW w:w="2062"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其 </w:t>
            </w:r>
            <w:r>
              <w:rPr>
                <w:rFonts w:ascii="宋体" w:hAnsi="宋体" w:cs="宋体" w:eastAsia="宋体" w:hint="default"/>
                <w:spacing w:val="2"/>
                <w:sz w:val="18"/>
                <w:szCs w:val="18"/>
              </w:rPr>
              <w:t> </w:t>
            </w:r>
            <w:r>
              <w:rPr>
                <w:rFonts w:ascii="宋体" w:hAnsi="宋体" w:cs="宋体" w:eastAsia="宋体" w:hint="default"/>
                <w:sz w:val="18"/>
                <w:szCs w:val="18"/>
              </w:rPr>
              <w:t>他</w:t>
            </w:r>
          </w:p>
        </w:tc>
        <w:tc>
          <w:tcPr>
            <w:tcW w:w="2321" w:type="dxa"/>
            <w:tcBorders>
              <w:top w:val="single" w:sz="6" w:space="0" w:color="000000"/>
              <w:left w:val="single" w:sz="6" w:space="0" w:color="000000"/>
              <w:bottom w:val="single" w:sz="6" w:space="0" w:color="000000"/>
              <w:right w:val="single" w:sz="6" w:space="0" w:color="000000"/>
            </w:tcBorders>
          </w:tcPr>
          <w:p>
            <w:pP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sz w:val="18"/>
              </w:rPr>
              <w:t>75,597.41</w:t>
            </w:r>
          </w:p>
        </w:tc>
        <w:tc>
          <w:tcPr>
            <w:tcW w:w="2206" w:type="dxa"/>
            <w:tcBorders>
              <w:top w:val="single" w:sz="6" w:space="0" w:color="000000"/>
              <w:left w:val="single" w:sz="6" w:space="0" w:color="000000"/>
              <w:bottom w:val="single" w:sz="6" w:space="0" w:color="000000"/>
              <w:right w:val="nil" w:sz="6" w:space="0" w:color="auto"/>
            </w:tcBorders>
          </w:tcPr>
          <w:p>
            <w:pPr/>
          </w:p>
        </w:tc>
      </w:tr>
      <w:tr>
        <w:trPr>
          <w:trHeight w:val="336" w:hRule="exact"/>
        </w:trPr>
        <w:tc>
          <w:tcPr>
            <w:tcW w:w="206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0"/>
              <w:ind w:left="23"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3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7"/>
              <w:ind w:right="96"/>
              <w:jc w:val="right"/>
              <w:rPr>
                <w:rFonts w:ascii="Arial" w:hAnsi="Arial" w:cs="Arial" w:eastAsia="Arial" w:hint="default"/>
                <w:sz w:val="18"/>
                <w:szCs w:val="18"/>
              </w:rPr>
            </w:pPr>
            <w:r>
              <w:rPr>
                <w:rFonts w:ascii="Arial"/>
                <w:b/>
                <w:w w:val="99"/>
                <w:sz w:val="18"/>
              </w:rPr>
            </w:r>
            <w:r>
              <w:rPr>
                <w:rFonts w:ascii="Arial"/>
                <w:b/>
                <w:spacing w:val="-1"/>
                <w:sz w:val="18"/>
                <w:u w:val="single" w:color="000000"/>
              </w:rPr>
              <w:t>7,463,682.81</w:t>
            </w:r>
            <w:r>
              <w:rPr>
                <w:rFonts w:ascii="Arial"/>
                <w:b/>
                <w:spacing w:val="-1"/>
                <w:sz w:val="18"/>
              </w:rPr>
            </w:r>
            <w:r>
              <w:rPr>
                <w:rFonts w:ascii="Arial"/>
                <w:spacing w:val="-1"/>
                <w:sz w:val="18"/>
              </w:rPr>
            </w:r>
          </w:p>
        </w:tc>
        <w:tc>
          <w:tcPr>
            <w:tcW w:w="22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7"/>
              <w:ind w:right="101"/>
              <w:jc w:val="right"/>
              <w:rPr>
                <w:rFonts w:ascii="Arial" w:hAnsi="Arial" w:cs="Arial" w:eastAsia="Arial" w:hint="default"/>
                <w:sz w:val="18"/>
                <w:szCs w:val="18"/>
              </w:rPr>
            </w:pPr>
            <w:r>
              <w:rPr>
                <w:rFonts w:ascii="Arial"/>
                <w:b/>
                <w:w w:val="99"/>
                <w:sz w:val="18"/>
              </w:rPr>
            </w:r>
            <w:r>
              <w:rPr>
                <w:rFonts w:ascii="Arial"/>
                <w:b/>
                <w:spacing w:val="-1"/>
                <w:sz w:val="18"/>
                <w:u w:val="single" w:color="000000"/>
              </w:rPr>
              <w:t>9,229,712.97</w:t>
            </w:r>
            <w:r>
              <w:rPr>
                <w:rFonts w:ascii="Arial"/>
                <w:b/>
                <w:spacing w:val="-1"/>
                <w:sz w:val="18"/>
              </w:rPr>
            </w:r>
            <w:r>
              <w:rPr>
                <w:rFonts w:ascii="Arial"/>
                <w:spacing w:val="-1"/>
                <w:sz w:val="18"/>
              </w:rPr>
            </w:r>
          </w:p>
        </w:tc>
        <w:tc>
          <w:tcPr>
            <w:tcW w:w="2206" w:type="dxa"/>
            <w:tcBorders>
              <w:top w:val="single" w:sz="6" w:space="0" w:color="000000"/>
              <w:left w:val="single" w:sz="6" w:space="0" w:color="000000"/>
              <w:bottom w:val="single" w:sz="12" w:space="0" w:color="000000"/>
              <w:right w:val="nil" w:sz="6" w:space="0" w:color="auto"/>
            </w:tcBorders>
          </w:tcPr>
          <w:p>
            <w:pPr/>
          </w:p>
        </w:tc>
      </w:tr>
    </w:tbl>
    <w:p>
      <w:pPr>
        <w:spacing w:line="240" w:lineRule="auto" w:before="13"/>
        <w:rPr>
          <w:rFonts w:ascii="宋体" w:hAnsi="宋体" w:cs="宋体" w:eastAsia="宋体" w:hint="default"/>
          <w:b/>
          <w:bCs/>
          <w:i/>
          <w:sz w:val="12"/>
          <w:szCs w:val="12"/>
        </w:rPr>
      </w:pPr>
    </w:p>
    <w:p>
      <w:pPr>
        <w:tabs>
          <w:tab w:pos="1839" w:val="left" w:leader="none"/>
        </w:tabs>
        <w:spacing w:before="36"/>
        <w:ind w:left="560" w:right="192" w:firstLine="0"/>
        <w:jc w:val="left"/>
        <w:rPr>
          <w:rFonts w:ascii="宋体" w:hAnsi="宋体" w:cs="宋体" w:eastAsia="宋体" w:hint="default"/>
          <w:sz w:val="21"/>
          <w:szCs w:val="21"/>
        </w:rPr>
      </w:pPr>
      <w:r>
        <w:rPr>
          <w:rFonts w:ascii="宋体" w:hAnsi="宋体" w:cs="宋体" w:eastAsia="宋体" w:hint="default"/>
          <w:b/>
          <w:bCs/>
          <w:i/>
          <w:spacing w:val="-1"/>
          <w:sz w:val="21"/>
          <w:szCs w:val="21"/>
        </w:rPr>
        <w:t>（三十三）</w:t>
        <w:tab/>
        <w:t>销售费用</w:t>
      </w:r>
      <w:r>
        <w:rPr>
          <w:rFonts w:ascii="宋体" w:hAnsi="宋体" w:cs="宋体" w:eastAsia="宋体" w:hint="default"/>
          <w:spacing w:val="-1"/>
          <w:sz w:val="21"/>
          <w:szCs w:val="21"/>
        </w:rPr>
      </w:r>
    </w:p>
    <w:p>
      <w:pPr>
        <w:spacing w:line="240" w:lineRule="auto" w:before="5"/>
        <w:rPr>
          <w:rFonts w:ascii="宋体" w:hAnsi="宋体" w:cs="宋体" w:eastAsia="宋体" w:hint="default"/>
          <w:b/>
          <w:bCs/>
          <w:i/>
          <w:sz w:val="17"/>
          <w:szCs w:val="17"/>
        </w:rPr>
      </w:pPr>
    </w:p>
    <w:tbl>
      <w:tblPr>
        <w:tblW w:w="0" w:type="auto"/>
        <w:jc w:val="left"/>
        <w:tblInd w:w="202" w:type="dxa"/>
        <w:tblLayout w:type="fixed"/>
        <w:tblCellMar>
          <w:top w:w="0" w:type="dxa"/>
          <w:left w:w="0" w:type="dxa"/>
          <w:bottom w:w="0" w:type="dxa"/>
          <w:right w:w="0" w:type="dxa"/>
        </w:tblCellMar>
        <w:tblLook w:val="01E0"/>
      </w:tblPr>
      <w:tblGrid>
        <w:gridCol w:w="2972"/>
        <w:gridCol w:w="2945"/>
        <w:gridCol w:w="2943"/>
      </w:tblGrid>
      <w:tr>
        <w:trPr>
          <w:trHeight w:val="336" w:hRule="exact"/>
        </w:trPr>
        <w:tc>
          <w:tcPr>
            <w:tcW w:w="297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
              <w:ind w:right="1289"/>
              <w:jc w:val="right"/>
              <w:rPr>
                <w:rFonts w:ascii="宋体" w:hAnsi="宋体" w:cs="宋体" w:eastAsia="宋体" w:hint="default"/>
                <w:sz w:val="18"/>
                <w:szCs w:val="18"/>
              </w:rPr>
            </w:pPr>
            <w:r>
              <w:rPr>
                <w:rFonts w:ascii="宋体" w:hAnsi="宋体" w:cs="宋体" w:eastAsia="宋体" w:hint="default"/>
                <w:sz w:val="18"/>
                <w:szCs w:val="18"/>
              </w:rPr>
              <w:t>项目</w:t>
            </w:r>
          </w:p>
        </w:tc>
        <w:tc>
          <w:tcPr>
            <w:tcW w:w="294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本年发生额</w:t>
            </w:r>
          </w:p>
        </w:tc>
        <w:tc>
          <w:tcPr>
            <w:tcW w:w="294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26"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职工工资</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8"/>
              <w:jc w:val="right"/>
              <w:rPr>
                <w:rFonts w:ascii="Arial" w:hAnsi="Arial" w:cs="Arial" w:eastAsia="Arial" w:hint="default"/>
                <w:sz w:val="18"/>
                <w:szCs w:val="18"/>
              </w:rPr>
            </w:pPr>
            <w:r>
              <w:rPr>
                <w:rFonts w:ascii="Arial"/>
                <w:spacing w:val="-1"/>
                <w:sz w:val="18"/>
              </w:rPr>
              <w:t>17,898,920.01</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25,730,971.47</w:t>
            </w:r>
          </w:p>
        </w:tc>
      </w:tr>
      <w:tr>
        <w:trPr>
          <w:trHeight w:val="327"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职工福利费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7"/>
              <w:jc w:val="right"/>
              <w:rPr>
                <w:rFonts w:ascii="Arial" w:hAnsi="Arial" w:cs="Arial" w:eastAsia="Arial" w:hint="default"/>
                <w:sz w:val="18"/>
                <w:szCs w:val="18"/>
              </w:rPr>
            </w:pPr>
            <w:r>
              <w:rPr>
                <w:rFonts w:ascii="Arial"/>
                <w:spacing w:val="-1"/>
                <w:sz w:val="18"/>
              </w:rPr>
              <w:t>265,407.22</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615,195.46</w:t>
            </w:r>
          </w:p>
        </w:tc>
      </w:tr>
      <w:tr>
        <w:trPr>
          <w:trHeight w:val="329"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劳动保护费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7"/>
              <w:jc w:val="right"/>
              <w:rPr>
                <w:rFonts w:ascii="Arial" w:hAnsi="Arial" w:cs="Arial" w:eastAsia="Arial" w:hint="default"/>
                <w:sz w:val="18"/>
                <w:szCs w:val="18"/>
              </w:rPr>
            </w:pPr>
            <w:r>
              <w:rPr>
                <w:rFonts w:ascii="Arial"/>
                <w:spacing w:val="-1"/>
                <w:sz w:val="18"/>
              </w:rPr>
              <w:t>8,155.56</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4"/>
              <w:ind w:right="105"/>
              <w:jc w:val="right"/>
              <w:rPr>
                <w:rFonts w:ascii="Arial" w:hAnsi="Arial" w:cs="Arial" w:eastAsia="Arial" w:hint="default"/>
                <w:sz w:val="18"/>
                <w:szCs w:val="18"/>
              </w:rPr>
            </w:pPr>
            <w:r>
              <w:rPr>
                <w:rFonts w:ascii="Arial"/>
                <w:spacing w:val="-1"/>
                <w:sz w:val="18"/>
              </w:rPr>
              <w:t>505,454.18</w:t>
            </w:r>
          </w:p>
        </w:tc>
      </w:tr>
      <w:tr>
        <w:trPr>
          <w:trHeight w:val="326"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7"/>
              <w:jc w:val="right"/>
              <w:rPr>
                <w:rFonts w:ascii="Arial" w:hAnsi="Arial" w:cs="Arial" w:eastAsia="Arial" w:hint="default"/>
                <w:sz w:val="18"/>
                <w:szCs w:val="18"/>
              </w:rPr>
            </w:pPr>
            <w:r>
              <w:rPr>
                <w:rFonts w:ascii="Arial"/>
                <w:spacing w:val="-1"/>
                <w:sz w:val="18"/>
              </w:rPr>
              <w:t>28,972.00</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177,499.00</w:t>
            </w:r>
          </w:p>
        </w:tc>
      </w:tr>
      <w:tr>
        <w:trPr>
          <w:trHeight w:val="326"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8"/>
              <w:jc w:val="right"/>
              <w:rPr>
                <w:rFonts w:ascii="Arial" w:hAnsi="Arial" w:cs="Arial" w:eastAsia="Arial" w:hint="default"/>
                <w:sz w:val="18"/>
                <w:szCs w:val="18"/>
              </w:rPr>
            </w:pPr>
            <w:r>
              <w:rPr>
                <w:rFonts w:ascii="Arial"/>
                <w:spacing w:val="-1"/>
                <w:sz w:val="18"/>
              </w:rPr>
              <w:t>1,604,974.50</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1,547,379.38</w:t>
            </w:r>
          </w:p>
        </w:tc>
      </w:tr>
      <w:tr>
        <w:trPr>
          <w:trHeight w:val="326"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8"/>
              <w:jc w:val="right"/>
              <w:rPr>
                <w:rFonts w:ascii="Arial" w:hAnsi="Arial" w:cs="Arial" w:eastAsia="Arial" w:hint="default"/>
                <w:sz w:val="18"/>
                <w:szCs w:val="18"/>
              </w:rPr>
            </w:pPr>
            <w:r>
              <w:rPr>
                <w:rFonts w:ascii="Arial"/>
                <w:spacing w:val="-1"/>
                <w:sz w:val="18"/>
              </w:rPr>
              <w:t>1,348,285.63</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754,865.89</w:t>
            </w:r>
          </w:p>
        </w:tc>
      </w:tr>
      <w:tr>
        <w:trPr>
          <w:trHeight w:val="329"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7"/>
              <w:jc w:val="right"/>
              <w:rPr>
                <w:rFonts w:ascii="Arial" w:hAnsi="Arial" w:cs="Arial" w:eastAsia="Arial" w:hint="default"/>
                <w:sz w:val="18"/>
                <w:szCs w:val="18"/>
              </w:rPr>
            </w:pPr>
            <w:r>
              <w:rPr>
                <w:rFonts w:ascii="Arial"/>
                <w:spacing w:val="-1"/>
                <w:sz w:val="18"/>
              </w:rPr>
              <w:t>359,661.18</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4"/>
              <w:ind w:right="105"/>
              <w:jc w:val="right"/>
              <w:rPr>
                <w:rFonts w:ascii="Arial" w:hAnsi="Arial" w:cs="Arial" w:eastAsia="Arial" w:hint="default"/>
                <w:sz w:val="18"/>
                <w:szCs w:val="18"/>
              </w:rPr>
            </w:pPr>
            <w:r>
              <w:rPr>
                <w:rFonts w:ascii="Arial"/>
                <w:spacing w:val="-1"/>
                <w:sz w:val="18"/>
              </w:rPr>
              <w:t>48,480.74</w:t>
            </w:r>
          </w:p>
        </w:tc>
      </w:tr>
      <w:tr>
        <w:trPr>
          <w:trHeight w:val="326"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7"/>
              <w:jc w:val="right"/>
              <w:rPr>
                <w:rFonts w:ascii="Arial" w:hAnsi="Arial" w:cs="Arial" w:eastAsia="Arial" w:hint="default"/>
                <w:sz w:val="18"/>
                <w:szCs w:val="18"/>
              </w:rPr>
            </w:pPr>
            <w:r>
              <w:rPr>
                <w:rFonts w:ascii="Arial"/>
                <w:spacing w:val="-1"/>
                <w:sz w:val="18"/>
              </w:rPr>
              <w:t>991,381.50</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1,421,027.65</w:t>
            </w:r>
          </w:p>
        </w:tc>
      </w:tr>
      <w:tr>
        <w:trPr>
          <w:trHeight w:val="326"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财产保险费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7"/>
              <w:jc w:val="right"/>
              <w:rPr>
                <w:rFonts w:ascii="Arial" w:hAnsi="Arial" w:cs="Arial" w:eastAsia="Arial" w:hint="default"/>
                <w:sz w:val="18"/>
                <w:szCs w:val="18"/>
              </w:rPr>
            </w:pPr>
            <w:r>
              <w:rPr>
                <w:rFonts w:ascii="Arial"/>
                <w:spacing w:val="-1"/>
                <w:sz w:val="18"/>
              </w:rPr>
              <w:t>24,102.99</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126,974.29</w:t>
            </w:r>
          </w:p>
        </w:tc>
      </w:tr>
      <w:tr>
        <w:trPr>
          <w:trHeight w:val="326"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Arial" w:hAnsi="Arial" w:cs="Arial" w:eastAsia="Arial" w:hint="default"/>
                <w:sz w:val="18"/>
                <w:szCs w:val="18"/>
              </w:rPr>
            </w:pPr>
            <w:r>
              <w:rPr>
                <w:rFonts w:ascii="Arial"/>
                <w:spacing w:val="-1"/>
                <w:sz w:val="18"/>
              </w:rPr>
              <w:t>1,243,789.66</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854,896.66</w:t>
            </w:r>
          </w:p>
        </w:tc>
      </w:tr>
      <w:tr>
        <w:trPr>
          <w:trHeight w:val="329"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8"/>
              <w:jc w:val="right"/>
              <w:rPr>
                <w:rFonts w:ascii="Arial" w:hAnsi="Arial" w:cs="Arial" w:eastAsia="Arial" w:hint="default"/>
                <w:sz w:val="18"/>
                <w:szCs w:val="18"/>
              </w:rPr>
            </w:pPr>
            <w:r>
              <w:rPr>
                <w:rFonts w:ascii="Arial"/>
                <w:spacing w:val="-1"/>
                <w:sz w:val="18"/>
              </w:rPr>
              <w:t>6,349,063.83</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4"/>
              <w:ind w:right="105"/>
              <w:jc w:val="right"/>
              <w:rPr>
                <w:rFonts w:ascii="Arial" w:hAnsi="Arial" w:cs="Arial" w:eastAsia="Arial" w:hint="default"/>
                <w:sz w:val="18"/>
                <w:szCs w:val="18"/>
              </w:rPr>
            </w:pPr>
            <w:r>
              <w:rPr>
                <w:rFonts w:ascii="Arial"/>
                <w:spacing w:val="-1"/>
                <w:sz w:val="18"/>
              </w:rPr>
              <w:t>6,976,664.29</w:t>
            </w:r>
          </w:p>
        </w:tc>
      </w:tr>
      <w:tr>
        <w:trPr>
          <w:trHeight w:val="326"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8"/>
              <w:jc w:val="right"/>
              <w:rPr>
                <w:rFonts w:ascii="Arial" w:hAnsi="Arial" w:cs="Arial" w:eastAsia="Arial" w:hint="default"/>
                <w:sz w:val="18"/>
                <w:szCs w:val="18"/>
              </w:rPr>
            </w:pPr>
            <w:r>
              <w:rPr>
                <w:rFonts w:ascii="Arial"/>
                <w:spacing w:val="-1"/>
                <w:sz w:val="18"/>
              </w:rPr>
              <w:t>4,323,678.93</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2,374,653.20</w:t>
            </w:r>
          </w:p>
        </w:tc>
      </w:tr>
      <w:tr>
        <w:trPr>
          <w:trHeight w:val="327"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车辆使用费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7"/>
              <w:jc w:val="right"/>
              <w:rPr>
                <w:rFonts w:ascii="Arial" w:hAnsi="Arial" w:cs="Arial" w:eastAsia="Arial" w:hint="default"/>
                <w:sz w:val="18"/>
                <w:szCs w:val="18"/>
              </w:rPr>
            </w:pPr>
            <w:r>
              <w:rPr>
                <w:rFonts w:ascii="Arial"/>
                <w:spacing w:val="-1"/>
                <w:sz w:val="18"/>
              </w:rPr>
              <w:t>2,693,014.02</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1,723,954.76</w:t>
            </w:r>
          </w:p>
        </w:tc>
      </w:tr>
      <w:tr>
        <w:trPr>
          <w:trHeight w:val="326"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8"/>
              <w:jc w:val="right"/>
              <w:rPr>
                <w:rFonts w:ascii="Arial" w:hAnsi="Arial" w:cs="Arial" w:eastAsia="Arial" w:hint="default"/>
                <w:sz w:val="18"/>
                <w:szCs w:val="18"/>
              </w:rPr>
            </w:pPr>
            <w:r>
              <w:rPr>
                <w:rFonts w:ascii="Arial"/>
                <w:spacing w:val="-1"/>
                <w:sz w:val="18"/>
              </w:rPr>
              <w:t>21,090,352.36</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6"/>
              <w:jc w:val="right"/>
              <w:rPr>
                <w:rFonts w:ascii="Arial" w:hAnsi="Arial" w:cs="Arial" w:eastAsia="Arial" w:hint="default"/>
                <w:sz w:val="18"/>
                <w:szCs w:val="18"/>
              </w:rPr>
            </w:pPr>
            <w:r>
              <w:rPr>
                <w:rFonts w:ascii="Arial"/>
                <w:spacing w:val="-2"/>
                <w:sz w:val="18"/>
              </w:rPr>
              <w:t>11,898,625.46</w:t>
            </w:r>
          </w:p>
        </w:tc>
      </w:tr>
      <w:tr>
        <w:trPr>
          <w:trHeight w:val="329"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8"/>
              <w:jc w:val="right"/>
              <w:rPr>
                <w:rFonts w:ascii="Arial" w:hAnsi="Arial" w:cs="Arial" w:eastAsia="Arial" w:hint="default"/>
                <w:sz w:val="18"/>
                <w:szCs w:val="18"/>
              </w:rPr>
            </w:pPr>
            <w:r>
              <w:rPr>
                <w:rFonts w:ascii="Arial"/>
                <w:spacing w:val="-1"/>
                <w:sz w:val="18"/>
              </w:rPr>
              <w:t>13,014,583.34</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4"/>
              <w:ind w:right="106"/>
              <w:jc w:val="right"/>
              <w:rPr>
                <w:rFonts w:ascii="Arial" w:hAnsi="Arial" w:cs="Arial" w:eastAsia="Arial" w:hint="default"/>
                <w:sz w:val="18"/>
                <w:szCs w:val="18"/>
              </w:rPr>
            </w:pPr>
            <w:r>
              <w:rPr>
                <w:rFonts w:ascii="Arial"/>
                <w:spacing w:val="-2"/>
                <w:sz w:val="18"/>
              </w:rPr>
              <w:t>11,124,664.05</w:t>
            </w:r>
          </w:p>
        </w:tc>
      </w:tr>
      <w:tr>
        <w:trPr>
          <w:trHeight w:val="326"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邮电通讯费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8"/>
              <w:jc w:val="right"/>
              <w:rPr>
                <w:rFonts w:ascii="Arial" w:hAnsi="Arial" w:cs="Arial" w:eastAsia="Arial" w:hint="default"/>
                <w:sz w:val="18"/>
                <w:szCs w:val="18"/>
              </w:rPr>
            </w:pPr>
            <w:r>
              <w:rPr>
                <w:rFonts w:ascii="Arial"/>
                <w:spacing w:val="-1"/>
                <w:sz w:val="18"/>
              </w:rPr>
              <w:t>1,200,091.69</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1,189,443.36</w:t>
            </w:r>
          </w:p>
        </w:tc>
      </w:tr>
      <w:tr>
        <w:trPr>
          <w:trHeight w:val="326"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7"/>
              <w:jc w:val="right"/>
              <w:rPr>
                <w:rFonts w:ascii="Arial" w:hAnsi="Arial" w:cs="Arial" w:eastAsia="Arial" w:hint="default"/>
                <w:sz w:val="18"/>
                <w:szCs w:val="18"/>
              </w:rPr>
            </w:pPr>
            <w:r>
              <w:rPr>
                <w:rFonts w:ascii="Arial"/>
                <w:spacing w:val="-1"/>
                <w:sz w:val="18"/>
              </w:rPr>
              <w:t>599,174.40</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1,237,602.23</w:t>
            </w:r>
          </w:p>
        </w:tc>
      </w:tr>
      <w:tr>
        <w:trPr>
          <w:trHeight w:val="326"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招投标费用</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Arial" w:hAnsi="Arial" w:cs="Arial" w:eastAsia="Arial" w:hint="default"/>
                <w:sz w:val="18"/>
                <w:szCs w:val="18"/>
              </w:rPr>
            </w:pPr>
            <w:r>
              <w:rPr>
                <w:rFonts w:ascii="Arial"/>
                <w:spacing w:val="-1"/>
                <w:sz w:val="18"/>
              </w:rPr>
              <w:t>7,956,532.69</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5,952,368.49</w:t>
            </w:r>
          </w:p>
        </w:tc>
      </w:tr>
      <w:tr>
        <w:trPr>
          <w:trHeight w:val="329"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业务拓展费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8"/>
              <w:jc w:val="right"/>
              <w:rPr>
                <w:rFonts w:ascii="Arial" w:hAnsi="Arial" w:cs="Arial" w:eastAsia="Arial" w:hint="default"/>
                <w:sz w:val="18"/>
                <w:szCs w:val="18"/>
              </w:rPr>
            </w:pPr>
            <w:r>
              <w:rPr>
                <w:rFonts w:ascii="Arial"/>
                <w:spacing w:val="-1"/>
                <w:sz w:val="18"/>
              </w:rPr>
              <w:t>32,001,386.46</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4"/>
              <w:ind w:right="105"/>
              <w:jc w:val="right"/>
              <w:rPr>
                <w:rFonts w:ascii="Arial" w:hAnsi="Arial" w:cs="Arial" w:eastAsia="Arial" w:hint="default"/>
                <w:sz w:val="18"/>
                <w:szCs w:val="18"/>
              </w:rPr>
            </w:pPr>
            <w:r>
              <w:rPr>
                <w:rFonts w:ascii="Arial"/>
                <w:spacing w:val="-1"/>
                <w:sz w:val="18"/>
              </w:rPr>
              <w:t>62,788,559.72</w:t>
            </w:r>
          </w:p>
        </w:tc>
      </w:tr>
      <w:tr>
        <w:trPr>
          <w:trHeight w:val="326"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8"/>
              <w:jc w:val="right"/>
              <w:rPr>
                <w:rFonts w:ascii="Arial" w:hAnsi="Arial" w:cs="Arial" w:eastAsia="Arial" w:hint="default"/>
                <w:sz w:val="18"/>
                <w:szCs w:val="18"/>
              </w:rPr>
            </w:pPr>
            <w:r>
              <w:rPr>
                <w:rFonts w:ascii="Arial"/>
                <w:spacing w:val="-1"/>
                <w:sz w:val="18"/>
              </w:rPr>
              <w:t>1,428,791.70</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3,180,814.16</w:t>
            </w:r>
          </w:p>
        </w:tc>
      </w:tr>
      <w:tr>
        <w:trPr>
          <w:trHeight w:val="326"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销售佣金</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8"/>
              <w:jc w:val="right"/>
              <w:rPr>
                <w:rFonts w:ascii="Arial" w:hAnsi="Arial" w:cs="Arial" w:eastAsia="Arial" w:hint="default"/>
                <w:sz w:val="18"/>
                <w:szCs w:val="18"/>
              </w:rPr>
            </w:pPr>
            <w:r>
              <w:rPr>
                <w:rFonts w:ascii="Arial"/>
                <w:spacing w:val="-1"/>
                <w:sz w:val="18"/>
              </w:rPr>
              <w:t>4,396,237.06</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6"/>
              <w:jc w:val="right"/>
              <w:rPr>
                <w:rFonts w:ascii="Arial" w:hAnsi="Arial" w:cs="Arial" w:eastAsia="Arial" w:hint="default"/>
                <w:sz w:val="18"/>
                <w:szCs w:val="18"/>
              </w:rPr>
            </w:pPr>
            <w:r>
              <w:rPr>
                <w:rFonts w:ascii="Arial"/>
                <w:spacing w:val="-2"/>
                <w:sz w:val="18"/>
              </w:rPr>
              <w:t>11,298,147.19</w:t>
            </w:r>
          </w:p>
        </w:tc>
      </w:tr>
      <w:tr>
        <w:trPr>
          <w:trHeight w:val="326"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8"/>
              <w:jc w:val="right"/>
              <w:rPr>
                <w:rFonts w:ascii="Arial" w:hAnsi="Arial" w:cs="Arial" w:eastAsia="Arial" w:hint="default"/>
                <w:sz w:val="18"/>
                <w:szCs w:val="18"/>
              </w:rPr>
            </w:pPr>
            <w:r>
              <w:rPr>
                <w:rFonts w:ascii="Arial"/>
                <w:spacing w:val="-1"/>
                <w:sz w:val="18"/>
              </w:rPr>
              <w:t>3,104,267.36</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29,846,292.98</w:t>
            </w:r>
          </w:p>
        </w:tc>
      </w:tr>
      <w:tr>
        <w:trPr>
          <w:trHeight w:val="336" w:hRule="exact"/>
        </w:trPr>
        <w:tc>
          <w:tcPr>
            <w:tcW w:w="297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0"/>
              <w:ind w:right="1289"/>
              <w:jc w:val="right"/>
              <w:rPr>
                <w:rFonts w:ascii="宋体" w:hAnsi="宋体" w:cs="宋体" w:eastAsia="宋体" w:hint="default"/>
                <w:sz w:val="18"/>
                <w:szCs w:val="18"/>
              </w:rPr>
            </w:pPr>
            <w:r>
              <w:rPr>
                <w:rFonts w:ascii="宋体" w:hAnsi="宋体" w:cs="宋体" w:eastAsia="宋体" w:hint="default"/>
                <w:sz w:val="18"/>
                <w:szCs w:val="18"/>
              </w:rPr>
              <w:t>合计</w:t>
            </w:r>
          </w:p>
        </w:tc>
        <w:tc>
          <w:tcPr>
            <w:tcW w:w="2945" w:type="dxa"/>
            <w:tcBorders>
              <w:top w:val="single" w:sz="6" w:space="0" w:color="000000"/>
              <w:left w:val="single" w:sz="6" w:space="0" w:color="000000"/>
              <w:bottom w:val="single" w:sz="22" w:space="0" w:color="000000"/>
              <w:right w:val="single" w:sz="6" w:space="0" w:color="000000"/>
            </w:tcBorders>
          </w:tcPr>
          <w:p>
            <w:pPr>
              <w:pStyle w:val="TableParagraph"/>
              <w:spacing w:line="240" w:lineRule="auto" w:before="100"/>
              <w:ind w:right="98"/>
              <w:jc w:val="right"/>
              <w:rPr>
                <w:rFonts w:ascii="Arial" w:hAnsi="Arial" w:cs="Arial" w:eastAsia="Arial" w:hint="default"/>
                <w:sz w:val="18"/>
                <w:szCs w:val="18"/>
              </w:rPr>
            </w:pPr>
            <w:r>
              <w:rPr>
                <w:rFonts w:ascii="Arial"/>
                <w:b/>
                <w:spacing w:val="-1"/>
                <w:sz w:val="18"/>
              </w:rPr>
              <w:t>121,930,824.09</w:t>
            </w:r>
            <w:r>
              <w:rPr>
                <w:rFonts w:ascii="Arial"/>
                <w:spacing w:val="-1"/>
                <w:sz w:val="18"/>
              </w:rPr>
            </w:r>
          </w:p>
        </w:tc>
        <w:tc>
          <w:tcPr>
            <w:tcW w:w="294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9"/>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181,374,534.61</w:t>
            </w:r>
            <w:r>
              <w:rPr>
                <w:rFonts w:ascii="Arial"/>
                <w:b/>
                <w:spacing w:val="-1"/>
                <w:sz w:val="18"/>
              </w:rPr>
            </w:r>
            <w:r>
              <w:rPr>
                <w:rFonts w:ascii="Arial"/>
                <w:spacing w:val="-1"/>
                <w:sz w:val="18"/>
              </w:rPr>
            </w:r>
          </w:p>
        </w:tc>
      </w:tr>
    </w:tbl>
    <w:p>
      <w:pPr>
        <w:spacing w:line="240" w:lineRule="auto" w:before="0"/>
        <w:rPr>
          <w:rFonts w:ascii="宋体" w:hAnsi="宋体" w:cs="宋体" w:eastAsia="宋体" w:hint="default"/>
          <w:b/>
          <w:bCs/>
          <w:i/>
          <w:sz w:val="12"/>
          <w:szCs w:val="12"/>
        </w:rPr>
      </w:pPr>
    </w:p>
    <w:p>
      <w:pPr>
        <w:tabs>
          <w:tab w:pos="1839" w:val="left" w:leader="none"/>
        </w:tabs>
        <w:spacing w:before="36"/>
        <w:ind w:left="560" w:right="192" w:firstLine="0"/>
        <w:jc w:val="left"/>
        <w:rPr>
          <w:rFonts w:ascii="宋体" w:hAnsi="宋体" w:cs="宋体" w:eastAsia="宋体" w:hint="default"/>
          <w:sz w:val="21"/>
          <w:szCs w:val="21"/>
        </w:rPr>
      </w:pPr>
      <w:r>
        <w:rPr>
          <w:rFonts w:ascii="宋体" w:hAnsi="宋体" w:cs="宋体" w:eastAsia="宋体" w:hint="default"/>
          <w:b/>
          <w:bCs/>
          <w:i/>
          <w:spacing w:val="-1"/>
          <w:sz w:val="21"/>
          <w:szCs w:val="21"/>
        </w:rPr>
        <w:t>（三十四）</w:t>
        <w:tab/>
        <w:t>管理费用</w:t>
      </w:r>
      <w:r>
        <w:rPr>
          <w:rFonts w:ascii="宋体" w:hAnsi="宋体" w:cs="宋体" w:eastAsia="宋体" w:hint="default"/>
          <w:spacing w:val="-1"/>
          <w:sz w:val="21"/>
          <w:szCs w:val="21"/>
        </w:rPr>
      </w:r>
    </w:p>
    <w:p>
      <w:pPr>
        <w:spacing w:line="240" w:lineRule="auto" w:before="7"/>
        <w:rPr>
          <w:rFonts w:ascii="宋体" w:hAnsi="宋体" w:cs="宋体" w:eastAsia="宋体" w:hint="default"/>
          <w:b/>
          <w:bCs/>
          <w:i/>
          <w:sz w:val="17"/>
          <w:szCs w:val="17"/>
        </w:rPr>
      </w:pPr>
    </w:p>
    <w:tbl>
      <w:tblPr>
        <w:tblW w:w="0" w:type="auto"/>
        <w:jc w:val="left"/>
        <w:tblInd w:w="202" w:type="dxa"/>
        <w:tblLayout w:type="fixed"/>
        <w:tblCellMar>
          <w:top w:w="0" w:type="dxa"/>
          <w:left w:w="0" w:type="dxa"/>
          <w:bottom w:w="0" w:type="dxa"/>
          <w:right w:w="0" w:type="dxa"/>
        </w:tblCellMar>
        <w:tblLook w:val="01E0"/>
      </w:tblPr>
      <w:tblGrid>
        <w:gridCol w:w="2972"/>
        <w:gridCol w:w="2945"/>
        <w:gridCol w:w="2943"/>
      </w:tblGrid>
      <w:tr>
        <w:trPr>
          <w:trHeight w:val="334" w:hRule="exact"/>
        </w:trPr>
        <w:tc>
          <w:tcPr>
            <w:tcW w:w="297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
              <w:ind w:left="2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4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本年发生额</w:t>
            </w:r>
          </w:p>
        </w:tc>
        <w:tc>
          <w:tcPr>
            <w:tcW w:w="294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29"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职工工资</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Arial" w:hAnsi="Arial" w:cs="Arial" w:eastAsia="Arial" w:hint="default"/>
                <w:sz w:val="18"/>
                <w:szCs w:val="18"/>
              </w:rPr>
            </w:pPr>
            <w:r>
              <w:rPr>
                <w:rFonts w:ascii="Arial"/>
                <w:spacing w:val="-1"/>
                <w:sz w:val="18"/>
              </w:rPr>
              <w:t>47,102,168.78</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47,740,100.30</w:t>
            </w:r>
          </w:p>
        </w:tc>
      </w:tr>
      <w:tr>
        <w:trPr>
          <w:trHeight w:val="326"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职工福利费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Arial" w:hAnsi="Arial" w:cs="Arial" w:eastAsia="Arial" w:hint="default"/>
                <w:sz w:val="18"/>
                <w:szCs w:val="18"/>
              </w:rPr>
            </w:pPr>
            <w:r>
              <w:rPr>
                <w:rFonts w:ascii="Arial"/>
                <w:spacing w:val="-1"/>
                <w:sz w:val="18"/>
              </w:rPr>
              <w:t>8,585,971.68</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7,290,505.02</w:t>
            </w:r>
          </w:p>
        </w:tc>
      </w:tr>
      <w:tr>
        <w:trPr>
          <w:trHeight w:val="326"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社会统筹费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Arial" w:hAnsi="Arial" w:cs="Arial" w:eastAsia="Arial" w:hint="default"/>
                <w:sz w:val="18"/>
                <w:szCs w:val="18"/>
              </w:rPr>
            </w:pPr>
            <w:r>
              <w:rPr>
                <w:rFonts w:ascii="Arial"/>
                <w:spacing w:val="-1"/>
                <w:sz w:val="18"/>
              </w:rPr>
              <w:t>15,736,987.29</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18,999,087.49</w:t>
            </w:r>
          </w:p>
        </w:tc>
      </w:tr>
      <w:tr>
        <w:trPr>
          <w:trHeight w:val="326"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工会经费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Arial" w:hAnsi="Arial" w:cs="Arial" w:eastAsia="Arial" w:hint="default"/>
                <w:sz w:val="18"/>
                <w:szCs w:val="18"/>
              </w:rPr>
            </w:pPr>
            <w:r>
              <w:rPr>
                <w:rFonts w:ascii="Arial"/>
                <w:spacing w:val="-1"/>
                <w:sz w:val="18"/>
              </w:rPr>
              <w:t>1,681,186.92</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1,319,876.13</w:t>
            </w:r>
          </w:p>
        </w:tc>
      </w:tr>
      <w:tr>
        <w:trPr>
          <w:trHeight w:val="329"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7"/>
              <w:jc w:val="right"/>
              <w:rPr>
                <w:rFonts w:ascii="Arial" w:hAnsi="Arial" w:cs="Arial" w:eastAsia="Arial" w:hint="default"/>
                <w:sz w:val="18"/>
                <w:szCs w:val="18"/>
              </w:rPr>
            </w:pPr>
            <w:r>
              <w:rPr>
                <w:rFonts w:ascii="Arial"/>
                <w:spacing w:val="-2"/>
                <w:sz w:val="18"/>
              </w:rPr>
              <w:t>678,604.11</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1,280,972.61</w:t>
            </w:r>
          </w:p>
        </w:tc>
      </w:tr>
      <w:tr>
        <w:trPr>
          <w:trHeight w:val="334" w:hRule="exact"/>
        </w:trPr>
        <w:tc>
          <w:tcPr>
            <w:tcW w:w="297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劳动保护费</w:t>
            </w:r>
          </w:p>
        </w:tc>
        <w:tc>
          <w:tcPr>
            <w:tcW w:w="29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97"/>
              <w:jc w:val="right"/>
              <w:rPr>
                <w:rFonts w:ascii="Arial" w:hAnsi="Arial" w:cs="Arial" w:eastAsia="Arial" w:hint="default"/>
                <w:sz w:val="18"/>
                <w:szCs w:val="18"/>
              </w:rPr>
            </w:pPr>
            <w:r>
              <w:rPr>
                <w:rFonts w:ascii="Arial"/>
                <w:spacing w:val="-1"/>
                <w:sz w:val="18"/>
              </w:rPr>
              <w:t>758,142.20</w:t>
            </w:r>
          </w:p>
        </w:tc>
        <w:tc>
          <w:tcPr>
            <w:tcW w:w="294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8,229,050.19</w:t>
            </w:r>
          </w:p>
        </w:tc>
      </w:tr>
    </w:tbl>
    <w:p>
      <w:pPr>
        <w:spacing w:after="0" w:line="240" w:lineRule="auto"/>
        <w:jc w:val="right"/>
        <w:rPr>
          <w:rFonts w:ascii="Arial" w:hAnsi="Arial" w:cs="Arial" w:eastAsia="Arial" w:hint="default"/>
          <w:sz w:val="18"/>
          <w:szCs w:val="18"/>
        </w:rPr>
        <w:sectPr>
          <w:headerReference w:type="default" r:id="rId78"/>
          <w:footerReference w:type="default" r:id="rId79"/>
          <w:pgSz w:w="11910" w:h="16840"/>
          <w:pgMar w:header="0" w:footer="1220" w:top="780" w:bottom="1400" w:left="1300" w:right="1240"/>
          <w:pgNumType w:start="89"/>
        </w:sectPr>
      </w:pPr>
    </w:p>
    <w:p>
      <w:pPr>
        <w:spacing w:line="20" w:lineRule="exact"/>
        <w:ind w:left="153" w:right="0" w:firstLine="0"/>
        <w:rPr>
          <w:rFonts w:ascii="宋体" w:hAnsi="宋体" w:cs="宋体" w:eastAsia="宋体" w:hint="default"/>
          <w:sz w:val="2"/>
          <w:szCs w:val="2"/>
        </w:rPr>
      </w:pPr>
      <w:r>
        <w:rPr>
          <w:rFonts w:ascii="宋体" w:hAnsi="宋体" w:cs="宋体" w:eastAsia="宋体" w:hint="default"/>
          <w:sz w:val="2"/>
          <w:szCs w:val="2"/>
        </w:rPr>
        <w:pict>
          <v:group style="width:9.75pt;height:.75pt;mso-position-horizontal-relative:char;mso-position-vertical-relative:line" coordorigin="0,0" coordsize="195,15">
            <v:group style="position:absolute;left:7;top:7;width:180;height:2" coordorigin="7,7" coordsize="180,2">
              <v:shape style="position:absolute;left:7;top:7;width:180;height:2" coordorigin="7,7" coordsize="180,0" path="m7,7l187,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b/>
          <w:bCs/>
          <w:i/>
          <w:sz w:val="3"/>
          <w:szCs w:val="3"/>
        </w:rPr>
      </w:pPr>
    </w:p>
    <w:tbl>
      <w:tblPr>
        <w:tblW w:w="0" w:type="auto"/>
        <w:jc w:val="left"/>
        <w:tblInd w:w="110" w:type="dxa"/>
        <w:tblLayout w:type="fixed"/>
        <w:tblCellMar>
          <w:top w:w="0" w:type="dxa"/>
          <w:left w:w="0" w:type="dxa"/>
          <w:bottom w:w="0" w:type="dxa"/>
          <w:right w:w="0" w:type="dxa"/>
        </w:tblCellMar>
        <w:tblLook w:val="01E0"/>
      </w:tblPr>
      <w:tblGrid>
        <w:gridCol w:w="3077"/>
        <w:gridCol w:w="2945"/>
        <w:gridCol w:w="2943"/>
      </w:tblGrid>
      <w:tr>
        <w:trPr>
          <w:trHeight w:val="341" w:hRule="exact"/>
        </w:trPr>
        <w:tc>
          <w:tcPr>
            <w:tcW w:w="3077" w:type="dxa"/>
            <w:tcBorders>
              <w:top w:val="single" w:sz="17" w:space="0" w:color="000000"/>
              <w:left w:val="nil" w:sz="6" w:space="0" w:color="auto"/>
              <w:bottom w:val="single" w:sz="6" w:space="0" w:color="000000"/>
              <w:right w:val="single" w:sz="6" w:space="0" w:color="000000"/>
            </w:tcBorders>
          </w:tcPr>
          <w:p>
            <w:pPr>
              <w:pStyle w:val="TableParagraph"/>
              <w:spacing w:line="240" w:lineRule="auto" w:before="10"/>
              <w:ind w:left="227"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2945"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Arial" w:hAnsi="Arial" w:cs="Arial" w:eastAsia="Arial" w:hint="default"/>
                <w:sz w:val="18"/>
                <w:szCs w:val="18"/>
              </w:rPr>
            </w:pPr>
            <w:r>
              <w:rPr>
                <w:rFonts w:ascii="Arial"/>
                <w:spacing w:val="-1"/>
                <w:sz w:val="18"/>
              </w:rPr>
              <w:t>17,068,903.18</w:t>
            </w:r>
          </w:p>
        </w:tc>
        <w:tc>
          <w:tcPr>
            <w:tcW w:w="2943" w:type="dxa"/>
            <w:tcBorders>
              <w:top w:val="single" w:sz="17"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16,184,638.65</w:t>
            </w:r>
          </w:p>
        </w:tc>
      </w:tr>
      <w:tr>
        <w:trPr>
          <w:trHeight w:val="329" w:hRule="exact"/>
        </w:trPr>
        <w:tc>
          <w:tcPr>
            <w:tcW w:w="307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27"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8"/>
              <w:jc w:val="right"/>
              <w:rPr>
                <w:rFonts w:ascii="Arial" w:hAnsi="Arial" w:cs="Arial" w:eastAsia="Arial" w:hint="default"/>
                <w:sz w:val="18"/>
                <w:szCs w:val="18"/>
              </w:rPr>
            </w:pPr>
            <w:r>
              <w:rPr>
                <w:rFonts w:ascii="Arial"/>
                <w:spacing w:val="-1"/>
                <w:sz w:val="18"/>
              </w:rPr>
              <w:t>2,901,892.82</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4"/>
              <w:ind w:right="105"/>
              <w:jc w:val="right"/>
              <w:rPr>
                <w:rFonts w:ascii="Arial" w:hAnsi="Arial" w:cs="Arial" w:eastAsia="Arial" w:hint="default"/>
                <w:sz w:val="18"/>
                <w:szCs w:val="18"/>
              </w:rPr>
            </w:pPr>
            <w:r>
              <w:rPr>
                <w:rFonts w:ascii="Arial"/>
                <w:spacing w:val="-1"/>
                <w:sz w:val="18"/>
              </w:rPr>
              <w:t>3,240,906.63</w:t>
            </w:r>
          </w:p>
        </w:tc>
      </w:tr>
      <w:tr>
        <w:trPr>
          <w:trHeight w:val="326" w:hRule="exact"/>
        </w:trPr>
        <w:tc>
          <w:tcPr>
            <w:tcW w:w="307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227"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7"/>
              <w:jc w:val="right"/>
              <w:rPr>
                <w:rFonts w:ascii="Arial" w:hAnsi="Arial" w:cs="Arial" w:eastAsia="Arial" w:hint="default"/>
                <w:sz w:val="18"/>
                <w:szCs w:val="18"/>
              </w:rPr>
            </w:pPr>
            <w:r>
              <w:rPr>
                <w:rFonts w:ascii="Arial"/>
                <w:spacing w:val="-2"/>
                <w:sz w:val="18"/>
              </w:rPr>
              <w:t>126,411.65</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7"/>
              <w:jc w:val="right"/>
              <w:rPr>
                <w:rFonts w:ascii="Arial" w:hAnsi="Arial" w:cs="Arial" w:eastAsia="Arial" w:hint="default"/>
                <w:sz w:val="18"/>
                <w:szCs w:val="18"/>
              </w:rPr>
            </w:pPr>
            <w:r>
              <w:rPr>
                <w:rFonts w:ascii="Arial"/>
                <w:spacing w:val="-1"/>
                <w:sz w:val="18"/>
              </w:rPr>
              <w:t>679,386.28</w:t>
            </w:r>
          </w:p>
        </w:tc>
      </w:tr>
      <w:tr>
        <w:trPr>
          <w:trHeight w:val="326" w:hRule="exact"/>
        </w:trPr>
        <w:tc>
          <w:tcPr>
            <w:tcW w:w="307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227" w:right="0"/>
              <w:jc w:val="left"/>
              <w:rPr>
                <w:rFonts w:ascii="宋体" w:hAnsi="宋体" w:cs="宋体" w:eastAsia="宋体" w:hint="default"/>
                <w:sz w:val="18"/>
                <w:szCs w:val="18"/>
              </w:rPr>
            </w:pPr>
            <w:r>
              <w:rPr>
                <w:rFonts w:ascii="宋体" w:hAnsi="宋体" w:cs="宋体" w:eastAsia="宋体" w:hint="default"/>
                <w:sz w:val="18"/>
                <w:szCs w:val="18"/>
              </w:rPr>
              <w:t>物业管理费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Arial" w:hAnsi="Arial" w:cs="Arial" w:eastAsia="Arial" w:hint="default"/>
                <w:sz w:val="18"/>
                <w:szCs w:val="18"/>
              </w:rPr>
            </w:pPr>
            <w:r>
              <w:rPr>
                <w:rFonts w:ascii="Arial"/>
                <w:spacing w:val="-1"/>
                <w:sz w:val="18"/>
              </w:rPr>
              <w:t>1,621,255.92</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1,488,800.66</w:t>
            </w:r>
          </w:p>
        </w:tc>
      </w:tr>
      <w:tr>
        <w:trPr>
          <w:trHeight w:val="326" w:hRule="exact"/>
        </w:trPr>
        <w:tc>
          <w:tcPr>
            <w:tcW w:w="307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27" w:right="0"/>
              <w:jc w:val="left"/>
              <w:rPr>
                <w:rFonts w:ascii="宋体" w:hAnsi="宋体" w:cs="宋体" w:eastAsia="宋体" w:hint="default"/>
                <w:sz w:val="18"/>
                <w:szCs w:val="18"/>
              </w:rPr>
            </w:pPr>
            <w:r>
              <w:rPr>
                <w:rFonts w:ascii="宋体" w:hAnsi="宋体" w:cs="宋体" w:eastAsia="宋体" w:hint="default"/>
                <w:sz w:val="18"/>
                <w:szCs w:val="18"/>
              </w:rPr>
              <w:t>研发支出</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Arial" w:hAnsi="Arial" w:cs="Arial" w:eastAsia="Arial" w:hint="default"/>
                <w:sz w:val="18"/>
                <w:szCs w:val="18"/>
              </w:rPr>
            </w:pPr>
            <w:r>
              <w:rPr>
                <w:rFonts w:ascii="Arial"/>
                <w:spacing w:val="-1"/>
                <w:sz w:val="18"/>
              </w:rPr>
              <w:t>16,859,668.47</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39,492,980.84</w:t>
            </w:r>
          </w:p>
        </w:tc>
      </w:tr>
      <w:tr>
        <w:trPr>
          <w:trHeight w:val="329" w:hRule="exact"/>
        </w:trPr>
        <w:tc>
          <w:tcPr>
            <w:tcW w:w="307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27" w:right="0"/>
              <w:jc w:val="left"/>
              <w:rPr>
                <w:rFonts w:ascii="宋体" w:hAnsi="宋体" w:cs="宋体" w:eastAsia="宋体" w:hint="default"/>
                <w:sz w:val="18"/>
                <w:szCs w:val="18"/>
              </w:rPr>
            </w:pPr>
            <w:r>
              <w:rPr>
                <w:rFonts w:ascii="宋体" w:hAnsi="宋体" w:cs="宋体" w:eastAsia="宋体" w:hint="default"/>
                <w:sz w:val="18"/>
                <w:szCs w:val="18"/>
              </w:rPr>
              <w:t>摊销费用</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8"/>
              <w:jc w:val="right"/>
              <w:rPr>
                <w:rFonts w:ascii="Arial" w:hAnsi="Arial" w:cs="Arial" w:eastAsia="Arial" w:hint="default"/>
                <w:sz w:val="18"/>
                <w:szCs w:val="18"/>
              </w:rPr>
            </w:pPr>
            <w:r>
              <w:rPr>
                <w:rFonts w:ascii="Arial"/>
                <w:spacing w:val="-1"/>
                <w:sz w:val="18"/>
              </w:rPr>
              <w:t>4,091,805.57</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4"/>
              <w:ind w:right="104"/>
              <w:jc w:val="right"/>
              <w:rPr>
                <w:rFonts w:ascii="Arial" w:hAnsi="Arial" w:cs="Arial" w:eastAsia="Arial" w:hint="default"/>
                <w:sz w:val="18"/>
                <w:szCs w:val="18"/>
              </w:rPr>
            </w:pPr>
            <w:r>
              <w:rPr>
                <w:rFonts w:ascii="Arial"/>
                <w:spacing w:val="-1"/>
                <w:sz w:val="18"/>
              </w:rPr>
              <w:t>7,828,584.82</w:t>
            </w:r>
          </w:p>
        </w:tc>
      </w:tr>
      <w:tr>
        <w:trPr>
          <w:trHeight w:val="326" w:hRule="exact"/>
        </w:trPr>
        <w:tc>
          <w:tcPr>
            <w:tcW w:w="307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227" w:right="0"/>
              <w:jc w:val="left"/>
              <w:rPr>
                <w:rFonts w:ascii="宋体" w:hAnsi="宋体" w:cs="宋体" w:eastAsia="宋体" w:hint="default"/>
                <w:sz w:val="18"/>
                <w:szCs w:val="18"/>
              </w:rPr>
            </w:pPr>
            <w:r>
              <w:rPr>
                <w:rFonts w:ascii="宋体" w:hAnsi="宋体" w:cs="宋体" w:eastAsia="宋体" w:hint="default"/>
                <w:sz w:val="18"/>
                <w:szCs w:val="18"/>
              </w:rPr>
              <w:t>财产保险费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7"/>
              <w:jc w:val="right"/>
              <w:rPr>
                <w:rFonts w:ascii="Arial" w:hAnsi="Arial" w:cs="Arial" w:eastAsia="Arial" w:hint="default"/>
                <w:sz w:val="18"/>
                <w:szCs w:val="18"/>
              </w:rPr>
            </w:pPr>
            <w:r>
              <w:rPr>
                <w:rFonts w:ascii="Arial"/>
                <w:spacing w:val="-1"/>
                <w:sz w:val="18"/>
              </w:rPr>
              <w:t>355,205.04</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7"/>
              <w:jc w:val="right"/>
              <w:rPr>
                <w:rFonts w:ascii="Arial" w:hAnsi="Arial" w:cs="Arial" w:eastAsia="Arial" w:hint="default"/>
                <w:sz w:val="18"/>
                <w:szCs w:val="18"/>
              </w:rPr>
            </w:pPr>
            <w:r>
              <w:rPr>
                <w:rFonts w:ascii="Arial"/>
                <w:spacing w:val="-1"/>
                <w:sz w:val="18"/>
              </w:rPr>
              <w:t>413,584.16</w:t>
            </w:r>
          </w:p>
        </w:tc>
      </w:tr>
      <w:tr>
        <w:trPr>
          <w:trHeight w:val="326" w:hRule="exact"/>
        </w:trPr>
        <w:tc>
          <w:tcPr>
            <w:tcW w:w="307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227"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Arial" w:hAnsi="Arial" w:cs="Arial" w:eastAsia="Arial" w:hint="default"/>
                <w:sz w:val="18"/>
                <w:szCs w:val="18"/>
              </w:rPr>
            </w:pPr>
            <w:r>
              <w:rPr>
                <w:rFonts w:ascii="Arial"/>
                <w:spacing w:val="-1"/>
                <w:sz w:val="18"/>
              </w:rPr>
              <w:t>1,373,190.58</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2,713,554.95</w:t>
            </w:r>
          </w:p>
        </w:tc>
      </w:tr>
      <w:tr>
        <w:trPr>
          <w:trHeight w:val="326" w:hRule="exact"/>
        </w:trPr>
        <w:tc>
          <w:tcPr>
            <w:tcW w:w="307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27" w:right="0"/>
              <w:jc w:val="left"/>
              <w:rPr>
                <w:rFonts w:ascii="宋体" w:hAnsi="宋体" w:cs="宋体" w:eastAsia="宋体" w:hint="default"/>
                <w:sz w:val="18"/>
                <w:szCs w:val="18"/>
              </w:rPr>
            </w:pPr>
            <w:r>
              <w:rPr>
                <w:rFonts w:ascii="宋体" w:hAnsi="宋体" w:cs="宋体" w:eastAsia="宋体" w:hint="default"/>
                <w:sz w:val="18"/>
                <w:szCs w:val="18"/>
              </w:rPr>
              <w:t>差旅、交通费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Arial" w:hAnsi="Arial" w:cs="Arial" w:eastAsia="Arial" w:hint="default"/>
                <w:sz w:val="18"/>
                <w:szCs w:val="18"/>
              </w:rPr>
            </w:pPr>
            <w:r>
              <w:rPr>
                <w:rFonts w:ascii="Arial"/>
                <w:spacing w:val="-1"/>
                <w:sz w:val="18"/>
              </w:rPr>
              <w:t>3,267,063.88</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5,795,612.27</w:t>
            </w:r>
          </w:p>
        </w:tc>
      </w:tr>
      <w:tr>
        <w:trPr>
          <w:trHeight w:val="329" w:hRule="exact"/>
        </w:trPr>
        <w:tc>
          <w:tcPr>
            <w:tcW w:w="307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27"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7"/>
              <w:jc w:val="right"/>
              <w:rPr>
                <w:rFonts w:ascii="Arial" w:hAnsi="Arial" w:cs="Arial" w:eastAsia="Arial" w:hint="default"/>
                <w:sz w:val="18"/>
                <w:szCs w:val="18"/>
              </w:rPr>
            </w:pPr>
            <w:r>
              <w:rPr>
                <w:rFonts w:ascii="Arial"/>
                <w:spacing w:val="-1"/>
                <w:sz w:val="18"/>
              </w:rPr>
              <w:t>503,341.80</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4"/>
              <w:ind w:right="105"/>
              <w:jc w:val="right"/>
              <w:rPr>
                <w:rFonts w:ascii="Arial" w:hAnsi="Arial" w:cs="Arial" w:eastAsia="Arial" w:hint="default"/>
                <w:sz w:val="18"/>
                <w:szCs w:val="18"/>
              </w:rPr>
            </w:pPr>
            <w:r>
              <w:rPr>
                <w:rFonts w:ascii="Arial"/>
                <w:spacing w:val="-1"/>
                <w:sz w:val="18"/>
              </w:rPr>
              <w:t>1,479,347.49</w:t>
            </w:r>
          </w:p>
        </w:tc>
      </w:tr>
      <w:tr>
        <w:trPr>
          <w:trHeight w:val="326" w:hRule="exact"/>
        </w:trPr>
        <w:tc>
          <w:tcPr>
            <w:tcW w:w="307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227" w:right="0"/>
              <w:jc w:val="left"/>
              <w:rPr>
                <w:rFonts w:ascii="宋体" w:hAnsi="宋体" w:cs="宋体" w:eastAsia="宋体" w:hint="default"/>
                <w:sz w:val="18"/>
                <w:szCs w:val="18"/>
              </w:rPr>
            </w:pPr>
            <w:r>
              <w:rPr>
                <w:rFonts w:ascii="宋体" w:hAnsi="宋体" w:cs="宋体" w:eastAsia="宋体" w:hint="default"/>
                <w:sz w:val="18"/>
                <w:szCs w:val="18"/>
              </w:rPr>
              <w:t>车辆使用费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Arial" w:hAnsi="Arial" w:cs="Arial" w:eastAsia="Arial" w:hint="default"/>
                <w:sz w:val="18"/>
                <w:szCs w:val="18"/>
              </w:rPr>
            </w:pPr>
            <w:r>
              <w:rPr>
                <w:rFonts w:ascii="Arial"/>
                <w:spacing w:val="-1"/>
                <w:sz w:val="18"/>
              </w:rPr>
              <w:t>2,706,056.85</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2,398,424.73</w:t>
            </w:r>
          </w:p>
        </w:tc>
      </w:tr>
      <w:tr>
        <w:trPr>
          <w:trHeight w:val="326" w:hRule="exact"/>
        </w:trPr>
        <w:tc>
          <w:tcPr>
            <w:tcW w:w="307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227"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7"/>
              <w:jc w:val="right"/>
              <w:rPr>
                <w:rFonts w:ascii="Arial" w:hAnsi="Arial" w:cs="Arial" w:eastAsia="Arial" w:hint="default"/>
                <w:sz w:val="18"/>
                <w:szCs w:val="18"/>
              </w:rPr>
            </w:pPr>
            <w:r>
              <w:rPr>
                <w:rFonts w:ascii="Arial"/>
                <w:spacing w:val="-1"/>
                <w:sz w:val="18"/>
              </w:rPr>
              <w:t>710,229.68</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7"/>
              <w:jc w:val="right"/>
              <w:rPr>
                <w:rFonts w:ascii="Arial" w:hAnsi="Arial" w:cs="Arial" w:eastAsia="Arial" w:hint="default"/>
                <w:sz w:val="18"/>
                <w:szCs w:val="18"/>
              </w:rPr>
            </w:pPr>
            <w:r>
              <w:rPr>
                <w:rFonts w:ascii="Arial"/>
                <w:spacing w:val="-1"/>
                <w:sz w:val="18"/>
              </w:rPr>
              <w:t>206,812.86</w:t>
            </w:r>
          </w:p>
        </w:tc>
      </w:tr>
      <w:tr>
        <w:trPr>
          <w:trHeight w:val="327" w:hRule="exact"/>
        </w:trPr>
        <w:tc>
          <w:tcPr>
            <w:tcW w:w="307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left="227"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Arial" w:hAnsi="Arial" w:cs="Arial" w:eastAsia="Arial" w:hint="default"/>
                <w:sz w:val="18"/>
                <w:szCs w:val="18"/>
              </w:rPr>
            </w:pPr>
            <w:r>
              <w:rPr>
                <w:rFonts w:ascii="Arial"/>
                <w:spacing w:val="-1"/>
                <w:sz w:val="18"/>
              </w:rPr>
              <w:t>2,560,595.06</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5,754,605.96</w:t>
            </w:r>
          </w:p>
        </w:tc>
      </w:tr>
      <w:tr>
        <w:trPr>
          <w:trHeight w:val="329" w:hRule="exact"/>
        </w:trPr>
        <w:tc>
          <w:tcPr>
            <w:tcW w:w="307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27" w:right="0"/>
              <w:jc w:val="left"/>
              <w:rPr>
                <w:rFonts w:ascii="宋体" w:hAnsi="宋体" w:cs="宋体" w:eastAsia="宋体" w:hint="default"/>
                <w:sz w:val="18"/>
                <w:szCs w:val="18"/>
              </w:rPr>
            </w:pPr>
            <w:r>
              <w:rPr>
                <w:rFonts w:ascii="宋体" w:hAnsi="宋体" w:cs="宋体" w:eastAsia="宋体" w:hint="default"/>
                <w:sz w:val="18"/>
                <w:szCs w:val="18"/>
              </w:rPr>
              <w:t>邮电通讯费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8"/>
              <w:jc w:val="right"/>
              <w:rPr>
                <w:rFonts w:ascii="Arial" w:hAnsi="Arial" w:cs="Arial" w:eastAsia="Arial" w:hint="default"/>
                <w:sz w:val="18"/>
                <w:szCs w:val="18"/>
              </w:rPr>
            </w:pPr>
            <w:r>
              <w:rPr>
                <w:rFonts w:ascii="Arial"/>
                <w:spacing w:val="-1"/>
                <w:sz w:val="18"/>
              </w:rPr>
              <w:t>1,023,091.24</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4"/>
              <w:ind w:right="104"/>
              <w:jc w:val="right"/>
              <w:rPr>
                <w:rFonts w:ascii="Arial" w:hAnsi="Arial" w:cs="Arial" w:eastAsia="Arial" w:hint="default"/>
                <w:sz w:val="18"/>
                <w:szCs w:val="18"/>
              </w:rPr>
            </w:pPr>
            <w:r>
              <w:rPr>
                <w:rFonts w:ascii="Arial"/>
                <w:spacing w:val="-1"/>
                <w:sz w:val="18"/>
              </w:rPr>
              <w:t>1,439,128.08</w:t>
            </w:r>
          </w:p>
        </w:tc>
      </w:tr>
      <w:tr>
        <w:trPr>
          <w:trHeight w:val="326" w:hRule="exact"/>
        </w:trPr>
        <w:tc>
          <w:tcPr>
            <w:tcW w:w="307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227" w:right="0"/>
              <w:jc w:val="left"/>
              <w:rPr>
                <w:rFonts w:ascii="宋体" w:hAnsi="宋体" w:cs="宋体" w:eastAsia="宋体" w:hint="default"/>
                <w:sz w:val="18"/>
                <w:szCs w:val="18"/>
              </w:rPr>
            </w:pPr>
            <w:r>
              <w:rPr>
                <w:rFonts w:ascii="宋体" w:hAnsi="宋体" w:cs="宋体" w:eastAsia="宋体" w:hint="default"/>
                <w:sz w:val="18"/>
                <w:szCs w:val="18"/>
              </w:rPr>
              <w:t>聘请中介机构服务费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Arial" w:hAnsi="Arial" w:cs="Arial" w:eastAsia="Arial" w:hint="default"/>
                <w:sz w:val="18"/>
                <w:szCs w:val="18"/>
              </w:rPr>
            </w:pPr>
            <w:r>
              <w:rPr>
                <w:rFonts w:ascii="Arial"/>
                <w:spacing w:val="-1"/>
                <w:sz w:val="18"/>
              </w:rPr>
              <w:t>1,424,955.91</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2,557,291.25</w:t>
            </w:r>
          </w:p>
        </w:tc>
      </w:tr>
      <w:tr>
        <w:trPr>
          <w:trHeight w:val="326" w:hRule="exact"/>
        </w:trPr>
        <w:tc>
          <w:tcPr>
            <w:tcW w:w="307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227"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Arial" w:hAnsi="Arial" w:cs="Arial" w:eastAsia="Arial" w:hint="default"/>
                <w:sz w:val="18"/>
                <w:szCs w:val="18"/>
              </w:rPr>
            </w:pPr>
            <w:r>
              <w:rPr>
                <w:rFonts w:ascii="Arial"/>
                <w:spacing w:val="-1"/>
                <w:sz w:val="18"/>
              </w:rPr>
              <w:t>7,557,019.84</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5,432,833.13</w:t>
            </w:r>
          </w:p>
        </w:tc>
      </w:tr>
      <w:tr>
        <w:trPr>
          <w:trHeight w:val="326" w:hRule="exact"/>
        </w:trPr>
        <w:tc>
          <w:tcPr>
            <w:tcW w:w="307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Arial" w:hAnsi="Arial" w:cs="Arial" w:eastAsia="Arial" w:hint="default"/>
                <w:sz w:val="18"/>
                <w:szCs w:val="18"/>
              </w:rPr>
            </w:pPr>
            <w:r>
              <w:rPr>
                <w:rFonts w:ascii="Arial"/>
                <w:spacing w:val="-1"/>
                <w:sz w:val="18"/>
              </w:rPr>
              <w:t>32,414,677.84</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8"/>
              <w:jc w:val="right"/>
              <w:rPr>
                <w:rFonts w:ascii="Arial" w:hAnsi="Arial" w:cs="Arial" w:eastAsia="Arial" w:hint="default"/>
                <w:sz w:val="18"/>
                <w:szCs w:val="18"/>
              </w:rPr>
            </w:pPr>
            <w:r>
              <w:rPr>
                <w:rFonts w:ascii="Arial"/>
                <w:spacing w:val="-2"/>
                <w:sz w:val="18"/>
              </w:rPr>
              <w:t>19,594,411.22</w:t>
            </w:r>
          </w:p>
        </w:tc>
      </w:tr>
      <w:tr>
        <w:trPr>
          <w:trHeight w:val="336" w:hRule="exact"/>
        </w:trPr>
        <w:tc>
          <w:tcPr>
            <w:tcW w:w="3077"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0"/>
              <w:ind w:left="12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9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171,108,426.31</w:t>
            </w:r>
            <w:r>
              <w:rPr>
                <w:rFonts w:ascii="Arial"/>
                <w:b/>
                <w:spacing w:val="-1"/>
                <w:sz w:val="18"/>
              </w:rPr>
            </w:r>
            <w:r>
              <w:rPr>
                <w:rFonts w:ascii="Arial"/>
                <w:spacing w:val="-1"/>
                <w:sz w:val="18"/>
              </w:rPr>
            </w:r>
          </w:p>
        </w:tc>
        <w:tc>
          <w:tcPr>
            <w:tcW w:w="294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9"/>
              <w:ind w:right="108"/>
              <w:jc w:val="right"/>
              <w:rPr>
                <w:rFonts w:ascii="Arial" w:hAnsi="Arial" w:cs="Arial" w:eastAsia="Arial" w:hint="default"/>
                <w:sz w:val="18"/>
                <w:szCs w:val="18"/>
              </w:rPr>
            </w:pPr>
            <w:r>
              <w:rPr>
                <w:rFonts w:ascii="Arial"/>
                <w:b/>
                <w:w w:val="99"/>
                <w:sz w:val="18"/>
              </w:rPr>
            </w:r>
            <w:r>
              <w:rPr>
                <w:rFonts w:ascii="Arial"/>
                <w:b/>
                <w:spacing w:val="-1"/>
                <w:sz w:val="18"/>
                <w:u w:val="single" w:color="000000"/>
              </w:rPr>
              <w:t>201,560,495.72</w:t>
            </w:r>
            <w:r>
              <w:rPr>
                <w:rFonts w:ascii="Arial"/>
                <w:b/>
                <w:spacing w:val="-1"/>
                <w:sz w:val="18"/>
              </w:rPr>
            </w:r>
            <w:r>
              <w:rPr>
                <w:rFonts w:ascii="Arial"/>
                <w:spacing w:val="-1"/>
                <w:sz w:val="18"/>
              </w:rPr>
            </w:r>
          </w:p>
        </w:tc>
      </w:tr>
    </w:tbl>
    <w:p>
      <w:pPr>
        <w:tabs>
          <w:tab w:pos="1859" w:val="left" w:leader="none"/>
        </w:tabs>
        <w:spacing w:before="26"/>
        <w:ind w:left="580" w:right="0" w:firstLine="0"/>
        <w:jc w:val="left"/>
        <w:rPr>
          <w:rFonts w:ascii="宋体" w:hAnsi="宋体" w:cs="宋体" w:eastAsia="宋体" w:hint="default"/>
          <w:sz w:val="21"/>
          <w:szCs w:val="21"/>
        </w:rPr>
      </w:pPr>
      <w:r>
        <w:rPr>
          <w:rFonts w:ascii="宋体" w:hAnsi="宋体" w:cs="宋体" w:eastAsia="宋体" w:hint="default"/>
          <w:b/>
          <w:bCs/>
          <w:i/>
          <w:spacing w:val="-1"/>
          <w:sz w:val="21"/>
          <w:szCs w:val="21"/>
        </w:rPr>
        <w:t>（三十五）</w:t>
        <w:tab/>
        <w:t>财务费用</w:t>
      </w:r>
      <w:r>
        <w:rPr>
          <w:rFonts w:ascii="宋体" w:hAnsi="宋体" w:cs="宋体" w:eastAsia="宋体" w:hint="default"/>
          <w:spacing w:val="-1"/>
          <w:sz w:val="21"/>
          <w:szCs w:val="21"/>
        </w:rPr>
      </w:r>
    </w:p>
    <w:p>
      <w:pPr>
        <w:spacing w:line="240" w:lineRule="auto" w:before="7"/>
        <w:rPr>
          <w:rFonts w:ascii="宋体" w:hAnsi="宋体" w:cs="宋体" w:eastAsia="宋体" w:hint="default"/>
          <w:b/>
          <w:bCs/>
          <w:i/>
          <w:sz w:val="17"/>
          <w:szCs w:val="17"/>
        </w:rPr>
      </w:pPr>
    </w:p>
    <w:tbl>
      <w:tblPr>
        <w:tblW w:w="0" w:type="auto"/>
        <w:jc w:val="left"/>
        <w:tblInd w:w="222" w:type="dxa"/>
        <w:tblLayout w:type="fixed"/>
        <w:tblCellMar>
          <w:top w:w="0" w:type="dxa"/>
          <w:left w:w="0" w:type="dxa"/>
          <w:bottom w:w="0" w:type="dxa"/>
          <w:right w:w="0" w:type="dxa"/>
        </w:tblCellMar>
        <w:tblLook w:val="01E0"/>
      </w:tblPr>
      <w:tblGrid>
        <w:gridCol w:w="2972"/>
        <w:gridCol w:w="2945"/>
        <w:gridCol w:w="2943"/>
      </w:tblGrid>
      <w:tr>
        <w:trPr>
          <w:trHeight w:val="334" w:hRule="exact"/>
        </w:trPr>
        <w:tc>
          <w:tcPr>
            <w:tcW w:w="297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
              <w:ind w:right="1289"/>
              <w:jc w:val="right"/>
              <w:rPr>
                <w:rFonts w:ascii="宋体" w:hAnsi="宋体" w:cs="宋体" w:eastAsia="宋体" w:hint="default"/>
                <w:sz w:val="18"/>
                <w:szCs w:val="18"/>
              </w:rPr>
            </w:pPr>
            <w:r>
              <w:rPr>
                <w:rFonts w:ascii="宋体" w:hAnsi="宋体" w:cs="宋体" w:eastAsia="宋体" w:hint="default"/>
                <w:sz w:val="18"/>
                <w:szCs w:val="18"/>
              </w:rPr>
              <w:t>项目</w:t>
            </w:r>
          </w:p>
        </w:tc>
        <w:tc>
          <w:tcPr>
            <w:tcW w:w="294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本年发生额</w:t>
            </w:r>
          </w:p>
        </w:tc>
        <w:tc>
          <w:tcPr>
            <w:tcW w:w="294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29"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98"/>
              <w:jc w:val="right"/>
              <w:rPr>
                <w:rFonts w:ascii="Arial" w:hAnsi="Arial" w:cs="Arial" w:eastAsia="Arial" w:hint="default"/>
                <w:sz w:val="18"/>
                <w:szCs w:val="18"/>
              </w:rPr>
            </w:pPr>
            <w:r>
              <w:rPr>
                <w:rFonts w:ascii="Arial"/>
                <w:spacing w:val="-1"/>
                <w:sz w:val="18"/>
              </w:rPr>
              <w:t>38,292,752.74</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40,928,021.72</w:t>
            </w:r>
          </w:p>
        </w:tc>
      </w:tr>
      <w:tr>
        <w:trPr>
          <w:trHeight w:val="326"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Arial" w:hAnsi="Arial" w:cs="Arial" w:eastAsia="Arial" w:hint="default"/>
                <w:sz w:val="18"/>
                <w:szCs w:val="18"/>
              </w:rPr>
            </w:pPr>
            <w:r>
              <w:rPr>
                <w:rFonts w:ascii="Arial"/>
                <w:spacing w:val="-2"/>
                <w:sz w:val="18"/>
              </w:rPr>
              <w:t>2,164,611.48</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2"/>
                <w:sz w:val="18"/>
              </w:rPr>
              <w:t>3,611,903.97</w:t>
            </w:r>
          </w:p>
        </w:tc>
      </w:tr>
      <w:tr>
        <w:trPr>
          <w:trHeight w:val="327"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Arial" w:hAnsi="Arial" w:cs="Arial" w:eastAsia="Arial" w:hint="default"/>
                <w:sz w:val="18"/>
                <w:szCs w:val="18"/>
              </w:rPr>
            </w:pPr>
            <w:r>
              <w:rPr>
                <w:rFonts w:ascii="Arial"/>
                <w:spacing w:val="-1"/>
                <w:sz w:val="18"/>
              </w:rPr>
              <w:t>2,971,623.75</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941,805.74</w:t>
            </w:r>
          </w:p>
        </w:tc>
      </w:tr>
      <w:tr>
        <w:trPr>
          <w:trHeight w:val="326"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Arial" w:hAnsi="Arial" w:cs="Arial" w:eastAsia="Arial" w:hint="default"/>
                <w:sz w:val="18"/>
                <w:szCs w:val="18"/>
              </w:rPr>
            </w:pPr>
            <w:r>
              <w:rPr>
                <w:rFonts w:ascii="Arial"/>
                <w:spacing w:val="-1"/>
                <w:sz w:val="18"/>
              </w:rPr>
              <w:t>2,002,715.94</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3,743,492.42</w:t>
            </w:r>
          </w:p>
        </w:tc>
      </w:tr>
      <w:tr>
        <w:trPr>
          <w:trHeight w:val="336" w:hRule="exact"/>
        </w:trPr>
        <w:tc>
          <w:tcPr>
            <w:tcW w:w="297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0"/>
              <w:ind w:right="1289"/>
              <w:jc w:val="right"/>
              <w:rPr>
                <w:rFonts w:ascii="宋体" w:hAnsi="宋体" w:cs="宋体" w:eastAsia="宋体" w:hint="default"/>
                <w:sz w:val="18"/>
                <w:szCs w:val="18"/>
              </w:rPr>
            </w:pPr>
            <w:r>
              <w:rPr>
                <w:rFonts w:ascii="宋体" w:hAnsi="宋体" w:cs="宋体" w:eastAsia="宋体" w:hint="default"/>
                <w:sz w:val="18"/>
                <w:szCs w:val="18"/>
              </w:rPr>
              <w:t>合计</w:t>
            </w:r>
          </w:p>
        </w:tc>
        <w:tc>
          <w:tcPr>
            <w:tcW w:w="2945" w:type="dxa"/>
            <w:tcBorders>
              <w:top w:val="single" w:sz="6" w:space="0" w:color="000000"/>
              <w:left w:val="single" w:sz="6" w:space="0" w:color="000000"/>
              <w:bottom w:val="single" w:sz="12" w:space="0" w:color="000000"/>
              <w:right w:val="single" w:sz="6" w:space="0" w:color="000000"/>
            </w:tcBorders>
          </w:tcPr>
          <w:p>
            <w:pPr>
              <w:pStyle w:val="TableParagraph"/>
              <w:spacing w:line="204" w:lineRule="exact"/>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41,102,480.95</w:t>
            </w:r>
            <w:r>
              <w:rPr>
                <w:rFonts w:ascii="Arial"/>
                <w:b/>
                <w:spacing w:val="-1"/>
                <w:sz w:val="18"/>
              </w:rPr>
            </w:r>
            <w:r>
              <w:rPr>
                <w:rFonts w:ascii="Arial"/>
                <w:spacing w:val="-1"/>
                <w:sz w:val="18"/>
              </w:rPr>
            </w:r>
          </w:p>
        </w:tc>
        <w:tc>
          <w:tcPr>
            <w:tcW w:w="294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42,001,415.91</w:t>
            </w:r>
            <w:r>
              <w:rPr>
                <w:rFonts w:ascii="Arial"/>
                <w:b/>
                <w:spacing w:val="-1"/>
                <w:sz w:val="18"/>
              </w:rPr>
            </w:r>
            <w:r>
              <w:rPr>
                <w:rFonts w:ascii="Arial"/>
                <w:spacing w:val="-1"/>
                <w:sz w:val="18"/>
              </w:rPr>
            </w:r>
          </w:p>
        </w:tc>
      </w:tr>
    </w:tbl>
    <w:p>
      <w:pPr>
        <w:tabs>
          <w:tab w:pos="1859" w:val="left" w:leader="none"/>
        </w:tabs>
        <w:spacing w:before="26"/>
        <w:ind w:left="580" w:right="0" w:firstLine="0"/>
        <w:jc w:val="left"/>
        <w:rPr>
          <w:rFonts w:ascii="宋体" w:hAnsi="宋体" w:cs="宋体" w:eastAsia="宋体" w:hint="default"/>
          <w:sz w:val="21"/>
          <w:szCs w:val="21"/>
        </w:rPr>
      </w:pPr>
      <w:r>
        <w:rPr>
          <w:rFonts w:ascii="宋体" w:hAnsi="宋体" w:cs="宋体" w:eastAsia="宋体" w:hint="default"/>
          <w:b/>
          <w:bCs/>
          <w:i/>
          <w:spacing w:val="-1"/>
          <w:sz w:val="21"/>
          <w:szCs w:val="21"/>
        </w:rPr>
        <w:t>（三十六）</w:t>
        <w:tab/>
        <w:t>投资收益</w:t>
      </w:r>
      <w:r>
        <w:rPr>
          <w:rFonts w:ascii="宋体" w:hAnsi="宋体" w:cs="宋体" w:eastAsia="宋体" w:hint="default"/>
          <w:spacing w:val="-1"/>
          <w:sz w:val="21"/>
          <w:szCs w:val="21"/>
        </w:rPr>
      </w:r>
    </w:p>
    <w:p>
      <w:pPr>
        <w:spacing w:line="240" w:lineRule="auto" w:before="12"/>
        <w:rPr>
          <w:rFonts w:ascii="宋体" w:hAnsi="宋体" w:cs="宋体" w:eastAsia="宋体" w:hint="default"/>
          <w:b/>
          <w:bCs/>
          <w:i/>
          <w:sz w:val="14"/>
          <w:szCs w:val="14"/>
        </w:rPr>
      </w:pPr>
    </w:p>
    <w:p>
      <w:pPr>
        <w:spacing w:before="0"/>
        <w:ind w:left="58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）投资收益按来源列示如下：</w:t>
      </w:r>
    </w:p>
    <w:p>
      <w:pPr>
        <w:spacing w:line="240" w:lineRule="auto" w:before="11"/>
        <w:rPr>
          <w:rFonts w:ascii="宋体" w:hAnsi="宋体" w:cs="宋体" w:eastAsia="宋体" w:hint="default"/>
          <w:sz w:val="20"/>
          <w:szCs w:val="20"/>
        </w:rPr>
      </w:pPr>
    </w:p>
    <w:tbl>
      <w:tblPr>
        <w:tblW w:w="0" w:type="auto"/>
        <w:jc w:val="left"/>
        <w:tblInd w:w="222" w:type="dxa"/>
        <w:tblLayout w:type="fixed"/>
        <w:tblCellMar>
          <w:top w:w="0" w:type="dxa"/>
          <w:left w:w="0" w:type="dxa"/>
          <w:bottom w:w="0" w:type="dxa"/>
          <w:right w:w="0" w:type="dxa"/>
        </w:tblCellMar>
        <w:tblLook w:val="01E0"/>
      </w:tblPr>
      <w:tblGrid>
        <w:gridCol w:w="3181"/>
        <w:gridCol w:w="2736"/>
        <w:gridCol w:w="2943"/>
      </w:tblGrid>
      <w:tr>
        <w:trPr>
          <w:trHeight w:val="384" w:hRule="exact"/>
        </w:trPr>
        <w:tc>
          <w:tcPr>
            <w:tcW w:w="318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44"/>
              <w:ind w:left="787" w:right="0"/>
              <w:jc w:val="left"/>
              <w:rPr>
                <w:rFonts w:ascii="宋体" w:hAnsi="宋体" w:cs="宋体" w:eastAsia="宋体" w:hint="default"/>
                <w:sz w:val="18"/>
                <w:szCs w:val="18"/>
              </w:rPr>
            </w:pPr>
            <w:r>
              <w:rPr>
                <w:rFonts w:ascii="宋体" w:hAnsi="宋体" w:cs="宋体" w:eastAsia="宋体" w:hint="default"/>
                <w:sz w:val="18"/>
                <w:szCs w:val="18"/>
              </w:rPr>
              <w:t>产生投资收益的来源</w:t>
            </w:r>
          </w:p>
        </w:tc>
        <w:tc>
          <w:tcPr>
            <w:tcW w:w="273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本年发生额</w:t>
            </w:r>
          </w:p>
        </w:tc>
        <w:tc>
          <w:tcPr>
            <w:tcW w:w="294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44"/>
              <w:ind w:right="7"/>
              <w:jc w:val="center"/>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26" w:hRule="exact"/>
        </w:trPr>
        <w:tc>
          <w:tcPr>
            <w:tcW w:w="31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98"/>
              <w:jc w:val="right"/>
              <w:rPr>
                <w:rFonts w:ascii="Arial" w:hAnsi="Arial" w:cs="Arial" w:eastAsia="Arial" w:hint="default"/>
                <w:sz w:val="18"/>
                <w:szCs w:val="18"/>
              </w:rPr>
            </w:pPr>
            <w:r>
              <w:rPr>
                <w:rFonts w:ascii="Arial"/>
                <w:spacing w:val="-1"/>
                <w:sz w:val="18"/>
              </w:rPr>
              <w:t>4,521,819.83</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9"/>
              <w:ind w:right="105"/>
              <w:jc w:val="right"/>
              <w:rPr>
                <w:rFonts w:ascii="Arial" w:hAnsi="Arial" w:cs="Arial" w:eastAsia="Arial" w:hint="default"/>
                <w:sz w:val="18"/>
                <w:szCs w:val="18"/>
              </w:rPr>
            </w:pPr>
            <w:r>
              <w:rPr>
                <w:rFonts w:ascii="Arial"/>
                <w:spacing w:val="-1"/>
                <w:sz w:val="18"/>
              </w:rPr>
              <w:t>3,883,540.79</w:t>
            </w:r>
          </w:p>
        </w:tc>
      </w:tr>
      <w:tr>
        <w:trPr>
          <w:trHeight w:val="494" w:hRule="exact"/>
        </w:trPr>
        <w:tc>
          <w:tcPr>
            <w:tcW w:w="3181" w:type="dxa"/>
            <w:tcBorders>
              <w:top w:val="single" w:sz="6" w:space="0" w:color="000000"/>
              <w:left w:val="nil" w:sz="6" w:space="0" w:color="auto"/>
              <w:bottom w:val="single" w:sz="6" w:space="0" w:color="000000"/>
              <w:right w:val="single" w:sz="6" w:space="0" w:color="000000"/>
            </w:tcBorders>
          </w:tcPr>
          <w:p>
            <w:pPr>
              <w:pStyle w:val="TableParagraph"/>
              <w:spacing w:line="217" w:lineRule="exact"/>
              <w:ind w:left="122" w:right="0"/>
              <w:jc w:val="left"/>
              <w:rPr>
                <w:rFonts w:ascii="宋体" w:hAnsi="宋体" w:cs="宋体" w:eastAsia="宋体" w:hint="default"/>
                <w:sz w:val="18"/>
                <w:szCs w:val="18"/>
              </w:rPr>
            </w:pPr>
            <w:r>
              <w:rPr>
                <w:rFonts w:ascii="宋体" w:hAnsi="宋体" w:cs="宋体" w:eastAsia="宋体" w:hint="default"/>
                <w:spacing w:val="15"/>
                <w:sz w:val="18"/>
                <w:szCs w:val="18"/>
              </w:rPr>
              <w:t>处置长期股权投资产生的投资收益</w:t>
            </w:r>
          </w:p>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（注）</w:t>
            </w:r>
          </w:p>
        </w:tc>
        <w:tc>
          <w:tcPr>
            <w:tcW w:w="2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Arial" w:hAnsi="Arial" w:cs="Arial" w:eastAsia="Arial" w:hint="default"/>
                <w:sz w:val="18"/>
                <w:szCs w:val="18"/>
              </w:rPr>
            </w:pPr>
            <w:r>
              <w:rPr>
                <w:rFonts w:ascii="Arial"/>
                <w:spacing w:val="-1"/>
                <w:sz w:val="18"/>
              </w:rPr>
              <w:t>16,823,061.86</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3"/>
              <w:ind w:right="105"/>
              <w:jc w:val="right"/>
              <w:rPr>
                <w:rFonts w:ascii="Arial" w:hAnsi="Arial" w:cs="Arial" w:eastAsia="Arial" w:hint="default"/>
                <w:sz w:val="18"/>
                <w:szCs w:val="18"/>
              </w:rPr>
            </w:pPr>
            <w:r>
              <w:rPr>
                <w:rFonts w:ascii="Arial"/>
                <w:spacing w:val="-1"/>
                <w:sz w:val="18"/>
              </w:rPr>
              <w:t>-10,101,838.03</w:t>
            </w:r>
          </w:p>
        </w:tc>
      </w:tr>
      <w:tr>
        <w:trPr>
          <w:trHeight w:val="336" w:hRule="exact"/>
        </w:trPr>
        <w:tc>
          <w:tcPr>
            <w:tcW w:w="318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0"/>
              <w:ind w:left="23"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7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21,344,881.69</w:t>
            </w:r>
            <w:r>
              <w:rPr>
                <w:rFonts w:ascii="Arial"/>
                <w:b/>
                <w:spacing w:val="-1"/>
                <w:sz w:val="18"/>
              </w:rPr>
            </w:r>
            <w:r>
              <w:rPr>
                <w:rFonts w:ascii="Arial"/>
                <w:spacing w:val="-1"/>
                <w:sz w:val="18"/>
              </w:rPr>
            </w:r>
          </w:p>
        </w:tc>
        <w:tc>
          <w:tcPr>
            <w:tcW w:w="294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1"/>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-6,218,297.24</w:t>
            </w:r>
            <w:r>
              <w:rPr>
                <w:rFonts w:ascii="Arial"/>
                <w:b/>
                <w:spacing w:val="-1"/>
                <w:sz w:val="18"/>
              </w:rPr>
            </w:r>
            <w:r>
              <w:rPr>
                <w:rFonts w:ascii="Arial"/>
                <w:spacing w:val="-1"/>
                <w:sz w:val="18"/>
              </w:rPr>
            </w:r>
          </w:p>
        </w:tc>
      </w:tr>
    </w:tbl>
    <w:p>
      <w:pPr>
        <w:spacing w:line="340" w:lineRule="auto" w:before="79"/>
        <w:ind w:left="160" w:right="243" w:firstLine="420"/>
        <w:jc w:val="both"/>
        <w:rPr>
          <w:rFonts w:ascii="宋体" w:hAnsi="宋体" w:cs="宋体" w:eastAsia="宋体" w:hint="default"/>
          <w:sz w:val="23"/>
          <w:szCs w:val="23"/>
        </w:rPr>
      </w:pPr>
      <w:r>
        <w:rPr>
          <w:rFonts w:ascii="宋体" w:hAnsi="宋体" w:cs="宋体" w:eastAsia="宋体" w:hint="default"/>
          <w:spacing w:val="-2"/>
          <w:sz w:val="21"/>
          <w:szCs w:val="21"/>
        </w:rPr>
        <w:t>注：子公司华立仪表本年转让持有的深圳华越南方电子技术有限公司</w:t>
      </w:r>
      <w:r>
        <w:rPr>
          <w:rFonts w:ascii="宋体" w:hAnsi="宋体" w:cs="宋体" w:eastAsia="宋体" w:hint="default"/>
          <w:spacing w:val="-4"/>
          <w:sz w:val="21"/>
          <w:szCs w:val="21"/>
        </w:rPr>
        <w:t> </w:t>
      </w:r>
      <w:r>
        <w:rPr>
          <w:rFonts w:ascii="Arial" w:hAnsi="Arial" w:cs="Arial" w:eastAsia="Arial" w:hint="default"/>
          <w:spacing w:val="-1"/>
          <w:sz w:val="21"/>
          <w:szCs w:val="21"/>
        </w:rPr>
        <w:t>45%</w:t>
      </w:r>
      <w:r>
        <w:rPr>
          <w:rFonts w:ascii="宋体" w:hAnsi="宋体" w:cs="宋体" w:eastAsia="宋体" w:hint="default"/>
          <w:spacing w:val="-1"/>
          <w:sz w:val="21"/>
          <w:szCs w:val="21"/>
        </w:rPr>
        <w:t>股权，</w:t>
      </w:r>
      <w:r>
        <w:rPr>
          <w:rFonts w:ascii="宋体" w:hAnsi="宋体" w:cs="宋体" w:eastAsia="宋体" w:hint="default"/>
          <w:spacing w:val="-1"/>
          <w:sz w:val="23"/>
          <w:szCs w:val="23"/>
        </w:rPr>
        <w:t>经公司六届</w:t>
      </w:r>
      <w:r>
        <w:rPr>
          <w:rFonts w:ascii="宋体" w:hAnsi="宋体" w:cs="宋体" w:eastAsia="宋体" w:hint="default"/>
          <w:w w:val="100"/>
          <w:sz w:val="23"/>
          <w:szCs w:val="23"/>
        </w:rPr>
        <w:t> </w:t>
      </w:r>
      <w:r>
        <w:rPr>
          <w:rFonts w:ascii="宋体" w:hAnsi="宋体" w:cs="宋体" w:eastAsia="宋体" w:hint="default"/>
          <w:sz w:val="23"/>
          <w:szCs w:val="23"/>
        </w:rPr>
        <w:t>二十二次董事会审议通过，股权交易作价</w:t>
      </w:r>
      <w:r>
        <w:rPr>
          <w:rFonts w:ascii="宋体" w:hAnsi="宋体" w:cs="宋体" w:eastAsia="宋体" w:hint="default"/>
          <w:spacing w:val="-58"/>
          <w:sz w:val="23"/>
          <w:szCs w:val="23"/>
        </w:rPr>
        <w:t> </w:t>
      </w:r>
      <w:r>
        <w:rPr>
          <w:rFonts w:ascii="Arial" w:hAnsi="Arial" w:cs="Arial" w:eastAsia="Arial" w:hint="default"/>
          <w:sz w:val="23"/>
          <w:szCs w:val="23"/>
        </w:rPr>
        <w:t>3,825</w:t>
      </w:r>
      <w:r>
        <w:rPr>
          <w:rFonts w:ascii="Arial" w:hAnsi="Arial" w:cs="Arial" w:eastAsia="Arial" w:hint="default"/>
          <w:spacing w:val="-9"/>
          <w:sz w:val="23"/>
          <w:szCs w:val="23"/>
        </w:rPr>
        <w:t> </w:t>
      </w:r>
      <w:r>
        <w:rPr>
          <w:rFonts w:ascii="宋体" w:hAnsi="宋体" w:cs="宋体" w:eastAsia="宋体" w:hint="default"/>
          <w:sz w:val="23"/>
          <w:szCs w:val="23"/>
        </w:rPr>
        <w:t>万元。本次股权转让产生处置收益</w:t>
      </w:r>
      <w:r>
        <w:rPr>
          <w:rFonts w:ascii="宋体" w:hAnsi="宋体" w:cs="宋体" w:eastAsia="宋体" w:hint="default"/>
          <w:spacing w:val="-58"/>
          <w:sz w:val="23"/>
          <w:szCs w:val="23"/>
        </w:rPr>
        <w:t> </w:t>
      </w:r>
      <w:r>
        <w:rPr>
          <w:rFonts w:ascii="Arial" w:hAnsi="Arial" w:cs="Arial" w:eastAsia="Arial" w:hint="default"/>
          <w:sz w:val="23"/>
          <w:szCs w:val="23"/>
        </w:rPr>
        <w:t>1,682</w:t>
      </w:r>
      <w:r>
        <w:rPr>
          <w:rFonts w:ascii="Arial" w:hAnsi="Arial" w:cs="Arial" w:eastAsia="Arial" w:hint="default"/>
          <w:w w:val="100"/>
          <w:sz w:val="23"/>
          <w:szCs w:val="23"/>
        </w:rPr>
        <w:t> </w:t>
      </w:r>
      <w:r>
        <w:rPr>
          <w:rFonts w:ascii="宋体" w:hAnsi="宋体" w:cs="宋体" w:eastAsia="宋体" w:hint="default"/>
          <w:sz w:val="23"/>
          <w:szCs w:val="23"/>
        </w:rPr>
        <w:t>万元。</w:t>
      </w:r>
    </w:p>
    <w:p>
      <w:pPr>
        <w:spacing w:line="240" w:lineRule="auto" w:before="10"/>
        <w:rPr>
          <w:rFonts w:ascii="宋体" w:hAnsi="宋体" w:cs="宋体" w:eastAsia="宋体" w:hint="default"/>
          <w:sz w:val="22"/>
          <w:szCs w:val="22"/>
        </w:rPr>
      </w:pPr>
    </w:p>
    <w:p>
      <w:pPr>
        <w:spacing w:before="0"/>
        <w:ind w:left="58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）按权益法核算的长期股权投资收益：</w:t>
      </w:r>
    </w:p>
    <w:p>
      <w:pPr>
        <w:spacing w:line="240" w:lineRule="auto" w:before="11"/>
        <w:rPr>
          <w:rFonts w:ascii="宋体" w:hAnsi="宋体" w:cs="宋体" w:eastAsia="宋体" w:hint="default"/>
          <w:sz w:val="20"/>
          <w:szCs w:val="20"/>
        </w:rPr>
      </w:pPr>
    </w:p>
    <w:tbl>
      <w:tblPr>
        <w:tblW w:w="0" w:type="auto"/>
        <w:jc w:val="left"/>
        <w:tblInd w:w="134" w:type="dxa"/>
        <w:tblLayout w:type="fixed"/>
        <w:tblCellMar>
          <w:top w:w="0" w:type="dxa"/>
          <w:left w:w="0" w:type="dxa"/>
          <w:bottom w:w="0" w:type="dxa"/>
          <w:right w:w="0" w:type="dxa"/>
        </w:tblCellMar>
        <w:tblLook w:val="01E0"/>
      </w:tblPr>
      <w:tblGrid>
        <w:gridCol w:w="3188"/>
        <w:gridCol w:w="1517"/>
        <w:gridCol w:w="1781"/>
        <w:gridCol w:w="2552"/>
      </w:tblGrid>
      <w:tr>
        <w:trPr>
          <w:trHeight w:val="336" w:hRule="exact"/>
        </w:trPr>
        <w:tc>
          <w:tcPr>
            <w:tcW w:w="318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
              <w:ind w:left="969"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151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left="302"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178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left="431" w:right="0"/>
              <w:jc w:val="left"/>
              <w:rPr>
                <w:rFonts w:ascii="宋体" w:hAnsi="宋体" w:cs="宋体" w:eastAsia="宋体" w:hint="default"/>
                <w:sz w:val="18"/>
                <w:szCs w:val="18"/>
              </w:rPr>
            </w:pPr>
            <w:r>
              <w:rPr>
                <w:rFonts w:ascii="宋体" w:hAnsi="宋体" w:cs="宋体" w:eastAsia="宋体" w:hint="default"/>
                <w:sz w:val="18"/>
                <w:szCs w:val="18"/>
              </w:rPr>
              <w:t>上年发生额</w:t>
            </w:r>
          </w:p>
        </w:tc>
        <w:tc>
          <w:tcPr>
            <w:tcW w:w="255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0"/>
              <w:ind w:right="9"/>
              <w:jc w:val="center"/>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336" w:hRule="exact"/>
        </w:trPr>
        <w:tc>
          <w:tcPr>
            <w:tcW w:w="318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深圳华越南方电子技术有限公司</w:t>
            </w:r>
          </w:p>
        </w:tc>
        <w:tc>
          <w:tcPr>
            <w:tcW w:w="15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352" w:right="0"/>
              <w:jc w:val="left"/>
              <w:rPr>
                <w:rFonts w:ascii="Arial" w:hAnsi="Arial" w:cs="Arial" w:eastAsia="Arial" w:hint="default"/>
                <w:sz w:val="18"/>
                <w:szCs w:val="18"/>
              </w:rPr>
            </w:pPr>
            <w:r>
              <w:rPr>
                <w:rFonts w:ascii="Arial"/>
                <w:sz w:val="18"/>
              </w:rPr>
              <w:t>4,033,664.80</w:t>
            </w:r>
          </w:p>
        </w:tc>
        <w:tc>
          <w:tcPr>
            <w:tcW w:w="17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611" w:right="0"/>
              <w:jc w:val="left"/>
              <w:rPr>
                <w:rFonts w:ascii="Arial" w:hAnsi="Arial" w:cs="Arial" w:eastAsia="Arial" w:hint="default"/>
                <w:sz w:val="18"/>
                <w:szCs w:val="18"/>
              </w:rPr>
            </w:pPr>
            <w:r>
              <w:rPr>
                <w:rFonts w:ascii="Arial"/>
                <w:sz w:val="18"/>
              </w:rPr>
              <w:t>3,781,855.69</w:t>
            </w:r>
          </w:p>
        </w:tc>
        <w:tc>
          <w:tcPr>
            <w:tcW w:w="255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本年已处置</w:t>
            </w:r>
          </w:p>
        </w:tc>
      </w:tr>
    </w:tbl>
    <w:p>
      <w:pPr>
        <w:spacing w:after="0" w:line="240" w:lineRule="auto"/>
        <w:jc w:val="center"/>
        <w:rPr>
          <w:rFonts w:ascii="宋体" w:hAnsi="宋体" w:cs="宋体" w:eastAsia="宋体" w:hint="default"/>
          <w:sz w:val="18"/>
          <w:szCs w:val="18"/>
        </w:rPr>
        <w:sectPr>
          <w:headerReference w:type="default" r:id="rId80"/>
          <w:pgSz w:w="11910" w:h="16840"/>
          <w:pgMar w:header="884" w:footer="1220" w:top="1080" w:bottom="1400" w:left="1280" w:right="1240"/>
        </w:sectPr>
      </w:pPr>
    </w:p>
    <w:p>
      <w:pPr>
        <w:spacing w:line="240" w:lineRule="auto" w:before="10"/>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3205"/>
        <w:gridCol w:w="1517"/>
        <w:gridCol w:w="1781"/>
        <w:gridCol w:w="2552"/>
      </w:tblGrid>
      <w:tr>
        <w:trPr>
          <w:trHeight w:val="341" w:hRule="exact"/>
        </w:trPr>
        <w:tc>
          <w:tcPr>
            <w:tcW w:w="3205" w:type="dxa"/>
            <w:tcBorders>
              <w:top w:val="single" w:sz="17" w:space="0" w:color="000000"/>
              <w:left w:val="nil" w:sz="6" w:space="0" w:color="auto"/>
              <w:bottom w:val="single" w:sz="6" w:space="0" w:color="000000"/>
              <w:right w:val="single" w:sz="6" w:space="0" w:color="000000"/>
            </w:tcBorders>
          </w:tcPr>
          <w:p>
            <w:pPr>
              <w:pStyle w:val="TableParagraph"/>
              <w:spacing w:line="240" w:lineRule="auto" w:before="10"/>
              <w:ind w:left="139" w:right="0"/>
              <w:jc w:val="left"/>
              <w:rPr>
                <w:rFonts w:ascii="宋体" w:hAnsi="宋体" w:cs="宋体" w:eastAsia="宋体" w:hint="default"/>
                <w:sz w:val="18"/>
                <w:szCs w:val="18"/>
              </w:rPr>
            </w:pPr>
            <w:r>
              <w:rPr>
                <w:rFonts w:ascii="宋体" w:hAnsi="宋体" w:cs="宋体" w:eastAsia="宋体" w:hint="default"/>
                <w:sz w:val="18"/>
                <w:szCs w:val="18"/>
              </w:rPr>
              <w:t>杭州厚达自动化系统有限公司</w:t>
            </w:r>
          </w:p>
        </w:tc>
        <w:tc>
          <w:tcPr>
            <w:tcW w:w="1517"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52"/>
              <w:ind w:right="95"/>
              <w:jc w:val="right"/>
              <w:rPr>
                <w:rFonts w:ascii="Arial" w:hAnsi="Arial" w:cs="Arial" w:eastAsia="Arial" w:hint="default"/>
                <w:sz w:val="18"/>
                <w:szCs w:val="18"/>
              </w:rPr>
            </w:pPr>
            <w:r>
              <w:rPr>
                <w:rFonts w:ascii="Arial"/>
                <w:spacing w:val="-1"/>
                <w:sz w:val="18"/>
              </w:rPr>
              <w:t>488,155.03</w:t>
            </w:r>
          </w:p>
        </w:tc>
        <w:tc>
          <w:tcPr>
            <w:tcW w:w="1781"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sz w:val="18"/>
              </w:rPr>
              <w:t>101,685.10</w:t>
            </w:r>
          </w:p>
        </w:tc>
        <w:tc>
          <w:tcPr>
            <w:tcW w:w="2552" w:type="dxa"/>
            <w:tcBorders>
              <w:top w:val="single" w:sz="17" w:space="0" w:color="000000"/>
              <w:left w:val="single" w:sz="6" w:space="0" w:color="000000"/>
              <w:bottom w:val="single" w:sz="6" w:space="0" w:color="000000"/>
              <w:right w:val="nil" w:sz="6" w:space="0" w:color="auto"/>
            </w:tcBorders>
          </w:tcPr>
          <w:p>
            <w:pPr>
              <w:pStyle w:val="TableParagraph"/>
              <w:spacing w:line="240" w:lineRule="auto" w:before="10"/>
              <w:ind w:left="727" w:right="0"/>
              <w:jc w:val="left"/>
              <w:rPr>
                <w:rFonts w:ascii="宋体" w:hAnsi="宋体" w:cs="宋体" w:eastAsia="宋体" w:hint="default"/>
                <w:sz w:val="18"/>
                <w:szCs w:val="18"/>
              </w:rPr>
            </w:pPr>
            <w:r>
              <w:rPr>
                <w:rFonts w:ascii="宋体" w:hAnsi="宋体" w:cs="宋体" w:eastAsia="宋体" w:hint="default"/>
                <w:sz w:val="18"/>
                <w:szCs w:val="18"/>
              </w:rPr>
              <w:t>上年新增投资</w:t>
            </w:r>
          </w:p>
        </w:tc>
      </w:tr>
      <w:tr>
        <w:trPr>
          <w:trHeight w:val="336" w:hRule="exact"/>
        </w:trPr>
        <w:tc>
          <w:tcPr>
            <w:tcW w:w="320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0"/>
              <w:ind w:left="37"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96"/>
              <w:jc w:val="right"/>
              <w:rPr>
                <w:rFonts w:ascii="Arial" w:hAnsi="Arial" w:cs="Arial" w:eastAsia="Arial" w:hint="default"/>
                <w:sz w:val="18"/>
                <w:szCs w:val="18"/>
              </w:rPr>
            </w:pPr>
            <w:r>
              <w:rPr>
                <w:rFonts w:ascii="Arial"/>
                <w:b/>
                <w:w w:val="99"/>
                <w:sz w:val="18"/>
              </w:rPr>
            </w:r>
            <w:r>
              <w:rPr>
                <w:rFonts w:ascii="Arial"/>
                <w:b/>
                <w:spacing w:val="-1"/>
                <w:sz w:val="18"/>
                <w:u w:val="single" w:color="000000"/>
              </w:rPr>
              <w:t>4,521,819.83</w:t>
            </w:r>
            <w:r>
              <w:rPr>
                <w:rFonts w:ascii="Arial"/>
                <w:b/>
                <w:spacing w:val="-1"/>
                <w:sz w:val="18"/>
              </w:rPr>
            </w:r>
            <w:r>
              <w:rPr>
                <w:rFonts w:ascii="Arial"/>
                <w:spacing w:val="-1"/>
                <w:sz w:val="18"/>
              </w:rPr>
            </w:r>
          </w:p>
        </w:tc>
        <w:tc>
          <w:tcPr>
            <w:tcW w:w="17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01"/>
              <w:jc w:val="right"/>
              <w:rPr>
                <w:rFonts w:ascii="Arial" w:hAnsi="Arial" w:cs="Arial" w:eastAsia="Arial" w:hint="default"/>
                <w:sz w:val="18"/>
                <w:szCs w:val="18"/>
              </w:rPr>
            </w:pPr>
            <w:r>
              <w:rPr>
                <w:rFonts w:ascii="Arial"/>
                <w:b/>
                <w:w w:val="99"/>
                <w:sz w:val="18"/>
              </w:rPr>
            </w:r>
            <w:r>
              <w:rPr>
                <w:rFonts w:ascii="Arial"/>
                <w:b/>
                <w:spacing w:val="-1"/>
                <w:sz w:val="18"/>
                <w:u w:val="single" w:color="000000"/>
              </w:rPr>
              <w:t>3,883,540.79</w:t>
            </w:r>
            <w:r>
              <w:rPr>
                <w:rFonts w:ascii="Arial"/>
                <w:b/>
                <w:spacing w:val="-1"/>
                <w:sz w:val="18"/>
              </w:rPr>
            </w:r>
            <w:r>
              <w:rPr>
                <w:rFonts w:ascii="Arial"/>
                <w:spacing w:val="-1"/>
                <w:sz w:val="18"/>
              </w:rPr>
            </w:r>
          </w:p>
        </w:tc>
        <w:tc>
          <w:tcPr>
            <w:tcW w:w="2552" w:type="dxa"/>
            <w:tcBorders>
              <w:top w:val="single" w:sz="6" w:space="0" w:color="000000"/>
              <w:left w:val="single" w:sz="6" w:space="0" w:color="000000"/>
              <w:bottom w:val="single" w:sz="12" w:space="0" w:color="000000"/>
              <w:right w:val="nil" w:sz="6" w:space="0" w:color="auto"/>
            </w:tcBorders>
          </w:tcPr>
          <w:p>
            <w:pPr/>
          </w:p>
        </w:tc>
      </w:tr>
    </w:tbl>
    <w:p>
      <w:pPr>
        <w:spacing w:before="26"/>
        <w:ind w:left="58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）本报告期内投资收益汇回不存在重大限制。</w:t>
      </w:r>
    </w:p>
    <w:p>
      <w:pPr>
        <w:spacing w:line="240" w:lineRule="auto" w:before="5"/>
        <w:rPr>
          <w:rFonts w:ascii="宋体" w:hAnsi="宋体" w:cs="宋体" w:eastAsia="宋体" w:hint="default"/>
          <w:sz w:val="18"/>
          <w:szCs w:val="18"/>
        </w:rPr>
      </w:pPr>
    </w:p>
    <w:p>
      <w:pPr>
        <w:tabs>
          <w:tab w:pos="1859" w:val="left" w:leader="none"/>
        </w:tabs>
        <w:spacing w:before="0"/>
        <w:ind w:left="580" w:right="0" w:firstLine="0"/>
        <w:jc w:val="left"/>
        <w:rPr>
          <w:rFonts w:ascii="宋体" w:hAnsi="宋体" w:cs="宋体" w:eastAsia="宋体" w:hint="default"/>
          <w:sz w:val="21"/>
          <w:szCs w:val="21"/>
        </w:rPr>
      </w:pPr>
      <w:r>
        <w:rPr>
          <w:rFonts w:ascii="宋体" w:hAnsi="宋体" w:cs="宋体" w:eastAsia="宋体" w:hint="default"/>
          <w:b/>
          <w:bCs/>
          <w:i/>
          <w:spacing w:val="-1"/>
          <w:sz w:val="21"/>
          <w:szCs w:val="21"/>
        </w:rPr>
        <w:t>（三十七）</w:t>
        <w:tab/>
        <w:t>资产减值损失</w:t>
      </w:r>
      <w:r>
        <w:rPr>
          <w:rFonts w:ascii="宋体" w:hAnsi="宋体" w:cs="宋体" w:eastAsia="宋体" w:hint="default"/>
          <w:spacing w:val="-1"/>
          <w:sz w:val="21"/>
          <w:szCs w:val="21"/>
        </w:rPr>
      </w:r>
    </w:p>
    <w:p>
      <w:pPr>
        <w:spacing w:line="240" w:lineRule="auto" w:before="5"/>
        <w:rPr>
          <w:rFonts w:ascii="宋体" w:hAnsi="宋体" w:cs="宋体" w:eastAsia="宋体" w:hint="default"/>
          <w:b/>
          <w:bCs/>
          <w:i/>
          <w:sz w:val="17"/>
          <w:szCs w:val="17"/>
        </w:rPr>
      </w:pPr>
    </w:p>
    <w:tbl>
      <w:tblPr>
        <w:tblW w:w="0" w:type="auto"/>
        <w:jc w:val="left"/>
        <w:tblInd w:w="222" w:type="dxa"/>
        <w:tblLayout w:type="fixed"/>
        <w:tblCellMar>
          <w:top w:w="0" w:type="dxa"/>
          <w:left w:w="0" w:type="dxa"/>
          <w:bottom w:w="0" w:type="dxa"/>
          <w:right w:w="0" w:type="dxa"/>
        </w:tblCellMar>
        <w:tblLook w:val="01E0"/>
      </w:tblPr>
      <w:tblGrid>
        <w:gridCol w:w="3949"/>
        <w:gridCol w:w="2456"/>
        <w:gridCol w:w="2456"/>
      </w:tblGrid>
      <w:tr>
        <w:trPr>
          <w:trHeight w:val="336" w:hRule="exact"/>
        </w:trPr>
        <w:tc>
          <w:tcPr>
            <w:tcW w:w="394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
              <w:ind w:left="19"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245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left="770"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245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0"/>
              <w:ind w:left="770"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26" w:hRule="exact"/>
        </w:trPr>
        <w:tc>
          <w:tcPr>
            <w:tcW w:w="394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2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Arial" w:hAnsi="Arial" w:cs="Arial" w:eastAsia="Arial" w:hint="default"/>
                <w:sz w:val="18"/>
                <w:szCs w:val="18"/>
              </w:rPr>
            </w:pPr>
            <w:r>
              <w:rPr>
                <w:rFonts w:ascii="Arial"/>
                <w:spacing w:val="-1"/>
                <w:sz w:val="18"/>
              </w:rPr>
              <w:t>4,640,507.37</w:t>
            </w:r>
          </w:p>
        </w:tc>
        <w:tc>
          <w:tcPr>
            <w:tcW w:w="24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20,216,873.96</w:t>
            </w:r>
          </w:p>
        </w:tc>
      </w:tr>
      <w:tr>
        <w:trPr>
          <w:trHeight w:val="326" w:hRule="exact"/>
        </w:trPr>
        <w:tc>
          <w:tcPr>
            <w:tcW w:w="394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存货跌价损失</w:t>
            </w:r>
          </w:p>
        </w:tc>
        <w:tc>
          <w:tcPr>
            <w:tcW w:w="2456" w:type="dxa"/>
            <w:tcBorders>
              <w:top w:val="single" w:sz="6" w:space="0" w:color="000000"/>
              <w:left w:val="single" w:sz="6" w:space="0" w:color="000000"/>
              <w:bottom w:val="single" w:sz="6" w:space="0" w:color="000000"/>
              <w:right w:val="single" w:sz="6" w:space="0" w:color="000000"/>
            </w:tcBorders>
          </w:tcPr>
          <w:p>
            <w:pPr/>
          </w:p>
        </w:tc>
        <w:tc>
          <w:tcPr>
            <w:tcW w:w="24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1,347,983.14</w:t>
            </w:r>
          </w:p>
        </w:tc>
      </w:tr>
      <w:tr>
        <w:trPr>
          <w:trHeight w:val="329" w:hRule="exact"/>
        </w:trPr>
        <w:tc>
          <w:tcPr>
            <w:tcW w:w="394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商誉减值损失</w:t>
            </w:r>
          </w:p>
        </w:tc>
        <w:tc>
          <w:tcPr>
            <w:tcW w:w="2456" w:type="dxa"/>
            <w:tcBorders>
              <w:top w:val="single" w:sz="6" w:space="0" w:color="000000"/>
              <w:left w:val="single" w:sz="6" w:space="0" w:color="000000"/>
              <w:bottom w:val="single" w:sz="6" w:space="0" w:color="000000"/>
              <w:right w:val="single" w:sz="6" w:space="0" w:color="000000"/>
            </w:tcBorders>
          </w:tcPr>
          <w:p>
            <w:pPr/>
          </w:p>
        </w:tc>
        <w:tc>
          <w:tcPr>
            <w:tcW w:w="24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4"/>
              <w:ind w:right="105"/>
              <w:jc w:val="right"/>
              <w:rPr>
                <w:rFonts w:ascii="Arial" w:hAnsi="Arial" w:cs="Arial" w:eastAsia="Arial" w:hint="default"/>
                <w:sz w:val="18"/>
                <w:szCs w:val="18"/>
              </w:rPr>
            </w:pPr>
            <w:r>
              <w:rPr>
                <w:rFonts w:ascii="Arial"/>
                <w:spacing w:val="-1"/>
                <w:sz w:val="18"/>
              </w:rPr>
              <w:t>8,900,000.00</w:t>
            </w:r>
          </w:p>
        </w:tc>
      </w:tr>
      <w:tr>
        <w:trPr>
          <w:trHeight w:val="326" w:hRule="exact"/>
        </w:trPr>
        <w:tc>
          <w:tcPr>
            <w:tcW w:w="394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无形资产减值损失</w:t>
            </w:r>
          </w:p>
        </w:tc>
        <w:tc>
          <w:tcPr>
            <w:tcW w:w="2456" w:type="dxa"/>
            <w:tcBorders>
              <w:top w:val="single" w:sz="6" w:space="0" w:color="000000"/>
              <w:left w:val="single" w:sz="6" w:space="0" w:color="000000"/>
              <w:bottom w:val="single" w:sz="6" w:space="0" w:color="000000"/>
              <w:right w:val="single" w:sz="6" w:space="0" w:color="000000"/>
            </w:tcBorders>
          </w:tcPr>
          <w:p>
            <w:pPr/>
          </w:p>
        </w:tc>
        <w:tc>
          <w:tcPr>
            <w:tcW w:w="24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24,296,603.77</w:t>
            </w:r>
          </w:p>
        </w:tc>
      </w:tr>
      <w:tr>
        <w:trPr>
          <w:trHeight w:val="336" w:hRule="exact"/>
        </w:trPr>
        <w:tc>
          <w:tcPr>
            <w:tcW w:w="394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8"/>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7"/>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4,640,507.37</w:t>
            </w:r>
            <w:r>
              <w:rPr>
                <w:rFonts w:ascii="Arial"/>
                <w:b/>
                <w:spacing w:val="-1"/>
                <w:sz w:val="18"/>
              </w:rPr>
            </w:r>
            <w:r>
              <w:rPr>
                <w:rFonts w:ascii="Arial"/>
                <w:spacing w:val="-1"/>
                <w:sz w:val="18"/>
              </w:rPr>
            </w:r>
          </w:p>
        </w:tc>
        <w:tc>
          <w:tcPr>
            <w:tcW w:w="245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54,761,460.87</w:t>
            </w:r>
            <w:r>
              <w:rPr>
                <w:rFonts w:ascii="Arial"/>
                <w:b/>
                <w:spacing w:val="-1"/>
                <w:sz w:val="18"/>
              </w:rPr>
            </w:r>
            <w:r>
              <w:rPr>
                <w:rFonts w:ascii="Arial"/>
                <w:spacing w:val="-1"/>
                <w:sz w:val="18"/>
              </w:rPr>
            </w:r>
          </w:p>
        </w:tc>
      </w:tr>
    </w:tbl>
    <w:p>
      <w:pPr>
        <w:tabs>
          <w:tab w:pos="1859" w:val="left" w:leader="none"/>
        </w:tabs>
        <w:spacing w:before="86"/>
        <w:ind w:left="580" w:right="0" w:firstLine="0"/>
        <w:jc w:val="left"/>
        <w:rPr>
          <w:rFonts w:ascii="宋体" w:hAnsi="宋体" w:cs="宋体" w:eastAsia="宋体" w:hint="default"/>
          <w:sz w:val="21"/>
          <w:szCs w:val="21"/>
        </w:rPr>
      </w:pPr>
      <w:r>
        <w:rPr>
          <w:rFonts w:ascii="宋体" w:hAnsi="宋体" w:cs="宋体" w:eastAsia="宋体" w:hint="default"/>
          <w:b/>
          <w:bCs/>
          <w:i/>
          <w:spacing w:val="-1"/>
          <w:sz w:val="21"/>
          <w:szCs w:val="21"/>
        </w:rPr>
        <w:t>（三十八）</w:t>
        <w:tab/>
        <w:t>营业外收入</w:t>
      </w:r>
      <w:r>
        <w:rPr>
          <w:rFonts w:ascii="宋体" w:hAnsi="宋体" w:cs="宋体" w:eastAsia="宋体" w:hint="default"/>
          <w:spacing w:val="-1"/>
          <w:sz w:val="21"/>
          <w:szCs w:val="21"/>
        </w:rPr>
      </w:r>
    </w:p>
    <w:p>
      <w:pPr>
        <w:spacing w:line="240" w:lineRule="auto" w:before="12"/>
        <w:rPr>
          <w:rFonts w:ascii="宋体" w:hAnsi="宋体" w:cs="宋体" w:eastAsia="宋体" w:hint="default"/>
          <w:b/>
          <w:bCs/>
          <w:i/>
          <w:sz w:val="21"/>
          <w:szCs w:val="21"/>
        </w:rPr>
      </w:pPr>
    </w:p>
    <w:tbl>
      <w:tblPr>
        <w:tblW w:w="0" w:type="auto"/>
        <w:jc w:val="left"/>
        <w:tblInd w:w="196" w:type="dxa"/>
        <w:tblLayout w:type="fixed"/>
        <w:tblCellMar>
          <w:top w:w="0" w:type="dxa"/>
          <w:left w:w="0" w:type="dxa"/>
          <w:bottom w:w="0" w:type="dxa"/>
          <w:right w:w="0" w:type="dxa"/>
        </w:tblCellMar>
        <w:tblLook w:val="01E0"/>
      </w:tblPr>
      <w:tblGrid>
        <w:gridCol w:w="3137"/>
        <w:gridCol w:w="1973"/>
        <w:gridCol w:w="1971"/>
        <w:gridCol w:w="1832"/>
      </w:tblGrid>
      <w:tr>
        <w:trPr>
          <w:trHeight w:val="492" w:hRule="exact"/>
        </w:trPr>
        <w:tc>
          <w:tcPr>
            <w:tcW w:w="3137"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89"/>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7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9"/>
              <w:ind w:left="527"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197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9"/>
              <w:ind w:left="527" w:right="0"/>
              <w:jc w:val="left"/>
              <w:rPr>
                <w:rFonts w:ascii="宋体" w:hAnsi="宋体" w:cs="宋体" w:eastAsia="宋体" w:hint="default"/>
                <w:sz w:val="18"/>
                <w:szCs w:val="18"/>
              </w:rPr>
            </w:pPr>
            <w:r>
              <w:rPr>
                <w:rFonts w:ascii="宋体" w:hAnsi="宋体" w:cs="宋体" w:eastAsia="宋体" w:hint="default"/>
                <w:sz w:val="18"/>
                <w:szCs w:val="18"/>
              </w:rPr>
              <w:t>上年发生额</w:t>
            </w:r>
          </w:p>
        </w:tc>
        <w:tc>
          <w:tcPr>
            <w:tcW w:w="1832" w:type="dxa"/>
            <w:tcBorders>
              <w:top w:val="single" w:sz="12" w:space="0" w:color="000000"/>
              <w:left w:val="single" w:sz="6" w:space="0" w:color="000000"/>
              <w:bottom w:val="single" w:sz="6" w:space="0" w:color="000000"/>
              <w:right w:val="nil" w:sz="6" w:space="0" w:color="auto"/>
            </w:tcBorders>
          </w:tcPr>
          <w:p>
            <w:pPr>
              <w:pStyle w:val="TableParagraph"/>
              <w:spacing w:line="206" w:lineRule="exact"/>
              <w:ind w:right="8"/>
              <w:jc w:val="center"/>
              <w:rPr>
                <w:rFonts w:ascii="宋体" w:hAnsi="宋体" w:cs="宋体" w:eastAsia="宋体" w:hint="default"/>
                <w:sz w:val="18"/>
                <w:szCs w:val="18"/>
              </w:rPr>
            </w:pPr>
            <w:r>
              <w:rPr>
                <w:rFonts w:ascii="宋体" w:hAnsi="宋体" w:cs="宋体" w:eastAsia="宋体" w:hint="default"/>
                <w:sz w:val="18"/>
                <w:szCs w:val="18"/>
              </w:rPr>
              <w:t>计入当期非经常性</w:t>
            </w:r>
          </w:p>
          <w:p>
            <w:pPr>
              <w:pStyle w:val="TableParagraph"/>
              <w:spacing w:line="234" w:lineRule="exact"/>
              <w:ind w:right="5"/>
              <w:jc w:val="center"/>
              <w:rPr>
                <w:rFonts w:ascii="宋体" w:hAnsi="宋体" w:cs="宋体" w:eastAsia="宋体" w:hint="default"/>
                <w:sz w:val="18"/>
                <w:szCs w:val="18"/>
              </w:rPr>
            </w:pPr>
            <w:r>
              <w:rPr>
                <w:rFonts w:ascii="宋体" w:hAnsi="宋体" w:cs="宋体" w:eastAsia="宋体" w:hint="default"/>
                <w:sz w:val="18"/>
                <w:szCs w:val="18"/>
              </w:rPr>
              <w:t>损益的金额</w:t>
            </w:r>
          </w:p>
        </w:tc>
      </w:tr>
      <w:tr>
        <w:trPr>
          <w:trHeight w:val="326" w:hRule="exact"/>
        </w:trPr>
        <w:tc>
          <w:tcPr>
            <w:tcW w:w="313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7"/>
              <w:jc w:val="right"/>
              <w:rPr>
                <w:rFonts w:ascii="Arial" w:hAnsi="Arial" w:cs="Arial" w:eastAsia="Arial" w:hint="default"/>
                <w:sz w:val="18"/>
                <w:szCs w:val="18"/>
              </w:rPr>
            </w:pPr>
            <w:r>
              <w:rPr>
                <w:rFonts w:ascii="Arial"/>
                <w:spacing w:val="-1"/>
                <w:sz w:val="18"/>
              </w:rPr>
              <w:t>929,820.03</w:t>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Arial" w:hAnsi="Arial" w:cs="Arial" w:eastAsia="Arial" w:hint="default"/>
                <w:sz w:val="18"/>
                <w:szCs w:val="18"/>
              </w:rPr>
            </w:pPr>
            <w:r>
              <w:rPr>
                <w:rFonts w:ascii="Arial"/>
                <w:spacing w:val="-1"/>
                <w:sz w:val="18"/>
              </w:rPr>
              <w:t>1,061,082.09</w:t>
            </w:r>
          </w:p>
        </w:tc>
        <w:tc>
          <w:tcPr>
            <w:tcW w:w="18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929,820.03</w:t>
            </w:r>
          </w:p>
        </w:tc>
      </w:tr>
      <w:tr>
        <w:trPr>
          <w:trHeight w:val="326" w:hRule="exact"/>
        </w:trPr>
        <w:tc>
          <w:tcPr>
            <w:tcW w:w="313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7"/>
              <w:jc w:val="right"/>
              <w:rPr>
                <w:rFonts w:ascii="Arial" w:hAnsi="Arial" w:cs="Arial" w:eastAsia="Arial" w:hint="default"/>
                <w:sz w:val="18"/>
                <w:szCs w:val="18"/>
              </w:rPr>
            </w:pPr>
            <w:r>
              <w:rPr>
                <w:rFonts w:ascii="Arial"/>
                <w:spacing w:val="-1"/>
                <w:sz w:val="18"/>
              </w:rPr>
              <w:t>929,820.03</w:t>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Arial" w:hAnsi="Arial" w:cs="Arial" w:eastAsia="Arial" w:hint="default"/>
                <w:sz w:val="18"/>
                <w:szCs w:val="18"/>
              </w:rPr>
            </w:pPr>
            <w:r>
              <w:rPr>
                <w:rFonts w:ascii="Arial"/>
                <w:spacing w:val="-1"/>
                <w:sz w:val="18"/>
              </w:rPr>
              <w:t>1,061,082.09</w:t>
            </w:r>
          </w:p>
        </w:tc>
        <w:tc>
          <w:tcPr>
            <w:tcW w:w="18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929,820.03</w:t>
            </w:r>
          </w:p>
        </w:tc>
      </w:tr>
      <w:tr>
        <w:trPr>
          <w:trHeight w:val="329" w:hRule="exact"/>
        </w:trPr>
        <w:tc>
          <w:tcPr>
            <w:tcW w:w="313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Arial" w:hAnsi="Arial" w:cs="Arial" w:eastAsia="Arial" w:hint="default"/>
                <w:sz w:val="18"/>
                <w:szCs w:val="18"/>
              </w:rPr>
            </w:pPr>
            <w:r>
              <w:rPr>
                <w:rFonts w:ascii="Arial"/>
                <w:spacing w:val="-1"/>
                <w:sz w:val="18"/>
              </w:rPr>
              <w:t>9,350,038.91</w:t>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Arial" w:hAnsi="Arial" w:cs="Arial" w:eastAsia="Arial" w:hint="default"/>
                <w:sz w:val="18"/>
                <w:szCs w:val="18"/>
              </w:rPr>
            </w:pPr>
            <w:r>
              <w:rPr>
                <w:rFonts w:ascii="Arial"/>
                <w:spacing w:val="-1"/>
                <w:sz w:val="18"/>
              </w:rPr>
              <w:t>13,959,291.19</w:t>
            </w:r>
          </w:p>
        </w:tc>
        <w:tc>
          <w:tcPr>
            <w:tcW w:w="18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5,289,481.97</w:t>
            </w:r>
          </w:p>
        </w:tc>
      </w:tr>
      <w:tr>
        <w:trPr>
          <w:trHeight w:val="326" w:hRule="exact"/>
        </w:trPr>
        <w:tc>
          <w:tcPr>
            <w:tcW w:w="313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罚款利得</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7"/>
              <w:jc w:val="right"/>
              <w:rPr>
                <w:rFonts w:ascii="Arial" w:hAnsi="Arial" w:cs="Arial" w:eastAsia="Arial" w:hint="default"/>
                <w:sz w:val="18"/>
                <w:szCs w:val="18"/>
              </w:rPr>
            </w:pPr>
            <w:r>
              <w:rPr>
                <w:rFonts w:ascii="Arial"/>
                <w:spacing w:val="-1"/>
                <w:sz w:val="18"/>
              </w:rPr>
              <w:t>760,135.22</w:t>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Arial" w:hAnsi="Arial" w:cs="Arial" w:eastAsia="Arial" w:hint="default"/>
                <w:sz w:val="18"/>
                <w:szCs w:val="18"/>
              </w:rPr>
            </w:pPr>
            <w:r>
              <w:rPr>
                <w:rFonts w:ascii="Arial"/>
                <w:spacing w:val="-1"/>
                <w:sz w:val="18"/>
              </w:rPr>
              <w:t>435,800.28</w:t>
            </w:r>
          </w:p>
        </w:tc>
        <w:tc>
          <w:tcPr>
            <w:tcW w:w="18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760,135.22</w:t>
            </w:r>
          </w:p>
        </w:tc>
      </w:tr>
      <w:tr>
        <w:trPr>
          <w:trHeight w:val="326" w:hRule="exact"/>
        </w:trPr>
        <w:tc>
          <w:tcPr>
            <w:tcW w:w="313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Arial" w:hAnsi="Arial" w:cs="Arial" w:eastAsia="Arial" w:hint="default"/>
                <w:sz w:val="18"/>
                <w:szCs w:val="18"/>
              </w:rPr>
            </w:pPr>
            <w:r>
              <w:rPr>
                <w:rFonts w:ascii="Arial"/>
                <w:spacing w:val="-1"/>
                <w:sz w:val="18"/>
              </w:rPr>
              <w:t>1,121,258.49</w:t>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Arial" w:hAnsi="Arial" w:cs="Arial" w:eastAsia="Arial" w:hint="default"/>
                <w:sz w:val="18"/>
                <w:szCs w:val="18"/>
              </w:rPr>
            </w:pPr>
            <w:r>
              <w:rPr>
                <w:rFonts w:ascii="Arial"/>
                <w:spacing w:val="-1"/>
                <w:sz w:val="18"/>
              </w:rPr>
              <w:t>1,442,548.09</w:t>
            </w:r>
          </w:p>
        </w:tc>
        <w:tc>
          <w:tcPr>
            <w:tcW w:w="18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1,121,258.49</w:t>
            </w:r>
          </w:p>
        </w:tc>
      </w:tr>
      <w:tr>
        <w:trPr>
          <w:trHeight w:val="336" w:hRule="exact"/>
        </w:trPr>
        <w:tc>
          <w:tcPr>
            <w:tcW w:w="3137"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0"/>
              <w:ind w:left="23"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9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7"/>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12,161,252.65</w:t>
            </w:r>
            <w:r>
              <w:rPr>
                <w:rFonts w:ascii="Arial"/>
                <w:b/>
                <w:spacing w:val="-1"/>
                <w:sz w:val="18"/>
              </w:rPr>
            </w:r>
            <w:r>
              <w:rPr>
                <w:rFonts w:ascii="Arial"/>
                <w:spacing w:val="-1"/>
                <w:sz w:val="18"/>
              </w:rPr>
            </w:r>
          </w:p>
        </w:tc>
        <w:tc>
          <w:tcPr>
            <w:tcW w:w="19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7"/>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16,898,721.65</w:t>
            </w:r>
            <w:r>
              <w:rPr>
                <w:rFonts w:ascii="Arial"/>
                <w:b/>
                <w:spacing w:val="-1"/>
                <w:sz w:val="18"/>
              </w:rPr>
            </w:r>
            <w:r>
              <w:rPr>
                <w:rFonts w:ascii="Arial"/>
                <w:spacing w:val="-1"/>
                <w:sz w:val="18"/>
              </w:rPr>
            </w:r>
          </w:p>
        </w:tc>
        <w:tc>
          <w:tcPr>
            <w:tcW w:w="183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8,100,695.71</w:t>
            </w:r>
            <w:r>
              <w:rPr>
                <w:rFonts w:ascii="Arial"/>
                <w:b/>
                <w:spacing w:val="-1"/>
                <w:sz w:val="18"/>
              </w:rPr>
            </w:r>
            <w:r>
              <w:rPr>
                <w:rFonts w:ascii="Arial"/>
                <w:spacing w:val="-1"/>
                <w:sz w:val="18"/>
              </w:rPr>
            </w:r>
          </w:p>
        </w:tc>
      </w:tr>
    </w:tbl>
    <w:p>
      <w:pPr>
        <w:spacing w:before="86"/>
        <w:ind w:left="580" w:right="0" w:firstLine="0"/>
        <w:jc w:val="left"/>
        <w:rPr>
          <w:rFonts w:ascii="宋体" w:hAnsi="宋体" w:cs="宋体" w:eastAsia="宋体" w:hint="default"/>
          <w:sz w:val="21"/>
          <w:szCs w:val="21"/>
        </w:rPr>
      </w:pPr>
      <w:r>
        <w:rPr>
          <w:rFonts w:ascii="宋体" w:hAnsi="宋体" w:cs="宋体" w:eastAsia="宋体" w:hint="default"/>
          <w:sz w:val="21"/>
          <w:szCs w:val="21"/>
        </w:rPr>
        <w:t>政府补助明细列示如下：</w:t>
      </w:r>
    </w:p>
    <w:p>
      <w:pPr>
        <w:spacing w:line="240" w:lineRule="auto" w:before="12"/>
        <w:rPr>
          <w:rFonts w:ascii="宋体" w:hAnsi="宋体" w:cs="宋体" w:eastAsia="宋体" w:hint="default"/>
          <w:sz w:val="21"/>
          <w:szCs w:val="21"/>
        </w:rPr>
      </w:pPr>
    </w:p>
    <w:tbl>
      <w:tblPr>
        <w:tblW w:w="0" w:type="auto"/>
        <w:jc w:val="left"/>
        <w:tblInd w:w="107" w:type="dxa"/>
        <w:tblLayout w:type="fixed"/>
        <w:tblCellMar>
          <w:top w:w="0" w:type="dxa"/>
          <w:left w:w="0" w:type="dxa"/>
          <w:bottom w:w="0" w:type="dxa"/>
          <w:right w:w="0" w:type="dxa"/>
        </w:tblCellMar>
        <w:tblLook w:val="01E0"/>
      </w:tblPr>
      <w:tblGrid>
        <w:gridCol w:w="3073"/>
        <w:gridCol w:w="2007"/>
        <w:gridCol w:w="2005"/>
        <w:gridCol w:w="2007"/>
      </w:tblGrid>
      <w:tr>
        <w:trPr>
          <w:trHeight w:val="504" w:hRule="exact"/>
        </w:trPr>
        <w:tc>
          <w:tcPr>
            <w:tcW w:w="3073"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4"/>
              <w:ind w:left="2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0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4"/>
              <w:ind w:left="544"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200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4"/>
              <w:ind w:left="544" w:right="0"/>
              <w:jc w:val="left"/>
              <w:rPr>
                <w:rFonts w:ascii="宋体" w:hAnsi="宋体" w:cs="宋体" w:eastAsia="宋体" w:hint="default"/>
                <w:sz w:val="18"/>
                <w:szCs w:val="18"/>
              </w:rPr>
            </w:pPr>
            <w:r>
              <w:rPr>
                <w:rFonts w:ascii="宋体" w:hAnsi="宋体" w:cs="宋体" w:eastAsia="宋体" w:hint="default"/>
                <w:sz w:val="18"/>
                <w:szCs w:val="18"/>
              </w:rPr>
              <w:t>上年发生额</w:t>
            </w:r>
          </w:p>
        </w:tc>
        <w:tc>
          <w:tcPr>
            <w:tcW w:w="2007" w:type="dxa"/>
            <w:tcBorders>
              <w:top w:val="single" w:sz="12" w:space="0" w:color="000000"/>
              <w:left w:val="single" w:sz="6" w:space="0" w:color="000000"/>
              <w:bottom w:val="single" w:sz="6" w:space="0" w:color="000000"/>
              <w:right w:val="nil" w:sz="6" w:space="0" w:color="auto"/>
            </w:tcBorders>
          </w:tcPr>
          <w:p>
            <w:pPr>
              <w:pStyle w:val="TableParagraph"/>
              <w:spacing w:line="240" w:lineRule="exact" w:before="3"/>
              <w:ind w:left="635" w:right="192" w:hanging="452"/>
              <w:jc w:val="left"/>
              <w:rPr>
                <w:rFonts w:ascii="宋体" w:hAnsi="宋体" w:cs="宋体" w:eastAsia="宋体" w:hint="default"/>
                <w:sz w:val="18"/>
                <w:szCs w:val="18"/>
              </w:rPr>
            </w:pPr>
            <w:r>
              <w:rPr>
                <w:rFonts w:ascii="宋体" w:hAnsi="宋体" w:cs="宋体" w:eastAsia="宋体" w:hint="default"/>
                <w:sz w:val="18"/>
                <w:szCs w:val="18"/>
              </w:rPr>
              <w:t>计入当期非经常性损 益的金额</w:t>
            </w:r>
          </w:p>
        </w:tc>
      </w:tr>
      <w:tr>
        <w:trPr>
          <w:trHeight w:val="300" w:hRule="exact"/>
        </w:trPr>
        <w:tc>
          <w:tcPr>
            <w:tcW w:w="3073" w:type="dxa"/>
            <w:tcBorders>
              <w:top w:val="single" w:sz="6" w:space="0" w:color="000000"/>
              <w:left w:val="nil" w:sz="6" w:space="0" w:color="auto"/>
              <w:bottom w:val="single" w:sz="6" w:space="0" w:color="000000"/>
              <w:right w:val="single" w:sz="6" w:space="0" w:color="000000"/>
            </w:tcBorders>
          </w:tcPr>
          <w:p>
            <w:pPr>
              <w:pStyle w:val="TableParagraph"/>
              <w:spacing w:line="217" w:lineRule="exact"/>
              <w:ind w:left="122" w:right="0"/>
              <w:jc w:val="left"/>
              <w:rPr>
                <w:rFonts w:ascii="宋体" w:hAnsi="宋体" w:cs="宋体" w:eastAsia="宋体" w:hint="default"/>
                <w:sz w:val="18"/>
                <w:szCs w:val="18"/>
              </w:rPr>
            </w:pPr>
            <w:r>
              <w:rPr>
                <w:rFonts w:ascii="宋体" w:hAnsi="宋体" w:cs="宋体" w:eastAsia="宋体" w:hint="default"/>
                <w:sz w:val="18"/>
                <w:szCs w:val="18"/>
              </w:rPr>
              <w:t>增值税返还</w:t>
            </w:r>
          </w:p>
        </w:tc>
        <w:tc>
          <w:tcPr>
            <w:tcW w:w="2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8"/>
              <w:jc w:val="right"/>
              <w:rPr>
                <w:rFonts w:ascii="Arial" w:hAnsi="Arial" w:cs="Arial" w:eastAsia="Arial" w:hint="default"/>
                <w:sz w:val="18"/>
                <w:szCs w:val="18"/>
              </w:rPr>
            </w:pPr>
            <w:r>
              <w:rPr>
                <w:rFonts w:ascii="Arial"/>
                <w:spacing w:val="-1"/>
                <w:sz w:val="18"/>
              </w:rPr>
              <w:t>4,060,556.94</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6"/>
              <w:jc w:val="right"/>
              <w:rPr>
                <w:rFonts w:ascii="Arial" w:hAnsi="Arial" w:cs="Arial" w:eastAsia="Arial" w:hint="default"/>
                <w:sz w:val="18"/>
                <w:szCs w:val="18"/>
              </w:rPr>
            </w:pPr>
            <w:r>
              <w:rPr>
                <w:rFonts w:ascii="Arial"/>
                <w:spacing w:val="-1"/>
                <w:sz w:val="18"/>
              </w:rPr>
              <w:t>4,894,402.79</w:t>
            </w:r>
          </w:p>
        </w:tc>
        <w:tc>
          <w:tcPr>
            <w:tcW w:w="2007" w:type="dxa"/>
            <w:tcBorders>
              <w:top w:val="single" w:sz="6" w:space="0" w:color="000000"/>
              <w:left w:val="single" w:sz="6" w:space="0" w:color="000000"/>
              <w:bottom w:val="single" w:sz="6" w:space="0" w:color="000000"/>
              <w:right w:val="nil" w:sz="6" w:space="0" w:color="auto"/>
            </w:tcBorders>
          </w:tcPr>
          <w:p>
            <w:pPr/>
          </w:p>
        </w:tc>
      </w:tr>
      <w:tr>
        <w:trPr>
          <w:trHeight w:val="298" w:hRule="exact"/>
        </w:trPr>
        <w:tc>
          <w:tcPr>
            <w:tcW w:w="3073" w:type="dxa"/>
            <w:tcBorders>
              <w:top w:val="single" w:sz="6" w:space="0" w:color="000000"/>
              <w:left w:val="nil" w:sz="6" w:space="0" w:color="auto"/>
              <w:bottom w:val="single" w:sz="6" w:space="0" w:color="000000"/>
              <w:right w:val="single" w:sz="6" w:space="0" w:color="000000"/>
            </w:tcBorders>
          </w:tcPr>
          <w:p>
            <w:pPr>
              <w:pStyle w:val="TableParagraph"/>
              <w:spacing w:line="217" w:lineRule="exact"/>
              <w:ind w:left="122" w:right="0"/>
              <w:jc w:val="left"/>
              <w:rPr>
                <w:rFonts w:ascii="宋体" w:hAnsi="宋体" w:cs="宋体" w:eastAsia="宋体" w:hint="default"/>
                <w:sz w:val="18"/>
                <w:szCs w:val="18"/>
              </w:rPr>
            </w:pPr>
            <w:r>
              <w:rPr>
                <w:rFonts w:ascii="宋体" w:hAnsi="宋体" w:cs="宋体" w:eastAsia="宋体" w:hint="default"/>
                <w:sz w:val="18"/>
                <w:szCs w:val="18"/>
              </w:rPr>
              <w:t>递延收益结转</w:t>
            </w:r>
          </w:p>
        </w:tc>
        <w:tc>
          <w:tcPr>
            <w:tcW w:w="2007" w:type="dxa"/>
            <w:tcBorders>
              <w:top w:val="single" w:sz="6" w:space="0" w:color="000000"/>
              <w:left w:val="single" w:sz="6" w:space="0" w:color="000000"/>
              <w:bottom w:val="single" w:sz="6" w:space="0" w:color="000000"/>
              <w:right w:val="single" w:sz="6" w:space="0" w:color="000000"/>
            </w:tcBorders>
          </w:tcPr>
          <w:p>
            <w:pP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6"/>
              <w:jc w:val="right"/>
              <w:rPr>
                <w:rFonts w:ascii="Arial" w:hAnsi="Arial" w:cs="Arial" w:eastAsia="Arial" w:hint="default"/>
                <w:sz w:val="18"/>
                <w:szCs w:val="18"/>
              </w:rPr>
            </w:pPr>
            <w:r>
              <w:rPr>
                <w:rFonts w:ascii="Arial"/>
                <w:spacing w:val="-1"/>
                <w:sz w:val="18"/>
              </w:rPr>
              <w:t>1,400,000.00</w:t>
            </w:r>
          </w:p>
        </w:tc>
        <w:tc>
          <w:tcPr>
            <w:tcW w:w="2007" w:type="dxa"/>
            <w:tcBorders>
              <w:top w:val="single" w:sz="6" w:space="0" w:color="000000"/>
              <w:left w:val="single" w:sz="6" w:space="0" w:color="000000"/>
              <w:bottom w:val="single" w:sz="6" w:space="0" w:color="000000"/>
              <w:right w:val="nil" w:sz="6" w:space="0" w:color="auto"/>
            </w:tcBorders>
          </w:tcPr>
          <w:p>
            <w:pPr/>
          </w:p>
        </w:tc>
      </w:tr>
      <w:tr>
        <w:trPr>
          <w:trHeight w:val="300" w:hRule="exact"/>
        </w:trPr>
        <w:tc>
          <w:tcPr>
            <w:tcW w:w="3073" w:type="dxa"/>
            <w:tcBorders>
              <w:top w:val="single" w:sz="6" w:space="0" w:color="000000"/>
              <w:left w:val="nil" w:sz="6" w:space="0" w:color="auto"/>
              <w:bottom w:val="single" w:sz="6" w:space="0" w:color="000000"/>
              <w:right w:val="single" w:sz="6" w:space="0" w:color="000000"/>
            </w:tcBorders>
          </w:tcPr>
          <w:p>
            <w:pPr>
              <w:pStyle w:val="TableParagraph"/>
              <w:spacing w:line="217" w:lineRule="exact"/>
              <w:ind w:left="122" w:right="0"/>
              <w:jc w:val="left"/>
              <w:rPr>
                <w:rFonts w:ascii="宋体" w:hAnsi="宋体" w:cs="宋体" w:eastAsia="宋体" w:hint="default"/>
                <w:sz w:val="18"/>
                <w:szCs w:val="18"/>
              </w:rPr>
            </w:pPr>
            <w:r>
              <w:rPr>
                <w:rFonts w:ascii="宋体" w:hAnsi="宋体" w:cs="宋体" w:eastAsia="宋体" w:hint="default"/>
                <w:sz w:val="18"/>
                <w:szCs w:val="18"/>
              </w:rPr>
              <w:t>水利建设资金返还</w:t>
            </w:r>
          </w:p>
        </w:tc>
        <w:tc>
          <w:tcPr>
            <w:tcW w:w="2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8"/>
              <w:jc w:val="right"/>
              <w:rPr>
                <w:rFonts w:ascii="Arial" w:hAnsi="Arial" w:cs="Arial" w:eastAsia="Arial" w:hint="default"/>
                <w:sz w:val="18"/>
                <w:szCs w:val="18"/>
              </w:rPr>
            </w:pPr>
            <w:r>
              <w:rPr>
                <w:rFonts w:ascii="Arial"/>
                <w:spacing w:val="-1"/>
                <w:sz w:val="18"/>
              </w:rPr>
              <w:t>1,140,738.20</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6"/>
              <w:jc w:val="right"/>
              <w:rPr>
                <w:rFonts w:ascii="Arial" w:hAnsi="Arial" w:cs="Arial" w:eastAsia="Arial" w:hint="default"/>
                <w:sz w:val="18"/>
                <w:szCs w:val="18"/>
              </w:rPr>
            </w:pPr>
            <w:r>
              <w:rPr>
                <w:rFonts w:ascii="Arial"/>
                <w:spacing w:val="-1"/>
                <w:sz w:val="18"/>
              </w:rPr>
              <w:t>1,151,855.36</w:t>
            </w:r>
          </w:p>
        </w:tc>
        <w:tc>
          <w:tcPr>
            <w:tcW w:w="200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7"/>
              <w:ind w:right="105"/>
              <w:jc w:val="right"/>
              <w:rPr>
                <w:rFonts w:ascii="Arial" w:hAnsi="Arial" w:cs="Arial" w:eastAsia="Arial" w:hint="default"/>
                <w:sz w:val="18"/>
                <w:szCs w:val="18"/>
              </w:rPr>
            </w:pPr>
            <w:r>
              <w:rPr>
                <w:rFonts w:ascii="Arial"/>
                <w:spacing w:val="-1"/>
                <w:sz w:val="18"/>
              </w:rPr>
              <w:t>1,140,738.20</w:t>
            </w:r>
          </w:p>
        </w:tc>
      </w:tr>
      <w:tr>
        <w:trPr>
          <w:trHeight w:val="298" w:hRule="exact"/>
        </w:trPr>
        <w:tc>
          <w:tcPr>
            <w:tcW w:w="30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left="122" w:right="0"/>
              <w:jc w:val="left"/>
              <w:rPr>
                <w:rFonts w:ascii="宋体" w:hAnsi="宋体" w:cs="宋体" w:eastAsia="宋体" w:hint="default"/>
                <w:sz w:val="18"/>
                <w:szCs w:val="18"/>
              </w:rPr>
            </w:pPr>
            <w:r>
              <w:rPr>
                <w:rFonts w:ascii="宋体" w:hAnsi="宋体" w:cs="宋体" w:eastAsia="宋体" w:hint="default"/>
                <w:sz w:val="18"/>
                <w:szCs w:val="18"/>
              </w:rPr>
              <w:t>房产税返还</w:t>
            </w:r>
          </w:p>
        </w:tc>
        <w:tc>
          <w:tcPr>
            <w:tcW w:w="2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8"/>
              <w:jc w:val="right"/>
              <w:rPr>
                <w:rFonts w:ascii="Arial" w:hAnsi="Arial" w:cs="Arial" w:eastAsia="Arial" w:hint="default"/>
                <w:sz w:val="18"/>
                <w:szCs w:val="18"/>
              </w:rPr>
            </w:pPr>
            <w:r>
              <w:rPr>
                <w:rFonts w:ascii="Arial"/>
                <w:spacing w:val="-1"/>
                <w:sz w:val="18"/>
              </w:rPr>
              <w:t>1,460,452.54</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5"/>
              <w:jc w:val="right"/>
              <w:rPr>
                <w:rFonts w:ascii="Arial" w:hAnsi="Arial" w:cs="Arial" w:eastAsia="Arial" w:hint="default"/>
                <w:sz w:val="18"/>
                <w:szCs w:val="18"/>
              </w:rPr>
            </w:pPr>
            <w:r>
              <w:rPr>
                <w:rFonts w:ascii="Arial"/>
                <w:spacing w:val="-1"/>
                <w:sz w:val="18"/>
              </w:rPr>
              <w:t>1,474,337.39</w:t>
            </w:r>
          </w:p>
        </w:tc>
        <w:tc>
          <w:tcPr>
            <w:tcW w:w="200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7"/>
              <w:ind w:right="105"/>
              <w:jc w:val="right"/>
              <w:rPr>
                <w:rFonts w:ascii="Arial" w:hAnsi="Arial" w:cs="Arial" w:eastAsia="Arial" w:hint="default"/>
                <w:sz w:val="18"/>
                <w:szCs w:val="18"/>
              </w:rPr>
            </w:pPr>
            <w:r>
              <w:rPr>
                <w:rFonts w:ascii="Arial"/>
                <w:spacing w:val="-1"/>
                <w:sz w:val="18"/>
              </w:rPr>
              <w:t>1,460,452.54</w:t>
            </w:r>
          </w:p>
        </w:tc>
      </w:tr>
      <w:tr>
        <w:trPr>
          <w:trHeight w:val="300" w:hRule="exact"/>
        </w:trPr>
        <w:tc>
          <w:tcPr>
            <w:tcW w:w="30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
              <w:ind w:left="122" w:right="0"/>
              <w:jc w:val="left"/>
              <w:rPr>
                <w:rFonts w:ascii="宋体" w:hAnsi="宋体" w:cs="宋体" w:eastAsia="宋体" w:hint="default"/>
                <w:sz w:val="18"/>
                <w:szCs w:val="18"/>
              </w:rPr>
            </w:pPr>
            <w:r>
              <w:rPr>
                <w:rFonts w:ascii="宋体" w:hAnsi="宋体" w:cs="宋体" w:eastAsia="宋体" w:hint="default"/>
                <w:sz w:val="18"/>
                <w:szCs w:val="18"/>
              </w:rPr>
              <w:t>土地使用税返还</w:t>
            </w:r>
          </w:p>
        </w:tc>
        <w:tc>
          <w:tcPr>
            <w:tcW w:w="2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8"/>
              <w:jc w:val="right"/>
              <w:rPr>
                <w:rFonts w:ascii="Arial" w:hAnsi="Arial" w:cs="Arial" w:eastAsia="Arial" w:hint="default"/>
                <w:sz w:val="18"/>
                <w:szCs w:val="18"/>
              </w:rPr>
            </w:pPr>
            <w:r>
              <w:rPr>
                <w:rFonts w:ascii="Arial"/>
                <w:spacing w:val="-1"/>
                <w:sz w:val="18"/>
              </w:rPr>
              <w:t>897,074.00</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4"/>
              <w:jc w:val="right"/>
              <w:rPr>
                <w:rFonts w:ascii="Arial" w:hAnsi="Arial" w:cs="Arial" w:eastAsia="Arial" w:hint="default"/>
                <w:sz w:val="18"/>
                <w:szCs w:val="18"/>
              </w:rPr>
            </w:pPr>
            <w:r>
              <w:rPr>
                <w:rFonts w:ascii="Arial"/>
                <w:spacing w:val="-1"/>
                <w:sz w:val="18"/>
              </w:rPr>
              <w:t>897,074.00</w:t>
            </w:r>
          </w:p>
        </w:tc>
        <w:tc>
          <w:tcPr>
            <w:tcW w:w="200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0"/>
              <w:ind w:right="105"/>
              <w:jc w:val="right"/>
              <w:rPr>
                <w:rFonts w:ascii="Arial" w:hAnsi="Arial" w:cs="Arial" w:eastAsia="Arial" w:hint="default"/>
                <w:sz w:val="18"/>
                <w:szCs w:val="18"/>
              </w:rPr>
            </w:pPr>
            <w:r>
              <w:rPr>
                <w:rFonts w:ascii="Arial"/>
                <w:spacing w:val="-1"/>
                <w:sz w:val="18"/>
              </w:rPr>
              <w:t>897,074.00</w:t>
            </w:r>
          </w:p>
        </w:tc>
      </w:tr>
      <w:tr>
        <w:trPr>
          <w:trHeight w:val="298" w:hRule="exact"/>
        </w:trPr>
        <w:tc>
          <w:tcPr>
            <w:tcW w:w="30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left="122" w:right="0"/>
              <w:jc w:val="left"/>
              <w:rPr>
                <w:rFonts w:ascii="宋体" w:hAnsi="宋体" w:cs="宋体" w:eastAsia="宋体" w:hint="default"/>
                <w:sz w:val="18"/>
                <w:szCs w:val="18"/>
              </w:rPr>
            </w:pPr>
            <w:r>
              <w:rPr>
                <w:rFonts w:ascii="宋体" w:hAnsi="宋体" w:cs="宋体" w:eastAsia="宋体" w:hint="default"/>
                <w:sz w:val="18"/>
                <w:szCs w:val="18"/>
              </w:rPr>
              <w:t>国家重点新产品计划项目奖励金</w:t>
            </w:r>
          </w:p>
        </w:tc>
        <w:tc>
          <w:tcPr>
            <w:tcW w:w="2007" w:type="dxa"/>
            <w:tcBorders>
              <w:top w:val="single" w:sz="6" w:space="0" w:color="000000"/>
              <w:left w:val="single" w:sz="6" w:space="0" w:color="000000"/>
              <w:bottom w:val="single" w:sz="6" w:space="0" w:color="000000"/>
              <w:right w:val="single" w:sz="6" w:space="0" w:color="000000"/>
            </w:tcBorders>
          </w:tcPr>
          <w:p>
            <w:pP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4"/>
              <w:jc w:val="right"/>
              <w:rPr>
                <w:rFonts w:ascii="Arial" w:hAnsi="Arial" w:cs="Arial" w:eastAsia="Arial" w:hint="default"/>
                <w:sz w:val="18"/>
                <w:szCs w:val="18"/>
              </w:rPr>
            </w:pPr>
            <w:r>
              <w:rPr>
                <w:rFonts w:ascii="Arial"/>
                <w:spacing w:val="-1"/>
                <w:sz w:val="18"/>
              </w:rPr>
              <w:t>300,000.00</w:t>
            </w:r>
          </w:p>
        </w:tc>
        <w:tc>
          <w:tcPr>
            <w:tcW w:w="2007" w:type="dxa"/>
            <w:tcBorders>
              <w:top w:val="single" w:sz="6" w:space="0" w:color="000000"/>
              <w:left w:val="single" w:sz="6" w:space="0" w:color="000000"/>
              <w:bottom w:val="single" w:sz="6" w:space="0" w:color="000000"/>
              <w:right w:val="nil" w:sz="6" w:space="0" w:color="auto"/>
            </w:tcBorders>
          </w:tcPr>
          <w:p>
            <w:pPr/>
          </w:p>
        </w:tc>
      </w:tr>
      <w:tr>
        <w:trPr>
          <w:trHeight w:val="497" w:hRule="exact"/>
        </w:trPr>
        <w:tc>
          <w:tcPr>
            <w:tcW w:w="3073" w:type="dxa"/>
            <w:tcBorders>
              <w:top w:val="single" w:sz="6" w:space="0" w:color="000000"/>
              <w:left w:val="nil" w:sz="6" w:space="0" w:color="auto"/>
              <w:bottom w:val="single" w:sz="6" w:space="0" w:color="000000"/>
              <w:right w:val="single" w:sz="6" w:space="0" w:color="000000"/>
            </w:tcBorders>
          </w:tcPr>
          <w:p>
            <w:pPr>
              <w:pStyle w:val="TableParagraph"/>
              <w:spacing w:line="240" w:lineRule="exact" w:before="2"/>
              <w:ind w:left="122" w:right="102"/>
              <w:jc w:val="left"/>
              <w:rPr>
                <w:rFonts w:ascii="宋体" w:hAnsi="宋体" w:cs="宋体" w:eastAsia="宋体" w:hint="default"/>
                <w:sz w:val="18"/>
                <w:szCs w:val="18"/>
              </w:rPr>
            </w:pPr>
            <w:r>
              <w:rPr>
                <w:rFonts w:ascii="宋体" w:hAnsi="宋体" w:cs="宋体" w:eastAsia="宋体" w:hint="default"/>
                <w:spacing w:val="8"/>
                <w:sz w:val="18"/>
                <w:szCs w:val="18"/>
              </w:rPr>
              <w:t>科学技术进步奖和创新性试点企业</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奖励金</w:t>
            </w:r>
          </w:p>
        </w:tc>
        <w:tc>
          <w:tcPr>
            <w:tcW w:w="2007" w:type="dxa"/>
            <w:tcBorders>
              <w:top w:val="single" w:sz="6" w:space="0" w:color="000000"/>
              <w:left w:val="single" w:sz="6" w:space="0" w:color="000000"/>
              <w:bottom w:val="single" w:sz="6" w:space="0" w:color="000000"/>
              <w:right w:val="single" w:sz="6" w:space="0" w:color="000000"/>
            </w:tcBorders>
          </w:tcPr>
          <w:p>
            <w:pP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94"/>
              <w:jc w:val="right"/>
              <w:rPr>
                <w:rFonts w:ascii="Arial" w:hAnsi="Arial" w:cs="Arial" w:eastAsia="Arial" w:hint="default"/>
                <w:sz w:val="18"/>
                <w:szCs w:val="18"/>
              </w:rPr>
            </w:pPr>
            <w:r>
              <w:rPr>
                <w:rFonts w:ascii="Arial"/>
                <w:spacing w:val="-1"/>
                <w:sz w:val="18"/>
              </w:rPr>
              <w:t>420,000.00</w:t>
            </w:r>
          </w:p>
        </w:tc>
        <w:tc>
          <w:tcPr>
            <w:tcW w:w="2007" w:type="dxa"/>
            <w:tcBorders>
              <w:top w:val="single" w:sz="6" w:space="0" w:color="000000"/>
              <w:left w:val="single" w:sz="6" w:space="0" w:color="000000"/>
              <w:bottom w:val="single" w:sz="6" w:space="0" w:color="000000"/>
              <w:right w:val="nil" w:sz="6" w:space="0" w:color="auto"/>
            </w:tcBorders>
          </w:tcPr>
          <w:p>
            <w:pPr/>
          </w:p>
        </w:tc>
      </w:tr>
      <w:tr>
        <w:trPr>
          <w:trHeight w:val="298" w:hRule="exact"/>
        </w:trPr>
        <w:tc>
          <w:tcPr>
            <w:tcW w:w="30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left="122" w:right="0"/>
              <w:jc w:val="left"/>
              <w:rPr>
                <w:rFonts w:ascii="宋体" w:hAnsi="宋体" w:cs="宋体" w:eastAsia="宋体" w:hint="default"/>
                <w:sz w:val="18"/>
                <w:szCs w:val="18"/>
              </w:rPr>
            </w:pPr>
            <w:r>
              <w:rPr>
                <w:rFonts w:ascii="宋体" w:hAnsi="宋体" w:cs="宋体" w:eastAsia="宋体" w:hint="default"/>
                <w:sz w:val="18"/>
                <w:szCs w:val="18"/>
              </w:rPr>
              <w:t>工业企业信息化应用项目区级资助</w:t>
            </w:r>
          </w:p>
        </w:tc>
        <w:tc>
          <w:tcPr>
            <w:tcW w:w="2007" w:type="dxa"/>
            <w:tcBorders>
              <w:top w:val="single" w:sz="6" w:space="0" w:color="000000"/>
              <w:left w:val="single" w:sz="6" w:space="0" w:color="000000"/>
              <w:bottom w:val="single" w:sz="6" w:space="0" w:color="000000"/>
              <w:right w:val="single" w:sz="6" w:space="0" w:color="000000"/>
            </w:tcBorders>
          </w:tcPr>
          <w:p>
            <w:pP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4"/>
              <w:jc w:val="right"/>
              <w:rPr>
                <w:rFonts w:ascii="Arial" w:hAnsi="Arial" w:cs="Arial" w:eastAsia="Arial" w:hint="default"/>
                <w:sz w:val="18"/>
                <w:szCs w:val="18"/>
              </w:rPr>
            </w:pPr>
            <w:r>
              <w:rPr>
                <w:rFonts w:ascii="Arial"/>
                <w:spacing w:val="-1"/>
                <w:sz w:val="18"/>
              </w:rPr>
              <w:t>320,000.00</w:t>
            </w:r>
          </w:p>
        </w:tc>
        <w:tc>
          <w:tcPr>
            <w:tcW w:w="2007" w:type="dxa"/>
            <w:tcBorders>
              <w:top w:val="single" w:sz="6" w:space="0" w:color="000000"/>
              <w:left w:val="single" w:sz="6" w:space="0" w:color="000000"/>
              <w:bottom w:val="single" w:sz="6" w:space="0" w:color="000000"/>
              <w:right w:val="nil" w:sz="6" w:space="0" w:color="auto"/>
            </w:tcBorders>
          </w:tcPr>
          <w:p>
            <w:pPr/>
          </w:p>
        </w:tc>
      </w:tr>
      <w:tr>
        <w:trPr>
          <w:trHeight w:val="300" w:hRule="exact"/>
        </w:trPr>
        <w:tc>
          <w:tcPr>
            <w:tcW w:w="30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8"/>
              <w:jc w:val="right"/>
              <w:rPr>
                <w:rFonts w:ascii="Arial" w:hAnsi="Arial" w:cs="Arial" w:eastAsia="Arial" w:hint="default"/>
                <w:sz w:val="18"/>
                <w:szCs w:val="18"/>
              </w:rPr>
            </w:pPr>
            <w:r>
              <w:rPr>
                <w:rFonts w:ascii="Arial"/>
                <w:spacing w:val="-1"/>
                <w:sz w:val="18"/>
              </w:rPr>
              <w:t>1,791,217.23</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6"/>
              <w:jc w:val="right"/>
              <w:rPr>
                <w:rFonts w:ascii="Arial" w:hAnsi="Arial" w:cs="Arial" w:eastAsia="Arial" w:hint="default"/>
                <w:sz w:val="18"/>
                <w:szCs w:val="18"/>
              </w:rPr>
            </w:pPr>
            <w:r>
              <w:rPr>
                <w:rFonts w:ascii="Arial"/>
                <w:spacing w:val="-1"/>
                <w:sz w:val="18"/>
              </w:rPr>
              <w:t>3,101,621.65</w:t>
            </w:r>
          </w:p>
        </w:tc>
        <w:tc>
          <w:tcPr>
            <w:tcW w:w="200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0"/>
              <w:ind w:right="105"/>
              <w:jc w:val="right"/>
              <w:rPr>
                <w:rFonts w:ascii="Arial" w:hAnsi="Arial" w:cs="Arial" w:eastAsia="Arial" w:hint="default"/>
                <w:sz w:val="18"/>
                <w:szCs w:val="18"/>
              </w:rPr>
            </w:pPr>
            <w:r>
              <w:rPr>
                <w:rFonts w:ascii="Arial"/>
                <w:spacing w:val="-1"/>
                <w:sz w:val="18"/>
              </w:rPr>
              <w:t>1,791,217.23</w:t>
            </w:r>
          </w:p>
        </w:tc>
      </w:tr>
      <w:tr>
        <w:trPr>
          <w:trHeight w:val="308" w:hRule="exact"/>
        </w:trPr>
        <w:tc>
          <w:tcPr>
            <w:tcW w:w="3073" w:type="dxa"/>
            <w:tcBorders>
              <w:top w:val="single" w:sz="6" w:space="0" w:color="000000"/>
              <w:left w:val="nil" w:sz="6" w:space="0" w:color="auto"/>
              <w:bottom w:val="single" w:sz="12" w:space="0" w:color="000000"/>
              <w:right w:val="single" w:sz="6" w:space="0" w:color="000000"/>
            </w:tcBorders>
          </w:tcPr>
          <w:p>
            <w:pPr>
              <w:pStyle w:val="TableParagraph"/>
              <w:spacing w:line="218" w:lineRule="exact"/>
              <w:ind w:left="20"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00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3"/>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9,350,038.91</w:t>
            </w:r>
            <w:r>
              <w:rPr>
                <w:rFonts w:ascii="Arial"/>
                <w:b/>
                <w:spacing w:val="-1"/>
                <w:sz w:val="18"/>
              </w:rPr>
            </w:r>
            <w:r>
              <w:rPr>
                <w:rFonts w:ascii="Arial"/>
                <w:spacing w:val="-1"/>
                <w:sz w:val="18"/>
              </w:rPr>
            </w:r>
          </w:p>
        </w:tc>
        <w:tc>
          <w:tcPr>
            <w:tcW w:w="200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3"/>
              <w:ind w:right="96"/>
              <w:jc w:val="right"/>
              <w:rPr>
                <w:rFonts w:ascii="Arial" w:hAnsi="Arial" w:cs="Arial" w:eastAsia="Arial" w:hint="default"/>
                <w:sz w:val="18"/>
                <w:szCs w:val="18"/>
              </w:rPr>
            </w:pPr>
            <w:r>
              <w:rPr>
                <w:rFonts w:ascii="Arial"/>
                <w:b/>
                <w:w w:val="99"/>
                <w:sz w:val="18"/>
              </w:rPr>
            </w:r>
            <w:r>
              <w:rPr>
                <w:rFonts w:ascii="Arial"/>
                <w:b/>
                <w:spacing w:val="-1"/>
                <w:sz w:val="18"/>
                <w:u w:val="single" w:color="000000"/>
              </w:rPr>
              <w:t>13,959,291.19</w:t>
            </w:r>
            <w:r>
              <w:rPr>
                <w:rFonts w:ascii="Arial"/>
                <w:b/>
                <w:spacing w:val="-1"/>
                <w:sz w:val="18"/>
              </w:rPr>
            </w:r>
            <w:r>
              <w:rPr>
                <w:rFonts w:ascii="Arial"/>
                <w:spacing w:val="-1"/>
                <w:sz w:val="18"/>
              </w:rPr>
            </w:r>
          </w:p>
        </w:tc>
        <w:tc>
          <w:tcPr>
            <w:tcW w:w="200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3"/>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5,289,481.97</w:t>
            </w:r>
            <w:r>
              <w:rPr>
                <w:rFonts w:ascii="Arial"/>
                <w:b/>
                <w:spacing w:val="-1"/>
                <w:sz w:val="18"/>
              </w:rPr>
            </w:r>
            <w:r>
              <w:rPr>
                <w:rFonts w:ascii="Arial"/>
                <w:spacing w:val="-1"/>
                <w:sz w:val="18"/>
              </w:rPr>
            </w:r>
          </w:p>
        </w:tc>
      </w:tr>
    </w:tbl>
    <w:p>
      <w:pPr>
        <w:tabs>
          <w:tab w:pos="1859" w:val="left" w:leader="none"/>
        </w:tabs>
        <w:spacing w:before="86"/>
        <w:ind w:left="580" w:right="0" w:firstLine="0"/>
        <w:jc w:val="left"/>
        <w:rPr>
          <w:rFonts w:ascii="宋体" w:hAnsi="宋体" w:cs="宋体" w:eastAsia="宋体" w:hint="default"/>
          <w:sz w:val="21"/>
          <w:szCs w:val="21"/>
        </w:rPr>
      </w:pPr>
      <w:r>
        <w:rPr>
          <w:rFonts w:ascii="宋体" w:hAnsi="宋体" w:cs="宋体" w:eastAsia="宋体" w:hint="default"/>
          <w:b/>
          <w:bCs/>
          <w:i/>
          <w:spacing w:val="-1"/>
          <w:sz w:val="21"/>
          <w:szCs w:val="21"/>
        </w:rPr>
        <w:t>（三十九）</w:t>
        <w:tab/>
        <w:t>营业外支出</w:t>
      </w:r>
      <w:r>
        <w:rPr>
          <w:rFonts w:ascii="宋体" w:hAnsi="宋体" w:cs="宋体" w:eastAsia="宋体" w:hint="default"/>
          <w:spacing w:val="-1"/>
          <w:sz w:val="21"/>
          <w:szCs w:val="21"/>
        </w:rPr>
      </w:r>
    </w:p>
    <w:p>
      <w:pPr>
        <w:spacing w:line="240" w:lineRule="auto" w:before="2"/>
        <w:rPr>
          <w:rFonts w:ascii="宋体" w:hAnsi="宋体" w:cs="宋体" w:eastAsia="宋体" w:hint="default"/>
          <w:b/>
          <w:bCs/>
          <w:i/>
          <w:sz w:val="22"/>
          <w:szCs w:val="22"/>
        </w:rPr>
      </w:pPr>
    </w:p>
    <w:tbl>
      <w:tblPr>
        <w:tblW w:w="0" w:type="auto"/>
        <w:jc w:val="left"/>
        <w:tblInd w:w="184" w:type="dxa"/>
        <w:tblLayout w:type="fixed"/>
        <w:tblCellMar>
          <w:top w:w="0" w:type="dxa"/>
          <w:left w:w="0" w:type="dxa"/>
          <w:bottom w:w="0" w:type="dxa"/>
          <w:right w:w="0" w:type="dxa"/>
        </w:tblCellMar>
        <w:tblLook w:val="01E0"/>
      </w:tblPr>
      <w:tblGrid>
        <w:gridCol w:w="3022"/>
        <w:gridCol w:w="1973"/>
        <w:gridCol w:w="1971"/>
        <w:gridCol w:w="1968"/>
      </w:tblGrid>
      <w:tr>
        <w:trPr>
          <w:trHeight w:val="490" w:hRule="exact"/>
        </w:trPr>
        <w:tc>
          <w:tcPr>
            <w:tcW w:w="302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87"/>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7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left="527"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197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left="527" w:right="0"/>
              <w:jc w:val="left"/>
              <w:rPr>
                <w:rFonts w:ascii="宋体" w:hAnsi="宋体" w:cs="宋体" w:eastAsia="宋体" w:hint="default"/>
                <w:sz w:val="18"/>
                <w:szCs w:val="18"/>
              </w:rPr>
            </w:pPr>
            <w:r>
              <w:rPr>
                <w:rFonts w:ascii="宋体" w:hAnsi="宋体" w:cs="宋体" w:eastAsia="宋体" w:hint="default"/>
                <w:sz w:val="18"/>
                <w:szCs w:val="18"/>
              </w:rPr>
              <w:t>上年发生额</w:t>
            </w:r>
          </w:p>
        </w:tc>
        <w:tc>
          <w:tcPr>
            <w:tcW w:w="1968" w:type="dxa"/>
            <w:tcBorders>
              <w:top w:val="single" w:sz="12" w:space="0" w:color="000000"/>
              <w:left w:val="single" w:sz="6" w:space="0" w:color="000000"/>
              <w:bottom w:val="single" w:sz="6" w:space="0" w:color="000000"/>
              <w:right w:val="nil" w:sz="6" w:space="0" w:color="auto"/>
            </w:tcBorders>
          </w:tcPr>
          <w:p>
            <w:pPr>
              <w:pStyle w:val="TableParagraph"/>
              <w:spacing w:line="205" w:lineRule="exact"/>
              <w:ind w:right="8"/>
              <w:jc w:val="center"/>
              <w:rPr>
                <w:rFonts w:ascii="宋体" w:hAnsi="宋体" w:cs="宋体" w:eastAsia="宋体" w:hint="default"/>
                <w:sz w:val="18"/>
                <w:szCs w:val="18"/>
              </w:rPr>
            </w:pPr>
            <w:r>
              <w:rPr>
                <w:rFonts w:ascii="宋体" w:hAnsi="宋体" w:cs="宋体" w:eastAsia="宋体" w:hint="default"/>
                <w:sz w:val="18"/>
                <w:szCs w:val="18"/>
              </w:rPr>
              <w:t>计入当期非经常性损</w:t>
            </w: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益的金额</w:t>
            </w:r>
          </w:p>
        </w:tc>
      </w:tr>
      <w:tr>
        <w:trPr>
          <w:trHeight w:val="326" w:hRule="exact"/>
        </w:trPr>
        <w:tc>
          <w:tcPr>
            <w:tcW w:w="302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sz w:val="18"/>
              </w:rPr>
              <w:t>631,130.28</w:t>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Arial" w:hAnsi="Arial" w:cs="Arial" w:eastAsia="Arial" w:hint="default"/>
                <w:sz w:val="18"/>
                <w:szCs w:val="18"/>
              </w:rPr>
            </w:pPr>
            <w:r>
              <w:rPr>
                <w:rFonts w:ascii="Arial"/>
                <w:spacing w:val="-1"/>
                <w:sz w:val="18"/>
              </w:rPr>
              <w:t>2,201,021.39</w:t>
            </w:r>
          </w:p>
        </w:tc>
        <w:tc>
          <w:tcPr>
            <w:tcW w:w="19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631,130.28</w:t>
            </w:r>
          </w:p>
        </w:tc>
      </w:tr>
      <w:tr>
        <w:trPr>
          <w:trHeight w:val="329" w:hRule="exact"/>
        </w:trPr>
        <w:tc>
          <w:tcPr>
            <w:tcW w:w="302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sz w:val="18"/>
              </w:rPr>
              <w:t>631,130.28</w:t>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Arial" w:hAnsi="Arial" w:cs="Arial" w:eastAsia="Arial" w:hint="default"/>
                <w:sz w:val="18"/>
                <w:szCs w:val="18"/>
              </w:rPr>
            </w:pPr>
            <w:r>
              <w:rPr>
                <w:rFonts w:ascii="Arial"/>
                <w:spacing w:val="-1"/>
                <w:sz w:val="18"/>
              </w:rPr>
              <w:t>2,201,021.39</w:t>
            </w:r>
          </w:p>
        </w:tc>
        <w:tc>
          <w:tcPr>
            <w:tcW w:w="19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4"/>
              <w:jc w:val="right"/>
              <w:rPr>
                <w:rFonts w:ascii="Arial" w:hAnsi="Arial" w:cs="Arial" w:eastAsia="Arial" w:hint="default"/>
                <w:sz w:val="18"/>
                <w:szCs w:val="18"/>
              </w:rPr>
            </w:pPr>
            <w:r>
              <w:rPr>
                <w:rFonts w:ascii="Arial"/>
                <w:spacing w:val="-1"/>
                <w:sz w:val="18"/>
              </w:rPr>
              <w:t>631,130.28</w:t>
            </w:r>
          </w:p>
        </w:tc>
      </w:tr>
      <w:tr>
        <w:trPr>
          <w:trHeight w:val="326" w:hRule="exact"/>
        </w:trPr>
        <w:tc>
          <w:tcPr>
            <w:tcW w:w="302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sz w:val="18"/>
              </w:rPr>
              <w:t>2,000.00</w:t>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Arial" w:hAnsi="Arial" w:cs="Arial" w:eastAsia="Arial" w:hint="default"/>
                <w:sz w:val="18"/>
                <w:szCs w:val="18"/>
              </w:rPr>
            </w:pPr>
            <w:r>
              <w:rPr>
                <w:rFonts w:ascii="Arial"/>
                <w:spacing w:val="-1"/>
                <w:sz w:val="18"/>
              </w:rPr>
              <w:t>243,013.97</w:t>
            </w:r>
          </w:p>
        </w:tc>
        <w:tc>
          <w:tcPr>
            <w:tcW w:w="19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2,000.00</w:t>
            </w:r>
          </w:p>
        </w:tc>
      </w:tr>
      <w:tr>
        <w:trPr>
          <w:trHeight w:val="326" w:hRule="exact"/>
        </w:trPr>
        <w:tc>
          <w:tcPr>
            <w:tcW w:w="302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sz w:val="18"/>
              </w:rPr>
              <w:t>1,152.34</w:t>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Arial" w:hAnsi="Arial" w:cs="Arial" w:eastAsia="Arial" w:hint="default"/>
                <w:sz w:val="18"/>
                <w:szCs w:val="18"/>
              </w:rPr>
            </w:pPr>
            <w:r>
              <w:rPr>
                <w:rFonts w:ascii="Arial"/>
                <w:spacing w:val="-1"/>
                <w:sz w:val="18"/>
              </w:rPr>
              <w:t>215,510.73</w:t>
            </w:r>
          </w:p>
        </w:tc>
        <w:tc>
          <w:tcPr>
            <w:tcW w:w="19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1,152.34</w:t>
            </w:r>
          </w:p>
        </w:tc>
      </w:tr>
      <w:tr>
        <w:trPr>
          <w:trHeight w:val="336" w:hRule="exact"/>
        </w:trPr>
        <w:tc>
          <w:tcPr>
            <w:tcW w:w="302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sz w:val="18"/>
              </w:rPr>
              <w:t>201,498.76</w:t>
            </w:r>
          </w:p>
        </w:tc>
        <w:tc>
          <w:tcPr>
            <w:tcW w:w="19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98"/>
              <w:jc w:val="right"/>
              <w:rPr>
                <w:rFonts w:ascii="Arial" w:hAnsi="Arial" w:cs="Arial" w:eastAsia="Arial" w:hint="default"/>
                <w:sz w:val="18"/>
                <w:szCs w:val="18"/>
              </w:rPr>
            </w:pPr>
            <w:r>
              <w:rPr>
                <w:rFonts w:ascii="Arial"/>
                <w:spacing w:val="-1"/>
                <w:sz w:val="18"/>
              </w:rPr>
              <w:t>457,152.05</w:t>
            </w:r>
          </w:p>
        </w:tc>
        <w:tc>
          <w:tcPr>
            <w:tcW w:w="196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201,498.76</w:t>
            </w:r>
          </w:p>
        </w:tc>
      </w:tr>
    </w:tbl>
    <w:p>
      <w:pPr>
        <w:spacing w:after="0" w:line="240" w:lineRule="auto"/>
        <w:jc w:val="right"/>
        <w:rPr>
          <w:rFonts w:ascii="Arial" w:hAnsi="Arial" w:cs="Arial" w:eastAsia="Arial" w:hint="default"/>
          <w:sz w:val="18"/>
          <w:szCs w:val="18"/>
        </w:rPr>
        <w:sectPr>
          <w:headerReference w:type="default" r:id="rId81"/>
          <w:pgSz w:w="11910" w:h="16840"/>
          <w:pgMar w:header="884" w:footer="1220" w:top="1080" w:bottom="1400" w:left="1280" w:right="1240"/>
        </w:sectPr>
      </w:pPr>
    </w:p>
    <w:p>
      <w:pPr>
        <w:spacing w:line="20" w:lineRule="exact"/>
        <w:ind w:left="133" w:right="0" w:firstLine="0"/>
        <w:rPr>
          <w:rFonts w:ascii="宋体" w:hAnsi="宋体" w:cs="宋体" w:eastAsia="宋体" w:hint="default"/>
          <w:sz w:val="2"/>
          <w:szCs w:val="2"/>
        </w:rPr>
      </w:pPr>
      <w:r>
        <w:rPr>
          <w:rFonts w:ascii="宋体" w:hAnsi="宋体" w:cs="宋体" w:eastAsia="宋体" w:hint="default"/>
          <w:sz w:val="2"/>
          <w:szCs w:val="2"/>
        </w:rPr>
        <w:pict>
          <v:group style="width:9.75pt;height:.75pt;mso-position-horizontal-relative:char;mso-position-vertical-relative:line" coordorigin="0,0" coordsize="195,15">
            <v:group style="position:absolute;left:7;top:7;width:180;height:2" coordorigin="7,7" coordsize="180,2">
              <v:shape style="position:absolute;left:7;top:7;width:180;height:2" coordorigin="7,7" coordsize="180,0" path="m7,7l187,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b/>
          <w:bCs/>
          <w:i/>
          <w:sz w:val="3"/>
          <w:szCs w:val="3"/>
        </w:rPr>
      </w:pPr>
    </w:p>
    <w:tbl>
      <w:tblPr>
        <w:tblW w:w="0" w:type="auto"/>
        <w:jc w:val="left"/>
        <w:tblInd w:w="111" w:type="dxa"/>
        <w:tblLayout w:type="fixed"/>
        <w:tblCellMar>
          <w:top w:w="0" w:type="dxa"/>
          <w:left w:w="0" w:type="dxa"/>
          <w:bottom w:w="0" w:type="dxa"/>
          <w:right w:w="0" w:type="dxa"/>
        </w:tblCellMar>
        <w:tblLook w:val="01E0"/>
      </w:tblPr>
      <w:tblGrid>
        <w:gridCol w:w="3089"/>
        <w:gridCol w:w="1973"/>
        <w:gridCol w:w="1971"/>
        <w:gridCol w:w="1968"/>
      </w:tblGrid>
      <w:tr>
        <w:trPr>
          <w:trHeight w:val="350" w:hRule="exact"/>
        </w:trPr>
        <w:tc>
          <w:tcPr>
            <w:tcW w:w="3089" w:type="dxa"/>
            <w:tcBorders>
              <w:top w:val="single" w:sz="17" w:space="0" w:color="000000"/>
              <w:left w:val="nil" w:sz="6" w:space="0" w:color="auto"/>
              <w:bottom w:val="single" w:sz="12" w:space="0" w:color="000000"/>
              <w:right w:val="single" w:sz="6"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973" w:type="dxa"/>
            <w:tcBorders>
              <w:top w:val="single" w:sz="17" w:space="0" w:color="000000"/>
              <w:left w:val="single" w:sz="6" w:space="0" w:color="000000"/>
              <w:bottom w:val="single" w:sz="12" w:space="0" w:color="000000"/>
              <w:right w:val="single" w:sz="6" w:space="0" w:color="000000"/>
            </w:tcBorders>
          </w:tcPr>
          <w:p>
            <w:pPr>
              <w:pStyle w:val="TableParagraph"/>
              <w:spacing w:line="240" w:lineRule="auto" w:before="47"/>
              <w:ind w:left="955" w:right="0"/>
              <w:jc w:val="left"/>
              <w:rPr>
                <w:rFonts w:ascii="Arial" w:hAnsi="Arial" w:cs="Arial" w:eastAsia="Arial" w:hint="default"/>
                <w:sz w:val="18"/>
                <w:szCs w:val="18"/>
              </w:rPr>
            </w:pPr>
            <w:r>
              <w:rPr>
                <w:rFonts w:ascii="Arial"/>
                <w:b/>
                <w:w w:val="99"/>
                <w:sz w:val="18"/>
              </w:rPr>
            </w:r>
            <w:r>
              <w:rPr>
                <w:rFonts w:ascii="Arial"/>
                <w:b/>
                <w:sz w:val="18"/>
                <w:u w:val="single" w:color="000000"/>
              </w:rPr>
              <w:t>835,781.38</w:t>
            </w:r>
            <w:r>
              <w:rPr>
                <w:rFonts w:ascii="Arial"/>
                <w:b/>
                <w:sz w:val="18"/>
              </w:rPr>
            </w:r>
            <w:r>
              <w:rPr>
                <w:rFonts w:ascii="Arial"/>
                <w:sz w:val="18"/>
              </w:rPr>
            </w:r>
          </w:p>
        </w:tc>
        <w:tc>
          <w:tcPr>
            <w:tcW w:w="1971" w:type="dxa"/>
            <w:tcBorders>
              <w:top w:val="single" w:sz="17" w:space="0" w:color="000000"/>
              <w:left w:val="single" w:sz="6" w:space="0" w:color="000000"/>
              <w:bottom w:val="single" w:sz="12" w:space="0" w:color="000000"/>
              <w:right w:val="single" w:sz="6" w:space="0" w:color="000000"/>
            </w:tcBorders>
          </w:tcPr>
          <w:p>
            <w:pPr>
              <w:pStyle w:val="TableParagraph"/>
              <w:spacing w:line="240" w:lineRule="auto" w:before="47"/>
              <w:ind w:left="813" w:right="0"/>
              <w:jc w:val="left"/>
              <w:rPr>
                <w:rFonts w:ascii="Arial" w:hAnsi="Arial" w:cs="Arial" w:eastAsia="Arial" w:hint="default"/>
                <w:sz w:val="18"/>
                <w:szCs w:val="18"/>
              </w:rPr>
            </w:pPr>
            <w:r>
              <w:rPr>
                <w:rFonts w:ascii="Arial"/>
                <w:b/>
                <w:w w:val="99"/>
                <w:sz w:val="18"/>
              </w:rPr>
            </w:r>
            <w:r>
              <w:rPr>
                <w:rFonts w:ascii="Arial"/>
                <w:b/>
                <w:sz w:val="18"/>
                <w:u w:val="single" w:color="000000"/>
              </w:rPr>
              <w:t>3,116,698.14</w:t>
            </w:r>
            <w:r>
              <w:rPr>
                <w:rFonts w:ascii="Arial"/>
                <w:b/>
                <w:sz w:val="18"/>
              </w:rPr>
            </w:r>
            <w:r>
              <w:rPr>
                <w:rFonts w:ascii="Arial"/>
                <w:sz w:val="18"/>
              </w:rPr>
            </w:r>
          </w:p>
        </w:tc>
        <w:tc>
          <w:tcPr>
            <w:tcW w:w="1968" w:type="dxa"/>
            <w:tcBorders>
              <w:top w:val="single" w:sz="17" w:space="0" w:color="000000"/>
              <w:left w:val="single" w:sz="6" w:space="0" w:color="000000"/>
              <w:bottom w:val="single" w:sz="12" w:space="0" w:color="000000"/>
              <w:right w:val="nil" w:sz="6" w:space="0" w:color="auto"/>
            </w:tcBorders>
          </w:tcPr>
          <w:p>
            <w:pPr>
              <w:pStyle w:val="TableParagraph"/>
              <w:spacing w:line="240" w:lineRule="auto" w:before="47"/>
              <w:ind w:left="952" w:right="0"/>
              <w:jc w:val="left"/>
              <w:rPr>
                <w:rFonts w:ascii="Arial" w:hAnsi="Arial" w:cs="Arial" w:eastAsia="Arial" w:hint="default"/>
                <w:sz w:val="18"/>
                <w:szCs w:val="18"/>
              </w:rPr>
            </w:pPr>
            <w:r>
              <w:rPr>
                <w:rFonts w:ascii="Arial"/>
                <w:b/>
                <w:w w:val="99"/>
                <w:sz w:val="18"/>
              </w:rPr>
            </w:r>
            <w:r>
              <w:rPr>
                <w:rFonts w:ascii="Arial"/>
                <w:b/>
                <w:sz w:val="18"/>
                <w:u w:val="single" w:color="000000"/>
              </w:rPr>
              <w:t>835,781.38</w:t>
            </w:r>
            <w:r>
              <w:rPr>
                <w:rFonts w:ascii="Arial"/>
                <w:b/>
                <w:sz w:val="18"/>
              </w:rPr>
            </w:r>
            <w:r>
              <w:rPr>
                <w:rFonts w:ascii="Arial"/>
                <w:sz w:val="18"/>
              </w:rPr>
            </w:r>
          </w:p>
        </w:tc>
      </w:tr>
    </w:tbl>
    <w:p>
      <w:pPr>
        <w:spacing w:line="463" w:lineRule="auto" w:before="86"/>
        <w:ind w:left="771" w:right="6890" w:hanging="212"/>
        <w:jc w:val="left"/>
        <w:rPr>
          <w:rFonts w:ascii="宋体" w:hAnsi="宋体" w:cs="宋体" w:eastAsia="宋体" w:hint="default"/>
          <w:sz w:val="21"/>
          <w:szCs w:val="21"/>
        </w:rPr>
      </w:pPr>
      <w:r>
        <w:rPr>
          <w:rFonts w:ascii="宋体" w:hAnsi="宋体" w:cs="宋体" w:eastAsia="宋体" w:hint="default"/>
          <w:b/>
          <w:bCs/>
          <w:i/>
          <w:sz w:val="21"/>
          <w:szCs w:val="21"/>
        </w:rPr>
        <w:t>（四十）所得税费用</w:t>
      </w:r>
      <w:r>
        <w:rPr>
          <w:rFonts w:ascii="宋体" w:hAnsi="宋体" w:cs="宋体" w:eastAsia="宋体" w:hint="default"/>
          <w:b/>
          <w:bCs/>
          <w:i/>
          <w:spacing w:val="-98"/>
          <w:sz w:val="21"/>
          <w:szCs w:val="21"/>
        </w:rPr>
        <w:t> </w:t>
      </w:r>
      <w:r>
        <w:rPr>
          <w:rFonts w:ascii="宋体" w:hAnsi="宋体" w:cs="宋体" w:eastAsia="宋体" w:hint="default"/>
          <w:b/>
          <w:bCs/>
          <w:i/>
          <w:spacing w:val="-98"/>
          <w:sz w:val="21"/>
          <w:szCs w:val="21"/>
        </w:rPr>
      </w:r>
      <w:r>
        <w:rPr>
          <w:rFonts w:ascii="宋体" w:hAnsi="宋体" w:cs="宋体" w:eastAsia="宋体" w:hint="default"/>
          <w:sz w:val="21"/>
          <w:szCs w:val="21"/>
        </w:rPr>
        <w:t>所得税费用的组成</w:t>
      </w:r>
    </w:p>
    <w:p>
      <w:pPr>
        <w:spacing w:line="240" w:lineRule="auto" w:before="0"/>
        <w:rPr>
          <w:rFonts w:ascii="宋体" w:hAnsi="宋体" w:cs="宋体" w:eastAsia="宋体" w:hint="default"/>
          <w:sz w:val="7"/>
          <w:szCs w:val="7"/>
        </w:rPr>
      </w:pPr>
    </w:p>
    <w:tbl>
      <w:tblPr>
        <w:tblW w:w="0" w:type="auto"/>
        <w:jc w:val="left"/>
        <w:tblInd w:w="202" w:type="dxa"/>
        <w:tblLayout w:type="fixed"/>
        <w:tblCellMar>
          <w:top w:w="0" w:type="dxa"/>
          <w:left w:w="0" w:type="dxa"/>
          <w:bottom w:w="0" w:type="dxa"/>
          <w:right w:w="0" w:type="dxa"/>
        </w:tblCellMar>
        <w:tblLook w:val="01E0"/>
      </w:tblPr>
      <w:tblGrid>
        <w:gridCol w:w="3944"/>
        <w:gridCol w:w="2459"/>
        <w:gridCol w:w="2458"/>
      </w:tblGrid>
      <w:tr>
        <w:trPr>
          <w:trHeight w:val="336" w:hRule="exact"/>
        </w:trPr>
        <w:tc>
          <w:tcPr>
            <w:tcW w:w="394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left="773"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245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0"/>
              <w:ind w:left="770"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26" w:hRule="exact"/>
        </w:trPr>
        <w:tc>
          <w:tcPr>
            <w:tcW w:w="394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6"/>
              <w:jc w:val="right"/>
              <w:rPr>
                <w:rFonts w:ascii="Arial" w:hAnsi="Arial" w:cs="Arial" w:eastAsia="Arial" w:hint="default"/>
                <w:sz w:val="18"/>
                <w:szCs w:val="18"/>
              </w:rPr>
            </w:pPr>
            <w:r>
              <w:rPr>
                <w:rFonts w:ascii="Arial"/>
                <w:spacing w:val="-1"/>
                <w:sz w:val="18"/>
              </w:rPr>
              <w:t>9,041,493.18</w:t>
            </w:r>
          </w:p>
        </w:tc>
        <w:tc>
          <w:tcPr>
            <w:tcW w:w="24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3,826,922.37</w:t>
            </w:r>
          </w:p>
        </w:tc>
      </w:tr>
      <w:tr>
        <w:trPr>
          <w:trHeight w:val="326" w:hRule="exact"/>
        </w:trPr>
        <w:tc>
          <w:tcPr>
            <w:tcW w:w="394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6"/>
              <w:jc w:val="right"/>
              <w:rPr>
                <w:rFonts w:ascii="Arial" w:hAnsi="Arial" w:cs="Arial" w:eastAsia="Arial" w:hint="default"/>
                <w:sz w:val="18"/>
                <w:szCs w:val="18"/>
              </w:rPr>
            </w:pPr>
            <w:r>
              <w:rPr>
                <w:rFonts w:ascii="Arial"/>
                <w:spacing w:val="-1"/>
                <w:sz w:val="18"/>
              </w:rPr>
              <w:t>713,980.49</w:t>
            </w:r>
          </w:p>
        </w:tc>
        <w:tc>
          <w:tcPr>
            <w:tcW w:w="24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-3,808,043.33</w:t>
            </w:r>
          </w:p>
        </w:tc>
      </w:tr>
      <w:tr>
        <w:trPr>
          <w:trHeight w:val="336" w:hRule="exact"/>
        </w:trPr>
        <w:tc>
          <w:tcPr>
            <w:tcW w:w="394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0"/>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7"/>
              <w:ind w:right="96"/>
              <w:jc w:val="right"/>
              <w:rPr>
                <w:rFonts w:ascii="Arial" w:hAnsi="Arial" w:cs="Arial" w:eastAsia="Arial" w:hint="default"/>
                <w:sz w:val="18"/>
                <w:szCs w:val="18"/>
              </w:rPr>
            </w:pPr>
            <w:r>
              <w:rPr>
                <w:rFonts w:ascii="Arial"/>
                <w:b/>
                <w:w w:val="99"/>
                <w:sz w:val="18"/>
              </w:rPr>
            </w:r>
            <w:r>
              <w:rPr>
                <w:rFonts w:ascii="Arial"/>
                <w:b/>
                <w:spacing w:val="-1"/>
                <w:sz w:val="18"/>
                <w:u w:val="single" w:color="000000"/>
              </w:rPr>
              <w:t>9,755,473.67</w:t>
            </w:r>
            <w:r>
              <w:rPr>
                <w:rFonts w:ascii="Arial"/>
                <w:b/>
                <w:spacing w:val="-1"/>
                <w:sz w:val="18"/>
              </w:rPr>
            </w:r>
            <w:r>
              <w:rPr>
                <w:rFonts w:ascii="Arial"/>
                <w:spacing w:val="-1"/>
                <w:sz w:val="18"/>
              </w:rPr>
            </w:r>
          </w:p>
        </w:tc>
        <w:tc>
          <w:tcPr>
            <w:tcW w:w="245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18,879.04</w:t>
            </w:r>
            <w:r>
              <w:rPr>
                <w:rFonts w:ascii="Arial"/>
                <w:b/>
                <w:spacing w:val="-1"/>
                <w:sz w:val="18"/>
              </w:rPr>
            </w:r>
            <w:r>
              <w:rPr>
                <w:rFonts w:ascii="Arial"/>
                <w:spacing w:val="-1"/>
                <w:sz w:val="18"/>
              </w:rPr>
            </w:r>
          </w:p>
        </w:tc>
      </w:tr>
    </w:tbl>
    <w:p>
      <w:pPr>
        <w:tabs>
          <w:tab w:pos="1839" w:val="left" w:leader="none"/>
        </w:tabs>
        <w:spacing w:line="410" w:lineRule="auto" w:before="86"/>
        <w:ind w:left="560" w:right="193" w:firstLine="0"/>
        <w:jc w:val="left"/>
        <w:rPr>
          <w:rFonts w:ascii="宋体" w:hAnsi="宋体" w:cs="宋体" w:eastAsia="宋体" w:hint="default"/>
          <w:sz w:val="21"/>
          <w:szCs w:val="21"/>
        </w:rPr>
      </w:pPr>
      <w:r>
        <w:rPr>
          <w:rFonts w:ascii="宋体" w:hAnsi="宋体" w:cs="宋体" w:eastAsia="宋体" w:hint="default"/>
          <w:b/>
          <w:bCs/>
          <w:i/>
          <w:spacing w:val="-1"/>
          <w:sz w:val="21"/>
          <w:szCs w:val="21"/>
        </w:rPr>
        <w:t>（四十一）</w:t>
        <w:tab/>
        <w:t>基本每股收益和稀释每股收益的计算过程</w:t>
      </w:r>
      <w:r>
        <w:rPr>
          <w:rFonts w:ascii="宋体" w:hAnsi="宋体" w:cs="宋体" w:eastAsia="宋体" w:hint="default"/>
          <w:b/>
          <w:bCs/>
          <w:i/>
          <w:spacing w:val="-99"/>
          <w:sz w:val="21"/>
          <w:szCs w:val="21"/>
        </w:rPr>
        <w:t> </w:t>
      </w:r>
      <w:r>
        <w:rPr>
          <w:rFonts w:ascii="宋体" w:hAnsi="宋体" w:cs="宋体" w:eastAsia="宋体" w:hint="default"/>
          <w:b/>
          <w:bCs/>
          <w:i/>
          <w:spacing w:val="-99"/>
          <w:sz w:val="21"/>
          <w:szCs w:val="21"/>
        </w:rPr>
      </w:r>
      <w:r>
        <w:rPr>
          <w:rFonts w:ascii="宋体" w:hAnsi="宋体" w:cs="宋体" w:eastAsia="宋体" w:hint="default"/>
          <w:spacing w:val="-2"/>
          <w:sz w:val="21"/>
          <w:szCs w:val="21"/>
        </w:rPr>
        <w:t>本公司按照中国证监会《公开发行证券的公司信息披露编报规则第</w:t>
      </w:r>
      <w:r>
        <w:rPr>
          <w:rFonts w:ascii="宋体" w:hAnsi="宋体" w:cs="宋体" w:eastAsia="宋体" w:hint="default"/>
          <w:sz w:val="21"/>
          <w:szCs w:val="21"/>
        </w:rPr>
        <w:t> </w:t>
      </w:r>
      <w:r>
        <w:rPr>
          <w:rFonts w:ascii="Arial" w:hAnsi="Arial" w:cs="Arial" w:eastAsia="Arial" w:hint="default"/>
          <w:sz w:val="21"/>
          <w:szCs w:val="21"/>
        </w:rPr>
        <w:t>9</w:t>
      </w:r>
      <w:r>
        <w:rPr>
          <w:rFonts w:ascii="Arial" w:hAnsi="Arial" w:cs="Arial" w:eastAsia="Arial" w:hint="default"/>
          <w:spacing w:val="-3"/>
          <w:sz w:val="21"/>
          <w:szCs w:val="21"/>
        </w:rPr>
        <w:t> </w:t>
      </w:r>
      <w:r>
        <w:rPr>
          <w:rFonts w:ascii="宋体" w:hAnsi="宋体" w:cs="宋体" w:eastAsia="宋体" w:hint="default"/>
          <w:spacing w:val="-2"/>
          <w:sz w:val="21"/>
          <w:szCs w:val="21"/>
        </w:rPr>
        <w:t>号</w:t>
      </w:r>
      <w:r>
        <w:rPr>
          <w:rFonts w:ascii="Arial" w:hAnsi="Arial" w:cs="Arial" w:eastAsia="Arial" w:hint="default"/>
          <w:spacing w:val="-2"/>
          <w:sz w:val="21"/>
          <w:szCs w:val="21"/>
        </w:rPr>
        <w:t>——</w:t>
      </w:r>
      <w:r>
        <w:rPr>
          <w:rFonts w:ascii="宋体" w:hAnsi="宋体" w:cs="宋体" w:eastAsia="宋体" w:hint="default"/>
          <w:spacing w:val="-2"/>
          <w:sz w:val="21"/>
          <w:szCs w:val="21"/>
        </w:rPr>
        <w:t>净资产收益率和每</w:t>
      </w:r>
    </w:p>
    <w:p>
      <w:pPr>
        <w:spacing w:line="242" w:lineRule="exact" w:before="0"/>
        <w:ind w:left="140" w:right="86" w:firstLine="0"/>
        <w:jc w:val="left"/>
        <w:rPr>
          <w:rFonts w:ascii="宋体" w:hAnsi="宋体" w:cs="宋体" w:eastAsia="宋体" w:hint="default"/>
          <w:sz w:val="21"/>
          <w:szCs w:val="21"/>
        </w:rPr>
      </w:pPr>
      <w:r>
        <w:rPr>
          <w:rFonts w:ascii="宋体" w:hAnsi="宋体" w:cs="宋体" w:eastAsia="宋体" w:hint="default"/>
          <w:spacing w:val="-3"/>
          <w:sz w:val="21"/>
          <w:szCs w:val="21"/>
        </w:rPr>
        <w:t>股收益的计算及披露（</w:t>
      </w:r>
      <w:r>
        <w:rPr>
          <w:rFonts w:ascii="Arial" w:hAnsi="Arial" w:cs="Arial" w:eastAsia="Arial" w:hint="default"/>
          <w:spacing w:val="-3"/>
          <w:sz w:val="21"/>
          <w:szCs w:val="21"/>
        </w:rPr>
        <w:t>2010  </w:t>
      </w:r>
      <w:r>
        <w:rPr>
          <w:rFonts w:ascii="宋体" w:hAnsi="宋体" w:cs="宋体" w:eastAsia="宋体" w:hint="default"/>
          <w:spacing w:val="-3"/>
          <w:sz w:val="21"/>
          <w:szCs w:val="21"/>
        </w:rPr>
        <w:t>年修订）》（</w:t>
      </w:r>
      <w:r>
        <w:rPr>
          <w:rFonts w:ascii="Arial" w:hAnsi="Arial" w:cs="Arial" w:eastAsia="Arial" w:hint="default"/>
          <w:spacing w:val="-3"/>
          <w:sz w:val="21"/>
          <w:szCs w:val="21"/>
        </w:rPr>
        <w:t>“</w:t>
      </w:r>
      <w:r>
        <w:rPr>
          <w:rFonts w:ascii="宋体" w:hAnsi="宋体" w:cs="宋体" w:eastAsia="宋体" w:hint="default"/>
          <w:spacing w:val="-3"/>
          <w:sz w:val="21"/>
          <w:szCs w:val="21"/>
        </w:rPr>
        <w:t>中国证券监督管理委员会公告</w:t>
      </w:r>
      <w:r>
        <w:rPr>
          <w:rFonts w:ascii="Arial" w:hAnsi="Arial" w:cs="Arial" w:eastAsia="Arial" w:hint="default"/>
          <w:spacing w:val="-3"/>
          <w:sz w:val="21"/>
          <w:szCs w:val="21"/>
        </w:rPr>
        <w:t>[2010]2</w:t>
      </w:r>
      <w:r>
        <w:rPr>
          <w:rFonts w:ascii="Arial" w:hAnsi="Arial" w:cs="Arial" w:eastAsia="Arial" w:hint="default"/>
          <w:spacing w:val="1"/>
          <w:sz w:val="21"/>
          <w:szCs w:val="21"/>
        </w:rPr>
        <w:t> </w:t>
      </w:r>
      <w:r>
        <w:rPr>
          <w:rFonts w:ascii="宋体" w:hAnsi="宋体" w:cs="宋体" w:eastAsia="宋体" w:hint="default"/>
          <w:spacing w:val="-6"/>
          <w:sz w:val="21"/>
          <w:szCs w:val="21"/>
        </w:rPr>
        <w:t>号）、《公开发行</w:t>
      </w:r>
    </w:p>
    <w:p>
      <w:pPr>
        <w:spacing w:line="338" w:lineRule="auto" w:before="120"/>
        <w:ind w:left="140" w:right="266" w:firstLine="0"/>
        <w:jc w:val="left"/>
        <w:rPr>
          <w:rFonts w:ascii="宋体" w:hAnsi="宋体" w:cs="宋体" w:eastAsia="宋体" w:hint="default"/>
          <w:sz w:val="21"/>
          <w:szCs w:val="21"/>
        </w:rPr>
      </w:pPr>
      <w:r>
        <w:rPr>
          <w:rFonts w:ascii="宋体" w:hAnsi="宋体" w:cs="宋体" w:eastAsia="宋体" w:hint="default"/>
          <w:sz w:val="21"/>
          <w:szCs w:val="21"/>
        </w:rPr>
        <w:t>证券的公司信息披露解释性公告第</w:t>
      </w:r>
      <w:r>
        <w:rPr>
          <w:rFonts w:ascii="宋体" w:hAnsi="宋体" w:cs="宋体" w:eastAsia="宋体" w:hint="default"/>
          <w:spacing w:val="-58"/>
          <w:sz w:val="21"/>
          <w:szCs w:val="21"/>
        </w:rPr>
        <w:t> </w:t>
      </w:r>
      <w:r>
        <w:rPr>
          <w:rFonts w:ascii="Arial" w:hAnsi="Arial" w:cs="Arial" w:eastAsia="Arial" w:hint="default"/>
          <w:sz w:val="21"/>
          <w:szCs w:val="21"/>
        </w:rPr>
        <w:t>1</w:t>
      </w:r>
      <w:r>
        <w:rPr>
          <w:rFonts w:ascii="Arial" w:hAnsi="Arial" w:cs="Arial" w:eastAsia="Arial" w:hint="default"/>
          <w:spacing w:val="-9"/>
          <w:sz w:val="21"/>
          <w:szCs w:val="21"/>
        </w:rPr>
        <w:t> </w:t>
      </w:r>
      <w:r>
        <w:rPr>
          <w:rFonts w:ascii="宋体" w:hAnsi="宋体" w:cs="宋体" w:eastAsia="宋体" w:hint="default"/>
          <w:sz w:val="21"/>
          <w:szCs w:val="21"/>
        </w:rPr>
        <w:t>号</w:t>
      </w:r>
      <w:r>
        <w:rPr>
          <w:rFonts w:ascii="Arial" w:hAnsi="Arial" w:cs="Arial" w:eastAsia="Arial" w:hint="default"/>
          <w:sz w:val="21"/>
          <w:szCs w:val="21"/>
        </w:rPr>
        <w:t>——</w:t>
      </w:r>
      <w:r>
        <w:rPr>
          <w:rFonts w:ascii="宋体" w:hAnsi="宋体" w:cs="宋体" w:eastAsia="宋体" w:hint="default"/>
          <w:sz w:val="21"/>
          <w:szCs w:val="21"/>
        </w:rPr>
        <w:t>非经常性损益（</w:t>
      </w:r>
      <w:r>
        <w:rPr>
          <w:rFonts w:ascii="Arial" w:hAnsi="Arial" w:cs="Arial" w:eastAsia="Arial" w:hint="default"/>
          <w:sz w:val="21"/>
          <w:szCs w:val="21"/>
        </w:rPr>
        <w:t>2008</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中国证券监督管理委员会</w:t>
      </w:r>
      <w:r>
        <w:rPr>
          <w:rFonts w:ascii="宋体" w:hAnsi="宋体" w:cs="宋体" w:eastAsia="宋体" w:hint="default"/>
          <w:w w:val="100"/>
          <w:sz w:val="21"/>
          <w:szCs w:val="21"/>
        </w:rPr>
        <w:t> </w:t>
      </w:r>
      <w:r>
        <w:rPr>
          <w:rFonts w:ascii="宋体" w:hAnsi="宋体" w:cs="宋体" w:eastAsia="宋体" w:hint="default"/>
          <w:sz w:val="21"/>
          <w:szCs w:val="21"/>
        </w:rPr>
        <w:t>公告</w:t>
      </w:r>
      <w:r>
        <w:rPr>
          <w:rFonts w:ascii="Arial" w:hAnsi="Arial" w:cs="Arial" w:eastAsia="Arial" w:hint="default"/>
          <w:sz w:val="21"/>
          <w:szCs w:val="21"/>
        </w:rPr>
        <w:t>[2008]43</w:t>
      </w:r>
      <w:r>
        <w:rPr>
          <w:rFonts w:ascii="Arial" w:hAnsi="Arial" w:cs="Arial" w:eastAsia="Arial" w:hint="default"/>
          <w:spacing w:val="-10"/>
          <w:sz w:val="21"/>
          <w:szCs w:val="21"/>
        </w:rPr>
        <w:t> </w:t>
      </w:r>
      <w:r>
        <w:rPr>
          <w:rFonts w:ascii="宋体" w:hAnsi="宋体" w:cs="宋体" w:eastAsia="宋体" w:hint="default"/>
          <w:sz w:val="21"/>
          <w:szCs w:val="21"/>
        </w:rPr>
        <w:t>号</w:t>
      </w:r>
      <w:r>
        <w:rPr>
          <w:rFonts w:ascii="Arial" w:hAnsi="Arial" w:cs="Arial" w:eastAsia="Arial" w:hint="default"/>
          <w:sz w:val="21"/>
          <w:szCs w:val="21"/>
        </w:rPr>
        <w:t>”</w:t>
      </w:r>
      <w:r>
        <w:rPr>
          <w:rFonts w:ascii="宋体" w:hAnsi="宋体" w:cs="宋体" w:eastAsia="宋体" w:hint="default"/>
          <w:sz w:val="21"/>
          <w:szCs w:val="21"/>
        </w:rPr>
        <w:t>）要求计算的每股收益如下：</w:t>
      </w:r>
    </w:p>
    <w:p>
      <w:pPr>
        <w:spacing w:line="240" w:lineRule="auto" w:before="8"/>
        <w:rPr>
          <w:rFonts w:ascii="宋体" w:hAnsi="宋体" w:cs="宋体" w:eastAsia="宋体" w:hint="default"/>
          <w:sz w:val="15"/>
          <w:szCs w:val="15"/>
        </w:rPr>
      </w:pPr>
    </w:p>
    <w:p>
      <w:pPr>
        <w:spacing w:before="0"/>
        <w:ind w:left="560" w:right="192" w:firstLine="0"/>
        <w:jc w:val="left"/>
        <w:rPr>
          <w:rFonts w:ascii="宋体" w:hAnsi="宋体" w:cs="宋体" w:eastAsia="宋体" w:hint="default"/>
          <w:sz w:val="21"/>
          <w:szCs w:val="21"/>
        </w:rPr>
      </w:pPr>
      <w:r>
        <w:rPr>
          <w:rFonts w:ascii="Arial" w:hAnsi="Arial" w:cs="Arial" w:eastAsia="Arial" w:hint="default"/>
          <w:b/>
          <w:bCs/>
          <w:sz w:val="21"/>
          <w:szCs w:val="21"/>
        </w:rPr>
        <w:t>1. </w:t>
      </w:r>
      <w:r>
        <w:rPr>
          <w:rFonts w:ascii="Arial" w:hAnsi="Arial" w:cs="Arial" w:eastAsia="Arial" w:hint="default"/>
          <w:b/>
          <w:bCs/>
          <w:spacing w:val="5"/>
          <w:sz w:val="21"/>
          <w:szCs w:val="21"/>
        </w:rPr>
        <w:t> </w:t>
      </w:r>
      <w:r>
        <w:rPr>
          <w:rFonts w:ascii="宋体" w:hAnsi="宋体" w:cs="宋体" w:eastAsia="宋体" w:hint="default"/>
          <w:b/>
          <w:bCs/>
          <w:i/>
          <w:sz w:val="21"/>
          <w:szCs w:val="21"/>
        </w:rPr>
        <w:t>计算结果</w:t>
      </w:r>
      <w:r>
        <w:rPr>
          <w:rFonts w:ascii="宋体" w:hAnsi="宋体" w:cs="宋体" w:eastAsia="宋体" w:hint="default"/>
          <w:sz w:val="21"/>
          <w:szCs w:val="21"/>
        </w:rPr>
      </w:r>
    </w:p>
    <w:p>
      <w:pPr>
        <w:spacing w:line="240" w:lineRule="auto" w:before="5"/>
        <w:rPr>
          <w:rFonts w:ascii="宋体" w:hAnsi="宋体" w:cs="宋体" w:eastAsia="宋体" w:hint="default"/>
          <w:b/>
          <w:bCs/>
          <w:i/>
          <w:sz w:val="16"/>
          <w:szCs w:val="16"/>
        </w:rPr>
      </w:pPr>
    </w:p>
    <w:tbl>
      <w:tblPr>
        <w:tblW w:w="0" w:type="auto"/>
        <w:jc w:val="left"/>
        <w:tblInd w:w="198" w:type="dxa"/>
        <w:tblLayout w:type="fixed"/>
        <w:tblCellMar>
          <w:top w:w="0" w:type="dxa"/>
          <w:left w:w="0" w:type="dxa"/>
          <w:bottom w:w="0" w:type="dxa"/>
          <w:right w:w="0" w:type="dxa"/>
        </w:tblCellMar>
        <w:tblLook w:val="01E0"/>
      </w:tblPr>
      <w:tblGrid>
        <w:gridCol w:w="3658"/>
        <w:gridCol w:w="1438"/>
        <w:gridCol w:w="1177"/>
        <w:gridCol w:w="1301"/>
        <w:gridCol w:w="1294"/>
      </w:tblGrid>
      <w:tr>
        <w:trPr>
          <w:trHeight w:val="334" w:hRule="exact"/>
        </w:trPr>
        <w:tc>
          <w:tcPr>
            <w:tcW w:w="3658" w:type="dxa"/>
            <w:vMerge w:val="restart"/>
            <w:tcBorders>
              <w:top w:val="single" w:sz="12" w:space="0" w:color="000000"/>
              <w:left w:val="nil" w:sz="6" w:space="0" w:color="auto"/>
              <w:right w:val="single" w:sz="6" w:space="0" w:color="000000"/>
            </w:tcBorders>
          </w:tcPr>
          <w:p>
            <w:pPr>
              <w:pStyle w:val="TableParagraph"/>
              <w:spacing w:line="240" w:lineRule="auto" w:before="3"/>
              <w:ind w:right="0"/>
              <w:jc w:val="left"/>
              <w:rPr>
                <w:rFonts w:ascii="宋体" w:hAnsi="宋体" w:cs="宋体" w:eastAsia="宋体" w:hint="default"/>
                <w:b/>
                <w:bCs/>
                <w:i/>
                <w:sz w:val="20"/>
                <w:szCs w:val="20"/>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615"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17"/>
              <w:ind w:left="31" w:right="0"/>
              <w:jc w:val="center"/>
              <w:rPr>
                <w:rFonts w:ascii="宋体" w:hAnsi="宋体" w:cs="宋体" w:eastAsia="宋体" w:hint="default"/>
                <w:sz w:val="18"/>
                <w:szCs w:val="18"/>
              </w:rPr>
            </w:pPr>
            <w:r>
              <w:rPr>
                <w:rFonts w:ascii="宋体" w:hAnsi="宋体" w:cs="宋体" w:eastAsia="宋体" w:hint="default"/>
                <w:spacing w:val="-22"/>
                <w:sz w:val="18"/>
                <w:szCs w:val="18"/>
              </w:rPr>
              <w:t>本年数</w:t>
            </w:r>
          </w:p>
        </w:tc>
        <w:tc>
          <w:tcPr>
            <w:tcW w:w="2595"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17"/>
              <w:ind w:left="23" w:right="0"/>
              <w:jc w:val="center"/>
              <w:rPr>
                <w:rFonts w:ascii="宋体" w:hAnsi="宋体" w:cs="宋体" w:eastAsia="宋体" w:hint="default"/>
                <w:sz w:val="18"/>
                <w:szCs w:val="18"/>
              </w:rPr>
            </w:pPr>
            <w:r>
              <w:rPr>
                <w:rFonts w:ascii="宋体" w:hAnsi="宋体" w:cs="宋体" w:eastAsia="宋体" w:hint="default"/>
                <w:spacing w:val="-22"/>
                <w:sz w:val="18"/>
                <w:szCs w:val="18"/>
              </w:rPr>
              <w:t>上年数</w:t>
            </w:r>
          </w:p>
        </w:tc>
      </w:tr>
      <w:tr>
        <w:trPr>
          <w:trHeight w:val="494" w:hRule="exact"/>
        </w:trPr>
        <w:tc>
          <w:tcPr>
            <w:tcW w:w="3658" w:type="dxa"/>
            <w:vMerge/>
            <w:tcBorders>
              <w:left w:val="nil" w:sz="6" w:space="0" w:color="auto"/>
              <w:bottom w:val="single" w:sz="6" w:space="0" w:color="000000"/>
              <w:right w:val="single" w:sz="6" w:space="0" w:color="000000"/>
            </w:tcBorders>
          </w:tcPr>
          <w:p>
            <w:pP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89" w:right="130" w:hanging="360"/>
              <w:jc w:val="left"/>
              <w:rPr>
                <w:rFonts w:ascii="宋体" w:hAnsi="宋体" w:cs="宋体" w:eastAsia="宋体" w:hint="default"/>
                <w:sz w:val="18"/>
                <w:szCs w:val="18"/>
              </w:rPr>
            </w:pPr>
            <w:r>
              <w:rPr>
                <w:rFonts w:ascii="宋体" w:hAnsi="宋体" w:cs="宋体" w:eastAsia="宋体" w:hint="default"/>
                <w:sz w:val="18"/>
                <w:szCs w:val="18"/>
              </w:rPr>
              <w:t>稀释每股收 益</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294" w:type="dxa"/>
            <w:tcBorders>
              <w:top w:val="single" w:sz="6" w:space="0" w:color="000000"/>
              <w:left w:val="single" w:sz="6" w:space="0" w:color="000000"/>
              <w:bottom w:val="single" w:sz="6" w:space="0" w:color="000000"/>
              <w:right w:val="nil" w:sz="6" w:space="0" w:color="auto"/>
            </w:tcBorders>
          </w:tcPr>
          <w:p>
            <w:pPr>
              <w:pStyle w:val="TableParagraph"/>
              <w:spacing w:line="240" w:lineRule="exact"/>
              <w:ind w:left="549" w:right="195" w:hanging="360"/>
              <w:jc w:val="left"/>
              <w:rPr>
                <w:rFonts w:ascii="宋体" w:hAnsi="宋体" w:cs="宋体" w:eastAsia="宋体" w:hint="default"/>
                <w:sz w:val="18"/>
                <w:szCs w:val="18"/>
              </w:rPr>
            </w:pPr>
            <w:r>
              <w:rPr>
                <w:rFonts w:ascii="宋体" w:hAnsi="宋体" w:cs="宋体" w:eastAsia="宋体" w:hint="default"/>
                <w:sz w:val="18"/>
                <w:szCs w:val="18"/>
              </w:rPr>
              <w:t>稀释每股收 益</w:t>
            </w:r>
          </w:p>
        </w:tc>
      </w:tr>
      <w:tr>
        <w:trPr>
          <w:trHeight w:val="329" w:hRule="exact"/>
        </w:trPr>
        <w:tc>
          <w:tcPr>
            <w:tcW w:w="365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归属于公司普通股股东的净利润（Ⅰ）</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0"/>
              <w:jc w:val="center"/>
              <w:rPr>
                <w:rFonts w:ascii="Arial" w:hAnsi="Arial" w:cs="Arial" w:eastAsia="Arial" w:hint="default"/>
                <w:sz w:val="18"/>
                <w:szCs w:val="18"/>
              </w:rPr>
            </w:pPr>
            <w:r>
              <w:rPr>
                <w:rFonts w:ascii="Arial"/>
                <w:sz w:val="18"/>
              </w:rPr>
              <w:t>0.05</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0"/>
              <w:jc w:val="center"/>
              <w:rPr>
                <w:rFonts w:ascii="Arial" w:hAnsi="Arial" w:cs="Arial" w:eastAsia="Arial" w:hint="default"/>
                <w:sz w:val="18"/>
                <w:szCs w:val="18"/>
              </w:rPr>
            </w:pPr>
            <w:r>
              <w:rPr>
                <w:rFonts w:ascii="Arial"/>
                <w:sz w:val="18"/>
              </w:rPr>
              <w:t>0.05</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
              <w:jc w:val="center"/>
              <w:rPr>
                <w:rFonts w:ascii="Arial" w:hAnsi="Arial" w:cs="Arial" w:eastAsia="Arial" w:hint="default"/>
                <w:sz w:val="18"/>
                <w:szCs w:val="18"/>
              </w:rPr>
            </w:pPr>
            <w:r>
              <w:rPr>
                <w:rFonts w:ascii="Arial"/>
                <w:sz w:val="18"/>
              </w:rPr>
              <w:t>-0.33</w:t>
            </w:r>
          </w:p>
        </w:tc>
        <w:tc>
          <w:tcPr>
            <w:tcW w:w="12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4"/>
              <w:ind w:left="434" w:right="0"/>
              <w:jc w:val="left"/>
              <w:rPr>
                <w:rFonts w:ascii="Arial" w:hAnsi="Arial" w:cs="Arial" w:eastAsia="Arial" w:hint="default"/>
                <w:sz w:val="18"/>
                <w:szCs w:val="18"/>
              </w:rPr>
            </w:pPr>
            <w:r>
              <w:rPr>
                <w:rFonts w:ascii="Arial"/>
                <w:sz w:val="18"/>
              </w:rPr>
              <w:t>-0.33</w:t>
            </w:r>
          </w:p>
        </w:tc>
      </w:tr>
      <w:tr>
        <w:trPr>
          <w:trHeight w:val="502" w:hRule="exact"/>
        </w:trPr>
        <w:tc>
          <w:tcPr>
            <w:tcW w:w="3658" w:type="dxa"/>
            <w:tcBorders>
              <w:top w:val="single" w:sz="6" w:space="0" w:color="000000"/>
              <w:left w:val="nil" w:sz="6" w:space="0" w:color="auto"/>
              <w:bottom w:val="single" w:sz="12" w:space="0" w:color="000000"/>
              <w:right w:val="single" w:sz="6" w:space="0" w:color="000000"/>
            </w:tcBorders>
          </w:tcPr>
          <w:p>
            <w:pPr>
              <w:pStyle w:val="TableParagraph"/>
              <w:spacing w:line="240" w:lineRule="exact"/>
              <w:ind w:left="122" w:right="102"/>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的净利润（Ⅱ）</w:t>
            </w:r>
          </w:p>
        </w:tc>
        <w:tc>
          <w:tcPr>
            <w:tcW w:w="14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6"/>
              <w:ind w:right="0"/>
              <w:jc w:val="center"/>
              <w:rPr>
                <w:rFonts w:ascii="Arial" w:hAnsi="Arial" w:cs="Arial" w:eastAsia="Arial" w:hint="default"/>
                <w:sz w:val="18"/>
                <w:szCs w:val="18"/>
              </w:rPr>
            </w:pPr>
            <w:r>
              <w:rPr>
                <w:rFonts w:ascii="Arial"/>
                <w:sz w:val="18"/>
              </w:rPr>
              <w:t>0.01</w:t>
            </w:r>
          </w:p>
        </w:tc>
        <w:tc>
          <w:tcPr>
            <w:tcW w:w="11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6"/>
              <w:ind w:left="1" w:right="0"/>
              <w:jc w:val="center"/>
              <w:rPr>
                <w:rFonts w:ascii="Arial" w:hAnsi="Arial" w:cs="Arial" w:eastAsia="Arial" w:hint="default"/>
                <w:sz w:val="18"/>
                <w:szCs w:val="18"/>
              </w:rPr>
            </w:pPr>
            <w:r>
              <w:rPr>
                <w:rFonts w:ascii="Arial"/>
                <w:sz w:val="18"/>
              </w:rPr>
              <w:t>0.01</w:t>
            </w:r>
          </w:p>
        </w:tc>
        <w:tc>
          <w:tcPr>
            <w:tcW w:w="13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6"/>
              <w:ind w:right="0"/>
              <w:jc w:val="center"/>
              <w:rPr>
                <w:rFonts w:ascii="Arial" w:hAnsi="Arial" w:cs="Arial" w:eastAsia="Arial" w:hint="default"/>
                <w:sz w:val="18"/>
                <w:szCs w:val="18"/>
              </w:rPr>
            </w:pPr>
            <w:r>
              <w:rPr>
                <w:rFonts w:ascii="Arial"/>
                <w:sz w:val="18"/>
              </w:rPr>
              <w:t>-0.32</w:t>
            </w:r>
          </w:p>
        </w:tc>
        <w:tc>
          <w:tcPr>
            <w:tcW w:w="129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36"/>
              <w:ind w:left="434" w:right="0"/>
              <w:jc w:val="left"/>
              <w:rPr>
                <w:rFonts w:ascii="Arial" w:hAnsi="Arial" w:cs="Arial" w:eastAsia="Arial" w:hint="default"/>
                <w:sz w:val="18"/>
                <w:szCs w:val="18"/>
              </w:rPr>
            </w:pPr>
            <w:r>
              <w:rPr>
                <w:rFonts w:ascii="Arial"/>
                <w:sz w:val="18"/>
              </w:rPr>
              <w:t>-0.32</w:t>
            </w:r>
          </w:p>
        </w:tc>
      </w:tr>
    </w:tbl>
    <w:p>
      <w:pPr>
        <w:spacing w:before="86"/>
        <w:ind w:left="560" w:right="192" w:firstLine="0"/>
        <w:jc w:val="left"/>
        <w:rPr>
          <w:rFonts w:ascii="宋体" w:hAnsi="宋体" w:cs="宋体" w:eastAsia="宋体" w:hint="default"/>
          <w:sz w:val="21"/>
          <w:szCs w:val="21"/>
        </w:rPr>
      </w:pPr>
      <w:r>
        <w:rPr>
          <w:rFonts w:ascii="Arial" w:hAnsi="Arial" w:cs="Arial" w:eastAsia="Arial" w:hint="default"/>
          <w:b/>
          <w:bCs/>
          <w:sz w:val="21"/>
          <w:szCs w:val="21"/>
        </w:rPr>
        <w:t>2. </w:t>
      </w:r>
      <w:r>
        <w:rPr>
          <w:rFonts w:ascii="Arial" w:hAnsi="Arial" w:cs="Arial" w:eastAsia="Arial" w:hint="default"/>
          <w:b/>
          <w:bCs/>
          <w:spacing w:val="1"/>
          <w:sz w:val="21"/>
          <w:szCs w:val="21"/>
        </w:rPr>
        <w:t> </w:t>
      </w:r>
      <w:r>
        <w:rPr>
          <w:rFonts w:ascii="宋体" w:hAnsi="宋体" w:cs="宋体" w:eastAsia="宋体" w:hint="default"/>
          <w:b/>
          <w:bCs/>
          <w:i/>
          <w:sz w:val="21"/>
          <w:szCs w:val="21"/>
        </w:rPr>
        <w:t>每股收益的计算过程</w:t>
      </w:r>
      <w:r>
        <w:rPr>
          <w:rFonts w:ascii="宋体" w:hAnsi="宋体" w:cs="宋体" w:eastAsia="宋体" w:hint="default"/>
          <w:sz w:val="21"/>
          <w:szCs w:val="21"/>
        </w:rPr>
      </w:r>
    </w:p>
    <w:p>
      <w:pPr>
        <w:spacing w:line="240" w:lineRule="auto" w:before="5"/>
        <w:rPr>
          <w:rFonts w:ascii="宋体" w:hAnsi="宋体" w:cs="宋体" w:eastAsia="宋体" w:hint="default"/>
          <w:b/>
          <w:bCs/>
          <w:i/>
          <w:sz w:val="16"/>
          <w:szCs w:val="16"/>
        </w:rPr>
      </w:pPr>
    </w:p>
    <w:tbl>
      <w:tblPr>
        <w:tblW w:w="0" w:type="auto"/>
        <w:jc w:val="left"/>
        <w:tblInd w:w="202" w:type="dxa"/>
        <w:tblLayout w:type="fixed"/>
        <w:tblCellMar>
          <w:top w:w="0" w:type="dxa"/>
          <w:left w:w="0" w:type="dxa"/>
          <w:bottom w:w="0" w:type="dxa"/>
          <w:right w:w="0" w:type="dxa"/>
        </w:tblCellMar>
        <w:tblLook w:val="01E0"/>
      </w:tblPr>
      <w:tblGrid>
        <w:gridCol w:w="3459"/>
        <w:gridCol w:w="1575"/>
        <w:gridCol w:w="1894"/>
        <w:gridCol w:w="1932"/>
      </w:tblGrid>
      <w:tr>
        <w:trPr>
          <w:trHeight w:val="362" w:hRule="exact"/>
        </w:trPr>
        <w:tc>
          <w:tcPr>
            <w:tcW w:w="345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32"/>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7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89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本年数</w:t>
            </w:r>
          </w:p>
        </w:tc>
        <w:tc>
          <w:tcPr>
            <w:tcW w:w="193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32"/>
              <w:ind w:right="5"/>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355" w:hRule="exact"/>
        </w:trPr>
        <w:tc>
          <w:tcPr>
            <w:tcW w:w="345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归属于本公司普通股股东的净利润</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00" w:right="0"/>
              <w:jc w:val="left"/>
              <w:rPr>
                <w:rFonts w:ascii="Arial" w:hAnsi="Arial" w:cs="Arial" w:eastAsia="Arial" w:hint="default"/>
                <w:sz w:val="18"/>
                <w:szCs w:val="18"/>
              </w:rPr>
            </w:pPr>
            <w:r>
              <w:rPr>
                <w:rFonts w:ascii="Arial"/>
                <w:w w:val="99"/>
                <w:sz w:val="18"/>
              </w:rPr>
              <w:t>1</w:t>
            </w:r>
            <w:r>
              <w:rPr>
                <w:rFonts w:ascii="Arial"/>
                <w:sz w:val="18"/>
              </w:rPr>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24,547,725.96</w:t>
            </w:r>
          </w:p>
        </w:tc>
        <w:tc>
          <w:tcPr>
            <w:tcW w:w="19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-159,147,072.52</w:t>
            </w:r>
          </w:p>
        </w:tc>
      </w:tr>
      <w:tr>
        <w:trPr>
          <w:trHeight w:val="494" w:hRule="exact"/>
        </w:trPr>
        <w:tc>
          <w:tcPr>
            <w:tcW w:w="3459"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107"/>
              <w:jc w:val="left"/>
              <w:rPr>
                <w:rFonts w:ascii="宋体" w:hAnsi="宋体" w:cs="宋体" w:eastAsia="宋体" w:hint="default"/>
                <w:sz w:val="18"/>
                <w:szCs w:val="18"/>
              </w:rPr>
            </w:pPr>
            <w:r>
              <w:rPr>
                <w:rFonts w:ascii="宋体" w:hAnsi="宋体" w:cs="宋体" w:eastAsia="宋体" w:hint="default"/>
                <w:spacing w:val="8"/>
                <w:sz w:val="18"/>
                <w:szCs w:val="18"/>
              </w:rPr>
              <w:t>扣除所得税影响后归属于母公司普通股</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股东净利润的非经常性损益</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00" w:right="0"/>
              <w:jc w:val="left"/>
              <w:rPr>
                <w:rFonts w:ascii="Arial" w:hAnsi="Arial" w:cs="Arial" w:eastAsia="Arial" w:hint="default"/>
                <w:sz w:val="18"/>
                <w:szCs w:val="18"/>
              </w:rPr>
            </w:pPr>
            <w:r>
              <w:rPr>
                <w:rFonts w:ascii="Arial"/>
                <w:w w:val="99"/>
                <w:sz w:val="18"/>
              </w:rPr>
              <w:t>2</w:t>
            </w:r>
            <w:r>
              <w:rPr>
                <w:rFonts w:ascii="Arial"/>
                <w:sz w:val="18"/>
              </w:rPr>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8"/>
              <w:jc w:val="right"/>
              <w:rPr>
                <w:rFonts w:ascii="Arial" w:hAnsi="Arial" w:cs="Arial" w:eastAsia="Arial" w:hint="default"/>
                <w:sz w:val="18"/>
                <w:szCs w:val="18"/>
              </w:rPr>
            </w:pPr>
            <w:r>
              <w:rPr>
                <w:rFonts w:ascii="Arial"/>
                <w:spacing w:val="-1"/>
                <w:sz w:val="18"/>
              </w:rPr>
              <w:t>17,501,729.56</w:t>
            </w:r>
          </w:p>
        </w:tc>
        <w:tc>
          <w:tcPr>
            <w:tcW w:w="19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6"/>
              <w:ind w:right="105"/>
              <w:jc w:val="right"/>
              <w:rPr>
                <w:rFonts w:ascii="Arial" w:hAnsi="Arial" w:cs="Arial" w:eastAsia="Arial" w:hint="default"/>
                <w:sz w:val="18"/>
                <w:szCs w:val="18"/>
              </w:rPr>
            </w:pPr>
            <w:r>
              <w:rPr>
                <w:rFonts w:ascii="Arial"/>
                <w:spacing w:val="-1"/>
                <w:sz w:val="18"/>
              </w:rPr>
              <w:t>-1,949,187.45</w:t>
            </w:r>
          </w:p>
        </w:tc>
      </w:tr>
      <w:tr>
        <w:trPr>
          <w:trHeight w:val="497" w:hRule="exact"/>
        </w:trPr>
        <w:tc>
          <w:tcPr>
            <w:tcW w:w="3459" w:type="dxa"/>
            <w:tcBorders>
              <w:top w:val="single" w:sz="6" w:space="0" w:color="000000"/>
              <w:left w:val="nil" w:sz="6" w:space="0" w:color="auto"/>
              <w:bottom w:val="single" w:sz="6" w:space="0" w:color="000000"/>
              <w:right w:val="single" w:sz="6" w:space="0" w:color="000000"/>
            </w:tcBorders>
          </w:tcPr>
          <w:p>
            <w:pPr>
              <w:pStyle w:val="TableParagraph"/>
              <w:spacing w:line="240" w:lineRule="exact" w:before="2"/>
              <w:ind w:left="122" w:right="107"/>
              <w:jc w:val="left"/>
              <w:rPr>
                <w:rFonts w:ascii="宋体" w:hAnsi="宋体" w:cs="宋体" w:eastAsia="宋体" w:hint="default"/>
                <w:sz w:val="18"/>
                <w:szCs w:val="18"/>
              </w:rPr>
            </w:pPr>
            <w:r>
              <w:rPr>
                <w:rFonts w:ascii="宋体" w:hAnsi="宋体" w:cs="宋体" w:eastAsia="宋体" w:hint="default"/>
                <w:spacing w:val="8"/>
                <w:sz w:val="18"/>
                <w:szCs w:val="18"/>
              </w:rPr>
              <w:t>扣除非经常性损益后的归属于本公司普</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通股股东的净利润</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left="100" w:right="0"/>
              <w:jc w:val="left"/>
              <w:rPr>
                <w:rFonts w:ascii="Arial" w:hAnsi="Arial" w:cs="Arial" w:eastAsia="Arial" w:hint="default"/>
                <w:sz w:val="18"/>
                <w:szCs w:val="18"/>
              </w:rPr>
            </w:pPr>
            <w:r>
              <w:rPr>
                <w:rFonts w:ascii="Arial"/>
                <w:sz w:val="18"/>
              </w:rPr>
              <w:t>3=1-2</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8"/>
              <w:jc w:val="right"/>
              <w:rPr>
                <w:rFonts w:ascii="Arial" w:hAnsi="Arial" w:cs="Arial" w:eastAsia="Arial" w:hint="default"/>
                <w:sz w:val="18"/>
                <w:szCs w:val="18"/>
              </w:rPr>
            </w:pPr>
            <w:r>
              <w:rPr>
                <w:rFonts w:ascii="Arial"/>
                <w:spacing w:val="-1"/>
                <w:sz w:val="18"/>
              </w:rPr>
              <w:t>7,045,996.40</w:t>
            </w:r>
          </w:p>
        </w:tc>
        <w:tc>
          <w:tcPr>
            <w:tcW w:w="19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6"/>
              <w:ind w:right="105"/>
              <w:jc w:val="right"/>
              <w:rPr>
                <w:rFonts w:ascii="Arial" w:hAnsi="Arial" w:cs="Arial" w:eastAsia="Arial" w:hint="default"/>
                <w:sz w:val="18"/>
                <w:szCs w:val="18"/>
              </w:rPr>
            </w:pPr>
            <w:r>
              <w:rPr>
                <w:rFonts w:ascii="Arial"/>
                <w:spacing w:val="-1"/>
                <w:sz w:val="18"/>
              </w:rPr>
              <w:t>-157,197,885.07</w:t>
            </w:r>
          </w:p>
        </w:tc>
      </w:tr>
      <w:tr>
        <w:trPr>
          <w:trHeight w:val="355" w:hRule="exact"/>
        </w:trPr>
        <w:tc>
          <w:tcPr>
            <w:tcW w:w="345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年初股份总数</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00" w:right="0"/>
              <w:jc w:val="left"/>
              <w:rPr>
                <w:rFonts w:ascii="Arial" w:hAnsi="Arial" w:cs="Arial" w:eastAsia="Arial" w:hint="default"/>
                <w:sz w:val="18"/>
                <w:szCs w:val="18"/>
              </w:rPr>
            </w:pPr>
            <w:r>
              <w:rPr>
                <w:rFonts w:ascii="Arial"/>
                <w:w w:val="99"/>
                <w:sz w:val="18"/>
              </w:rPr>
              <w:t>4</w:t>
            </w:r>
            <w:r>
              <w:rPr>
                <w:rFonts w:ascii="Arial"/>
                <w:sz w:val="18"/>
              </w:rPr>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487,731,995.00</w:t>
            </w:r>
          </w:p>
        </w:tc>
        <w:tc>
          <w:tcPr>
            <w:tcW w:w="19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487,731,995.00</w:t>
            </w:r>
          </w:p>
        </w:tc>
      </w:tr>
      <w:tr>
        <w:trPr>
          <w:trHeight w:val="494" w:hRule="exact"/>
        </w:trPr>
        <w:tc>
          <w:tcPr>
            <w:tcW w:w="3459"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107"/>
              <w:jc w:val="left"/>
              <w:rPr>
                <w:rFonts w:ascii="宋体" w:hAnsi="宋体" w:cs="宋体" w:eastAsia="宋体" w:hint="default"/>
                <w:sz w:val="18"/>
                <w:szCs w:val="18"/>
              </w:rPr>
            </w:pPr>
            <w:r>
              <w:rPr>
                <w:rFonts w:ascii="宋体" w:hAnsi="宋体" w:cs="宋体" w:eastAsia="宋体" w:hint="default"/>
                <w:spacing w:val="8"/>
                <w:sz w:val="18"/>
                <w:szCs w:val="18"/>
              </w:rPr>
              <w:t>报告期因公积金转增股本或股票股利分</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配等增加的股份数</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00" w:right="0"/>
              <w:jc w:val="left"/>
              <w:rPr>
                <w:rFonts w:ascii="Arial" w:hAnsi="Arial" w:cs="Arial" w:eastAsia="Arial" w:hint="default"/>
                <w:sz w:val="18"/>
                <w:szCs w:val="18"/>
              </w:rPr>
            </w:pPr>
            <w:r>
              <w:rPr>
                <w:rFonts w:ascii="Arial"/>
                <w:w w:val="99"/>
                <w:sz w:val="18"/>
              </w:rPr>
              <w:t>5</w:t>
            </w:r>
            <w:r>
              <w:rPr>
                <w:rFonts w:ascii="Arial"/>
                <w:sz w:val="18"/>
              </w:rPr>
            </w:r>
          </w:p>
        </w:tc>
        <w:tc>
          <w:tcPr>
            <w:tcW w:w="1894" w:type="dxa"/>
            <w:tcBorders>
              <w:top w:val="single" w:sz="6" w:space="0" w:color="000000"/>
              <w:left w:val="single" w:sz="6" w:space="0" w:color="000000"/>
              <w:bottom w:val="single" w:sz="6" w:space="0" w:color="000000"/>
              <w:right w:val="single" w:sz="6" w:space="0" w:color="000000"/>
            </w:tcBorders>
          </w:tcPr>
          <w:p>
            <w:pPr/>
          </w:p>
        </w:tc>
        <w:tc>
          <w:tcPr>
            <w:tcW w:w="1932"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459" w:type="dxa"/>
            <w:vMerge w:val="restart"/>
            <w:tcBorders>
              <w:top w:val="single" w:sz="6" w:space="0" w:color="000000"/>
              <w:left w:val="nil" w:sz="6" w:space="0" w:color="auto"/>
              <w:right w:val="single" w:sz="6" w:space="0" w:color="000000"/>
            </w:tcBorders>
          </w:tcPr>
          <w:p>
            <w:pPr>
              <w:pStyle w:val="TableParagraph"/>
              <w:spacing w:line="240" w:lineRule="auto" w:before="6"/>
              <w:ind w:right="0"/>
              <w:jc w:val="left"/>
              <w:rPr>
                <w:rFonts w:ascii="宋体" w:hAnsi="宋体" w:cs="宋体" w:eastAsia="宋体" w:hint="default"/>
                <w:b/>
                <w:bCs/>
                <w:i/>
                <w:sz w:val="20"/>
                <w:szCs w:val="20"/>
              </w:rPr>
            </w:pPr>
          </w:p>
          <w:p>
            <w:pPr>
              <w:pStyle w:val="TableParagraph"/>
              <w:spacing w:line="244" w:lineRule="auto"/>
              <w:ind w:left="122" w:right="107"/>
              <w:jc w:val="left"/>
              <w:rPr>
                <w:rFonts w:ascii="宋体" w:hAnsi="宋体" w:cs="宋体" w:eastAsia="宋体" w:hint="default"/>
                <w:sz w:val="18"/>
                <w:szCs w:val="18"/>
              </w:rPr>
            </w:pPr>
            <w:r>
              <w:rPr>
                <w:rFonts w:ascii="宋体" w:hAnsi="宋体" w:cs="宋体" w:eastAsia="宋体" w:hint="default"/>
                <w:spacing w:val="8"/>
                <w:sz w:val="18"/>
                <w:szCs w:val="18"/>
              </w:rPr>
              <w:t>报告期因发行新股或债转股等增加的股</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份数</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00" w:right="0"/>
              <w:jc w:val="left"/>
              <w:rPr>
                <w:rFonts w:ascii="Arial" w:hAnsi="Arial" w:cs="Arial" w:eastAsia="Arial" w:hint="default"/>
                <w:sz w:val="18"/>
                <w:szCs w:val="18"/>
              </w:rPr>
            </w:pPr>
            <w:r>
              <w:rPr>
                <w:rFonts w:ascii="Arial"/>
                <w:w w:val="99"/>
                <w:sz w:val="18"/>
              </w:rPr>
              <w:t>6</w:t>
            </w:r>
            <w:r>
              <w:rPr>
                <w:rFonts w:ascii="Arial"/>
                <w:sz w:val="18"/>
              </w:rPr>
            </w:r>
          </w:p>
        </w:tc>
        <w:tc>
          <w:tcPr>
            <w:tcW w:w="1894" w:type="dxa"/>
            <w:tcBorders>
              <w:top w:val="single" w:sz="6" w:space="0" w:color="000000"/>
              <w:left w:val="single" w:sz="6" w:space="0" w:color="000000"/>
              <w:bottom w:val="single" w:sz="6" w:space="0" w:color="000000"/>
              <w:right w:val="single" w:sz="6" w:space="0" w:color="000000"/>
            </w:tcBorders>
          </w:tcPr>
          <w:p>
            <w:pPr/>
          </w:p>
        </w:tc>
        <w:tc>
          <w:tcPr>
            <w:tcW w:w="1932" w:type="dxa"/>
            <w:tcBorders>
              <w:top w:val="single" w:sz="6" w:space="0" w:color="000000"/>
              <w:left w:val="single" w:sz="6" w:space="0" w:color="000000"/>
              <w:bottom w:val="single" w:sz="6" w:space="0" w:color="000000"/>
              <w:right w:val="nil" w:sz="6" w:space="0" w:color="auto"/>
            </w:tcBorders>
          </w:tcPr>
          <w:p>
            <w:pPr/>
          </w:p>
        </w:tc>
      </w:tr>
      <w:tr>
        <w:trPr>
          <w:trHeight w:val="356" w:hRule="exact"/>
        </w:trPr>
        <w:tc>
          <w:tcPr>
            <w:tcW w:w="3459" w:type="dxa"/>
            <w:vMerge/>
            <w:tcBorders>
              <w:left w:val="nil" w:sz="6" w:space="0" w:color="auto"/>
              <w:right w:val="single" w:sz="6" w:space="0" w:color="000000"/>
            </w:tcBorders>
          </w:tcPr>
          <w:p>
            <w:pP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100" w:right="0"/>
              <w:jc w:val="left"/>
              <w:rPr>
                <w:rFonts w:ascii="Arial" w:hAnsi="Arial" w:cs="Arial" w:eastAsia="Arial" w:hint="default"/>
                <w:sz w:val="18"/>
                <w:szCs w:val="18"/>
              </w:rPr>
            </w:pPr>
            <w:r>
              <w:rPr>
                <w:rFonts w:ascii="Arial"/>
                <w:w w:val="99"/>
                <w:sz w:val="18"/>
              </w:rPr>
              <w:t>6</w:t>
            </w:r>
            <w:r>
              <w:rPr>
                <w:rFonts w:ascii="Arial"/>
                <w:sz w:val="18"/>
              </w:rPr>
            </w:r>
          </w:p>
        </w:tc>
        <w:tc>
          <w:tcPr>
            <w:tcW w:w="1894" w:type="dxa"/>
            <w:tcBorders>
              <w:top w:val="single" w:sz="6" w:space="0" w:color="000000"/>
              <w:left w:val="single" w:sz="6" w:space="0" w:color="000000"/>
              <w:bottom w:val="single" w:sz="6" w:space="0" w:color="000000"/>
              <w:right w:val="single" w:sz="6" w:space="0" w:color="000000"/>
            </w:tcBorders>
          </w:tcPr>
          <w:p>
            <w:pPr/>
          </w:p>
        </w:tc>
        <w:tc>
          <w:tcPr>
            <w:tcW w:w="1932"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459" w:type="dxa"/>
            <w:vMerge/>
            <w:tcBorders>
              <w:left w:val="nil" w:sz="6" w:space="0" w:color="auto"/>
              <w:bottom w:val="single" w:sz="6" w:space="0" w:color="000000"/>
              <w:right w:val="single" w:sz="6" w:space="0" w:color="000000"/>
            </w:tcBorders>
          </w:tcPr>
          <w:p>
            <w:pP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00" w:right="0"/>
              <w:jc w:val="left"/>
              <w:rPr>
                <w:rFonts w:ascii="Arial" w:hAnsi="Arial" w:cs="Arial" w:eastAsia="Arial" w:hint="default"/>
                <w:sz w:val="18"/>
                <w:szCs w:val="18"/>
              </w:rPr>
            </w:pPr>
            <w:r>
              <w:rPr>
                <w:rFonts w:ascii="Arial"/>
                <w:w w:val="99"/>
                <w:sz w:val="18"/>
              </w:rPr>
              <w:t>6</w:t>
            </w:r>
            <w:r>
              <w:rPr>
                <w:rFonts w:ascii="Arial"/>
                <w:sz w:val="18"/>
              </w:rPr>
            </w:r>
          </w:p>
        </w:tc>
        <w:tc>
          <w:tcPr>
            <w:tcW w:w="1894" w:type="dxa"/>
            <w:tcBorders>
              <w:top w:val="single" w:sz="6" w:space="0" w:color="000000"/>
              <w:left w:val="single" w:sz="6" w:space="0" w:color="000000"/>
              <w:bottom w:val="single" w:sz="6" w:space="0" w:color="000000"/>
              <w:right w:val="single" w:sz="6" w:space="0" w:color="000000"/>
            </w:tcBorders>
          </w:tcPr>
          <w:p>
            <w:pPr/>
          </w:p>
        </w:tc>
        <w:tc>
          <w:tcPr>
            <w:tcW w:w="1932" w:type="dxa"/>
            <w:tcBorders>
              <w:top w:val="single" w:sz="6" w:space="0" w:color="000000"/>
              <w:left w:val="single" w:sz="6" w:space="0" w:color="000000"/>
              <w:bottom w:val="single" w:sz="6" w:space="0" w:color="000000"/>
              <w:right w:val="nil" w:sz="6" w:space="0" w:color="auto"/>
            </w:tcBorders>
          </w:tcPr>
          <w:p>
            <w:pPr/>
          </w:p>
        </w:tc>
      </w:tr>
      <w:tr>
        <w:trPr>
          <w:trHeight w:val="353" w:hRule="exact"/>
        </w:trPr>
        <w:tc>
          <w:tcPr>
            <w:tcW w:w="3459" w:type="dxa"/>
            <w:vMerge w:val="restart"/>
            <w:tcBorders>
              <w:top w:val="single" w:sz="6" w:space="0" w:color="000000"/>
              <w:left w:val="nil" w:sz="6" w:space="0" w:color="auto"/>
              <w:right w:val="single" w:sz="6" w:space="0" w:color="000000"/>
            </w:tcBorders>
          </w:tcPr>
          <w:p>
            <w:pPr>
              <w:pStyle w:val="TableParagraph"/>
              <w:spacing w:line="240" w:lineRule="auto" w:before="6"/>
              <w:ind w:right="0"/>
              <w:jc w:val="left"/>
              <w:rPr>
                <w:rFonts w:ascii="宋体" w:hAnsi="宋体" w:cs="宋体" w:eastAsia="宋体" w:hint="default"/>
                <w:b/>
                <w:bCs/>
                <w:i/>
                <w:sz w:val="20"/>
                <w:szCs w:val="20"/>
              </w:rPr>
            </w:pPr>
          </w:p>
          <w:p>
            <w:pPr>
              <w:pStyle w:val="TableParagraph"/>
              <w:spacing w:line="244" w:lineRule="auto"/>
              <w:ind w:left="122" w:right="107"/>
              <w:jc w:val="left"/>
              <w:rPr>
                <w:rFonts w:ascii="宋体" w:hAnsi="宋体" w:cs="宋体" w:eastAsia="宋体" w:hint="default"/>
                <w:sz w:val="18"/>
                <w:szCs w:val="18"/>
              </w:rPr>
            </w:pPr>
            <w:r>
              <w:rPr>
                <w:rFonts w:ascii="宋体" w:hAnsi="宋体" w:cs="宋体" w:eastAsia="宋体" w:hint="default"/>
                <w:spacing w:val="8"/>
                <w:sz w:val="18"/>
                <w:szCs w:val="18"/>
              </w:rPr>
              <w:t>发行新股或债转股等增加股份下一月份</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起至报告期年末的月份数</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00" w:right="0"/>
              <w:jc w:val="left"/>
              <w:rPr>
                <w:rFonts w:ascii="Arial" w:hAnsi="Arial" w:cs="Arial" w:eastAsia="Arial" w:hint="default"/>
                <w:sz w:val="18"/>
                <w:szCs w:val="18"/>
              </w:rPr>
            </w:pPr>
            <w:r>
              <w:rPr>
                <w:rFonts w:ascii="Arial"/>
                <w:w w:val="99"/>
                <w:sz w:val="18"/>
              </w:rPr>
              <w:t>7</w:t>
            </w:r>
            <w:r>
              <w:rPr>
                <w:rFonts w:ascii="Arial"/>
                <w:sz w:val="18"/>
              </w:rPr>
            </w:r>
          </w:p>
        </w:tc>
        <w:tc>
          <w:tcPr>
            <w:tcW w:w="1894" w:type="dxa"/>
            <w:tcBorders>
              <w:top w:val="single" w:sz="6" w:space="0" w:color="000000"/>
              <w:left w:val="single" w:sz="6" w:space="0" w:color="000000"/>
              <w:bottom w:val="single" w:sz="6" w:space="0" w:color="000000"/>
              <w:right w:val="single" w:sz="6" w:space="0" w:color="000000"/>
            </w:tcBorders>
          </w:tcPr>
          <w:p>
            <w:pPr/>
          </w:p>
        </w:tc>
        <w:tc>
          <w:tcPr>
            <w:tcW w:w="1932"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459" w:type="dxa"/>
            <w:vMerge/>
            <w:tcBorders>
              <w:left w:val="nil" w:sz="6" w:space="0" w:color="auto"/>
              <w:right w:val="single" w:sz="6" w:space="0" w:color="000000"/>
            </w:tcBorders>
          </w:tcPr>
          <w:p>
            <w:pP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100" w:right="0"/>
              <w:jc w:val="left"/>
              <w:rPr>
                <w:rFonts w:ascii="Arial" w:hAnsi="Arial" w:cs="Arial" w:eastAsia="Arial" w:hint="default"/>
                <w:sz w:val="18"/>
                <w:szCs w:val="18"/>
              </w:rPr>
            </w:pPr>
            <w:r>
              <w:rPr>
                <w:rFonts w:ascii="Arial"/>
                <w:w w:val="99"/>
                <w:sz w:val="18"/>
              </w:rPr>
              <w:t>7</w:t>
            </w:r>
            <w:r>
              <w:rPr>
                <w:rFonts w:ascii="Arial"/>
                <w:sz w:val="18"/>
              </w:rPr>
            </w:r>
          </w:p>
        </w:tc>
        <w:tc>
          <w:tcPr>
            <w:tcW w:w="1894" w:type="dxa"/>
            <w:tcBorders>
              <w:top w:val="single" w:sz="6" w:space="0" w:color="000000"/>
              <w:left w:val="single" w:sz="6" w:space="0" w:color="000000"/>
              <w:bottom w:val="single" w:sz="6" w:space="0" w:color="000000"/>
              <w:right w:val="single" w:sz="6" w:space="0" w:color="000000"/>
            </w:tcBorders>
          </w:tcPr>
          <w:p>
            <w:pPr/>
          </w:p>
        </w:tc>
        <w:tc>
          <w:tcPr>
            <w:tcW w:w="1932"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459" w:type="dxa"/>
            <w:vMerge/>
            <w:tcBorders>
              <w:left w:val="nil" w:sz="6" w:space="0" w:color="auto"/>
              <w:bottom w:val="single" w:sz="6" w:space="0" w:color="000000"/>
              <w:right w:val="single" w:sz="6" w:space="0" w:color="000000"/>
            </w:tcBorders>
          </w:tcPr>
          <w:p>
            <w:pP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00" w:right="0"/>
              <w:jc w:val="left"/>
              <w:rPr>
                <w:rFonts w:ascii="Arial" w:hAnsi="Arial" w:cs="Arial" w:eastAsia="Arial" w:hint="default"/>
                <w:sz w:val="18"/>
                <w:szCs w:val="18"/>
              </w:rPr>
            </w:pPr>
            <w:r>
              <w:rPr>
                <w:rFonts w:ascii="Arial"/>
                <w:w w:val="99"/>
                <w:sz w:val="18"/>
              </w:rPr>
              <w:t>7</w:t>
            </w:r>
            <w:r>
              <w:rPr>
                <w:rFonts w:ascii="Arial"/>
                <w:sz w:val="18"/>
              </w:rPr>
            </w:r>
          </w:p>
        </w:tc>
        <w:tc>
          <w:tcPr>
            <w:tcW w:w="1894" w:type="dxa"/>
            <w:tcBorders>
              <w:top w:val="single" w:sz="6" w:space="0" w:color="000000"/>
              <w:left w:val="single" w:sz="6" w:space="0" w:color="000000"/>
              <w:bottom w:val="single" w:sz="6" w:space="0" w:color="000000"/>
              <w:right w:val="single" w:sz="6" w:space="0" w:color="000000"/>
            </w:tcBorders>
          </w:tcPr>
          <w:p>
            <w:pPr/>
          </w:p>
        </w:tc>
        <w:tc>
          <w:tcPr>
            <w:tcW w:w="1932"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45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报告期因回购等减少的股份数</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00" w:right="0"/>
              <w:jc w:val="left"/>
              <w:rPr>
                <w:rFonts w:ascii="Arial" w:hAnsi="Arial" w:cs="Arial" w:eastAsia="Arial" w:hint="default"/>
                <w:sz w:val="18"/>
                <w:szCs w:val="18"/>
              </w:rPr>
            </w:pPr>
            <w:r>
              <w:rPr>
                <w:rFonts w:ascii="Arial"/>
                <w:w w:val="99"/>
                <w:sz w:val="18"/>
              </w:rPr>
              <w:t>8</w:t>
            </w:r>
            <w:r>
              <w:rPr>
                <w:rFonts w:ascii="Arial"/>
                <w:sz w:val="18"/>
              </w:rPr>
            </w:r>
          </w:p>
        </w:tc>
        <w:tc>
          <w:tcPr>
            <w:tcW w:w="1894" w:type="dxa"/>
            <w:tcBorders>
              <w:top w:val="single" w:sz="6" w:space="0" w:color="000000"/>
              <w:left w:val="single" w:sz="6" w:space="0" w:color="000000"/>
              <w:bottom w:val="single" w:sz="6" w:space="0" w:color="000000"/>
              <w:right w:val="single" w:sz="6" w:space="0" w:color="000000"/>
            </w:tcBorders>
          </w:tcPr>
          <w:p>
            <w:pPr/>
          </w:p>
        </w:tc>
        <w:tc>
          <w:tcPr>
            <w:tcW w:w="1932" w:type="dxa"/>
            <w:tcBorders>
              <w:top w:val="single" w:sz="6" w:space="0" w:color="000000"/>
              <w:left w:val="single" w:sz="6" w:space="0" w:color="000000"/>
              <w:bottom w:val="single" w:sz="6" w:space="0" w:color="000000"/>
              <w:right w:val="nil" w:sz="6" w:space="0" w:color="auto"/>
            </w:tcBorders>
          </w:tcPr>
          <w:p>
            <w:pPr/>
          </w:p>
        </w:tc>
      </w:tr>
      <w:tr>
        <w:trPr>
          <w:trHeight w:val="494" w:hRule="exact"/>
        </w:trPr>
        <w:tc>
          <w:tcPr>
            <w:tcW w:w="3459"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107"/>
              <w:jc w:val="left"/>
              <w:rPr>
                <w:rFonts w:ascii="宋体" w:hAnsi="宋体" w:cs="宋体" w:eastAsia="宋体" w:hint="default"/>
                <w:sz w:val="18"/>
                <w:szCs w:val="18"/>
              </w:rPr>
            </w:pPr>
            <w:r>
              <w:rPr>
                <w:rFonts w:ascii="宋体" w:hAnsi="宋体" w:cs="宋体" w:eastAsia="宋体" w:hint="default"/>
                <w:spacing w:val="8"/>
                <w:sz w:val="18"/>
                <w:szCs w:val="18"/>
              </w:rPr>
              <w:t>减少股份下一月份起至报告期年末的月</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份数</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00" w:right="0"/>
              <w:jc w:val="left"/>
              <w:rPr>
                <w:rFonts w:ascii="Arial" w:hAnsi="Arial" w:cs="Arial" w:eastAsia="Arial" w:hint="default"/>
                <w:sz w:val="18"/>
                <w:szCs w:val="18"/>
              </w:rPr>
            </w:pPr>
            <w:r>
              <w:rPr>
                <w:rFonts w:ascii="Arial"/>
                <w:w w:val="99"/>
                <w:sz w:val="18"/>
              </w:rPr>
              <w:t>9</w:t>
            </w:r>
            <w:r>
              <w:rPr>
                <w:rFonts w:ascii="Arial"/>
                <w:sz w:val="18"/>
              </w:rPr>
            </w:r>
          </w:p>
        </w:tc>
        <w:tc>
          <w:tcPr>
            <w:tcW w:w="1894" w:type="dxa"/>
            <w:tcBorders>
              <w:top w:val="single" w:sz="6" w:space="0" w:color="000000"/>
              <w:left w:val="single" w:sz="6" w:space="0" w:color="000000"/>
              <w:bottom w:val="single" w:sz="6" w:space="0" w:color="000000"/>
              <w:right w:val="single" w:sz="6" w:space="0" w:color="000000"/>
            </w:tcBorders>
          </w:tcPr>
          <w:p>
            <w:pPr/>
          </w:p>
        </w:tc>
        <w:tc>
          <w:tcPr>
            <w:tcW w:w="1932" w:type="dxa"/>
            <w:tcBorders>
              <w:top w:val="single" w:sz="6" w:space="0" w:color="000000"/>
              <w:left w:val="single" w:sz="6" w:space="0" w:color="000000"/>
              <w:bottom w:val="single" w:sz="6" w:space="0" w:color="000000"/>
              <w:right w:val="nil" w:sz="6" w:space="0" w:color="auto"/>
            </w:tcBorders>
          </w:tcPr>
          <w:p>
            <w:pPr/>
          </w:p>
        </w:tc>
      </w:tr>
      <w:tr>
        <w:trPr>
          <w:trHeight w:val="365" w:hRule="exact"/>
        </w:trPr>
        <w:tc>
          <w:tcPr>
            <w:tcW w:w="345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5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left="100" w:right="0"/>
              <w:jc w:val="left"/>
              <w:rPr>
                <w:rFonts w:ascii="Arial" w:hAnsi="Arial" w:cs="Arial" w:eastAsia="Arial" w:hint="default"/>
                <w:sz w:val="18"/>
                <w:szCs w:val="18"/>
              </w:rPr>
            </w:pPr>
            <w:r>
              <w:rPr>
                <w:rFonts w:ascii="Arial"/>
                <w:sz w:val="18"/>
              </w:rPr>
              <w:t>10</w:t>
            </w:r>
          </w:p>
        </w:tc>
        <w:tc>
          <w:tcPr>
            <w:tcW w:w="1894" w:type="dxa"/>
            <w:tcBorders>
              <w:top w:val="single" w:sz="6" w:space="0" w:color="000000"/>
              <w:left w:val="single" w:sz="6" w:space="0" w:color="000000"/>
              <w:bottom w:val="single" w:sz="12" w:space="0" w:color="000000"/>
              <w:right w:val="single" w:sz="6" w:space="0" w:color="000000"/>
            </w:tcBorders>
          </w:tcPr>
          <w:p>
            <w:pPr/>
          </w:p>
        </w:tc>
        <w:tc>
          <w:tcPr>
            <w:tcW w:w="1932" w:type="dxa"/>
            <w:tcBorders>
              <w:top w:val="single" w:sz="6" w:space="0" w:color="000000"/>
              <w:left w:val="single" w:sz="6" w:space="0" w:color="000000"/>
              <w:bottom w:val="single" w:sz="12" w:space="0" w:color="000000"/>
              <w:right w:val="nil" w:sz="6" w:space="0" w:color="auto"/>
            </w:tcBorders>
          </w:tcPr>
          <w:p>
            <w:pPr/>
          </w:p>
        </w:tc>
      </w:tr>
    </w:tbl>
    <w:p>
      <w:pPr>
        <w:spacing w:after="0"/>
        <w:sectPr>
          <w:headerReference w:type="default" r:id="rId82"/>
          <w:pgSz w:w="11910" w:h="16840"/>
          <w:pgMar w:header="884" w:footer="1220" w:top="1080" w:bottom="1400" w:left="1300" w:right="1240"/>
        </w:sectPr>
      </w:pPr>
    </w:p>
    <w:p>
      <w:pPr>
        <w:spacing w:line="240" w:lineRule="auto" w:before="10"/>
        <w:rPr>
          <w:rFonts w:ascii="宋体" w:hAnsi="宋体" w:cs="宋体" w:eastAsia="宋体" w:hint="default"/>
          <w:b/>
          <w:bCs/>
          <w:i/>
          <w:sz w:val="3"/>
          <w:szCs w:val="3"/>
        </w:rPr>
      </w:pPr>
    </w:p>
    <w:tbl>
      <w:tblPr>
        <w:tblW w:w="0" w:type="auto"/>
        <w:jc w:val="left"/>
        <w:tblInd w:w="110" w:type="dxa"/>
        <w:tblLayout w:type="fixed"/>
        <w:tblCellMar>
          <w:top w:w="0" w:type="dxa"/>
          <w:left w:w="0" w:type="dxa"/>
          <w:bottom w:w="0" w:type="dxa"/>
          <w:right w:w="0" w:type="dxa"/>
        </w:tblCellMar>
        <w:tblLook w:val="01E0"/>
      </w:tblPr>
      <w:tblGrid>
        <w:gridCol w:w="3565"/>
        <w:gridCol w:w="1575"/>
        <w:gridCol w:w="1894"/>
        <w:gridCol w:w="1932"/>
      </w:tblGrid>
      <w:tr>
        <w:trPr>
          <w:trHeight w:val="370" w:hRule="exact"/>
        </w:trPr>
        <w:tc>
          <w:tcPr>
            <w:tcW w:w="3565" w:type="dxa"/>
            <w:tcBorders>
              <w:top w:val="single" w:sz="17" w:space="0" w:color="000000"/>
              <w:left w:val="nil" w:sz="6" w:space="0" w:color="auto"/>
              <w:bottom w:val="single" w:sz="6" w:space="0" w:color="000000"/>
              <w:right w:val="single" w:sz="6" w:space="0" w:color="000000"/>
            </w:tcBorders>
          </w:tcPr>
          <w:p>
            <w:pPr>
              <w:pStyle w:val="TableParagraph"/>
              <w:spacing w:line="240" w:lineRule="auto" w:before="32"/>
              <w:ind w:left="12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75"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894"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本年数</w:t>
            </w:r>
          </w:p>
        </w:tc>
        <w:tc>
          <w:tcPr>
            <w:tcW w:w="1932" w:type="dxa"/>
            <w:tcBorders>
              <w:top w:val="single" w:sz="17" w:space="0" w:color="000000"/>
              <w:left w:val="single" w:sz="6" w:space="0" w:color="000000"/>
              <w:bottom w:val="single" w:sz="6" w:space="0" w:color="000000"/>
              <w:right w:val="nil" w:sz="6" w:space="0" w:color="auto"/>
            </w:tcBorders>
          </w:tcPr>
          <w:p>
            <w:pPr>
              <w:pStyle w:val="TableParagraph"/>
              <w:spacing w:line="240" w:lineRule="auto" w:before="32"/>
              <w:ind w:right="5"/>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356" w:hRule="exact"/>
        </w:trPr>
        <w:tc>
          <w:tcPr>
            <w:tcW w:w="35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227"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100" w:right="0"/>
              <w:jc w:val="left"/>
              <w:rPr>
                <w:rFonts w:ascii="Arial" w:hAnsi="Arial" w:cs="Arial" w:eastAsia="Arial" w:hint="default"/>
                <w:sz w:val="18"/>
                <w:szCs w:val="18"/>
              </w:rPr>
            </w:pPr>
            <w:r>
              <w:rPr>
                <w:rFonts w:ascii="Arial"/>
                <w:spacing w:val="-14"/>
                <w:sz w:val="18"/>
              </w:rPr>
              <w:t>11</w:t>
            </w:r>
            <w:r>
              <w:rPr>
                <w:rFonts w:ascii="Arial"/>
                <w:sz w:val="18"/>
              </w:rPr>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6"/>
              <w:jc w:val="right"/>
              <w:rPr>
                <w:rFonts w:ascii="Arial" w:hAnsi="Arial" w:cs="Arial" w:eastAsia="Arial" w:hint="default"/>
                <w:sz w:val="18"/>
                <w:szCs w:val="18"/>
              </w:rPr>
            </w:pPr>
            <w:r>
              <w:rPr>
                <w:rFonts w:ascii="Arial"/>
                <w:w w:val="95"/>
                <w:sz w:val="18"/>
              </w:rPr>
              <w:t>12</w:t>
            </w:r>
            <w:r>
              <w:rPr>
                <w:rFonts w:ascii="Arial"/>
                <w:sz w:val="18"/>
              </w:rPr>
            </w:r>
          </w:p>
        </w:tc>
        <w:tc>
          <w:tcPr>
            <w:tcW w:w="19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3"/>
              <w:jc w:val="right"/>
              <w:rPr>
                <w:rFonts w:ascii="Arial" w:hAnsi="Arial" w:cs="Arial" w:eastAsia="Arial" w:hint="default"/>
                <w:sz w:val="18"/>
                <w:szCs w:val="18"/>
              </w:rPr>
            </w:pPr>
            <w:r>
              <w:rPr>
                <w:rFonts w:ascii="Arial"/>
                <w:w w:val="95"/>
                <w:sz w:val="18"/>
              </w:rPr>
              <w:t>12</w:t>
            </w:r>
            <w:r>
              <w:rPr>
                <w:rFonts w:ascii="Arial"/>
                <w:sz w:val="18"/>
              </w:rPr>
            </w:r>
          </w:p>
        </w:tc>
      </w:tr>
      <w:tr>
        <w:trPr>
          <w:trHeight w:val="494" w:hRule="exact"/>
        </w:trPr>
        <w:tc>
          <w:tcPr>
            <w:tcW w:w="35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1"/>
              <w:ind w:left="227"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发行在外的普通股加权平均数（Ⅰ）</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00" w:right="0"/>
              <w:jc w:val="left"/>
              <w:rPr>
                <w:rFonts w:ascii="Arial" w:hAnsi="Arial" w:cs="Arial" w:eastAsia="Arial" w:hint="default"/>
                <w:sz w:val="18"/>
                <w:szCs w:val="18"/>
              </w:rPr>
            </w:pPr>
            <w:r>
              <w:rPr>
                <w:rFonts w:ascii="Arial" w:hAnsi="Arial" w:cs="Arial" w:eastAsia="Arial" w:hint="default"/>
                <w:sz w:val="18"/>
                <w:szCs w:val="18"/>
              </w:rPr>
              <w:t>12=4+5+6×7</w:t>
            </w:r>
          </w:p>
          <w:p>
            <w:pPr>
              <w:pStyle w:val="TableParagraph"/>
              <w:spacing w:line="240" w:lineRule="auto" w:before="33"/>
              <w:ind w:left="100" w:right="0"/>
              <w:jc w:val="left"/>
              <w:rPr>
                <w:rFonts w:ascii="Arial" w:hAnsi="Arial" w:cs="Arial" w:eastAsia="Arial" w:hint="default"/>
                <w:sz w:val="18"/>
                <w:szCs w:val="18"/>
              </w:rPr>
            </w:pPr>
            <w:r>
              <w:rPr>
                <w:rFonts w:ascii="Arial" w:hAnsi="Arial" w:cs="Arial" w:eastAsia="Arial" w:hint="default"/>
                <w:spacing w:val="-4"/>
                <w:sz w:val="18"/>
                <w:szCs w:val="18"/>
              </w:rPr>
              <w:t>÷11-8×9÷11-10</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8"/>
              <w:jc w:val="right"/>
              <w:rPr>
                <w:rFonts w:ascii="Arial" w:hAnsi="Arial" w:cs="Arial" w:eastAsia="Arial" w:hint="default"/>
                <w:sz w:val="18"/>
                <w:szCs w:val="18"/>
              </w:rPr>
            </w:pPr>
            <w:r>
              <w:rPr>
                <w:rFonts w:ascii="Arial"/>
                <w:spacing w:val="-1"/>
                <w:sz w:val="18"/>
              </w:rPr>
              <w:t>487,731,995.00</w:t>
            </w:r>
          </w:p>
        </w:tc>
        <w:tc>
          <w:tcPr>
            <w:tcW w:w="19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6"/>
              <w:ind w:right="105"/>
              <w:jc w:val="right"/>
              <w:rPr>
                <w:rFonts w:ascii="Arial" w:hAnsi="Arial" w:cs="Arial" w:eastAsia="Arial" w:hint="default"/>
                <w:sz w:val="18"/>
                <w:szCs w:val="18"/>
              </w:rPr>
            </w:pPr>
            <w:r>
              <w:rPr>
                <w:rFonts w:ascii="Arial"/>
                <w:spacing w:val="-1"/>
                <w:sz w:val="18"/>
              </w:rPr>
              <w:t>487,731,995.00</w:t>
            </w:r>
          </w:p>
        </w:tc>
      </w:tr>
      <w:tr>
        <w:trPr>
          <w:trHeight w:val="494" w:hRule="exact"/>
        </w:trPr>
        <w:tc>
          <w:tcPr>
            <w:tcW w:w="3565"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227" w:right="107"/>
              <w:jc w:val="left"/>
              <w:rPr>
                <w:rFonts w:ascii="宋体" w:hAnsi="宋体" w:cs="宋体" w:eastAsia="宋体" w:hint="default"/>
                <w:sz w:val="18"/>
                <w:szCs w:val="18"/>
              </w:rPr>
            </w:pPr>
            <w:r>
              <w:rPr>
                <w:rFonts w:ascii="宋体" w:hAnsi="宋体" w:cs="宋体" w:eastAsia="宋体" w:hint="default"/>
                <w:spacing w:val="8"/>
                <w:sz w:val="18"/>
                <w:szCs w:val="18"/>
              </w:rPr>
              <w:t>因同一控制下企业合并而调整的发行在</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外的普通股加权平均数（Ⅱ）</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00" w:right="0"/>
              <w:jc w:val="left"/>
              <w:rPr>
                <w:rFonts w:ascii="Arial" w:hAnsi="Arial" w:cs="Arial" w:eastAsia="Arial" w:hint="default"/>
                <w:sz w:val="18"/>
                <w:szCs w:val="18"/>
              </w:rPr>
            </w:pPr>
            <w:r>
              <w:rPr>
                <w:rFonts w:ascii="Arial"/>
                <w:sz w:val="18"/>
              </w:rPr>
              <w:t>13</w:t>
            </w:r>
          </w:p>
        </w:tc>
        <w:tc>
          <w:tcPr>
            <w:tcW w:w="1894" w:type="dxa"/>
            <w:tcBorders>
              <w:top w:val="single" w:sz="6" w:space="0" w:color="000000"/>
              <w:left w:val="single" w:sz="6" w:space="0" w:color="000000"/>
              <w:bottom w:val="single" w:sz="6" w:space="0" w:color="000000"/>
              <w:right w:val="single" w:sz="6" w:space="0" w:color="000000"/>
            </w:tcBorders>
          </w:tcPr>
          <w:p>
            <w:pPr/>
          </w:p>
        </w:tc>
        <w:tc>
          <w:tcPr>
            <w:tcW w:w="1932"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5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4"/>
              <w:ind w:left="227" w:right="0"/>
              <w:jc w:val="left"/>
              <w:rPr>
                <w:rFonts w:ascii="宋体" w:hAnsi="宋体" w:cs="宋体" w:eastAsia="宋体" w:hint="default"/>
                <w:sz w:val="18"/>
                <w:szCs w:val="18"/>
              </w:rPr>
            </w:pPr>
            <w:r>
              <w:rPr>
                <w:rFonts w:ascii="宋体" w:hAnsi="宋体" w:cs="宋体" w:eastAsia="宋体" w:hint="default"/>
                <w:sz w:val="18"/>
                <w:szCs w:val="18"/>
              </w:rPr>
              <w:t>基本每股收益（Ⅰ）</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100" w:right="0"/>
              <w:jc w:val="left"/>
              <w:rPr>
                <w:rFonts w:ascii="Arial" w:hAnsi="Arial" w:cs="Arial" w:eastAsia="Arial" w:hint="default"/>
                <w:sz w:val="18"/>
                <w:szCs w:val="18"/>
              </w:rPr>
            </w:pPr>
            <w:r>
              <w:rPr>
                <w:rFonts w:ascii="Arial" w:hAnsi="Arial" w:cs="Arial" w:eastAsia="Arial" w:hint="default"/>
                <w:sz w:val="18"/>
                <w:szCs w:val="18"/>
              </w:rPr>
              <w:t>14=1÷12</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w w:val="95"/>
                <w:sz w:val="18"/>
              </w:rPr>
              <w:t>0.05</w:t>
            </w:r>
            <w:r>
              <w:rPr>
                <w:rFonts w:ascii="Arial"/>
                <w:sz w:val="18"/>
              </w:rPr>
            </w:r>
          </w:p>
        </w:tc>
        <w:tc>
          <w:tcPr>
            <w:tcW w:w="19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w w:val="95"/>
                <w:sz w:val="18"/>
              </w:rPr>
              <w:t>-0.33</w:t>
            </w:r>
            <w:r>
              <w:rPr>
                <w:rFonts w:ascii="Arial"/>
                <w:sz w:val="18"/>
              </w:rPr>
            </w:r>
          </w:p>
        </w:tc>
      </w:tr>
      <w:tr>
        <w:trPr>
          <w:trHeight w:val="355" w:hRule="exact"/>
        </w:trPr>
        <w:tc>
          <w:tcPr>
            <w:tcW w:w="35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227" w:right="0"/>
              <w:jc w:val="left"/>
              <w:rPr>
                <w:rFonts w:ascii="宋体" w:hAnsi="宋体" w:cs="宋体" w:eastAsia="宋体" w:hint="default"/>
                <w:sz w:val="18"/>
                <w:szCs w:val="18"/>
              </w:rPr>
            </w:pPr>
            <w:r>
              <w:rPr>
                <w:rFonts w:ascii="宋体" w:hAnsi="宋体" w:cs="宋体" w:eastAsia="宋体" w:hint="default"/>
                <w:sz w:val="18"/>
                <w:szCs w:val="18"/>
              </w:rPr>
              <w:t>基本每股收益（Ⅱ）</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00" w:right="0"/>
              <w:jc w:val="left"/>
              <w:rPr>
                <w:rFonts w:ascii="Arial" w:hAnsi="Arial" w:cs="Arial" w:eastAsia="Arial" w:hint="default"/>
                <w:sz w:val="18"/>
                <w:szCs w:val="18"/>
              </w:rPr>
            </w:pPr>
            <w:r>
              <w:rPr>
                <w:rFonts w:ascii="Arial" w:hAnsi="Arial" w:cs="Arial" w:eastAsia="Arial" w:hint="default"/>
                <w:sz w:val="18"/>
                <w:szCs w:val="18"/>
              </w:rPr>
              <w:t>15=3÷13</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sz w:val="18"/>
              </w:rPr>
              <w:t>0.01</w:t>
            </w:r>
          </w:p>
        </w:tc>
        <w:tc>
          <w:tcPr>
            <w:tcW w:w="19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4"/>
              <w:jc w:val="right"/>
              <w:rPr>
                <w:rFonts w:ascii="Arial" w:hAnsi="Arial" w:cs="Arial" w:eastAsia="Arial" w:hint="default"/>
                <w:sz w:val="18"/>
                <w:szCs w:val="18"/>
              </w:rPr>
            </w:pPr>
            <w:r>
              <w:rPr>
                <w:rFonts w:ascii="Arial"/>
                <w:sz w:val="18"/>
              </w:rPr>
              <w:t>-0.32</w:t>
            </w:r>
          </w:p>
        </w:tc>
      </w:tr>
      <w:tr>
        <w:trPr>
          <w:trHeight w:val="355" w:hRule="exact"/>
        </w:trPr>
        <w:tc>
          <w:tcPr>
            <w:tcW w:w="35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227" w:right="0"/>
              <w:jc w:val="left"/>
              <w:rPr>
                <w:rFonts w:ascii="宋体" w:hAnsi="宋体" w:cs="宋体" w:eastAsia="宋体" w:hint="default"/>
                <w:sz w:val="18"/>
                <w:szCs w:val="18"/>
              </w:rPr>
            </w:pPr>
            <w:r>
              <w:rPr>
                <w:rFonts w:ascii="宋体" w:hAnsi="宋体" w:cs="宋体" w:eastAsia="宋体" w:hint="default"/>
                <w:sz w:val="18"/>
                <w:szCs w:val="18"/>
              </w:rPr>
              <w:t>已确认为费用的稀释性潜在普通股利息</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00" w:right="0"/>
              <w:jc w:val="left"/>
              <w:rPr>
                <w:rFonts w:ascii="Arial" w:hAnsi="Arial" w:cs="Arial" w:eastAsia="Arial" w:hint="default"/>
                <w:sz w:val="18"/>
                <w:szCs w:val="18"/>
              </w:rPr>
            </w:pPr>
            <w:r>
              <w:rPr>
                <w:rFonts w:ascii="Arial"/>
                <w:sz w:val="18"/>
              </w:rPr>
              <w:t>16</w:t>
            </w:r>
          </w:p>
        </w:tc>
        <w:tc>
          <w:tcPr>
            <w:tcW w:w="1894" w:type="dxa"/>
            <w:tcBorders>
              <w:top w:val="single" w:sz="6" w:space="0" w:color="000000"/>
              <w:left w:val="single" w:sz="6" w:space="0" w:color="000000"/>
              <w:bottom w:val="single" w:sz="6" w:space="0" w:color="000000"/>
              <w:right w:val="single" w:sz="6" w:space="0" w:color="000000"/>
            </w:tcBorders>
          </w:tcPr>
          <w:p>
            <w:pPr/>
          </w:p>
        </w:tc>
        <w:tc>
          <w:tcPr>
            <w:tcW w:w="1932"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5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227" w:right="0"/>
              <w:jc w:val="left"/>
              <w:rPr>
                <w:rFonts w:ascii="宋体" w:hAnsi="宋体" w:cs="宋体" w:eastAsia="宋体" w:hint="default"/>
                <w:sz w:val="18"/>
                <w:szCs w:val="18"/>
              </w:rPr>
            </w:pPr>
            <w:r>
              <w:rPr>
                <w:rFonts w:ascii="宋体" w:hAnsi="宋体" w:cs="宋体" w:eastAsia="宋体" w:hint="default"/>
                <w:sz w:val="18"/>
                <w:szCs w:val="18"/>
              </w:rPr>
              <w:t>所得税率</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00" w:right="0"/>
              <w:jc w:val="left"/>
              <w:rPr>
                <w:rFonts w:ascii="Arial" w:hAnsi="Arial" w:cs="Arial" w:eastAsia="Arial" w:hint="default"/>
                <w:sz w:val="18"/>
                <w:szCs w:val="18"/>
              </w:rPr>
            </w:pPr>
            <w:r>
              <w:rPr>
                <w:rFonts w:ascii="Arial"/>
                <w:sz w:val="18"/>
              </w:rPr>
              <w:t>17</w:t>
            </w:r>
          </w:p>
        </w:tc>
        <w:tc>
          <w:tcPr>
            <w:tcW w:w="1894" w:type="dxa"/>
            <w:tcBorders>
              <w:top w:val="single" w:sz="6" w:space="0" w:color="000000"/>
              <w:left w:val="single" w:sz="6" w:space="0" w:color="000000"/>
              <w:bottom w:val="single" w:sz="6" w:space="0" w:color="000000"/>
              <w:right w:val="single" w:sz="6" w:space="0" w:color="000000"/>
            </w:tcBorders>
          </w:tcPr>
          <w:p>
            <w:pPr/>
          </w:p>
        </w:tc>
        <w:tc>
          <w:tcPr>
            <w:tcW w:w="1932"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5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227" w:right="0"/>
              <w:jc w:val="left"/>
              <w:rPr>
                <w:rFonts w:ascii="宋体" w:hAnsi="宋体" w:cs="宋体" w:eastAsia="宋体" w:hint="default"/>
                <w:sz w:val="18"/>
                <w:szCs w:val="18"/>
              </w:rPr>
            </w:pPr>
            <w:r>
              <w:rPr>
                <w:rFonts w:ascii="宋体" w:hAnsi="宋体" w:cs="宋体" w:eastAsia="宋体" w:hint="default"/>
                <w:sz w:val="18"/>
                <w:szCs w:val="18"/>
              </w:rPr>
              <w:t>转换费用</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00" w:right="0"/>
              <w:jc w:val="left"/>
              <w:rPr>
                <w:rFonts w:ascii="Arial" w:hAnsi="Arial" w:cs="Arial" w:eastAsia="Arial" w:hint="default"/>
                <w:sz w:val="18"/>
                <w:szCs w:val="18"/>
              </w:rPr>
            </w:pPr>
            <w:r>
              <w:rPr>
                <w:rFonts w:ascii="Arial"/>
                <w:sz w:val="18"/>
              </w:rPr>
              <w:t>18</w:t>
            </w:r>
          </w:p>
        </w:tc>
        <w:tc>
          <w:tcPr>
            <w:tcW w:w="1894" w:type="dxa"/>
            <w:tcBorders>
              <w:top w:val="single" w:sz="6" w:space="0" w:color="000000"/>
              <w:left w:val="single" w:sz="6" w:space="0" w:color="000000"/>
              <w:bottom w:val="single" w:sz="6" w:space="0" w:color="000000"/>
              <w:right w:val="single" w:sz="6" w:space="0" w:color="000000"/>
            </w:tcBorders>
          </w:tcPr>
          <w:p>
            <w:pPr/>
          </w:p>
        </w:tc>
        <w:tc>
          <w:tcPr>
            <w:tcW w:w="1932" w:type="dxa"/>
            <w:tcBorders>
              <w:top w:val="single" w:sz="6" w:space="0" w:color="000000"/>
              <w:left w:val="single" w:sz="6" w:space="0" w:color="000000"/>
              <w:bottom w:val="single" w:sz="6" w:space="0" w:color="000000"/>
              <w:right w:val="nil" w:sz="6" w:space="0" w:color="auto"/>
            </w:tcBorders>
          </w:tcPr>
          <w:p>
            <w:pPr/>
          </w:p>
        </w:tc>
      </w:tr>
      <w:tr>
        <w:trPr>
          <w:trHeight w:val="494" w:hRule="exact"/>
        </w:trPr>
        <w:tc>
          <w:tcPr>
            <w:tcW w:w="3565"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227" w:right="99"/>
              <w:jc w:val="left"/>
              <w:rPr>
                <w:rFonts w:ascii="宋体" w:hAnsi="宋体" w:cs="宋体" w:eastAsia="宋体" w:hint="default"/>
                <w:sz w:val="18"/>
                <w:szCs w:val="18"/>
              </w:rPr>
            </w:pPr>
            <w:r>
              <w:rPr>
                <w:rFonts w:ascii="宋体" w:hAnsi="宋体" w:cs="宋体" w:eastAsia="宋体" w:hint="default"/>
                <w:spacing w:val="-1"/>
                <w:sz w:val="18"/>
                <w:szCs w:val="18"/>
              </w:rPr>
              <w:t>可转换公司债券、认股权证、股份期权等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转换或行权而增加的股份数</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00" w:right="0"/>
              <w:jc w:val="left"/>
              <w:rPr>
                <w:rFonts w:ascii="Arial" w:hAnsi="Arial" w:cs="Arial" w:eastAsia="Arial" w:hint="default"/>
                <w:sz w:val="18"/>
                <w:szCs w:val="18"/>
              </w:rPr>
            </w:pPr>
            <w:r>
              <w:rPr>
                <w:rFonts w:ascii="Arial"/>
                <w:sz w:val="18"/>
              </w:rPr>
              <w:t>19</w:t>
            </w:r>
          </w:p>
        </w:tc>
        <w:tc>
          <w:tcPr>
            <w:tcW w:w="1894" w:type="dxa"/>
            <w:tcBorders>
              <w:top w:val="single" w:sz="6" w:space="0" w:color="000000"/>
              <w:left w:val="single" w:sz="6" w:space="0" w:color="000000"/>
              <w:bottom w:val="single" w:sz="6" w:space="0" w:color="000000"/>
              <w:right w:val="single" w:sz="6" w:space="0" w:color="000000"/>
            </w:tcBorders>
          </w:tcPr>
          <w:p>
            <w:pPr/>
          </w:p>
        </w:tc>
        <w:tc>
          <w:tcPr>
            <w:tcW w:w="1932" w:type="dxa"/>
            <w:tcBorders>
              <w:top w:val="single" w:sz="6" w:space="0" w:color="000000"/>
              <w:left w:val="single" w:sz="6" w:space="0" w:color="000000"/>
              <w:bottom w:val="single" w:sz="6" w:space="0" w:color="000000"/>
              <w:right w:val="nil" w:sz="6" w:space="0" w:color="auto"/>
            </w:tcBorders>
          </w:tcPr>
          <w:p>
            <w:pPr/>
          </w:p>
        </w:tc>
      </w:tr>
      <w:tr>
        <w:trPr>
          <w:trHeight w:val="497" w:hRule="exact"/>
        </w:trPr>
        <w:tc>
          <w:tcPr>
            <w:tcW w:w="35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4"/>
              <w:ind w:left="227" w:right="0"/>
              <w:jc w:val="left"/>
              <w:rPr>
                <w:rFonts w:ascii="宋体" w:hAnsi="宋体" w:cs="宋体" w:eastAsia="宋体" w:hint="default"/>
                <w:sz w:val="18"/>
                <w:szCs w:val="18"/>
              </w:rPr>
            </w:pPr>
            <w:r>
              <w:rPr>
                <w:rFonts w:ascii="宋体" w:hAnsi="宋体" w:cs="宋体" w:eastAsia="宋体" w:hint="default"/>
                <w:sz w:val="18"/>
                <w:szCs w:val="18"/>
              </w:rPr>
              <w:t>稀释每股收益（Ⅰ）</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0" w:right="0"/>
              <w:jc w:val="left"/>
              <w:rPr>
                <w:rFonts w:ascii="Arial" w:hAnsi="Arial" w:cs="Arial" w:eastAsia="Arial" w:hint="default"/>
                <w:sz w:val="18"/>
                <w:szCs w:val="18"/>
              </w:rPr>
            </w:pPr>
            <w:r>
              <w:rPr>
                <w:rFonts w:ascii="Arial" w:hAnsi="Arial" w:cs="Arial" w:eastAsia="Arial" w:hint="default"/>
                <w:sz w:val="18"/>
                <w:szCs w:val="18"/>
              </w:rPr>
              <w:t>120=[1+(16-18)×</w:t>
            </w:r>
          </w:p>
          <w:p>
            <w:pPr>
              <w:pStyle w:val="TableParagraph"/>
              <w:spacing w:line="240" w:lineRule="auto" w:before="33"/>
              <w:ind w:left="100" w:right="0"/>
              <w:jc w:val="left"/>
              <w:rPr>
                <w:rFonts w:ascii="Arial" w:hAnsi="Arial" w:cs="Arial" w:eastAsia="Arial" w:hint="default"/>
                <w:sz w:val="18"/>
                <w:szCs w:val="18"/>
              </w:rPr>
            </w:pPr>
            <w:r>
              <w:rPr>
                <w:rFonts w:ascii="Arial" w:hAnsi="Arial" w:cs="Arial" w:eastAsia="Arial" w:hint="default"/>
                <w:sz w:val="18"/>
                <w:szCs w:val="18"/>
              </w:rPr>
              <w:t>(1-17)]÷(12+19)</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7"/>
              <w:jc w:val="right"/>
              <w:rPr>
                <w:rFonts w:ascii="Arial" w:hAnsi="Arial" w:cs="Arial" w:eastAsia="Arial" w:hint="default"/>
                <w:sz w:val="18"/>
                <w:szCs w:val="18"/>
              </w:rPr>
            </w:pPr>
            <w:r>
              <w:rPr>
                <w:rFonts w:ascii="Arial"/>
                <w:w w:val="95"/>
                <w:sz w:val="18"/>
              </w:rPr>
              <w:t>0.05</w:t>
            </w:r>
            <w:r>
              <w:rPr>
                <w:rFonts w:ascii="Arial"/>
                <w:sz w:val="18"/>
              </w:rPr>
            </w:r>
          </w:p>
        </w:tc>
        <w:tc>
          <w:tcPr>
            <w:tcW w:w="19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6"/>
              <w:ind w:right="105"/>
              <w:jc w:val="right"/>
              <w:rPr>
                <w:rFonts w:ascii="Arial" w:hAnsi="Arial" w:cs="Arial" w:eastAsia="Arial" w:hint="default"/>
                <w:sz w:val="18"/>
                <w:szCs w:val="18"/>
              </w:rPr>
            </w:pPr>
            <w:r>
              <w:rPr>
                <w:rFonts w:ascii="Arial"/>
                <w:w w:val="95"/>
                <w:sz w:val="18"/>
              </w:rPr>
              <w:t>-0.33</w:t>
            </w:r>
            <w:r>
              <w:rPr>
                <w:rFonts w:ascii="Arial"/>
                <w:sz w:val="18"/>
              </w:rPr>
            </w:r>
          </w:p>
        </w:tc>
      </w:tr>
      <w:tr>
        <w:trPr>
          <w:trHeight w:val="502" w:hRule="exact"/>
        </w:trPr>
        <w:tc>
          <w:tcPr>
            <w:tcW w:w="356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01"/>
              <w:ind w:left="227" w:right="0"/>
              <w:jc w:val="left"/>
              <w:rPr>
                <w:rFonts w:ascii="宋体" w:hAnsi="宋体" w:cs="宋体" w:eastAsia="宋体" w:hint="default"/>
                <w:sz w:val="18"/>
                <w:szCs w:val="18"/>
              </w:rPr>
            </w:pPr>
            <w:r>
              <w:rPr>
                <w:rFonts w:ascii="宋体" w:hAnsi="宋体" w:cs="宋体" w:eastAsia="宋体" w:hint="default"/>
                <w:sz w:val="18"/>
                <w:szCs w:val="18"/>
              </w:rPr>
              <w:t>稀释每股收益（Ⅱ）</w:t>
            </w:r>
          </w:p>
        </w:tc>
        <w:tc>
          <w:tcPr>
            <w:tcW w:w="1575" w:type="dxa"/>
            <w:tcBorders>
              <w:top w:val="single" w:sz="6" w:space="0" w:color="000000"/>
              <w:left w:val="single" w:sz="6" w:space="0" w:color="000000"/>
              <w:bottom w:val="single" w:sz="12" w:space="0" w:color="000000"/>
              <w:right w:val="single" w:sz="6" w:space="0" w:color="000000"/>
            </w:tcBorders>
          </w:tcPr>
          <w:p>
            <w:pPr>
              <w:pStyle w:val="TableParagraph"/>
              <w:spacing w:line="230" w:lineRule="exact"/>
              <w:ind w:left="100" w:right="0"/>
              <w:jc w:val="left"/>
              <w:rPr>
                <w:rFonts w:ascii="Arial" w:hAnsi="Arial" w:cs="Arial" w:eastAsia="Arial" w:hint="default"/>
                <w:sz w:val="18"/>
                <w:szCs w:val="18"/>
              </w:rPr>
            </w:pPr>
            <w:r>
              <w:rPr>
                <w:rFonts w:ascii="Arial" w:hAnsi="Arial" w:cs="Arial" w:eastAsia="Arial" w:hint="default"/>
                <w:sz w:val="18"/>
                <w:szCs w:val="18"/>
              </w:rPr>
              <w:t>21=[3+(16</w:t>
            </w:r>
            <w:r>
              <w:rPr>
                <w:rFonts w:ascii="宋体" w:hAnsi="宋体" w:cs="宋体" w:eastAsia="宋体" w:hint="default"/>
                <w:sz w:val="18"/>
                <w:szCs w:val="18"/>
              </w:rPr>
              <w:t>－</w:t>
            </w:r>
            <w:r>
              <w:rPr>
                <w:rFonts w:ascii="Arial" w:hAnsi="Arial" w:cs="Arial" w:eastAsia="Arial" w:hint="default"/>
                <w:sz w:val="18"/>
                <w:szCs w:val="18"/>
              </w:rPr>
              <w:t>18)</w:t>
            </w:r>
          </w:p>
          <w:p>
            <w:pPr>
              <w:pStyle w:val="TableParagraph"/>
              <w:spacing w:line="240" w:lineRule="auto" w:before="33"/>
              <w:ind w:left="100" w:right="0"/>
              <w:jc w:val="left"/>
              <w:rPr>
                <w:rFonts w:ascii="Arial" w:hAnsi="Arial" w:cs="Arial" w:eastAsia="Arial" w:hint="default"/>
                <w:sz w:val="18"/>
                <w:szCs w:val="18"/>
              </w:rPr>
            </w:pPr>
            <w:r>
              <w:rPr>
                <w:rFonts w:ascii="Arial" w:hAnsi="Arial" w:cs="Arial" w:eastAsia="Arial" w:hint="default"/>
                <w:sz w:val="18"/>
                <w:szCs w:val="18"/>
              </w:rPr>
              <w:t>×(1-17)]÷(13+19)</w:t>
            </w:r>
          </w:p>
        </w:tc>
        <w:tc>
          <w:tcPr>
            <w:tcW w:w="18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6"/>
              <w:ind w:right="97"/>
              <w:jc w:val="right"/>
              <w:rPr>
                <w:rFonts w:ascii="Arial" w:hAnsi="Arial" w:cs="Arial" w:eastAsia="Arial" w:hint="default"/>
                <w:sz w:val="18"/>
                <w:szCs w:val="18"/>
              </w:rPr>
            </w:pPr>
            <w:r>
              <w:rPr>
                <w:rFonts w:ascii="Arial"/>
                <w:sz w:val="18"/>
              </w:rPr>
              <w:t>0.01</w:t>
            </w:r>
          </w:p>
        </w:tc>
        <w:tc>
          <w:tcPr>
            <w:tcW w:w="193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36"/>
              <w:ind w:right="104"/>
              <w:jc w:val="right"/>
              <w:rPr>
                <w:rFonts w:ascii="Arial" w:hAnsi="Arial" w:cs="Arial" w:eastAsia="Arial" w:hint="default"/>
                <w:sz w:val="18"/>
                <w:szCs w:val="18"/>
              </w:rPr>
            </w:pPr>
            <w:r>
              <w:rPr>
                <w:rFonts w:ascii="Arial"/>
                <w:sz w:val="18"/>
              </w:rPr>
              <w:t>-0.32</w:t>
            </w:r>
          </w:p>
        </w:tc>
      </w:tr>
    </w:tbl>
    <w:p>
      <w:pPr>
        <w:spacing w:line="439" w:lineRule="auto" w:before="86"/>
        <w:ind w:left="580" w:right="5176" w:firstLine="0"/>
        <w:jc w:val="left"/>
        <w:rPr>
          <w:rFonts w:ascii="Arial" w:hAnsi="Arial" w:cs="Arial" w:eastAsia="Arial"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）基本每股收益</w:t>
      </w:r>
      <w:r>
        <w:rPr>
          <w:rFonts w:ascii="宋体" w:hAnsi="宋体" w:cs="宋体" w:eastAsia="宋体" w:hint="default"/>
          <w:w w:val="100"/>
          <w:sz w:val="21"/>
          <w:szCs w:val="21"/>
        </w:rPr>
        <w:t> </w:t>
      </w:r>
      <w:r>
        <w:rPr>
          <w:rFonts w:ascii="宋体" w:hAnsi="宋体" w:cs="宋体" w:eastAsia="宋体" w:hint="default"/>
          <w:spacing w:val="-2"/>
          <w:sz w:val="21"/>
          <w:szCs w:val="21"/>
        </w:rPr>
        <w:t>基本每股收益</w:t>
      </w:r>
      <w:r>
        <w:rPr>
          <w:rFonts w:ascii="Arial" w:hAnsi="Arial" w:cs="Arial" w:eastAsia="Arial" w:hint="default"/>
          <w:spacing w:val="-2"/>
          <w:sz w:val="21"/>
          <w:szCs w:val="21"/>
        </w:rPr>
        <w:t>=P0÷S</w:t>
      </w:r>
    </w:p>
    <w:p>
      <w:pPr>
        <w:spacing w:before="46"/>
        <w:ind w:left="580" w:right="0" w:firstLine="0"/>
        <w:jc w:val="left"/>
        <w:rPr>
          <w:rFonts w:ascii="Arial" w:hAnsi="Arial" w:cs="Arial" w:eastAsia="Arial" w:hint="default"/>
          <w:sz w:val="21"/>
          <w:szCs w:val="21"/>
        </w:rPr>
      </w:pPr>
      <w:r>
        <w:rPr>
          <w:rFonts w:ascii="Arial" w:hAnsi="Arial" w:cs="Arial" w:eastAsia="Arial" w:hint="default"/>
          <w:sz w:val="21"/>
          <w:szCs w:val="21"/>
        </w:rPr>
        <w:t>S= S0</w:t>
      </w:r>
      <w:r>
        <w:rPr>
          <w:rFonts w:ascii="宋体" w:hAnsi="宋体" w:cs="宋体" w:eastAsia="宋体" w:hint="default"/>
          <w:sz w:val="21"/>
          <w:szCs w:val="21"/>
        </w:rPr>
        <w:t>＋</w:t>
      </w:r>
      <w:r>
        <w:rPr>
          <w:rFonts w:ascii="Arial" w:hAnsi="Arial" w:cs="Arial" w:eastAsia="Arial" w:hint="default"/>
          <w:sz w:val="21"/>
          <w:szCs w:val="21"/>
        </w:rPr>
        <w:t>S1</w:t>
      </w:r>
      <w:r>
        <w:rPr>
          <w:rFonts w:ascii="宋体" w:hAnsi="宋体" w:cs="宋体" w:eastAsia="宋体" w:hint="default"/>
          <w:sz w:val="21"/>
          <w:szCs w:val="21"/>
        </w:rPr>
        <w:t>＋</w:t>
      </w:r>
      <w:r>
        <w:rPr>
          <w:rFonts w:ascii="Arial" w:hAnsi="Arial" w:cs="Arial" w:eastAsia="Arial" w:hint="default"/>
          <w:sz w:val="21"/>
          <w:szCs w:val="21"/>
        </w:rPr>
        <w:t>Si×Mi÷M0</w:t>
      </w:r>
      <w:r>
        <w:rPr>
          <w:rFonts w:ascii="Arial" w:hAnsi="Arial" w:cs="Arial" w:eastAsia="Arial" w:hint="default"/>
          <w:sz w:val="21"/>
          <w:szCs w:val="21"/>
        </w:rPr>
        <w:t>–</w:t>
      </w:r>
      <w:r>
        <w:rPr>
          <w:rFonts w:ascii="Arial" w:hAnsi="Arial" w:cs="Arial" w:eastAsia="Arial" w:hint="default"/>
          <w:spacing w:val="18"/>
          <w:sz w:val="21"/>
          <w:szCs w:val="21"/>
        </w:rPr>
        <w:t> </w:t>
      </w:r>
      <w:r>
        <w:rPr>
          <w:rFonts w:ascii="Arial" w:hAnsi="Arial" w:cs="Arial" w:eastAsia="Arial" w:hint="default"/>
          <w:spacing w:val="-3"/>
          <w:sz w:val="21"/>
          <w:szCs w:val="21"/>
        </w:rPr>
        <w:t>Sj×Mj÷M0-Sk</w:t>
      </w:r>
      <w:r>
        <w:rPr>
          <w:rFonts w:ascii="Arial" w:hAnsi="Arial" w:cs="Arial" w:eastAsia="Arial" w:hint="default"/>
          <w:sz w:val="21"/>
          <w:szCs w:val="21"/>
        </w:rPr>
      </w:r>
    </w:p>
    <w:p>
      <w:pPr>
        <w:spacing w:line="240" w:lineRule="auto" w:before="8"/>
        <w:rPr>
          <w:rFonts w:ascii="Arial" w:hAnsi="Arial" w:cs="Arial" w:eastAsia="Arial" w:hint="default"/>
          <w:sz w:val="20"/>
          <w:szCs w:val="20"/>
        </w:rPr>
      </w:pPr>
    </w:p>
    <w:p>
      <w:pPr>
        <w:spacing w:line="338" w:lineRule="auto" w:before="0"/>
        <w:ind w:left="160" w:right="0" w:firstLine="420"/>
        <w:jc w:val="left"/>
        <w:rPr>
          <w:rFonts w:ascii="宋体" w:hAnsi="宋体" w:cs="宋体" w:eastAsia="宋体" w:hint="default"/>
          <w:sz w:val="21"/>
          <w:szCs w:val="21"/>
        </w:rPr>
      </w:pPr>
      <w:r>
        <w:rPr>
          <w:rFonts w:ascii="宋体" w:hAnsi="宋体" w:cs="宋体" w:eastAsia="宋体" w:hint="default"/>
          <w:sz w:val="21"/>
          <w:szCs w:val="21"/>
        </w:rPr>
        <w:t>其中：</w:t>
      </w:r>
      <w:r>
        <w:rPr>
          <w:rFonts w:ascii="Arial" w:hAnsi="Arial" w:cs="Arial" w:eastAsia="Arial" w:hint="default"/>
          <w:sz w:val="21"/>
          <w:szCs w:val="21"/>
        </w:rPr>
        <w:t>P0</w:t>
      </w:r>
      <w:r>
        <w:rPr>
          <w:rFonts w:ascii="Arial" w:hAnsi="Arial" w:cs="Arial" w:eastAsia="Arial" w:hint="default"/>
          <w:spacing w:val="-7"/>
          <w:sz w:val="21"/>
          <w:szCs w:val="21"/>
        </w:rPr>
        <w:t> </w:t>
      </w:r>
      <w:r>
        <w:rPr>
          <w:rFonts w:ascii="宋体" w:hAnsi="宋体" w:cs="宋体" w:eastAsia="宋体" w:hint="default"/>
          <w:sz w:val="21"/>
          <w:szCs w:val="21"/>
        </w:rPr>
        <w:t>为归属于公司普通股股东的净利润或扣除非经常性损益后归属于普通股股东的净利</w:t>
      </w:r>
      <w:r>
        <w:rPr>
          <w:rFonts w:ascii="宋体" w:hAnsi="宋体" w:cs="宋体" w:eastAsia="宋体" w:hint="default"/>
          <w:w w:val="100"/>
          <w:sz w:val="21"/>
          <w:szCs w:val="21"/>
        </w:rPr>
        <w:t> </w:t>
      </w:r>
      <w:r>
        <w:rPr>
          <w:rFonts w:ascii="宋体" w:hAnsi="宋体" w:cs="宋体" w:eastAsia="宋体" w:hint="default"/>
          <w:sz w:val="21"/>
          <w:szCs w:val="21"/>
        </w:rPr>
        <w:t>润；</w:t>
      </w:r>
      <w:r>
        <w:rPr>
          <w:rFonts w:ascii="Arial" w:hAnsi="Arial" w:cs="Arial" w:eastAsia="Arial" w:hint="default"/>
          <w:sz w:val="21"/>
          <w:szCs w:val="21"/>
        </w:rPr>
        <w:t>S </w:t>
      </w:r>
      <w:r>
        <w:rPr>
          <w:rFonts w:ascii="宋体" w:hAnsi="宋体" w:cs="宋体" w:eastAsia="宋体" w:hint="default"/>
          <w:sz w:val="21"/>
          <w:szCs w:val="21"/>
        </w:rPr>
        <w:t>为发行在外的普通股加权平均数；</w:t>
      </w:r>
      <w:r>
        <w:rPr>
          <w:rFonts w:ascii="Arial" w:hAnsi="Arial" w:cs="Arial" w:eastAsia="Arial" w:hint="default"/>
          <w:sz w:val="21"/>
          <w:szCs w:val="21"/>
        </w:rPr>
        <w:t>S0 </w:t>
      </w:r>
      <w:r>
        <w:rPr>
          <w:rFonts w:ascii="宋体" w:hAnsi="宋体" w:cs="宋体" w:eastAsia="宋体" w:hint="default"/>
          <w:sz w:val="21"/>
          <w:szCs w:val="21"/>
        </w:rPr>
        <w:t>为期初股份总数；</w:t>
      </w:r>
      <w:r>
        <w:rPr>
          <w:rFonts w:ascii="Arial" w:hAnsi="Arial" w:cs="Arial" w:eastAsia="Arial" w:hint="default"/>
          <w:sz w:val="21"/>
          <w:szCs w:val="21"/>
        </w:rPr>
        <w:t>S1</w:t>
      </w:r>
      <w:r>
        <w:rPr>
          <w:rFonts w:ascii="Arial" w:hAnsi="Arial" w:cs="Arial" w:eastAsia="Arial" w:hint="default"/>
          <w:spacing w:val="-23"/>
          <w:sz w:val="21"/>
          <w:szCs w:val="21"/>
        </w:rPr>
        <w:t> </w:t>
      </w:r>
      <w:r>
        <w:rPr>
          <w:rFonts w:ascii="宋体" w:hAnsi="宋体" w:cs="宋体" w:eastAsia="宋体" w:hint="default"/>
          <w:sz w:val="21"/>
          <w:szCs w:val="21"/>
        </w:rPr>
        <w:t>为报告期因公积金转增股本或股</w:t>
      </w:r>
      <w:r>
        <w:rPr>
          <w:rFonts w:ascii="宋体" w:hAnsi="宋体" w:cs="宋体" w:eastAsia="宋体" w:hint="default"/>
          <w:w w:val="100"/>
          <w:sz w:val="21"/>
          <w:szCs w:val="21"/>
        </w:rPr>
        <w:t> </w:t>
      </w:r>
      <w:r>
        <w:rPr>
          <w:rFonts w:ascii="宋体" w:hAnsi="宋体" w:cs="宋体" w:eastAsia="宋体" w:hint="default"/>
          <w:spacing w:val="-4"/>
          <w:sz w:val="21"/>
          <w:szCs w:val="21"/>
        </w:rPr>
        <w:t>票股利分配等增加股份数；</w:t>
      </w:r>
      <w:r>
        <w:rPr>
          <w:rFonts w:ascii="Arial" w:hAnsi="Arial" w:cs="Arial" w:eastAsia="Arial" w:hint="default"/>
          <w:spacing w:val="-4"/>
          <w:sz w:val="21"/>
          <w:szCs w:val="21"/>
        </w:rPr>
        <w:t>Si </w:t>
      </w:r>
      <w:r>
        <w:rPr>
          <w:rFonts w:ascii="宋体" w:hAnsi="宋体" w:cs="宋体" w:eastAsia="宋体" w:hint="default"/>
          <w:spacing w:val="-3"/>
          <w:sz w:val="21"/>
          <w:szCs w:val="21"/>
        </w:rPr>
        <w:t>为报告期因发行新股或债转股等增加股份数；</w:t>
      </w:r>
      <w:r>
        <w:rPr>
          <w:rFonts w:ascii="Arial" w:hAnsi="Arial" w:cs="Arial" w:eastAsia="Arial" w:hint="default"/>
          <w:spacing w:val="-3"/>
          <w:sz w:val="21"/>
          <w:szCs w:val="21"/>
        </w:rPr>
        <w:t>Sj </w:t>
      </w:r>
      <w:r>
        <w:rPr>
          <w:rFonts w:ascii="宋体" w:hAnsi="宋体" w:cs="宋体" w:eastAsia="宋体" w:hint="default"/>
          <w:sz w:val="21"/>
          <w:szCs w:val="21"/>
        </w:rPr>
        <w:t>为报告期因回购等减</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10"/>
          <w:sz w:val="21"/>
          <w:szCs w:val="21"/>
        </w:rPr>
        <w:t>少股份数；</w:t>
      </w:r>
      <w:r>
        <w:rPr>
          <w:rFonts w:ascii="Arial" w:hAnsi="Arial" w:cs="Arial" w:eastAsia="Arial" w:hint="default"/>
          <w:spacing w:val="-10"/>
          <w:sz w:val="21"/>
          <w:szCs w:val="21"/>
        </w:rPr>
        <w:t>Sk</w:t>
      </w:r>
      <w:r>
        <w:rPr>
          <w:rFonts w:ascii="Arial" w:hAnsi="Arial" w:cs="Arial" w:eastAsia="Arial" w:hint="default"/>
          <w:spacing w:val="3"/>
          <w:sz w:val="21"/>
          <w:szCs w:val="21"/>
        </w:rPr>
        <w:t> </w:t>
      </w:r>
      <w:r>
        <w:rPr>
          <w:rFonts w:ascii="宋体" w:hAnsi="宋体" w:cs="宋体" w:eastAsia="宋体" w:hint="default"/>
          <w:spacing w:val="-8"/>
          <w:sz w:val="21"/>
          <w:szCs w:val="21"/>
        </w:rPr>
        <w:t>为报告期缩股数；</w:t>
      </w:r>
      <w:r>
        <w:rPr>
          <w:rFonts w:ascii="Arial" w:hAnsi="Arial" w:cs="Arial" w:eastAsia="Arial" w:hint="default"/>
          <w:spacing w:val="-8"/>
          <w:sz w:val="21"/>
          <w:szCs w:val="21"/>
        </w:rPr>
        <w:t>M0</w:t>
      </w:r>
      <w:r>
        <w:rPr>
          <w:rFonts w:ascii="Arial" w:hAnsi="Arial" w:cs="Arial" w:eastAsia="Arial" w:hint="default"/>
          <w:spacing w:val="3"/>
          <w:sz w:val="21"/>
          <w:szCs w:val="21"/>
        </w:rPr>
        <w:t> </w:t>
      </w:r>
      <w:r>
        <w:rPr>
          <w:rFonts w:ascii="宋体" w:hAnsi="宋体" w:cs="宋体" w:eastAsia="宋体" w:hint="default"/>
          <w:spacing w:val="-9"/>
          <w:sz w:val="21"/>
          <w:szCs w:val="21"/>
        </w:rPr>
        <w:t>报告期月份数；</w:t>
      </w:r>
      <w:r>
        <w:rPr>
          <w:rFonts w:ascii="Arial" w:hAnsi="Arial" w:cs="Arial" w:eastAsia="Arial" w:hint="default"/>
          <w:spacing w:val="-9"/>
          <w:sz w:val="21"/>
          <w:szCs w:val="21"/>
        </w:rPr>
        <w:t>Mi</w:t>
      </w:r>
      <w:r>
        <w:rPr>
          <w:rFonts w:ascii="Arial" w:hAnsi="Arial" w:cs="Arial" w:eastAsia="Arial" w:hint="default"/>
          <w:spacing w:val="4"/>
          <w:sz w:val="21"/>
          <w:szCs w:val="21"/>
        </w:rPr>
        <w:t> </w:t>
      </w:r>
      <w:r>
        <w:rPr>
          <w:rFonts w:ascii="宋体" w:hAnsi="宋体" w:cs="宋体" w:eastAsia="宋体" w:hint="default"/>
          <w:sz w:val="21"/>
          <w:szCs w:val="21"/>
        </w:rPr>
        <w:t>为增加股份次月起至报告期期末的累计月数；</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Arial" w:hAnsi="Arial" w:cs="Arial" w:eastAsia="Arial" w:hint="default"/>
          <w:sz w:val="21"/>
          <w:szCs w:val="21"/>
        </w:rPr>
        <w:t>Mj</w:t>
      </w:r>
      <w:r>
        <w:rPr>
          <w:rFonts w:ascii="Arial" w:hAnsi="Arial" w:cs="Arial" w:eastAsia="Arial" w:hint="default"/>
          <w:spacing w:val="-11"/>
          <w:sz w:val="21"/>
          <w:szCs w:val="21"/>
        </w:rPr>
        <w:t> </w:t>
      </w:r>
      <w:r>
        <w:rPr>
          <w:rFonts w:ascii="宋体" w:hAnsi="宋体" w:cs="宋体" w:eastAsia="宋体" w:hint="default"/>
          <w:sz w:val="21"/>
          <w:szCs w:val="21"/>
        </w:rPr>
        <w:t>为减少股份次月起至报告期期末的累计月数。</w:t>
      </w:r>
    </w:p>
    <w:p>
      <w:pPr>
        <w:spacing w:before="142"/>
        <w:ind w:left="58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）稀释每股收益</w:t>
      </w:r>
    </w:p>
    <w:p>
      <w:pPr>
        <w:spacing w:line="240" w:lineRule="auto" w:before="5"/>
        <w:rPr>
          <w:rFonts w:ascii="宋体" w:hAnsi="宋体" w:cs="宋体" w:eastAsia="宋体" w:hint="default"/>
          <w:sz w:val="18"/>
          <w:szCs w:val="18"/>
        </w:rPr>
      </w:pPr>
    </w:p>
    <w:p>
      <w:pPr>
        <w:spacing w:line="340" w:lineRule="auto" w:before="0"/>
        <w:ind w:left="160" w:right="0" w:firstLine="420"/>
        <w:jc w:val="left"/>
        <w:rPr>
          <w:rFonts w:ascii="Arial" w:hAnsi="Arial" w:cs="Arial" w:eastAsia="Arial" w:hint="default"/>
          <w:sz w:val="21"/>
          <w:szCs w:val="21"/>
        </w:rPr>
      </w:pPr>
      <w:r>
        <w:rPr>
          <w:rFonts w:ascii="宋体" w:hAnsi="宋体" w:cs="宋体" w:eastAsia="宋体" w:hint="default"/>
          <w:spacing w:val="-2"/>
          <w:sz w:val="21"/>
          <w:szCs w:val="21"/>
        </w:rPr>
        <w:t>稀释每股收益</w:t>
      </w:r>
      <w:r>
        <w:rPr>
          <w:rFonts w:ascii="Arial" w:hAnsi="Arial" w:cs="Arial" w:eastAsia="Arial" w:hint="default"/>
          <w:spacing w:val="-2"/>
          <w:sz w:val="21"/>
          <w:szCs w:val="21"/>
        </w:rPr>
        <w:t>=P1/(S0</w:t>
      </w:r>
      <w:r>
        <w:rPr>
          <w:rFonts w:ascii="宋体" w:hAnsi="宋体" w:cs="宋体" w:eastAsia="宋体" w:hint="default"/>
          <w:spacing w:val="-2"/>
          <w:sz w:val="21"/>
          <w:szCs w:val="21"/>
        </w:rPr>
        <w:t>＋</w:t>
      </w:r>
      <w:r>
        <w:rPr>
          <w:rFonts w:ascii="Arial" w:hAnsi="Arial" w:cs="Arial" w:eastAsia="Arial" w:hint="default"/>
          <w:spacing w:val="-2"/>
          <w:sz w:val="21"/>
          <w:szCs w:val="21"/>
        </w:rPr>
        <w:t>S1</w:t>
      </w:r>
      <w:r>
        <w:rPr>
          <w:rFonts w:ascii="宋体" w:hAnsi="宋体" w:cs="宋体" w:eastAsia="宋体" w:hint="default"/>
          <w:spacing w:val="-2"/>
          <w:sz w:val="21"/>
          <w:szCs w:val="21"/>
        </w:rPr>
        <w:t>＋</w:t>
      </w:r>
      <w:r>
        <w:rPr>
          <w:rFonts w:ascii="Arial" w:hAnsi="Arial" w:cs="Arial" w:eastAsia="Arial" w:hint="default"/>
          <w:spacing w:val="-2"/>
          <w:sz w:val="21"/>
          <w:szCs w:val="21"/>
        </w:rPr>
        <w:t>Si×Mi÷M0</w:t>
      </w:r>
      <w:r>
        <w:rPr>
          <w:rFonts w:ascii="Arial" w:hAnsi="Arial" w:cs="Arial" w:eastAsia="Arial" w:hint="default"/>
          <w:spacing w:val="-2"/>
          <w:sz w:val="21"/>
          <w:szCs w:val="21"/>
        </w:rPr>
        <w:t>–</w:t>
      </w:r>
      <w:r>
        <w:rPr>
          <w:rFonts w:ascii="Arial" w:hAnsi="Arial" w:cs="Arial" w:eastAsia="Arial" w:hint="default"/>
          <w:spacing w:val="-2"/>
          <w:sz w:val="21"/>
          <w:szCs w:val="21"/>
        </w:rPr>
        <w:t>Sj×Mj÷M0</w:t>
      </w:r>
      <w:r>
        <w:rPr>
          <w:rFonts w:ascii="Arial" w:hAnsi="Arial" w:cs="Arial" w:eastAsia="Arial" w:hint="default"/>
          <w:spacing w:val="-2"/>
          <w:sz w:val="21"/>
          <w:szCs w:val="21"/>
        </w:rPr>
        <w:t>–</w:t>
      </w:r>
      <w:r>
        <w:rPr>
          <w:rFonts w:ascii="Arial" w:hAnsi="Arial" w:cs="Arial" w:eastAsia="Arial" w:hint="default"/>
          <w:spacing w:val="-2"/>
          <w:sz w:val="21"/>
          <w:szCs w:val="21"/>
        </w:rPr>
        <w:t>Sk+</w:t>
      </w:r>
      <w:r>
        <w:rPr>
          <w:rFonts w:ascii="宋体" w:hAnsi="宋体" w:cs="宋体" w:eastAsia="宋体" w:hint="default"/>
          <w:spacing w:val="-2"/>
          <w:sz w:val="21"/>
          <w:szCs w:val="21"/>
        </w:rPr>
        <w:t>认股权证、股份期权、可转换债券等</w:t>
      </w:r>
      <w:r>
        <w:rPr>
          <w:rFonts w:ascii="宋体" w:hAnsi="宋体" w:cs="宋体" w:eastAsia="宋体" w:hint="default"/>
          <w:w w:val="100"/>
          <w:sz w:val="21"/>
          <w:szCs w:val="21"/>
        </w:rPr>
        <w:t> </w:t>
      </w:r>
      <w:r>
        <w:rPr>
          <w:rFonts w:ascii="宋体" w:hAnsi="宋体" w:cs="宋体" w:eastAsia="宋体" w:hint="default"/>
          <w:sz w:val="21"/>
          <w:szCs w:val="21"/>
        </w:rPr>
        <w:t>增加的普通股加权平均数</w:t>
      </w:r>
      <w:r>
        <w:rPr>
          <w:rFonts w:ascii="Arial" w:hAnsi="Arial" w:cs="Arial" w:eastAsia="Arial" w:hint="default"/>
          <w:sz w:val="21"/>
          <w:szCs w:val="21"/>
        </w:rPr>
        <w:t>)</w:t>
      </w:r>
    </w:p>
    <w:p>
      <w:pPr>
        <w:spacing w:line="352" w:lineRule="auto" w:before="139"/>
        <w:ind w:left="160" w:right="211" w:firstLine="420"/>
        <w:jc w:val="both"/>
        <w:rPr>
          <w:rFonts w:ascii="宋体" w:hAnsi="宋体" w:cs="宋体" w:eastAsia="宋体" w:hint="default"/>
          <w:sz w:val="21"/>
          <w:szCs w:val="21"/>
        </w:rPr>
      </w:pPr>
      <w:r>
        <w:rPr>
          <w:rFonts w:ascii="宋体" w:hAnsi="宋体" w:cs="宋体" w:eastAsia="宋体" w:hint="default"/>
          <w:spacing w:val="-22"/>
          <w:w w:val="100"/>
          <w:sz w:val="21"/>
          <w:szCs w:val="21"/>
        </w:rPr>
        <w:t>其中，</w:t>
      </w:r>
      <w:r>
        <w:rPr>
          <w:rFonts w:ascii="Arial" w:hAnsi="Arial" w:cs="Arial" w:eastAsia="Arial" w:hint="default"/>
          <w:spacing w:val="-22"/>
          <w:w w:val="100"/>
          <w:sz w:val="21"/>
          <w:szCs w:val="21"/>
        </w:rPr>
        <w:t>P1</w:t>
      </w:r>
      <w:r>
        <w:rPr>
          <w:rFonts w:ascii="Arial" w:hAnsi="Arial" w:cs="Arial" w:eastAsia="Arial" w:hint="default"/>
          <w:spacing w:val="11"/>
          <w:w w:val="100"/>
          <w:sz w:val="21"/>
          <w:szCs w:val="21"/>
        </w:rPr>
        <w:t> </w:t>
      </w:r>
      <w:r>
        <w:rPr>
          <w:rFonts w:ascii="宋体" w:hAnsi="宋体" w:cs="宋体" w:eastAsia="宋体" w:hint="default"/>
          <w:spacing w:val="-2"/>
          <w:w w:val="100"/>
          <w:sz w:val="21"/>
          <w:szCs w:val="21"/>
        </w:rPr>
        <w:t>为归属于公司普通股股东的净利润或扣除非经常性损益后归属于公司普通股股东的净</w:t>
      </w:r>
      <w:r>
        <w:rPr>
          <w:rFonts w:ascii="宋体" w:hAnsi="宋体" w:cs="宋体" w:eastAsia="宋体" w:hint="default"/>
          <w:w w:val="100"/>
          <w:sz w:val="21"/>
          <w:szCs w:val="21"/>
        </w:rPr>
        <w:t> </w:t>
      </w:r>
      <w:r>
        <w:rPr>
          <w:rFonts w:ascii="宋体" w:hAnsi="宋体" w:cs="宋体" w:eastAsia="宋体" w:hint="default"/>
          <w:spacing w:val="-2"/>
          <w:sz w:val="21"/>
          <w:szCs w:val="21"/>
        </w:rPr>
        <w:t>利润，并考虑稀释性潜在普通股对其影响，按《企业会计准则》及有关规定进行调整。公司在计算</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2"/>
          <w:sz w:val="21"/>
          <w:szCs w:val="21"/>
        </w:rPr>
        <w:t>稀释每股收益时，考虑所有稀释性潜在普通股对归属于公司普通股股东的净利润或扣除非经常性损</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2"/>
          <w:sz w:val="21"/>
          <w:szCs w:val="21"/>
        </w:rPr>
        <w:t>益后归属于公司普通股股东的净利润和加权平均股数的影响，按照其稀释程度从大到小的顺序计入</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稀释每股收益，直至稀释每股收益达到最小值。</w:t>
      </w:r>
    </w:p>
    <w:p>
      <w:pPr>
        <w:spacing w:line="240" w:lineRule="auto" w:before="5"/>
        <w:rPr>
          <w:rFonts w:ascii="宋体" w:hAnsi="宋体" w:cs="宋体" w:eastAsia="宋体" w:hint="default"/>
          <w:sz w:val="16"/>
          <w:szCs w:val="16"/>
        </w:rPr>
      </w:pPr>
    </w:p>
    <w:p>
      <w:pPr>
        <w:tabs>
          <w:tab w:pos="1859" w:val="left" w:leader="none"/>
        </w:tabs>
        <w:spacing w:before="0"/>
        <w:ind w:left="580" w:right="0" w:firstLine="0"/>
        <w:jc w:val="left"/>
        <w:rPr>
          <w:rFonts w:ascii="宋体" w:hAnsi="宋体" w:cs="宋体" w:eastAsia="宋体" w:hint="default"/>
          <w:sz w:val="21"/>
          <w:szCs w:val="21"/>
        </w:rPr>
      </w:pPr>
      <w:r>
        <w:rPr>
          <w:rFonts w:ascii="宋体" w:hAnsi="宋体" w:cs="宋体" w:eastAsia="宋体" w:hint="default"/>
          <w:b/>
          <w:bCs/>
          <w:i/>
          <w:spacing w:val="-1"/>
          <w:sz w:val="21"/>
          <w:szCs w:val="21"/>
        </w:rPr>
        <w:t>（四十二）</w:t>
        <w:tab/>
        <w:t>其他综合收益</w:t>
      </w:r>
      <w:r>
        <w:rPr>
          <w:rFonts w:ascii="宋体" w:hAnsi="宋体" w:cs="宋体" w:eastAsia="宋体" w:hint="default"/>
          <w:spacing w:val="-1"/>
          <w:sz w:val="21"/>
          <w:szCs w:val="21"/>
        </w:rPr>
      </w:r>
    </w:p>
    <w:p>
      <w:pPr>
        <w:spacing w:after="0"/>
        <w:jc w:val="left"/>
        <w:rPr>
          <w:rFonts w:ascii="宋体" w:hAnsi="宋体" w:cs="宋体" w:eastAsia="宋体" w:hint="default"/>
          <w:sz w:val="21"/>
          <w:szCs w:val="21"/>
        </w:rPr>
        <w:sectPr>
          <w:headerReference w:type="default" r:id="rId83"/>
          <w:pgSz w:w="11910" w:h="16840"/>
          <w:pgMar w:header="884" w:footer="1220" w:top="1080" w:bottom="1400" w:left="1280" w:right="1220"/>
        </w:sectPr>
      </w:pPr>
    </w:p>
    <w:p>
      <w:pPr>
        <w:spacing w:line="20" w:lineRule="exact"/>
        <w:ind w:left="153" w:right="0" w:firstLine="0"/>
        <w:rPr>
          <w:rFonts w:ascii="宋体" w:hAnsi="宋体" w:cs="宋体" w:eastAsia="宋体" w:hint="default"/>
          <w:sz w:val="2"/>
          <w:szCs w:val="2"/>
        </w:rPr>
      </w:pPr>
      <w:r>
        <w:rPr>
          <w:rFonts w:ascii="宋体" w:hAnsi="宋体" w:cs="宋体" w:eastAsia="宋体" w:hint="default"/>
          <w:sz w:val="2"/>
          <w:szCs w:val="2"/>
        </w:rPr>
        <w:pict>
          <v:group style="width:9.75pt;height:.75pt;mso-position-horizontal-relative:char;mso-position-vertical-relative:line" coordorigin="0,0" coordsize="195,15">
            <v:group style="position:absolute;left:7;top:7;width:180;height:2" coordorigin="7,7" coordsize="180,2">
              <v:shape style="position:absolute;left:7;top:7;width:180;height:2" coordorigin="7,7" coordsize="180,0" path="m7,7l187,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b/>
          <w:bCs/>
          <w:i/>
          <w:sz w:val="3"/>
          <w:szCs w:val="3"/>
        </w:rPr>
      </w:pPr>
    </w:p>
    <w:tbl>
      <w:tblPr>
        <w:tblW w:w="0" w:type="auto"/>
        <w:jc w:val="left"/>
        <w:tblInd w:w="110" w:type="dxa"/>
        <w:tblLayout w:type="fixed"/>
        <w:tblCellMar>
          <w:top w:w="0" w:type="dxa"/>
          <w:left w:w="0" w:type="dxa"/>
          <w:bottom w:w="0" w:type="dxa"/>
          <w:right w:w="0" w:type="dxa"/>
        </w:tblCellMar>
        <w:tblLook w:val="01E0"/>
      </w:tblPr>
      <w:tblGrid>
        <w:gridCol w:w="5425"/>
        <w:gridCol w:w="1733"/>
        <w:gridCol w:w="1808"/>
      </w:tblGrid>
      <w:tr>
        <w:trPr>
          <w:trHeight w:val="372" w:hRule="exact"/>
        </w:trPr>
        <w:tc>
          <w:tcPr>
            <w:tcW w:w="5425" w:type="dxa"/>
            <w:tcBorders>
              <w:top w:val="single" w:sz="17" w:space="0" w:color="000000"/>
              <w:left w:val="nil" w:sz="6" w:space="0" w:color="auto"/>
              <w:bottom w:val="single" w:sz="6" w:space="0" w:color="000000"/>
              <w:right w:val="single" w:sz="6" w:space="0" w:color="000000"/>
            </w:tcBorders>
          </w:tcPr>
          <w:p>
            <w:pPr>
              <w:pStyle w:val="TableParagraph"/>
              <w:tabs>
                <w:tab w:pos="849" w:val="left" w:leader="none"/>
              </w:tabs>
              <w:spacing w:line="240" w:lineRule="auto" w:before="25"/>
              <w:ind w:left="127"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733"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25"/>
              <w:ind w:left="407"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1808" w:type="dxa"/>
            <w:tcBorders>
              <w:top w:val="single" w:sz="17" w:space="0" w:color="000000"/>
              <w:left w:val="single" w:sz="6" w:space="0" w:color="000000"/>
              <w:bottom w:val="single" w:sz="6" w:space="0" w:color="000000"/>
              <w:right w:val="nil" w:sz="6" w:space="0" w:color="auto"/>
            </w:tcBorders>
          </w:tcPr>
          <w:p>
            <w:pPr>
              <w:pStyle w:val="TableParagraph"/>
              <w:spacing w:line="240" w:lineRule="auto" w:before="25"/>
              <w:ind w:left="446"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53" w:hRule="exact"/>
        </w:trPr>
        <w:tc>
          <w:tcPr>
            <w:tcW w:w="542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407"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w:hAnsi="Arial" w:cs="Arial" w:eastAsia="Arial" w:hint="default"/>
                <w:sz w:val="18"/>
                <w:szCs w:val="18"/>
              </w:rPr>
            </w:pPr>
            <w:r>
              <w:rPr>
                <w:rFonts w:ascii="Arial"/>
                <w:spacing w:val="-1"/>
                <w:sz w:val="18"/>
              </w:rPr>
              <w:t>-1,383,024.62</w:t>
            </w:r>
          </w:p>
        </w:tc>
        <w:tc>
          <w:tcPr>
            <w:tcW w:w="18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w:hAnsi="Arial" w:cs="Arial" w:eastAsia="Arial" w:hint="default"/>
                <w:sz w:val="18"/>
                <w:szCs w:val="18"/>
              </w:rPr>
            </w:pPr>
            <w:r>
              <w:rPr>
                <w:rFonts w:ascii="Arial"/>
                <w:spacing w:val="-1"/>
                <w:sz w:val="18"/>
              </w:rPr>
              <w:t>-2,176,624.46</w:t>
            </w:r>
          </w:p>
        </w:tc>
      </w:tr>
      <w:tr>
        <w:trPr>
          <w:trHeight w:val="355" w:hRule="exact"/>
        </w:trPr>
        <w:tc>
          <w:tcPr>
            <w:tcW w:w="542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501" w:right="0"/>
              <w:jc w:val="left"/>
              <w:rPr>
                <w:rFonts w:ascii="宋体" w:hAnsi="宋体" w:cs="宋体" w:eastAsia="宋体" w:hint="default"/>
                <w:sz w:val="18"/>
                <w:szCs w:val="18"/>
              </w:rPr>
            </w:pPr>
            <w:r>
              <w:rPr>
                <w:rFonts w:ascii="宋体" w:hAnsi="宋体" w:cs="宋体" w:eastAsia="宋体" w:hint="default"/>
                <w:sz w:val="18"/>
                <w:szCs w:val="18"/>
              </w:rPr>
              <w:t>减：处置境外经营当期转入损益的净额</w:t>
            </w:r>
          </w:p>
        </w:tc>
        <w:tc>
          <w:tcPr>
            <w:tcW w:w="1733"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nil" w:sz="6" w:space="0" w:color="auto"/>
            </w:tcBorders>
          </w:tcPr>
          <w:p>
            <w:pPr/>
          </w:p>
        </w:tc>
      </w:tr>
      <w:tr>
        <w:trPr>
          <w:trHeight w:val="365" w:hRule="exact"/>
        </w:trPr>
        <w:tc>
          <w:tcPr>
            <w:tcW w:w="5425" w:type="dxa"/>
            <w:tcBorders>
              <w:top w:val="single" w:sz="6" w:space="0" w:color="000000"/>
              <w:left w:val="nil" w:sz="6" w:space="0" w:color="auto"/>
              <w:bottom w:val="single" w:sz="12" w:space="0" w:color="000000"/>
              <w:right w:val="single" w:sz="6" w:space="0" w:color="000000"/>
            </w:tcBorders>
          </w:tcPr>
          <w:p>
            <w:pPr>
              <w:pStyle w:val="TableParagraph"/>
              <w:tabs>
                <w:tab w:pos="763" w:val="left" w:leader="none"/>
              </w:tabs>
              <w:spacing w:line="240" w:lineRule="auto" w:before="25"/>
              <w:ind w:left="129"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7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-1,383,024.62</w:t>
            </w:r>
            <w:r>
              <w:rPr>
                <w:rFonts w:ascii="Arial"/>
                <w:b/>
                <w:spacing w:val="-1"/>
                <w:sz w:val="18"/>
              </w:rPr>
            </w:r>
            <w:r>
              <w:rPr>
                <w:rFonts w:ascii="Arial"/>
                <w:spacing w:val="-1"/>
                <w:sz w:val="18"/>
              </w:rPr>
            </w:r>
          </w:p>
        </w:tc>
        <w:tc>
          <w:tcPr>
            <w:tcW w:w="180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1"/>
              <w:ind w:right="104"/>
              <w:jc w:val="right"/>
              <w:rPr>
                <w:rFonts w:ascii="Arial" w:hAnsi="Arial" w:cs="Arial" w:eastAsia="Arial" w:hint="default"/>
                <w:sz w:val="18"/>
                <w:szCs w:val="18"/>
              </w:rPr>
            </w:pPr>
            <w:r>
              <w:rPr>
                <w:rFonts w:ascii="Arial"/>
                <w:b/>
                <w:w w:val="99"/>
                <w:sz w:val="18"/>
              </w:rPr>
            </w:r>
            <w:r>
              <w:rPr>
                <w:rFonts w:ascii="Arial"/>
                <w:b/>
                <w:spacing w:val="-1"/>
                <w:sz w:val="18"/>
                <w:u w:val="single" w:color="000000"/>
              </w:rPr>
              <w:t>-2,176,624.46</w:t>
            </w:r>
            <w:r>
              <w:rPr>
                <w:rFonts w:ascii="Arial"/>
                <w:b/>
                <w:spacing w:val="-1"/>
                <w:sz w:val="18"/>
              </w:rPr>
            </w:r>
            <w:r>
              <w:rPr>
                <w:rFonts w:ascii="Arial"/>
                <w:spacing w:val="-1"/>
                <w:sz w:val="18"/>
              </w:rPr>
            </w:r>
          </w:p>
        </w:tc>
      </w:tr>
    </w:tbl>
    <w:p>
      <w:pPr>
        <w:tabs>
          <w:tab w:pos="1859" w:val="left" w:leader="none"/>
        </w:tabs>
        <w:spacing w:before="86"/>
        <w:ind w:left="580" w:right="0" w:firstLine="0"/>
        <w:jc w:val="left"/>
        <w:rPr>
          <w:rFonts w:ascii="宋体" w:hAnsi="宋体" w:cs="宋体" w:eastAsia="宋体" w:hint="default"/>
          <w:sz w:val="21"/>
          <w:szCs w:val="21"/>
        </w:rPr>
      </w:pPr>
      <w:r>
        <w:rPr>
          <w:rFonts w:ascii="宋体" w:hAnsi="宋体" w:cs="宋体" w:eastAsia="宋体" w:hint="default"/>
          <w:b/>
          <w:bCs/>
          <w:i/>
          <w:spacing w:val="-1"/>
          <w:sz w:val="21"/>
          <w:szCs w:val="21"/>
        </w:rPr>
        <w:t>（四十三）</w:t>
        <w:tab/>
        <w:t>现金流量表项目注释</w:t>
      </w:r>
      <w:r>
        <w:rPr>
          <w:rFonts w:ascii="宋体" w:hAnsi="宋体" w:cs="宋体" w:eastAsia="宋体" w:hint="default"/>
          <w:spacing w:val="-1"/>
          <w:sz w:val="21"/>
          <w:szCs w:val="21"/>
        </w:rPr>
      </w:r>
    </w:p>
    <w:p>
      <w:pPr>
        <w:spacing w:line="240" w:lineRule="auto" w:before="5"/>
        <w:rPr>
          <w:rFonts w:ascii="宋体" w:hAnsi="宋体" w:cs="宋体" w:eastAsia="宋体" w:hint="default"/>
          <w:b/>
          <w:bCs/>
          <w:i/>
          <w:sz w:val="19"/>
          <w:szCs w:val="19"/>
        </w:rPr>
      </w:pPr>
    </w:p>
    <w:p>
      <w:pPr>
        <w:spacing w:before="0"/>
        <w:ind w:left="582" w:right="0" w:firstLine="0"/>
        <w:jc w:val="left"/>
        <w:rPr>
          <w:rFonts w:ascii="宋体" w:hAnsi="宋体" w:cs="宋体" w:eastAsia="宋体" w:hint="default"/>
          <w:sz w:val="21"/>
          <w:szCs w:val="21"/>
        </w:rPr>
      </w:pPr>
      <w:r>
        <w:rPr>
          <w:rFonts w:ascii="Arial" w:hAnsi="Arial" w:cs="Arial" w:eastAsia="Arial" w:hint="default"/>
          <w:b/>
          <w:bCs/>
          <w:sz w:val="21"/>
          <w:szCs w:val="21"/>
        </w:rPr>
        <w:t>1.</w:t>
      </w:r>
      <w:r>
        <w:rPr>
          <w:rFonts w:ascii="Arial" w:hAnsi="Arial" w:cs="Arial" w:eastAsia="Arial" w:hint="default"/>
          <w:b/>
          <w:bCs/>
          <w:spacing w:val="54"/>
          <w:sz w:val="21"/>
          <w:szCs w:val="21"/>
        </w:rPr>
        <w:t> </w:t>
      </w:r>
      <w:r>
        <w:rPr>
          <w:rFonts w:ascii="宋体" w:hAnsi="宋体" w:cs="宋体" w:eastAsia="宋体" w:hint="default"/>
          <w:b/>
          <w:bCs/>
          <w:i/>
          <w:sz w:val="21"/>
          <w:szCs w:val="21"/>
        </w:rPr>
        <w:t>收到的其他与经营活动有关的现金</w:t>
      </w:r>
      <w:r>
        <w:rPr>
          <w:rFonts w:ascii="宋体" w:hAnsi="宋体" w:cs="宋体" w:eastAsia="宋体" w:hint="default"/>
          <w:sz w:val="21"/>
          <w:szCs w:val="21"/>
        </w:rPr>
      </w:r>
    </w:p>
    <w:p>
      <w:pPr>
        <w:spacing w:line="240" w:lineRule="auto" w:before="5"/>
        <w:rPr>
          <w:rFonts w:ascii="宋体" w:hAnsi="宋体" w:cs="宋体" w:eastAsia="宋体" w:hint="default"/>
          <w:b/>
          <w:bCs/>
          <w:i/>
          <w:sz w:val="16"/>
          <w:szCs w:val="16"/>
        </w:rPr>
      </w:pPr>
    </w:p>
    <w:tbl>
      <w:tblPr>
        <w:tblW w:w="0" w:type="auto"/>
        <w:jc w:val="left"/>
        <w:tblInd w:w="222" w:type="dxa"/>
        <w:tblLayout w:type="fixed"/>
        <w:tblCellMar>
          <w:top w:w="0" w:type="dxa"/>
          <w:left w:w="0" w:type="dxa"/>
          <w:bottom w:w="0" w:type="dxa"/>
          <w:right w:w="0" w:type="dxa"/>
        </w:tblCellMar>
        <w:tblLook w:val="01E0"/>
      </w:tblPr>
      <w:tblGrid>
        <w:gridCol w:w="4335"/>
        <w:gridCol w:w="2341"/>
        <w:gridCol w:w="2184"/>
      </w:tblGrid>
      <w:tr>
        <w:trPr>
          <w:trHeight w:val="362" w:hRule="exact"/>
        </w:trPr>
        <w:tc>
          <w:tcPr>
            <w:tcW w:w="433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2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4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本年金额</w:t>
            </w:r>
          </w:p>
        </w:tc>
        <w:tc>
          <w:tcPr>
            <w:tcW w:w="218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left="724"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355" w:hRule="exact"/>
        </w:trPr>
        <w:tc>
          <w:tcPr>
            <w:tcW w:w="43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深圳华越南方电子技术有限公司往来款</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21,899,750.47</w:t>
            </w:r>
          </w:p>
        </w:tc>
        <w:tc>
          <w:tcPr>
            <w:tcW w:w="218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3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收到华方医药科技有限公司往来款</w:t>
            </w:r>
          </w:p>
        </w:tc>
        <w:tc>
          <w:tcPr>
            <w:tcW w:w="2341"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12,506,992.00</w:t>
            </w:r>
          </w:p>
        </w:tc>
      </w:tr>
      <w:tr>
        <w:trPr>
          <w:trHeight w:val="355" w:hRule="exact"/>
        </w:trPr>
        <w:tc>
          <w:tcPr>
            <w:tcW w:w="43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杭州厚达自动化系统有限公司往来款</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3,747,929.32</w:t>
            </w:r>
          </w:p>
        </w:tc>
        <w:tc>
          <w:tcPr>
            <w:tcW w:w="2184" w:type="dxa"/>
            <w:tcBorders>
              <w:top w:val="single" w:sz="6" w:space="0" w:color="000000"/>
              <w:left w:val="single" w:sz="6" w:space="0" w:color="000000"/>
              <w:bottom w:val="single" w:sz="6" w:space="0" w:color="000000"/>
              <w:right w:val="nil" w:sz="6" w:space="0" w:color="auto"/>
            </w:tcBorders>
          </w:tcPr>
          <w:p>
            <w:pPr/>
          </w:p>
        </w:tc>
      </w:tr>
      <w:tr>
        <w:trPr>
          <w:trHeight w:val="356" w:hRule="exact"/>
        </w:trPr>
        <w:tc>
          <w:tcPr>
            <w:tcW w:w="43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收到华立集团股份有限公司往来款</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8"/>
              <w:jc w:val="right"/>
              <w:rPr>
                <w:rFonts w:ascii="Arial" w:hAnsi="Arial" w:cs="Arial" w:eastAsia="Arial" w:hint="default"/>
                <w:sz w:val="18"/>
                <w:szCs w:val="18"/>
              </w:rPr>
            </w:pPr>
            <w:r>
              <w:rPr>
                <w:rFonts w:ascii="Arial"/>
                <w:spacing w:val="-1"/>
                <w:sz w:val="18"/>
              </w:rPr>
              <w:t>199,286,358.28</w:t>
            </w:r>
          </w:p>
        </w:tc>
        <w:tc>
          <w:tcPr>
            <w:tcW w:w="21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7"/>
              <w:ind w:right="105"/>
              <w:jc w:val="right"/>
              <w:rPr>
                <w:rFonts w:ascii="Arial" w:hAnsi="Arial" w:cs="Arial" w:eastAsia="Arial" w:hint="default"/>
                <w:sz w:val="18"/>
                <w:szCs w:val="18"/>
              </w:rPr>
            </w:pPr>
            <w:r>
              <w:rPr>
                <w:rFonts w:ascii="Arial"/>
                <w:spacing w:val="-1"/>
                <w:sz w:val="18"/>
              </w:rPr>
              <w:t>166,000,000.00</w:t>
            </w:r>
          </w:p>
        </w:tc>
      </w:tr>
      <w:tr>
        <w:trPr>
          <w:trHeight w:val="355" w:hRule="exact"/>
        </w:trPr>
        <w:tc>
          <w:tcPr>
            <w:tcW w:w="43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重庆华立岩康制药有限公司往来款</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2,189,002.00</w:t>
            </w:r>
          </w:p>
        </w:tc>
        <w:tc>
          <w:tcPr>
            <w:tcW w:w="218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3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招投标保证金返还</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14,320,900.50</w:t>
            </w:r>
          </w:p>
        </w:tc>
        <w:tc>
          <w:tcPr>
            <w:tcW w:w="21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4"/>
              <w:jc w:val="right"/>
              <w:rPr>
                <w:rFonts w:ascii="Arial" w:hAnsi="Arial" w:cs="Arial" w:eastAsia="Arial" w:hint="default"/>
                <w:sz w:val="18"/>
                <w:szCs w:val="18"/>
              </w:rPr>
            </w:pPr>
            <w:r>
              <w:rPr>
                <w:rFonts w:ascii="Arial"/>
                <w:spacing w:val="-1"/>
                <w:sz w:val="18"/>
              </w:rPr>
              <w:t>15,357,643.00</w:t>
            </w:r>
          </w:p>
        </w:tc>
      </w:tr>
      <w:tr>
        <w:trPr>
          <w:trHeight w:val="355" w:hRule="exact"/>
        </w:trPr>
        <w:tc>
          <w:tcPr>
            <w:tcW w:w="43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收到重庆嘉浩置业有限公司往来款</w:t>
            </w:r>
          </w:p>
        </w:tc>
        <w:tc>
          <w:tcPr>
            <w:tcW w:w="2341"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21,700,000.00</w:t>
            </w:r>
          </w:p>
        </w:tc>
      </w:tr>
      <w:tr>
        <w:trPr>
          <w:trHeight w:val="353" w:hRule="exact"/>
        </w:trPr>
        <w:tc>
          <w:tcPr>
            <w:tcW w:w="43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浙江华立国际发展有限公司往来款</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2"/>
                <w:sz w:val="18"/>
              </w:rPr>
              <w:t>8,461,213.11</w:t>
            </w:r>
          </w:p>
        </w:tc>
        <w:tc>
          <w:tcPr>
            <w:tcW w:w="218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3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收到浙江恒诚供应链发展有限公司往来款</w:t>
            </w:r>
          </w:p>
        </w:tc>
        <w:tc>
          <w:tcPr>
            <w:tcW w:w="2341"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76,850,000.00</w:t>
            </w:r>
          </w:p>
        </w:tc>
      </w:tr>
      <w:tr>
        <w:trPr>
          <w:trHeight w:val="355" w:hRule="exact"/>
        </w:trPr>
        <w:tc>
          <w:tcPr>
            <w:tcW w:w="43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重庆市茂田实业（集团）有限公司往来款</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2,000,000.00</w:t>
            </w:r>
          </w:p>
        </w:tc>
        <w:tc>
          <w:tcPr>
            <w:tcW w:w="218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3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收到杭州华春工贸有限公司往来款</w:t>
            </w:r>
          </w:p>
        </w:tc>
        <w:tc>
          <w:tcPr>
            <w:tcW w:w="2341"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22,082,543.32</w:t>
            </w:r>
          </w:p>
        </w:tc>
      </w:tr>
      <w:tr>
        <w:trPr>
          <w:trHeight w:val="355" w:hRule="exact"/>
        </w:trPr>
        <w:tc>
          <w:tcPr>
            <w:tcW w:w="43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收到杭州正华电子科技有限公司往来款</w:t>
            </w:r>
          </w:p>
        </w:tc>
        <w:tc>
          <w:tcPr>
            <w:tcW w:w="2341"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6,000,000.00</w:t>
            </w:r>
          </w:p>
        </w:tc>
      </w:tr>
      <w:tr>
        <w:trPr>
          <w:trHeight w:val="355" w:hRule="exact"/>
        </w:trPr>
        <w:tc>
          <w:tcPr>
            <w:tcW w:w="43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收到杭州诚欣仪表配件有限公司往来款</w:t>
            </w:r>
          </w:p>
        </w:tc>
        <w:tc>
          <w:tcPr>
            <w:tcW w:w="2341"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8,000,000.00</w:t>
            </w:r>
          </w:p>
        </w:tc>
      </w:tr>
      <w:tr>
        <w:trPr>
          <w:trHeight w:val="356" w:hRule="exact"/>
        </w:trPr>
        <w:tc>
          <w:tcPr>
            <w:tcW w:w="43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收到诚信公司往来款</w:t>
            </w:r>
          </w:p>
        </w:tc>
        <w:tc>
          <w:tcPr>
            <w:tcW w:w="2341"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4"/>
              <w:jc w:val="right"/>
              <w:rPr>
                <w:rFonts w:ascii="Arial" w:hAnsi="Arial" w:cs="Arial" w:eastAsia="Arial" w:hint="default"/>
                <w:sz w:val="18"/>
                <w:szCs w:val="18"/>
              </w:rPr>
            </w:pPr>
            <w:r>
              <w:rPr>
                <w:rFonts w:ascii="Arial"/>
                <w:spacing w:val="-1"/>
                <w:sz w:val="18"/>
              </w:rPr>
              <w:t>27,000,000.00</w:t>
            </w:r>
          </w:p>
        </w:tc>
      </w:tr>
      <w:tr>
        <w:trPr>
          <w:trHeight w:val="355" w:hRule="exact"/>
        </w:trPr>
        <w:tc>
          <w:tcPr>
            <w:tcW w:w="43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收到曹宁往来款</w:t>
            </w:r>
          </w:p>
        </w:tc>
        <w:tc>
          <w:tcPr>
            <w:tcW w:w="2341"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3,000,000.00</w:t>
            </w:r>
          </w:p>
        </w:tc>
      </w:tr>
      <w:tr>
        <w:trPr>
          <w:trHeight w:val="362" w:hRule="exact"/>
        </w:trPr>
        <w:tc>
          <w:tcPr>
            <w:tcW w:w="433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75"/>
              <w:ind w:left="2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4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251,905,153.68</w:t>
            </w:r>
            <w:r>
              <w:rPr>
                <w:rFonts w:ascii="Arial"/>
                <w:b/>
                <w:spacing w:val="-1"/>
                <w:sz w:val="18"/>
              </w:rPr>
            </w:r>
            <w:r>
              <w:rPr>
                <w:rFonts w:ascii="Arial"/>
                <w:spacing w:val="-1"/>
                <w:sz w:val="18"/>
              </w:rPr>
            </w:r>
          </w:p>
        </w:tc>
        <w:tc>
          <w:tcPr>
            <w:tcW w:w="218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1"/>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358,497,178.32</w:t>
            </w:r>
            <w:r>
              <w:rPr>
                <w:rFonts w:ascii="Arial"/>
                <w:b/>
                <w:spacing w:val="-1"/>
                <w:sz w:val="18"/>
              </w:rPr>
            </w:r>
            <w:r>
              <w:rPr>
                <w:rFonts w:ascii="Arial"/>
                <w:spacing w:val="-1"/>
                <w:sz w:val="18"/>
              </w:rPr>
            </w:r>
          </w:p>
        </w:tc>
      </w:tr>
    </w:tbl>
    <w:p>
      <w:pPr>
        <w:spacing w:before="86"/>
        <w:ind w:left="580" w:right="0" w:firstLine="0"/>
        <w:jc w:val="left"/>
        <w:rPr>
          <w:rFonts w:ascii="宋体" w:hAnsi="宋体" w:cs="宋体" w:eastAsia="宋体" w:hint="default"/>
          <w:sz w:val="21"/>
          <w:szCs w:val="21"/>
        </w:rPr>
      </w:pPr>
      <w:r>
        <w:rPr>
          <w:rFonts w:ascii="Arial" w:hAnsi="Arial" w:cs="Arial" w:eastAsia="Arial" w:hint="default"/>
          <w:b/>
          <w:bCs/>
          <w:sz w:val="21"/>
          <w:szCs w:val="21"/>
        </w:rPr>
        <w:t>2.</w:t>
      </w:r>
      <w:r>
        <w:rPr>
          <w:rFonts w:ascii="Arial" w:hAnsi="Arial" w:cs="Arial" w:eastAsia="Arial" w:hint="default"/>
          <w:b/>
          <w:bCs/>
          <w:spacing w:val="56"/>
          <w:sz w:val="21"/>
          <w:szCs w:val="21"/>
        </w:rPr>
        <w:t> </w:t>
      </w:r>
      <w:r>
        <w:rPr>
          <w:rFonts w:ascii="宋体" w:hAnsi="宋体" w:cs="宋体" w:eastAsia="宋体" w:hint="default"/>
          <w:b/>
          <w:bCs/>
          <w:i/>
          <w:sz w:val="21"/>
          <w:szCs w:val="21"/>
        </w:rPr>
        <w:t>支付的其他与经营活动有关的现金</w:t>
      </w:r>
      <w:r>
        <w:rPr>
          <w:rFonts w:ascii="宋体" w:hAnsi="宋体" w:cs="宋体" w:eastAsia="宋体" w:hint="default"/>
          <w:sz w:val="21"/>
          <w:szCs w:val="21"/>
        </w:rPr>
      </w:r>
    </w:p>
    <w:p>
      <w:pPr>
        <w:spacing w:line="240" w:lineRule="auto" w:before="13"/>
        <w:rPr>
          <w:rFonts w:ascii="宋体" w:hAnsi="宋体" w:cs="宋体" w:eastAsia="宋体" w:hint="default"/>
          <w:b/>
          <w:bCs/>
          <w:i/>
          <w:sz w:val="20"/>
          <w:szCs w:val="20"/>
        </w:rPr>
      </w:pPr>
    </w:p>
    <w:tbl>
      <w:tblPr>
        <w:tblW w:w="0" w:type="auto"/>
        <w:jc w:val="left"/>
        <w:tblInd w:w="222" w:type="dxa"/>
        <w:tblLayout w:type="fixed"/>
        <w:tblCellMar>
          <w:top w:w="0" w:type="dxa"/>
          <w:left w:w="0" w:type="dxa"/>
          <w:bottom w:w="0" w:type="dxa"/>
          <w:right w:w="0" w:type="dxa"/>
        </w:tblCellMar>
        <w:tblLook w:val="01E0"/>
      </w:tblPr>
      <w:tblGrid>
        <w:gridCol w:w="4335"/>
        <w:gridCol w:w="2341"/>
        <w:gridCol w:w="2184"/>
      </w:tblGrid>
      <w:tr>
        <w:trPr>
          <w:trHeight w:val="362" w:hRule="exact"/>
        </w:trPr>
        <w:tc>
          <w:tcPr>
            <w:tcW w:w="433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2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4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本年金额</w:t>
            </w:r>
          </w:p>
        </w:tc>
        <w:tc>
          <w:tcPr>
            <w:tcW w:w="218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left="724"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355" w:hRule="exact"/>
        </w:trPr>
        <w:tc>
          <w:tcPr>
            <w:tcW w:w="43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支付华方医药科技有限公司往来款</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1,300,000.00</w:t>
            </w:r>
          </w:p>
        </w:tc>
        <w:tc>
          <w:tcPr>
            <w:tcW w:w="21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6"/>
              <w:jc w:val="right"/>
              <w:rPr>
                <w:rFonts w:ascii="Arial" w:hAnsi="Arial" w:cs="Arial" w:eastAsia="Arial" w:hint="default"/>
                <w:sz w:val="18"/>
                <w:szCs w:val="18"/>
              </w:rPr>
            </w:pPr>
            <w:r>
              <w:rPr>
                <w:rFonts w:ascii="Arial"/>
                <w:spacing w:val="-2"/>
                <w:sz w:val="18"/>
              </w:rPr>
              <w:t>11,000,000.00</w:t>
            </w:r>
          </w:p>
        </w:tc>
      </w:tr>
      <w:tr>
        <w:trPr>
          <w:trHeight w:val="355" w:hRule="exact"/>
        </w:trPr>
        <w:tc>
          <w:tcPr>
            <w:tcW w:w="43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支付浙江华扬实业发展有限公司往来款</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spacing w:val="-1"/>
                <w:sz w:val="18"/>
              </w:rPr>
              <w:t>34,000,000.00</w:t>
            </w:r>
          </w:p>
        </w:tc>
        <w:tc>
          <w:tcPr>
            <w:tcW w:w="218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3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支付办事处经营款项</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34,172,214.59</w:t>
            </w:r>
          </w:p>
        </w:tc>
        <w:tc>
          <w:tcPr>
            <w:tcW w:w="21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31,827,814.91</w:t>
            </w:r>
          </w:p>
        </w:tc>
      </w:tr>
      <w:tr>
        <w:trPr>
          <w:trHeight w:val="356" w:hRule="exact"/>
        </w:trPr>
        <w:tc>
          <w:tcPr>
            <w:tcW w:w="43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支付重庆嘉浩置业有限公司往来款</w:t>
            </w:r>
          </w:p>
        </w:tc>
        <w:tc>
          <w:tcPr>
            <w:tcW w:w="2341"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21,700,000.00</w:t>
            </w:r>
          </w:p>
        </w:tc>
      </w:tr>
      <w:tr>
        <w:trPr>
          <w:trHeight w:val="355" w:hRule="exact"/>
        </w:trPr>
        <w:tc>
          <w:tcPr>
            <w:tcW w:w="43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支付深圳华越南方电子技术有限公司往来款</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19,020,050.15</w:t>
            </w:r>
          </w:p>
        </w:tc>
        <w:tc>
          <w:tcPr>
            <w:tcW w:w="218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3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支付华立国际发展有限公司往来款</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spacing w:val="-1"/>
                <w:sz w:val="18"/>
              </w:rPr>
              <w:t>8,210,000.00</w:t>
            </w:r>
          </w:p>
        </w:tc>
        <w:tc>
          <w:tcPr>
            <w:tcW w:w="218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3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支付华立集团股份有限公司往来款</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28,636,077.31</w:t>
            </w:r>
          </w:p>
        </w:tc>
        <w:tc>
          <w:tcPr>
            <w:tcW w:w="21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97,381,590.30</w:t>
            </w:r>
          </w:p>
        </w:tc>
      </w:tr>
      <w:tr>
        <w:trPr>
          <w:trHeight w:val="353" w:hRule="exact"/>
        </w:trPr>
        <w:tc>
          <w:tcPr>
            <w:tcW w:w="43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支付招投标保证金</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w:hAnsi="Arial" w:cs="Arial" w:eastAsia="Arial" w:hint="default"/>
                <w:sz w:val="18"/>
                <w:szCs w:val="18"/>
              </w:rPr>
            </w:pPr>
            <w:r>
              <w:rPr>
                <w:rFonts w:ascii="Arial"/>
                <w:spacing w:val="-1"/>
                <w:sz w:val="18"/>
              </w:rPr>
              <w:t>14,858,404.23</w:t>
            </w:r>
          </w:p>
        </w:tc>
        <w:tc>
          <w:tcPr>
            <w:tcW w:w="21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w:hAnsi="Arial" w:cs="Arial" w:eastAsia="Arial" w:hint="default"/>
                <w:sz w:val="18"/>
                <w:szCs w:val="18"/>
              </w:rPr>
            </w:pPr>
            <w:r>
              <w:rPr>
                <w:rFonts w:ascii="Arial"/>
                <w:spacing w:val="-1"/>
                <w:sz w:val="18"/>
              </w:rPr>
              <w:t>12,683,962.00</w:t>
            </w:r>
          </w:p>
        </w:tc>
      </w:tr>
      <w:tr>
        <w:trPr>
          <w:trHeight w:val="355" w:hRule="exact"/>
        </w:trPr>
        <w:tc>
          <w:tcPr>
            <w:tcW w:w="43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支付杭州厚达自动化系统有限公司往来款</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spacing w:val="-1"/>
                <w:sz w:val="18"/>
              </w:rPr>
              <w:t>3,198,000.00</w:t>
            </w:r>
          </w:p>
        </w:tc>
        <w:tc>
          <w:tcPr>
            <w:tcW w:w="218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3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支付浙江恒诚供应链发展有限公司往来款</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39,524,722.22</w:t>
            </w:r>
          </w:p>
        </w:tc>
        <w:tc>
          <w:tcPr>
            <w:tcW w:w="21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40,000,000.00</w:t>
            </w:r>
          </w:p>
        </w:tc>
      </w:tr>
      <w:tr>
        <w:trPr>
          <w:trHeight w:val="355" w:hRule="exact"/>
        </w:trPr>
        <w:tc>
          <w:tcPr>
            <w:tcW w:w="43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支付昆明恺撒投资有限责任公司往来款</w:t>
            </w:r>
          </w:p>
        </w:tc>
        <w:tc>
          <w:tcPr>
            <w:tcW w:w="2341"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1,000,000.00</w:t>
            </w:r>
          </w:p>
        </w:tc>
      </w:tr>
      <w:tr>
        <w:trPr>
          <w:trHeight w:val="365" w:hRule="exact"/>
        </w:trPr>
        <w:tc>
          <w:tcPr>
            <w:tcW w:w="433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支付诚信公司往来款</w:t>
            </w:r>
          </w:p>
        </w:tc>
        <w:tc>
          <w:tcPr>
            <w:tcW w:w="2341" w:type="dxa"/>
            <w:tcBorders>
              <w:top w:val="single" w:sz="6" w:space="0" w:color="000000"/>
              <w:left w:val="single" w:sz="6" w:space="0" w:color="000000"/>
              <w:bottom w:val="single" w:sz="12" w:space="0" w:color="000000"/>
              <w:right w:val="single" w:sz="6" w:space="0" w:color="000000"/>
            </w:tcBorders>
          </w:tcPr>
          <w:p>
            <w:pPr/>
          </w:p>
        </w:tc>
        <w:tc>
          <w:tcPr>
            <w:tcW w:w="218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27,000,000.00</w:t>
            </w:r>
          </w:p>
        </w:tc>
      </w:tr>
    </w:tbl>
    <w:p>
      <w:pPr>
        <w:spacing w:after="0" w:line="240" w:lineRule="auto"/>
        <w:jc w:val="right"/>
        <w:rPr>
          <w:rFonts w:ascii="Arial" w:hAnsi="Arial" w:cs="Arial" w:eastAsia="Arial" w:hint="default"/>
          <w:sz w:val="18"/>
          <w:szCs w:val="18"/>
        </w:rPr>
        <w:sectPr>
          <w:headerReference w:type="default" r:id="rId84"/>
          <w:pgSz w:w="11910" w:h="16840"/>
          <w:pgMar w:header="884" w:footer="1220" w:top="1080" w:bottom="1400" w:left="1280" w:right="1240"/>
        </w:sectPr>
      </w:pPr>
    </w:p>
    <w:p>
      <w:pPr>
        <w:spacing w:line="240" w:lineRule="auto" w:before="10"/>
        <w:rPr>
          <w:rFonts w:ascii="宋体" w:hAnsi="宋体" w:cs="宋体" w:eastAsia="宋体" w:hint="default"/>
          <w:b/>
          <w:bCs/>
          <w:i/>
          <w:sz w:val="3"/>
          <w:szCs w:val="3"/>
        </w:rPr>
      </w:pPr>
    </w:p>
    <w:tbl>
      <w:tblPr>
        <w:tblW w:w="0" w:type="auto"/>
        <w:jc w:val="left"/>
        <w:tblInd w:w="110" w:type="dxa"/>
        <w:tblLayout w:type="fixed"/>
        <w:tblCellMar>
          <w:top w:w="0" w:type="dxa"/>
          <w:left w:w="0" w:type="dxa"/>
          <w:bottom w:w="0" w:type="dxa"/>
          <w:right w:w="0" w:type="dxa"/>
        </w:tblCellMar>
        <w:tblLook w:val="01E0"/>
      </w:tblPr>
      <w:tblGrid>
        <w:gridCol w:w="4441"/>
        <w:gridCol w:w="2341"/>
        <w:gridCol w:w="2184"/>
      </w:tblGrid>
      <w:tr>
        <w:trPr>
          <w:trHeight w:val="370" w:hRule="exact"/>
        </w:trPr>
        <w:tc>
          <w:tcPr>
            <w:tcW w:w="4441" w:type="dxa"/>
            <w:tcBorders>
              <w:top w:val="single" w:sz="17" w:space="0" w:color="000000"/>
              <w:left w:val="nil" w:sz="6" w:space="0" w:color="auto"/>
              <w:bottom w:val="single" w:sz="6" w:space="0" w:color="000000"/>
              <w:right w:val="single" w:sz="6" w:space="0" w:color="000000"/>
            </w:tcBorders>
          </w:tcPr>
          <w:p>
            <w:pPr>
              <w:pStyle w:val="TableParagraph"/>
              <w:spacing w:line="240" w:lineRule="auto" w:before="77"/>
              <w:ind w:left="227" w:right="0"/>
              <w:jc w:val="left"/>
              <w:rPr>
                <w:rFonts w:ascii="宋体" w:hAnsi="宋体" w:cs="宋体" w:eastAsia="宋体" w:hint="default"/>
                <w:sz w:val="18"/>
                <w:szCs w:val="18"/>
              </w:rPr>
            </w:pPr>
            <w:r>
              <w:rPr>
                <w:rFonts w:ascii="宋体" w:hAnsi="宋体" w:cs="宋体" w:eastAsia="宋体" w:hint="default"/>
                <w:sz w:val="18"/>
                <w:szCs w:val="18"/>
              </w:rPr>
              <w:t>支付曹宁往来款</w:t>
            </w:r>
          </w:p>
        </w:tc>
        <w:tc>
          <w:tcPr>
            <w:tcW w:w="2341" w:type="dxa"/>
            <w:tcBorders>
              <w:top w:val="single" w:sz="17" w:space="0" w:color="000000"/>
              <w:left w:val="single" w:sz="6" w:space="0" w:color="000000"/>
              <w:bottom w:val="single" w:sz="6" w:space="0" w:color="000000"/>
              <w:right w:val="single" w:sz="6" w:space="0" w:color="000000"/>
            </w:tcBorders>
          </w:tcPr>
          <w:p>
            <w:pPr/>
          </w:p>
        </w:tc>
        <w:tc>
          <w:tcPr>
            <w:tcW w:w="2184" w:type="dxa"/>
            <w:tcBorders>
              <w:top w:val="single" w:sz="17"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3,000,000.00</w:t>
            </w:r>
          </w:p>
        </w:tc>
      </w:tr>
      <w:tr>
        <w:trPr>
          <w:trHeight w:val="356" w:hRule="exact"/>
        </w:trPr>
        <w:tc>
          <w:tcPr>
            <w:tcW w:w="4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8"/>
              <w:ind w:left="227" w:right="0"/>
              <w:jc w:val="left"/>
              <w:rPr>
                <w:rFonts w:ascii="宋体" w:hAnsi="宋体" w:cs="宋体" w:eastAsia="宋体" w:hint="default"/>
                <w:sz w:val="18"/>
                <w:szCs w:val="18"/>
              </w:rPr>
            </w:pPr>
            <w:r>
              <w:rPr>
                <w:rFonts w:ascii="宋体" w:hAnsi="宋体" w:cs="宋体" w:eastAsia="宋体" w:hint="default"/>
                <w:sz w:val="18"/>
                <w:szCs w:val="18"/>
              </w:rPr>
              <w:t>支付浙江华立科技有限公司往来款</w:t>
            </w:r>
          </w:p>
        </w:tc>
        <w:tc>
          <w:tcPr>
            <w:tcW w:w="2341"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2,600,000.00</w:t>
            </w:r>
          </w:p>
        </w:tc>
      </w:tr>
      <w:tr>
        <w:trPr>
          <w:trHeight w:val="362" w:hRule="exact"/>
        </w:trPr>
        <w:tc>
          <w:tcPr>
            <w:tcW w:w="444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75"/>
              <w:ind w:left="12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4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left="974" w:right="0"/>
              <w:jc w:val="left"/>
              <w:rPr>
                <w:rFonts w:ascii="Arial" w:hAnsi="Arial" w:cs="Arial" w:eastAsia="Arial" w:hint="default"/>
                <w:sz w:val="18"/>
                <w:szCs w:val="18"/>
              </w:rPr>
            </w:pPr>
            <w:r>
              <w:rPr>
                <w:rFonts w:ascii="Arial"/>
                <w:b/>
                <w:w w:val="99"/>
                <w:sz w:val="18"/>
              </w:rPr>
            </w:r>
            <w:r>
              <w:rPr>
                <w:rFonts w:ascii="Arial"/>
                <w:b/>
                <w:sz w:val="18"/>
                <w:u w:val="single" w:color="000000"/>
              </w:rPr>
              <w:t>182,919,468.50</w:t>
            </w:r>
            <w:r>
              <w:rPr>
                <w:rFonts w:ascii="Arial"/>
                <w:b/>
                <w:sz w:val="18"/>
              </w:rPr>
            </w:r>
            <w:r>
              <w:rPr>
                <w:rFonts w:ascii="Arial"/>
                <w:sz w:val="18"/>
              </w:rPr>
            </w:r>
          </w:p>
        </w:tc>
        <w:tc>
          <w:tcPr>
            <w:tcW w:w="218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1"/>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248,193,367.21</w:t>
            </w:r>
            <w:r>
              <w:rPr>
                <w:rFonts w:ascii="Arial"/>
                <w:b/>
                <w:spacing w:val="-1"/>
                <w:sz w:val="18"/>
              </w:rPr>
            </w:r>
            <w:r>
              <w:rPr>
                <w:rFonts w:ascii="Arial"/>
                <w:spacing w:val="-1"/>
                <w:sz w:val="18"/>
              </w:rPr>
            </w:r>
          </w:p>
        </w:tc>
      </w:tr>
    </w:tbl>
    <w:p>
      <w:pPr>
        <w:spacing w:before="86"/>
        <w:ind w:left="580" w:right="0" w:firstLine="0"/>
        <w:jc w:val="left"/>
        <w:rPr>
          <w:rFonts w:ascii="宋体" w:hAnsi="宋体" w:cs="宋体" w:eastAsia="宋体" w:hint="default"/>
          <w:sz w:val="21"/>
          <w:szCs w:val="21"/>
        </w:rPr>
      </w:pPr>
      <w:r>
        <w:rPr>
          <w:rFonts w:ascii="Arial" w:hAnsi="Arial" w:cs="Arial" w:eastAsia="Arial" w:hint="default"/>
          <w:b/>
          <w:bCs/>
          <w:sz w:val="21"/>
          <w:szCs w:val="21"/>
        </w:rPr>
        <w:t>3.</w:t>
      </w:r>
      <w:r>
        <w:rPr>
          <w:rFonts w:ascii="Arial" w:hAnsi="Arial" w:cs="Arial" w:eastAsia="Arial" w:hint="default"/>
          <w:b/>
          <w:bCs/>
          <w:spacing w:val="56"/>
          <w:sz w:val="21"/>
          <w:szCs w:val="21"/>
        </w:rPr>
        <w:t> </w:t>
      </w:r>
      <w:r>
        <w:rPr>
          <w:rFonts w:ascii="宋体" w:hAnsi="宋体" w:cs="宋体" w:eastAsia="宋体" w:hint="default"/>
          <w:b/>
          <w:bCs/>
          <w:i/>
          <w:sz w:val="21"/>
          <w:szCs w:val="21"/>
        </w:rPr>
        <w:t>支付的其他与投资活动有关的现金</w:t>
      </w:r>
      <w:r>
        <w:rPr>
          <w:rFonts w:ascii="宋体" w:hAnsi="宋体" w:cs="宋体" w:eastAsia="宋体" w:hint="default"/>
          <w:sz w:val="21"/>
          <w:szCs w:val="21"/>
        </w:rPr>
      </w:r>
    </w:p>
    <w:p>
      <w:pPr>
        <w:spacing w:line="240" w:lineRule="auto" w:before="13"/>
        <w:rPr>
          <w:rFonts w:ascii="宋体" w:hAnsi="宋体" w:cs="宋体" w:eastAsia="宋体" w:hint="default"/>
          <w:b/>
          <w:bCs/>
          <w:i/>
          <w:sz w:val="20"/>
          <w:szCs w:val="20"/>
        </w:rPr>
      </w:pPr>
    </w:p>
    <w:tbl>
      <w:tblPr>
        <w:tblW w:w="0" w:type="auto"/>
        <w:jc w:val="left"/>
        <w:tblInd w:w="222" w:type="dxa"/>
        <w:tblLayout w:type="fixed"/>
        <w:tblCellMar>
          <w:top w:w="0" w:type="dxa"/>
          <w:left w:w="0" w:type="dxa"/>
          <w:bottom w:w="0" w:type="dxa"/>
          <w:right w:w="0" w:type="dxa"/>
        </w:tblCellMar>
        <w:tblLook w:val="01E0"/>
      </w:tblPr>
      <w:tblGrid>
        <w:gridCol w:w="4335"/>
        <w:gridCol w:w="2341"/>
        <w:gridCol w:w="2184"/>
      </w:tblGrid>
      <w:tr>
        <w:trPr>
          <w:trHeight w:val="362" w:hRule="exact"/>
        </w:trPr>
        <w:tc>
          <w:tcPr>
            <w:tcW w:w="433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2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4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本年金额</w:t>
            </w:r>
          </w:p>
        </w:tc>
        <w:tc>
          <w:tcPr>
            <w:tcW w:w="218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left="724"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355" w:hRule="exact"/>
        </w:trPr>
        <w:tc>
          <w:tcPr>
            <w:tcW w:w="43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收购子公司广州市华立健药业有限公司少数股权</w:t>
            </w:r>
          </w:p>
        </w:tc>
        <w:tc>
          <w:tcPr>
            <w:tcW w:w="2341"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2,500,000.00</w:t>
            </w:r>
          </w:p>
        </w:tc>
      </w:tr>
      <w:tr>
        <w:trPr>
          <w:trHeight w:val="365" w:hRule="exact"/>
        </w:trPr>
        <w:tc>
          <w:tcPr>
            <w:tcW w:w="433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left="2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41" w:type="dxa"/>
            <w:tcBorders>
              <w:top w:val="single" w:sz="6" w:space="0" w:color="000000"/>
              <w:left w:val="single" w:sz="6" w:space="0" w:color="000000"/>
              <w:bottom w:val="single" w:sz="12" w:space="0" w:color="000000"/>
              <w:right w:val="single" w:sz="6" w:space="0" w:color="000000"/>
            </w:tcBorders>
          </w:tcPr>
          <w:p>
            <w:pPr/>
          </w:p>
        </w:tc>
        <w:tc>
          <w:tcPr>
            <w:tcW w:w="218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1"/>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2,500,000.00</w:t>
            </w:r>
            <w:r>
              <w:rPr>
                <w:rFonts w:ascii="Arial"/>
                <w:b/>
                <w:spacing w:val="-1"/>
                <w:sz w:val="18"/>
              </w:rPr>
            </w:r>
            <w:r>
              <w:rPr>
                <w:rFonts w:ascii="Arial"/>
                <w:spacing w:val="-1"/>
                <w:sz w:val="18"/>
              </w:rPr>
            </w:r>
          </w:p>
        </w:tc>
      </w:tr>
    </w:tbl>
    <w:p>
      <w:pPr>
        <w:spacing w:before="86"/>
        <w:ind w:left="580" w:right="0" w:firstLine="0"/>
        <w:jc w:val="left"/>
        <w:rPr>
          <w:rFonts w:ascii="宋体" w:hAnsi="宋体" w:cs="宋体" w:eastAsia="宋体" w:hint="default"/>
          <w:sz w:val="21"/>
          <w:szCs w:val="21"/>
        </w:rPr>
      </w:pPr>
      <w:r>
        <w:rPr>
          <w:rFonts w:ascii="Arial" w:hAnsi="Arial" w:cs="Arial" w:eastAsia="Arial" w:hint="default"/>
          <w:b/>
          <w:bCs/>
          <w:sz w:val="21"/>
          <w:szCs w:val="21"/>
        </w:rPr>
        <w:t>4.</w:t>
      </w:r>
      <w:r>
        <w:rPr>
          <w:rFonts w:ascii="Arial" w:hAnsi="Arial" w:cs="Arial" w:eastAsia="Arial" w:hint="default"/>
          <w:b/>
          <w:bCs/>
          <w:spacing w:val="56"/>
          <w:sz w:val="21"/>
          <w:szCs w:val="21"/>
        </w:rPr>
        <w:t> </w:t>
      </w:r>
      <w:r>
        <w:rPr>
          <w:rFonts w:ascii="宋体" w:hAnsi="宋体" w:cs="宋体" w:eastAsia="宋体" w:hint="default"/>
          <w:b/>
          <w:bCs/>
          <w:i/>
          <w:sz w:val="21"/>
          <w:szCs w:val="21"/>
        </w:rPr>
        <w:t>收到的其他与筹资活动有关的现金</w:t>
      </w:r>
      <w:r>
        <w:rPr>
          <w:rFonts w:ascii="宋体" w:hAnsi="宋体" w:cs="宋体" w:eastAsia="宋体" w:hint="default"/>
          <w:sz w:val="21"/>
          <w:szCs w:val="21"/>
        </w:rPr>
      </w:r>
    </w:p>
    <w:p>
      <w:pPr>
        <w:spacing w:line="240" w:lineRule="auto" w:before="11"/>
        <w:rPr>
          <w:rFonts w:ascii="宋体" w:hAnsi="宋体" w:cs="宋体" w:eastAsia="宋体" w:hint="default"/>
          <w:b/>
          <w:bCs/>
          <w:i/>
          <w:sz w:val="20"/>
          <w:szCs w:val="20"/>
        </w:rPr>
      </w:pPr>
    </w:p>
    <w:tbl>
      <w:tblPr>
        <w:tblW w:w="0" w:type="auto"/>
        <w:jc w:val="left"/>
        <w:tblInd w:w="222" w:type="dxa"/>
        <w:tblLayout w:type="fixed"/>
        <w:tblCellMar>
          <w:top w:w="0" w:type="dxa"/>
          <w:left w:w="0" w:type="dxa"/>
          <w:bottom w:w="0" w:type="dxa"/>
          <w:right w:w="0" w:type="dxa"/>
        </w:tblCellMar>
        <w:tblLook w:val="01E0"/>
      </w:tblPr>
      <w:tblGrid>
        <w:gridCol w:w="4335"/>
        <w:gridCol w:w="2341"/>
        <w:gridCol w:w="2184"/>
      </w:tblGrid>
      <w:tr>
        <w:trPr>
          <w:trHeight w:val="362" w:hRule="exact"/>
        </w:trPr>
        <w:tc>
          <w:tcPr>
            <w:tcW w:w="433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2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4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本年金额</w:t>
            </w:r>
          </w:p>
        </w:tc>
        <w:tc>
          <w:tcPr>
            <w:tcW w:w="218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left="724"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356" w:hRule="exact"/>
        </w:trPr>
        <w:tc>
          <w:tcPr>
            <w:tcW w:w="4335" w:type="dxa"/>
            <w:tcBorders>
              <w:top w:val="single" w:sz="6" w:space="0" w:color="000000"/>
              <w:left w:val="nil" w:sz="6" w:space="0" w:color="auto"/>
              <w:bottom w:val="single" w:sz="6" w:space="0" w:color="000000"/>
              <w:right w:val="single" w:sz="6" w:space="0" w:color="000000"/>
            </w:tcBorders>
          </w:tcPr>
          <w:p>
            <w:pPr>
              <w:pStyle w:val="TableParagraph"/>
              <w:spacing w:line="208" w:lineRule="exact"/>
              <w:ind w:left="122" w:right="0"/>
              <w:jc w:val="left"/>
              <w:rPr>
                <w:rFonts w:ascii="宋体" w:hAnsi="宋体" w:cs="宋体" w:eastAsia="宋体" w:hint="default"/>
                <w:sz w:val="18"/>
                <w:szCs w:val="18"/>
              </w:rPr>
            </w:pPr>
            <w:r>
              <w:rPr>
                <w:rFonts w:ascii="宋体" w:hAnsi="宋体" w:cs="宋体" w:eastAsia="宋体" w:hint="default"/>
                <w:sz w:val="18"/>
                <w:szCs w:val="18"/>
              </w:rPr>
              <w:t>融资性质的票据贴现收款</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8"/>
              <w:jc w:val="right"/>
              <w:rPr>
                <w:rFonts w:ascii="Arial" w:hAnsi="Arial" w:cs="Arial" w:eastAsia="Arial" w:hint="default"/>
                <w:sz w:val="18"/>
                <w:szCs w:val="18"/>
              </w:rPr>
            </w:pPr>
            <w:r>
              <w:rPr>
                <w:rFonts w:ascii="Arial"/>
                <w:spacing w:val="-1"/>
                <w:sz w:val="18"/>
              </w:rPr>
              <w:t>53,228,176.26</w:t>
            </w:r>
          </w:p>
        </w:tc>
        <w:tc>
          <w:tcPr>
            <w:tcW w:w="21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7"/>
              <w:ind w:right="104"/>
              <w:jc w:val="right"/>
              <w:rPr>
                <w:rFonts w:ascii="Arial" w:hAnsi="Arial" w:cs="Arial" w:eastAsia="Arial" w:hint="default"/>
                <w:sz w:val="18"/>
                <w:szCs w:val="18"/>
              </w:rPr>
            </w:pPr>
            <w:r>
              <w:rPr>
                <w:rFonts w:ascii="Arial"/>
                <w:spacing w:val="-1"/>
                <w:sz w:val="18"/>
              </w:rPr>
              <w:t>234,423,254.33</w:t>
            </w:r>
          </w:p>
        </w:tc>
      </w:tr>
      <w:tr>
        <w:trPr>
          <w:trHeight w:val="355" w:hRule="exact"/>
        </w:trPr>
        <w:tc>
          <w:tcPr>
            <w:tcW w:w="4335"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收回为短期借款质押的定期存款</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48,785,350.00</w:t>
            </w:r>
          </w:p>
        </w:tc>
        <w:tc>
          <w:tcPr>
            <w:tcW w:w="21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6"/>
              <w:jc w:val="right"/>
              <w:rPr>
                <w:rFonts w:ascii="Arial" w:hAnsi="Arial" w:cs="Arial" w:eastAsia="Arial" w:hint="default"/>
                <w:sz w:val="18"/>
                <w:szCs w:val="18"/>
              </w:rPr>
            </w:pPr>
            <w:r>
              <w:rPr>
                <w:rFonts w:ascii="Arial"/>
                <w:spacing w:val="-2"/>
                <w:sz w:val="18"/>
              </w:rPr>
              <w:t>41,411,950.00</w:t>
            </w:r>
          </w:p>
        </w:tc>
      </w:tr>
      <w:tr>
        <w:trPr>
          <w:trHeight w:val="355" w:hRule="exact"/>
        </w:trPr>
        <w:tc>
          <w:tcPr>
            <w:tcW w:w="4335"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收回具有融资性质的票据保证金</w:t>
            </w:r>
          </w:p>
        </w:tc>
        <w:tc>
          <w:tcPr>
            <w:tcW w:w="2341"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48,392,234.09</w:t>
            </w:r>
          </w:p>
        </w:tc>
      </w:tr>
      <w:tr>
        <w:trPr>
          <w:trHeight w:val="362" w:hRule="exact"/>
        </w:trPr>
        <w:tc>
          <w:tcPr>
            <w:tcW w:w="4335" w:type="dxa"/>
            <w:tcBorders>
              <w:top w:val="single" w:sz="6" w:space="0" w:color="000000"/>
              <w:left w:val="nil" w:sz="6" w:space="0" w:color="auto"/>
              <w:bottom w:val="single" w:sz="12" w:space="0" w:color="000000"/>
              <w:right w:val="single" w:sz="6" w:space="0" w:color="000000"/>
            </w:tcBorders>
          </w:tcPr>
          <w:p>
            <w:pPr>
              <w:pStyle w:val="TableParagraph"/>
              <w:spacing w:line="205" w:lineRule="exact"/>
              <w:ind w:left="2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4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102,013,526.26</w:t>
            </w:r>
            <w:r>
              <w:rPr>
                <w:rFonts w:ascii="Arial"/>
                <w:b/>
                <w:spacing w:val="-1"/>
                <w:sz w:val="18"/>
              </w:rPr>
            </w:r>
            <w:r>
              <w:rPr>
                <w:rFonts w:ascii="Arial"/>
                <w:spacing w:val="-1"/>
                <w:sz w:val="18"/>
              </w:rPr>
            </w:r>
          </w:p>
        </w:tc>
        <w:tc>
          <w:tcPr>
            <w:tcW w:w="218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1"/>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324,227,438.42</w:t>
            </w:r>
            <w:r>
              <w:rPr>
                <w:rFonts w:ascii="Arial"/>
                <w:b/>
                <w:spacing w:val="-1"/>
                <w:sz w:val="18"/>
              </w:rPr>
            </w:r>
            <w:r>
              <w:rPr>
                <w:rFonts w:ascii="Arial"/>
                <w:spacing w:val="-1"/>
                <w:sz w:val="18"/>
              </w:rPr>
            </w:r>
          </w:p>
        </w:tc>
      </w:tr>
    </w:tbl>
    <w:p>
      <w:pPr>
        <w:spacing w:before="86"/>
        <w:ind w:left="580" w:right="0" w:firstLine="0"/>
        <w:jc w:val="left"/>
        <w:rPr>
          <w:rFonts w:ascii="宋体" w:hAnsi="宋体" w:cs="宋体" w:eastAsia="宋体" w:hint="default"/>
          <w:sz w:val="21"/>
          <w:szCs w:val="21"/>
        </w:rPr>
      </w:pPr>
      <w:r>
        <w:rPr>
          <w:rFonts w:ascii="Arial" w:hAnsi="Arial" w:cs="Arial" w:eastAsia="Arial" w:hint="default"/>
          <w:b/>
          <w:bCs/>
          <w:sz w:val="21"/>
          <w:szCs w:val="21"/>
        </w:rPr>
        <w:t>5.</w:t>
      </w:r>
      <w:r>
        <w:rPr>
          <w:rFonts w:ascii="Arial" w:hAnsi="Arial" w:cs="Arial" w:eastAsia="Arial" w:hint="default"/>
          <w:b/>
          <w:bCs/>
          <w:spacing w:val="56"/>
          <w:sz w:val="21"/>
          <w:szCs w:val="21"/>
        </w:rPr>
        <w:t> </w:t>
      </w:r>
      <w:r>
        <w:rPr>
          <w:rFonts w:ascii="宋体" w:hAnsi="宋体" w:cs="宋体" w:eastAsia="宋体" w:hint="default"/>
          <w:b/>
          <w:bCs/>
          <w:i/>
          <w:sz w:val="21"/>
          <w:szCs w:val="21"/>
        </w:rPr>
        <w:t>支付的其他与筹资活动有关的现金</w:t>
      </w:r>
      <w:r>
        <w:rPr>
          <w:rFonts w:ascii="宋体" w:hAnsi="宋体" w:cs="宋体" w:eastAsia="宋体" w:hint="default"/>
          <w:sz w:val="21"/>
          <w:szCs w:val="21"/>
        </w:rPr>
      </w:r>
    </w:p>
    <w:p>
      <w:pPr>
        <w:spacing w:line="240" w:lineRule="auto" w:before="13"/>
        <w:rPr>
          <w:rFonts w:ascii="宋体" w:hAnsi="宋体" w:cs="宋体" w:eastAsia="宋体" w:hint="default"/>
          <w:b/>
          <w:bCs/>
          <w:i/>
          <w:sz w:val="20"/>
          <w:szCs w:val="20"/>
        </w:rPr>
      </w:pPr>
    </w:p>
    <w:tbl>
      <w:tblPr>
        <w:tblW w:w="0" w:type="auto"/>
        <w:jc w:val="left"/>
        <w:tblInd w:w="222" w:type="dxa"/>
        <w:tblLayout w:type="fixed"/>
        <w:tblCellMar>
          <w:top w:w="0" w:type="dxa"/>
          <w:left w:w="0" w:type="dxa"/>
          <w:bottom w:w="0" w:type="dxa"/>
          <w:right w:w="0" w:type="dxa"/>
        </w:tblCellMar>
        <w:tblLook w:val="01E0"/>
      </w:tblPr>
      <w:tblGrid>
        <w:gridCol w:w="4335"/>
        <w:gridCol w:w="2341"/>
        <w:gridCol w:w="2184"/>
      </w:tblGrid>
      <w:tr>
        <w:trPr>
          <w:trHeight w:val="362" w:hRule="exact"/>
        </w:trPr>
        <w:tc>
          <w:tcPr>
            <w:tcW w:w="433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2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4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本年金额</w:t>
            </w:r>
          </w:p>
        </w:tc>
        <w:tc>
          <w:tcPr>
            <w:tcW w:w="218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left="724"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355" w:hRule="exact"/>
        </w:trPr>
        <w:tc>
          <w:tcPr>
            <w:tcW w:w="4335" w:type="dxa"/>
            <w:tcBorders>
              <w:top w:val="single" w:sz="6" w:space="0" w:color="000000"/>
              <w:left w:val="nil" w:sz="6" w:space="0" w:color="auto"/>
              <w:bottom w:val="single" w:sz="6" w:space="0" w:color="000000"/>
              <w:right w:val="single" w:sz="6" w:space="0" w:color="000000"/>
            </w:tcBorders>
          </w:tcPr>
          <w:p>
            <w:pPr>
              <w:pStyle w:val="TableParagraph"/>
              <w:spacing w:line="208" w:lineRule="exact"/>
              <w:ind w:left="122" w:right="0"/>
              <w:jc w:val="left"/>
              <w:rPr>
                <w:rFonts w:ascii="宋体" w:hAnsi="宋体" w:cs="宋体" w:eastAsia="宋体" w:hint="default"/>
                <w:sz w:val="18"/>
                <w:szCs w:val="18"/>
              </w:rPr>
            </w:pPr>
            <w:r>
              <w:rPr>
                <w:rFonts w:ascii="宋体" w:hAnsi="宋体" w:cs="宋体" w:eastAsia="宋体" w:hint="default"/>
                <w:sz w:val="18"/>
                <w:szCs w:val="18"/>
              </w:rPr>
              <w:t>具有融资性质的票据到期支付给银行的款项</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153,817,533.00</w:t>
            </w:r>
          </w:p>
        </w:tc>
        <w:tc>
          <w:tcPr>
            <w:tcW w:w="21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227,800,000.00</w:t>
            </w:r>
          </w:p>
        </w:tc>
      </w:tr>
      <w:tr>
        <w:trPr>
          <w:trHeight w:val="355" w:hRule="exact"/>
        </w:trPr>
        <w:tc>
          <w:tcPr>
            <w:tcW w:w="4335"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归还少数股东投资</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2,500,000.00</w:t>
            </w:r>
          </w:p>
        </w:tc>
        <w:tc>
          <w:tcPr>
            <w:tcW w:w="218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335"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支付具有融资性质的票据保证金</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40,462,237.14</w:t>
            </w:r>
          </w:p>
        </w:tc>
        <w:tc>
          <w:tcPr>
            <w:tcW w:w="2184" w:type="dxa"/>
            <w:tcBorders>
              <w:top w:val="single" w:sz="6" w:space="0" w:color="000000"/>
              <w:left w:val="single" w:sz="6" w:space="0" w:color="000000"/>
              <w:bottom w:val="single" w:sz="6" w:space="0" w:color="000000"/>
              <w:right w:val="nil" w:sz="6" w:space="0" w:color="auto"/>
            </w:tcBorders>
          </w:tcPr>
          <w:p>
            <w:pPr/>
          </w:p>
        </w:tc>
      </w:tr>
      <w:tr>
        <w:trPr>
          <w:trHeight w:val="363" w:hRule="exact"/>
        </w:trPr>
        <w:tc>
          <w:tcPr>
            <w:tcW w:w="4335" w:type="dxa"/>
            <w:tcBorders>
              <w:top w:val="single" w:sz="6" w:space="0" w:color="000000"/>
              <w:left w:val="nil" w:sz="6" w:space="0" w:color="auto"/>
              <w:bottom w:val="single" w:sz="12" w:space="0" w:color="000000"/>
              <w:right w:val="single" w:sz="6" w:space="0" w:color="000000"/>
            </w:tcBorders>
          </w:tcPr>
          <w:p>
            <w:pPr>
              <w:pStyle w:val="TableParagraph"/>
              <w:spacing w:line="206" w:lineRule="exact"/>
              <w:ind w:left="2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4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196,779,770.14</w:t>
            </w:r>
            <w:r>
              <w:rPr>
                <w:rFonts w:ascii="Arial"/>
                <w:b/>
                <w:spacing w:val="-1"/>
                <w:sz w:val="18"/>
              </w:rPr>
            </w:r>
            <w:r>
              <w:rPr>
                <w:rFonts w:ascii="Arial"/>
                <w:spacing w:val="-1"/>
                <w:sz w:val="18"/>
              </w:rPr>
            </w:r>
          </w:p>
        </w:tc>
        <w:tc>
          <w:tcPr>
            <w:tcW w:w="218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227,800,000.00</w:t>
            </w:r>
            <w:r>
              <w:rPr>
                <w:rFonts w:ascii="Arial"/>
                <w:b/>
                <w:spacing w:val="-1"/>
                <w:sz w:val="18"/>
              </w:rPr>
            </w:r>
            <w:r>
              <w:rPr>
                <w:rFonts w:ascii="Arial"/>
                <w:spacing w:val="-1"/>
                <w:sz w:val="18"/>
              </w:rPr>
            </w:r>
          </w:p>
        </w:tc>
      </w:tr>
    </w:tbl>
    <w:p>
      <w:pPr>
        <w:tabs>
          <w:tab w:pos="1859" w:val="left" w:leader="none"/>
        </w:tabs>
        <w:spacing w:before="86"/>
        <w:ind w:left="580" w:right="0" w:firstLine="0"/>
        <w:jc w:val="left"/>
        <w:rPr>
          <w:rFonts w:ascii="宋体" w:hAnsi="宋体" w:cs="宋体" w:eastAsia="宋体" w:hint="default"/>
          <w:sz w:val="21"/>
          <w:szCs w:val="21"/>
        </w:rPr>
      </w:pPr>
      <w:r>
        <w:rPr>
          <w:rFonts w:ascii="宋体" w:hAnsi="宋体" w:cs="宋体" w:eastAsia="宋体" w:hint="default"/>
          <w:b/>
          <w:bCs/>
          <w:i/>
          <w:spacing w:val="-1"/>
          <w:sz w:val="21"/>
          <w:szCs w:val="21"/>
        </w:rPr>
        <w:t>（四十四）</w:t>
        <w:tab/>
        <w:t>现金流量表补充资料</w:t>
      </w:r>
      <w:r>
        <w:rPr>
          <w:rFonts w:ascii="宋体" w:hAnsi="宋体" w:cs="宋体" w:eastAsia="宋体" w:hint="default"/>
          <w:spacing w:val="-1"/>
          <w:sz w:val="21"/>
          <w:szCs w:val="21"/>
        </w:rPr>
      </w:r>
    </w:p>
    <w:p>
      <w:pPr>
        <w:spacing w:line="240" w:lineRule="auto" w:before="12"/>
        <w:rPr>
          <w:rFonts w:ascii="宋体" w:hAnsi="宋体" w:cs="宋体" w:eastAsia="宋体" w:hint="default"/>
          <w:b/>
          <w:bCs/>
          <w:i/>
          <w:sz w:val="14"/>
          <w:szCs w:val="14"/>
        </w:rPr>
      </w:pPr>
    </w:p>
    <w:p>
      <w:pPr>
        <w:spacing w:before="0"/>
        <w:ind w:left="58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）采用间接法将净利润调节为经营活动现金流量</w:t>
      </w:r>
    </w:p>
    <w:p>
      <w:pPr>
        <w:spacing w:line="240" w:lineRule="auto" w:before="13"/>
        <w:rPr>
          <w:rFonts w:ascii="宋体" w:hAnsi="宋体" w:cs="宋体" w:eastAsia="宋体" w:hint="default"/>
          <w:sz w:val="20"/>
          <w:szCs w:val="20"/>
        </w:rPr>
      </w:pPr>
    </w:p>
    <w:tbl>
      <w:tblPr>
        <w:tblW w:w="0" w:type="auto"/>
        <w:jc w:val="left"/>
        <w:tblInd w:w="222" w:type="dxa"/>
        <w:tblLayout w:type="fixed"/>
        <w:tblCellMar>
          <w:top w:w="0" w:type="dxa"/>
          <w:left w:w="0" w:type="dxa"/>
          <w:bottom w:w="0" w:type="dxa"/>
          <w:right w:w="0" w:type="dxa"/>
        </w:tblCellMar>
        <w:tblLook w:val="01E0"/>
      </w:tblPr>
      <w:tblGrid>
        <w:gridCol w:w="4621"/>
        <w:gridCol w:w="2120"/>
        <w:gridCol w:w="2120"/>
      </w:tblGrid>
      <w:tr>
        <w:trPr>
          <w:trHeight w:val="391" w:hRule="exact"/>
        </w:trPr>
        <w:tc>
          <w:tcPr>
            <w:tcW w:w="462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46"/>
              <w:ind w:left="19"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12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6"/>
              <w:ind w:left="691"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212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46"/>
              <w:ind w:left="691"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384" w:hRule="exact"/>
        </w:trPr>
        <w:tc>
          <w:tcPr>
            <w:tcW w:w="46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将净利润调节为经营活动现金流量：</w:t>
            </w:r>
          </w:p>
        </w:tc>
        <w:tc>
          <w:tcPr>
            <w:tcW w:w="2120" w:type="dxa"/>
            <w:tcBorders>
              <w:top w:val="single" w:sz="6" w:space="0" w:color="000000"/>
              <w:left w:val="single" w:sz="6" w:space="0" w:color="000000"/>
              <w:bottom w:val="single" w:sz="6" w:space="0" w:color="000000"/>
              <w:right w:val="single" w:sz="6" w:space="0" w:color="000000"/>
            </w:tcBorders>
          </w:tcPr>
          <w:p>
            <w:pPr/>
          </w:p>
        </w:tc>
        <w:tc>
          <w:tcPr>
            <w:tcW w:w="2120"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46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41,223,086.85</w:t>
            </w:r>
          </w:p>
        </w:tc>
        <w:tc>
          <w:tcPr>
            <w:tcW w:w="21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5"/>
              <w:jc w:val="right"/>
              <w:rPr>
                <w:rFonts w:ascii="Arial" w:hAnsi="Arial" w:cs="Arial" w:eastAsia="Arial" w:hint="default"/>
                <w:sz w:val="18"/>
                <w:szCs w:val="18"/>
              </w:rPr>
            </w:pPr>
            <w:r>
              <w:rPr>
                <w:rFonts w:ascii="Arial"/>
                <w:spacing w:val="-1"/>
                <w:sz w:val="18"/>
              </w:rPr>
              <w:t>-167,504,969.70</w:t>
            </w:r>
          </w:p>
        </w:tc>
      </w:tr>
      <w:tr>
        <w:trPr>
          <w:trHeight w:val="384" w:hRule="exact"/>
        </w:trPr>
        <w:tc>
          <w:tcPr>
            <w:tcW w:w="46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4,640,507.37</w:t>
            </w:r>
          </w:p>
        </w:tc>
        <w:tc>
          <w:tcPr>
            <w:tcW w:w="21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5"/>
              <w:jc w:val="right"/>
              <w:rPr>
                <w:rFonts w:ascii="Arial" w:hAnsi="Arial" w:cs="Arial" w:eastAsia="Arial" w:hint="default"/>
                <w:sz w:val="18"/>
                <w:szCs w:val="18"/>
              </w:rPr>
            </w:pPr>
            <w:r>
              <w:rPr>
                <w:rFonts w:ascii="Arial"/>
                <w:spacing w:val="-1"/>
                <w:sz w:val="18"/>
              </w:rPr>
              <w:t>54,761,460.87</w:t>
            </w:r>
          </w:p>
        </w:tc>
      </w:tr>
      <w:tr>
        <w:trPr>
          <w:trHeight w:val="384" w:hRule="exact"/>
        </w:trPr>
        <w:tc>
          <w:tcPr>
            <w:tcW w:w="46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29,212,580.27</w:t>
            </w:r>
          </w:p>
        </w:tc>
        <w:tc>
          <w:tcPr>
            <w:tcW w:w="21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5"/>
              <w:jc w:val="right"/>
              <w:rPr>
                <w:rFonts w:ascii="Arial" w:hAnsi="Arial" w:cs="Arial" w:eastAsia="Arial" w:hint="default"/>
                <w:sz w:val="18"/>
                <w:szCs w:val="18"/>
              </w:rPr>
            </w:pPr>
            <w:r>
              <w:rPr>
                <w:rFonts w:ascii="Arial"/>
                <w:spacing w:val="-1"/>
                <w:sz w:val="18"/>
              </w:rPr>
              <w:t>35,359,633.29</w:t>
            </w:r>
          </w:p>
        </w:tc>
      </w:tr>
      <w:tr>
        <w:trPr>
          <w:trHeight w:val="385" w:hRule="exact"/>
        </w:trPr>
        <w:tc>
          <w:tcPr>
            <w:tcW w:w="46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Arial" w:hAnsi="Arial" w:cs="Arial" w:eastAsia="Arial" w:hint="default"/>
                <w:sz w:val="18"/>
                <w:szCs w:val="18"/>
              </w:rPr>
            </w:pPr>
            <w:r>
              <w:rPr>
                <w:rFonts w:ascii="Arial"/>
                <w:spacing w:val="-1"/>
                <w:sz w:val="18"/>
              </w:rPr>
              <w:t>4,091,805.57</w:t>
            </w:r>
          </w:p>
        </w:tc>
        <w:tc>
          <w:tcPr>
            <w:tcW w:w="21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5"/>
              <w:jc w:val="right"/>
              <w:rPr>
                <w:rFonts w:ascii="Arial" w:hAnsi="Arial" w:cs="Arial" w:eastAsia="Arial" w:hint="default"/>
                <w:sz w:val="18"/>
                <w:szCs w:val="18"/>
              </w:rPr>
            </w:pPr>
            <w:r>
              <w:rPr>
                <w:rFonts w:ascii="Arial"/>
                <w:spacing w:val="-1"/>
                <w:sz w:val="18"/>
              </w:rPr>
              <w:t>7,707,007.35</w:t>
            </w:r>
          </w:p>
        </w:tc>
      </w:tr>
      <w:tr>
        <w:trPr>
          <w:trHeight w:val="384" w:hRule="exact"/>
        </w:trPr>
        <w:tc>
          <w:tcPr>
            <w:tcW w:w="46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369,525.27</w:t>
            </w:r>
          </w:p>
        </w:tc>
        <w:tc>
          <w:tcPr>
            <w:tcW w:w="21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5"/>
              <w:jc w:val="right"/>
              <w:rPr>
                <w:rFonts w:ascii="Arial" w:hAnsi="Arial" w:cs="Arial" w:eastAsia="Arial" w:hint="default"/>
                <w:sz w:val="18"/>
                <w:szCs w:val="18"/>
              </w:rPr>
            </w:pPr>
            <w:r>
              <w:rPr>
                <w:rFonts w:ascii="Arial"/>
                <w:spacing w:val="-1"/>
                <w:sz w:val="18"/>
              </w:rPr>
              <w:t>344,655.98</w:t>
            </w:r>
          </w:p>
        </w:tc>
      </w:tr>
      <w:tr>
        <w:trPr>
          <w:trHeight w:val="494" w:hRule="exact"/>
        </w:trPr>
        <w:tc>
          <w:tcPr>
            <w:tcW w:w="4621"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104"/>
              <w:jc w:val="left"/>
              <w:rPr>
                <w:rFonts w:ascii="宋体" w:hAnsi="宋体" w:cs="宋体" w:eastAsia="宋体" w:hint="default"/>
                <w:sz w:val="18"/>
                <w:szCs w:val="18"/>
              </w:rPr>
            </w:pPr>
            <w:r>
              <w:rPr>
                <w:rFonts w:ascii="宋体" w:hAnsi="宋体" w:cs="宋体" w:eastAsia="宋体" w:hint="default"/>
                <w:spacing w:val="2"/>
                <w:sz w:val="18"/>
                <w:szCs w:val="18"/>
              </w:rPr>
              <w:t>处置固定资产、无形资产和其他长期资产的损失（收益</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8"/>
              <w:jc w:val="right"/>
              <w:rPr>
                <w:rFonts w:ascii="Arial" w:hAnsi="Arial" w:cs="Arial" w:eastAsia="Arial" w:hint="default"/>
                <w:sz w:val="18"/>
                <w:szCs w:val="18"/>
              </w:rPr>
            </w:pPr>
            <w:r>
              <w:rPr>
                <w:rFonts w:ascii="Arial"/>
                <w:spacing w:val="-1"/>
                <w:sz w:val="18"/>
              </w:rPr>
              <w:t>-298,689.75</w:t>
            </w:r>
          </w:p>
        </w:tc>
        <w:tc>
          <w:tcPr>
            <w:tcW w:w="21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6"/>
              <w:ind w:right="105"/>
              <w:jc w:val="right"/>
              <w:rPr>
                <w:rFonts w:ascii="Arial" w:hAnsi="Arial" w:cs="Arial" w:eastAsia="Arial" w:hint="default"/>
                <w:sz w:val="18"/>
                <w:szCs w:val="18"/>
              </w:rPr>
            </w:pPr>
            <w:r>
              <w:rPr>
                <w:rFonts w:ascii="Arial"/>
                <w:spacing w:val="-1"/>
                <w:sz w:val="18"/>
              </w:rPr>
              <w:t>1,139,939.30</w:t>
            </w:r>
          </w:p>
        </w:tc>
      </w:tr>
      <w:tr>
        <w:trPr>
          <w:trHeight w:val="384" w:hRule="exact"/>
        </w:trPr>
        <w:tc>
          <w:tcPr>
            <w:tcW w:w="46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120" w:type="dxa"/>
            <w:tcBorders>
              <w:top w:val="single" w:sz="6" w:space="0" w:color="000000"/>
              <w:left w:val="single" w:sz="6" w:space="0" w:color="000000"/>
              <w:bottom w:val="single" w:sz="6" w:space="0" w:color="000000"/>
              <w:right w:val="single" w:sz="6" w:space="0" w:color="000000"/>
            </w:tcBorders>
          </w:tcPr>
          <w:p>
            <w:pPr/>
          </w:p>
        </w:tc>
        <w:tc>
          <w:tcPr>
            <w:tcW w:w="2120"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46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120" w:type="dxa"/>
            <w:tcBorders>
              <w:top w:val="single" w:sz="6" w:space="0" w:color="000000"/>
              <w:left w:val="single" w:sz="6" w:space="0" w:color="000000"/>
              <w:bottom w:val="single" w:sz="6" w:space="0" w:color="000000"/>
              <w:right w:val="single" w:sz="6" w:space="0" w:color="000000"/>
            </w:tcBorders>
          </w:tcPr>
          <w:p>
            <w:pPr/>
          </w:p>
        </w:tc>
        <w:tc>
          <w:tcPr>
            <w:tcW w:w="2120"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46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47,938,239.64</w:t>
            </w:r>
          </w:p>
        </w:tc>
        <w:tc>
          <w:tcPr>
            <w:tcW w:w="21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5"/>
              <w:jc w:val="right"/>
              <w:rPr>
                <w:rFonts w:ascii="Arial" w:hAnsi="Arial" w:cs="Arial" w:eastAsia="Arial" w:hint="default"/>
                <w:sz w:val="18"/>
                <w:szCs w:val="18"/>
              </w:rPr>
            </w:pPr>
            <w:r>
              <w:rPr>
                <w:rFonts w:ascii="Arial"/>
                <w:spacing w:val="-1"/>
                <w:sz w:val="18"/>
              </w:rPr>
              <w:t>41,002,077.83</w:t>
            </w:r>
          </w:p>
        </w:tc>
      </w:tr>
      <w:tr>
        <w:trPr>
          <w:trHeight w:val="384" w:hRule="exact"/>
        </w:trPr>
        <w:tc>
          <w:tcPr>
            <w:tcW w:w="46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-21,344,881.69</w:t>
            </w:r>
          </w:p>
        </w:tc>
        <w:tc>
          <w:tcPr>
            <w:tcW w:w="21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5"/>
              <w:jc w:val="right"/>
              <w:rPr>
                <w:rFonts w:ascii="Arial" w:hAnsi="Arial" w:cs="Arial" w:eastAsia="Arial" w:hint="default"/>
                <w:sz w:val="18"/>
                <w:szCs w:val="18"/>
              </w:rPr>
            </w:pPr>
            <w:r>
              <w:rPr>
                <w:rFonts w:ascii="Arial"/>
                <w:spacing w:val="-1"/>
                <w:sz w:val="18"/>
              </w:rPr>
              <w:t>6,218,297.24</w:t>
            </w:r>
          </w:p>
        </w:tc>
      </w:tr>
      <w:tr>
        <w:trPr>
          <w:trHeight w:val="394" w:hRule="exact"/>
        </w:trPr>
        <w:tc>
          <w:tcPr>
            <w:tcW w:w="462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1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713,980.49</w:t>
            </w:r>
          </w:p>
        </w:tc>
        <w:tc>
          <w:tcPr>
            <w:tcW w:w="212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0"/>
              <w:ind w:right="105"/>
              <w:jc w:val="right"/>
              <w:rPr>
                <w:rFonts w:ascii="Arial" w:hAnsi="Arial" w:cs="Arial" w:eastAsia="Arial" w:hint="default"/>
                <w:sz w:val="18"/>
                <w:szCs w:val="18"/>
              </w:rPr>
            </w:pPr>
            <w:r>
              <w:rPr>
                <w:rFonts w:ascii="Arial"/>
                <w:spacing w:val="-1"/>
                <w:sz w:val="18"/>
              </w:rPr>
              <w:t>-3,982,196.49</w:t>
            </w:r>
          </w:p>
        </w:tc>
      </w:tr>
    </w:tbl>
    <w:p>
      <w:pPr>
        <w:spacing w:after="0" w:line="240" w:lineRule="auto"/>
        <w:jc w:val="right"/>
        <w:rPr>
          <w:rFonts w:ascii="Arial" w:hAnsi="Arial" w:cs="Arial" w:eastAsia="Arial" w:hint="default"/>
          <w:sz w:val="18"/>
          <w:szCs w:val="18"/>
        </w:rPr>
        <w:sectPr>
          <w:headerReference w:type="default" r:id="rId85"/>
          <w:pgSz w:w="11910" w:h="16840"/>
          <w:pgMar w:header="884" w:footer="1220" w:top="1080" w:bottom="1400" w:left="1280" w:right="1240"/>
        </w:sectPr>
      </w:pPr>
    </w:p>
    <w:p>
      <w:pPr>
        <w:spacing w:line="20" w:lineRule="exact"/>
        <w:ind w:left="153" w:right="0" w:firstLine="0"/>
        <w:rPr>
          <w:rFonts w:ascii="宋体" w:hAnsi="宋体" w:cs="宋体" w:eastAsia="宋体" w:hint="default"/>
          <w:sz w:val="2"/>
          <w:szCs w:val="2"/>
        </w:rPr>
      </w:pPr>
      <w:r>
        <w:rPr>
          <w:rFonts w:ascii="宋体" w:hAnsi="宋体" w:cs="宋体" w:eastAsia="宋体" w:hint="default"/>
          <w:sz w:val="2"/>
          <w:szCs w:val="2"/>
        </w:rPr>
        <w:pict>
          <v:group style="width:9.75pt;height:.75pt;mso-position-horizontal-relative:char;mso-position-vertical-relative:line" coordorigin="0,0" coordsize="195,15">
            <v:group style="position:absolute;left:7;top:7;width:180;height:2" coordorigin="7,7" coordsize="180,2">
              <v:shape style="position:absolute;left:7;top:7;width:180;height:2" coordorigin="7,7" coordsize="180,0" path="m7,7l187,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4727"/>
        <w:gridCol w:w="2120"/>
        <w:gridCol w:w="2120"/>
      </w:tblGrid>
      <w:tr>
        <w:trPr>
          <w:trHeight w:val="398" w:hRule="exact"/>
        </w:trPr>
        <w:tc>
          <w:tcPr>
            <w:tcW w:w="4727" w:type="dxa"/>
            <w:tcBorders>
              <w:top w:val="single" w:sz="17" w:space="0" w:color="000000"/>
              <w:left w:val="nil" w:sz="6" w:space="0" w:color="auto"/>
              <w:bottom w:val="single" w:sz="6" w:space="0" w:color="000000"/>
              <w:right w:val="single" w:sz="6" w:space="0" w:color="000000"/>
            </w:tcBorders>
          </w:tcPr>
          <w:p>
            <w:pPr>
              <w:pStyle w:val="TableParagraph"/>
              <w:spacing w:line="240" w:lineRule="auto" w:before="46"/>
              <w:ind w:left="124"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120"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46"/>
              <w:ind w:left="691"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2120" w:type="dxa"/>
            <w:tcBorders>
              <w:top w:val="single" w:sz="17" w:space="0" w:color="000000"/>
              <w:left w:val="single" w:sz="6" w:space="0" w:color="000000"/>
              <w:bottom w:val="single" w:sz="6" w:space="0" w:color="000000"/>
              <w:right w:val="nil" w:sz="6" w:space="0" w:color="auto"/>
            </w:tcBorders>
          </w:tcPr>
          <w:p>
            <w:pPr>
              <w:pStyle w:val="TableParagraph"/>
              <w:spacing w:line="240" w:lineRule="auto" w:before="46"/>
              <w:ind w:left="691"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384" w:hRule="exact"/>
        </w:trPr>
        <w:tc>
          <w:tcPr>
            <w:tcW w:w="47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7"/>
              <w:ind w:left="227"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120" w:type="dxa"/>
            <w:tcBorders>
              <w:top w:val="single" w:sz="6" w:space="0" w:color="000000"/>
              <w:left w:val="single" w:sz="6" w:space="0" w:color="000000"/>
              <w:bottom w:val="single" w:sz="6" w:space="0" w:color="000000"/>
              <w:right w:val="single" w:sz="6" w:space="0" w:color="000000"/>
            </w:tcBorders>
          </w:tcPr>
          <w:p>
            <w:pPr/>
          </w:p>
        </w:tc>
        <w:tc>
          <w:tcPr>
            <w:tcW w:w="2120"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47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227"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81,027,066.57</w:t>
            </w:r>
          </w:p>
        </w:tc>
        <w:tc>
          <w:tcPr>
            <w:tcW w:w="21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5"/>
              <w:jc w:val="right"/>
              <w:rPr>
                <w:rFonts w:ascii="Arial" w:hAnsi="Arial" w:cs="Arial" w:eastAsia="Arial" w:hint="default"/>
                <w:sz w:val="18"/>
                <w:szCs w:val="18"/>
              </w:rPr>
            </w:pPr>
            <w:r>
              <w:rPr>
                <w:rFonts w:ascii="Arial"/>
                <w:spacing w:val="-1"/>
                <w:sz w:val="18"/>
              </w:rPr>
              <w:t>-94,342,556.86</w:t>
            </w:r>
          </w:p>
        </w:tc>
      </w:tr>
      <w:tr>
        <w:trPr>
          <w:trHeight w:val="384" w:hRule="exact"/>
        </w:trPr>
        <w:tc>
          <w:tcPr>
            <w:tcW w:w="47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227"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2"/>
                <w:sz w:val="18"/>
              </w:rPr>
              <w:t>-117,812,773.30</w:t>
            </w:r>
          </w:p>
        </w:tc>
        <w:tc>
          <w:tcPr>
            <w:tcW w:w="21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5"/>
              <w:jc w:val="right"/>
              <w:rPr>
                <w:rFonts w:ascii="Arial" w:hAnsi="Arial" w:cs="Arial" w:eastAsia="Arial" w:hint="default"/>
                <w:sz w:val="18"/>
                <w:szCs w:val="18"/>
              </w:rPr>
            </w:pPr>
            <w:r>
              <w:rPr>
                <w:rFonts w:ascii="Arial"/>
                <w:spacing w:val="-1"/>
                <w:sz w:val="18"/>
              </w:rPr>
              <w:t>-100,749,370.77</w:t>
            </w:r>
          </w:p>
        </w:tc>
      </w:tr>
      <w:tr>
        <w:trPr>
          <w:trHeight w:val="384" w:hRule="exact"/>
        </w:trPr>
        <w:tc>
          <w:tcPr>
            <w:tcW w:w="47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227"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7"/>
              <w:jc w:val="right"/>
              <w:rPr>
                <w:rFonts w:ascii="Arial" w:hAnsi="Arial" w:cs="Arial" w:eastAsia="Arial" w:hint="default"/>
                <w:sz w:val="18"/>
                <w:szCs w:val="18"/>
              </w:rPr>
            </w:pPr>
            <w:r>
              <w:rPr>
                <w:rFonts w:ascii="Arial"/>
                <w:spacing w:val="-1"/>
                <w:sz w:val="18"/>
              </w:rPr>
              <w:t>81,365,999.62</w:t>
            </w:r>
          </w:p>
        </w:tc>
        <w:tc>
          <w:tcPr>
            <w:tcW w:w="21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5"/>
              <w:jc w:val="right"/>
              <w:rPr>
                <w:rFonts w:ascii="Arial" w:hAnsi="Arial" w:cs="Arial" w:eastAsia="Arial" w:hint="default"/>
                <w:sz w:val="18"/>
                <w:szCs w:val="18"/>
              </w:rPr>
            </w:pPr>
            <w:r>
              <w:rPr>
                <w:rFonts w:ascii="Arial"/>
                <w:spacing w:val="-1"/>
                <w:sz w:val="18"/>
              </w:rPr>
              <w:t>330,248,247.49</w:t>
            </w:r>
          </w:p>
        </w:tc>
      </w:tr>
      <w:tr>
        <w:trPr>
          <w:trHeight w:val="384" w:hRule="exact"/>
        </w:trPr>
        <w:tc>
          <w:tcPr>
            <w:tcW w:w="47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2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20" w:type="dxa"/>
            <w:tcBorders>
              <w:top w:val="single" w:sz="6" w:space="0" w:color="000000"/>
              <w:left w:val="single" w:sz="6" w:space="0" w:color="000000"/>
              <w:bottom w:val="single" w:sz="6" w:space="0" w:color="000000"/>
              <w:right w:val="single" w:sz="6" w:space="0" w:color="000000"/>
            </w:tcBorders>
          </w:tcPr>
          <w:p>
            <w:pPr/>
          </w:p>
        </w:tc>
        <w:tc>
          <w:tcPr>
            <w:tcW w:w="2120"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47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227"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151,126,446.91</w:t>
            </w:r>
          </w:p>
        </w:tc>
        <w:tc>
          <w:tcPr>
            <w:tcW w:w="21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5"/>
              <w:jc w:val="right"/>
              <w:rPr>
                <w:rFonts w:ascii="Arial" w:hAnsi="Arial" w:cs="Arial" w:eastAsia="Arial" w:hint="default"/>
                <w:sz w:val="18"/>
                <w:szCs w:val="18"/>
              </w:rPr>
            </w:pPr>
            <w:r>
              <w:rPr>
                <w:rFonts w:ascii="Arial"/>
                <w:spacing w:val="-2"/>
                <w:sz w:val="18"/>
              </w:rPr>
              <w:t>110,202,225.53</w:t>
            </w:r>
          </w:p>
        </w:tc>
      </w:tr>
      <w:tr>
        <w:trPr>
          <w:trHeight w:val="384" w:hRule="exact"/>
        </w:trPr>
        <w:tc>
          <w:tcPr>
            <w:tcW w:w="47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227"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不涉及现金收支的重大投资和筹资活动：</w:t>
            </w:r>
          </w:p>
        </w:tc>
        <w:tc>
          <w:tcPr>
            <w:tcW w:w="2120" w:type="dxa"/>
            <w:tcBorders>
              <w:top w:val="single" w:sz="6" w:space="0" w:color="000000"/>
              <w:left w:val="single" w:sz="6" w:space="0" w:color="000000"/>
              <w:bottom w:val="single" w:sz="6" w:space="0" w:color="000000"/>
              <w:right w:val="single" w:sz="6" w:space="0" w:color="000000"/>
            </w:tcBorders>
          </w:tcPr>
          <w:p>
            <w:pPr/>
          </w:p>
        </w:tc>
        <w:tc>
          <w:tcPr>
            <w:tcW w:w="2120"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47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227"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120" w:type="dxa"/>
            <w:tcBorders>
              <w:top w:val="single" w:sz="6" w:space="0" w:color="000000"/>
              <w:left w:val="single" w:sz="6" w:space="0" w:color="000000"/>
              <w:bottom w:val="single" w:sz="6" w:space="0" w:color="000000"/>
              <w:right w:val="single" w:sz="6" w:space="0" w:color="000000"/>
            </w:tcBorders>
          </w:tcPr>
          <w:p>
            <w:pPr/>
          </w:p>
        </w:tc>
        <w:tc>
          <w:tcPr>
            <w:tcW w:w="2120"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47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227"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120" w:type="dxa"/>
            <w:tcBorders>
              <w:top w:val="single" w:sz="6" w:space="0" w:color="000000"/>
              <w:left w:val="single" w:sz="6" w:space="0" w:color="000000"/>
              <w:bottom w:val="single" w:sz="6" w:space="0" w:color="000000"/>
              <w:right w:val="single" w:sz="6" w:space="0" w:color="000000"/>
            </w:tcBorders>
          </w:tcPr>
          <w:p>
            <w:pPr/>
          </w:p>
        </w:tc>
        <w:tc>
          <w:tcPr>
            <w:tcW w:w="2120" w:type="dxa"/>
            <w:tcBorders>
              <w:top w:val="single" w:sz="6" w:space="0" w:color="000000"/>
              <w:left w:val="single" w:sz="6" w:space="0" w:color="000000"/>
              <w:bottom w:val="single" w:sz="6" w:space="0" w:color="000000"/>
              <w:right w:val="nil" w:sz="6" w:space="0" w:color="auto"/>
            </w:tcBorders>
          </w:tcPr>
          <w:p>
            <w:pPr/>
          </w:p>
        </w:tc>
      </w:tr>
      <w:tr>
        <w:trPr>
          <w:trHeight w:val="385" w:hRule="exact"/>
        </w:trPr>
        <w:tc>
          <w:tcPr>
            <w:tcW w:w="47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7"/>
              <w:ind w:left="227"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120" w:type="dxa"/>
            <w:tcBorders>
              <w:top w:val="single" w:sz="6" w:space="0" w:color="000000"/>
              <w:left w:val="single" w:sz="6" w:space="0" w:color="000000"/>
              <w:bottom w:val="single" w:sz="6" w:space="0" w:color="000000"/>
              <w:right w:val="single" w:sz="6" w:space="0" w:color="000000"/>
            </w:tcBorders>
          </w:tcPr>
          <w:p>
            <w:pPr/>
          </w:p>
        </w:tc>
        <w:tc>
          <w:tcPr>
            <w:tcW w:w="2120"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47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227"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现金及现金等价物净变动情况：</w:t>
            </w:r>
          </w:p>
        </w:tc>
        <w:tc>
          <w:tcPr>
            <w:tcW w:w="2120" w:type="dxa"/>
            <w:tcBorders>
              <w:top w:val="single" w:sz="6" w:space="0" w:color="000000"/>
              <w:left w:val="single" w:sz="6" w:space="0" w:color="000000"/>
              <w:bottom w:val="single" w:sz="6" w:space="0" w:color="000000"/>
              <w:right w:val="single" w:sz="6" w:space="0" w:color="000000"/>
            </w:tcBorders>
          </w:tcPr>
          <w:p>
            <w:pPr/>
          </w:p>
        </w:tc>
        <w:tc>
          <w:tcPr>
            <w:tcW w:w="2120"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47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227" w:right="0"/>
              <w:jc w:val="left"/>
              <w:rPr>
                <w:rFonts w:ascii="宋体" w:hAnsi="宋体" w:cs="宋体" w:eastAsia="宋体" w:hint="default"/>
                <w:sz w:val="18"/>
                <w:szCs w:val="18"/>
              </w:rPr>
            </w:pPr>
            <w:r>
              <w:rPr>
                <w:rFonts w:ascii="宋体" w:hAnsi="宋体" w:cs="宋体" w:eastAsia="宋体" w:hint="default"/>
                <w:sz w:val="18"/>
                <w:szCs w:val="18"/>
              </w:rPr>
              <w:t>现金的年末余额</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259,585,234.78</w:t>
            </w:r>
          </w:p>
        </w:tc>
        <w:tc>
          <w:tcPr>
            <w:tcW w:w="21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5"/>
              <w:jc w:val="right"/>
              <w:rPr>
                <w:rFonts w:ascii="Arial" w:hAnsi="Arial" w:cs="Arial" w:eastAsia="Arial" w:hint="default"/>
                <w:sz w:val="18"/>
                <w:szCs w:val="18"/>
              </w:rPr>
            </w:pPr>
            <w:r>
              <w:rPr>
                <w:rFonts w:ascii="Arial"/>
                <w:spacing w:val="-1"/>
                <w:sz w:val="18"/>
              </w:rPr>
              <w:t>204,308,573.47</w:t>
            </w:r>
          </w:p>
        </w:tc>
      </w:tr>
      <w:tr>
        <w:trPr>
          <w:trHeight w:val="384" w:hRule="exact"/>
        </w:trPr>
        <w:tc>
          <w:tcPr>
            <w:tcW w:w="47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227" w:right="0"/>
              <w:jc w:val="left"/>
              <w:rPr>
                <w:rFonts w:ascii="宋体" w:hAnsi="宋体" w:cs="宋体" w:eastAsia="宋体" w:hint="default"/>
                <w:sz w:val="18"/>
                <w:szCs w:val="18"/>
              </w:rPr>
            </w:pPr>
            <w:r>
              <w:rPr>
                <w:rFonts w:ascii="宋体" w:hAnsi="宋体" w:cs="宋体" w:eastAsia="宋体" w:hint="default"/>
                <w:sz w:val="18"/>
                <w:szCs w:val="18"/>
              </w:rPr>
              <w:t>减：现金的年初余额</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204,308,573.47</w:t>
            </w:r>
          </w:p>
        </w:tc>
        <w:tc>
          <w:tcPr>
            <w:tcW w:w="21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5"/>
              <w:jc w:val="right"/>
              <w:rPr>
                <w:rFonts w:ascii="Arial" w:hAnsi="Arial" w:cs="Arial" w:eastAsia="Arial" w:hint="default"/>
                <w:sz w:val="18"/>
                <w:szCs w:val="18"/>
              </w:rPr>
            </w:pPr>
            <w:r>
              <w:rPr>
                <w:rFonts w:ascii="Arial"/>
                <w:spacing w:val="-1"/>
                <w:sz w:val="18"/>
              </w:rPr>
              <w:t>280,934,466.41</w:t>
            </w:r>
          </w:p>
        </w:tc>
      </w:tr>
      <w:tr>
        <w:trPr>
          <w:trHeight w:val="384" w:hRule="exact"/>
        </w:trPr>
        <w:tc>
          <w:tcPr>
            <w:tcW w:w="47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227" w:right="0"/>
              <w:jc w:val="left"/>
              <w:rPr>
                <w:rFonts w:ascii="宋体" w:hAnsi="宋体" w:cs="宋体" w:eastAsia="宋体" w:hint="default"/>
                <w:sz w:val="18"/>
                <w:szCs w:val="18"/>
              </w:rPr>
            </w:pPr>
            <w:r>
              <w:rPr>
                <w:rFonts w:ascii="宋体" w:hAnsi="宋体" w:cs="宋体" w:eastAsia="宋体" w:hint="default"/>
                <w:sz w:val="18"/>
                <w:szCs w:val="18"/>
              </w:rPr>
              <w:t>加：现金等价物的年末余额</w:t>
            </w:r>
          </w:p>
        </w:tc>
        <w:tc>
          <w:tcPr>
            <w:tcW w:w="2120" w:type="dxa"/>
            <w:tcBorders>
              <w:top w:val="single" w:sz="6" w:space="0" w:color="000000"/>
              <w:left w:val="single" w:sz="6" w:space="0" w:color="000000"/>
              <w:bottom w:val="single" w:sz="6" w:space="0" w:color="000000"/>
              <w:right w:val="single" w:sz="6" w:space="0" w:color="000000"/>
            </w:tcBorders>
          </w:tcPr>
          <w:p>
            <w:pPr/>
          </w:p>
        </w:tc>
        <w:tc>
          <w:tcPr>
            <w:tcW w:w="2120"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47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227" w:right="0"/>
              <w:jc w:val="left"/>
              <w:rPr>
                <w:rFonts w:ascii="宋体" w:hAnsi="宋体" w:cs="宋体" w:eastAsia="宋体" w:hint="default"/>
                <w:sz w:val="18"/>
                <w:szCs w:val="18"/>
              </w:rPr>
            </w:pPr>
            <w:r>
              <w:rPr>
                <w:rFonts w:ascii="宋体" w:hAnsi="宋体" w:cs="宋体" w:eastAsia="宋体" w:hint="default"/>
                <w:sz w:val="18"/>
                <w:szCs w:val="18"/>
              </w:rPr>
              <w:t>减：现金等价物的年初余额</w:t>
            </w:r>
          </w:p>
        </w:tc>
        <w:tc>
          <w:tcPr>
            <w:tcW w:w="2120" w:type="dxa"/>
            <w:tcBorders>
              <w:top w:val="single" w:sz="6" w:space="0" w:color="000000"/>
              <w:left w:val="single" w:sz="6" w:space="0" w:color="000000"/>
              <w:bottom w:val="single" w:sz="6" w:space="0" w:color="000000"/>
              <w:right w:val="single" w:sz="6" w:space="0" w:color="000000"/>
            </w:tcBorders>
          </w:tcPr>
          <w:p>
            <w:pPr/>
          </w:p>
        </w:tc>
        <w:tc>
          <w:tcPr>
            <w:tcW w:w="2120" w:type="dxa"/>
            <w:tcBorders>
              <w:top w:val="single" w:sz="6" w:space="0" w:color="000000"/>
              <w:left w:val="single" w:sz="6" w:space="0" w:color="000000"/>
              <w:bottom w:val="single" w:sz="6" w:space="0" w:color="000000"/>
              <w:right w:val="nil" w:sz="6" w:space="0" w:color="auto"/>
            </w:tcBorders>
          </w:tcPr>
          <w:p>
            <w:pPr/>
          </w:p>
        </w:tc>
      </w:tr>
      <w:tr>
        <w:trPr>
          <w:trHeight w:val="394" w:hRule="exact"/>
        </w:trPr>
        <w:tc>
          <w:tcPr>
            <w:tcW w:w="4727"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6"/>
              <w:ind w:left="227"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1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55,276,661.31</w:t>
            </w:r>
          </w:p>
        </w:tc>
        <w:tc>
          <w:tcPr>
            <w:tcW w:w="212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0"/>
              <w:ind w:right="105"/>
              <w:jc w:val="right"/>
              <w:rPr>
                <w:rFonts w:ascii="Arial" w:hAnsi="Arial" w:cs="Arial" w:eastAsia="Arial" w:hint="default"/>
                <w:sz w:val="18"/>
                <w:szCs w:val="18"/>
              </w:rPr>
            </w:pPr>
            <w:r>
              <w:rPr>
                <w:rFonts w:ascii="Arial"/>
                <w:spacing w:val="-1"/>
                <w:sz w:val="18"/>
              </w:rPr>
              <w:t>-76,625,892.94</w:t>
            </w:r>
          </w:p>
        </w:tc>
      </w:tr>
    </w:tbl>
    <w:p>
      <w:pPr>
        <w:spacing w:before="86"/>
        <w:ind w:left="58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）本年取得或处置子公司及其他营业单位的有关信息</w:t>
      </w:r>
    </w:p>
    <w:p>
      <w:pPr>
        <w:spacing w:line="240" w:lineRule="auto" w:before="11"/>
        <w:rPr>
          <w:rFonts w:ascii="宋体" w:hAnsi="宋体" w:cs="宋体" w:eastAsia="宋体" w:hint="default"/>
          <w:sz w:val="20"/>
          <w:szCs w:val="20"/>
        </w:rPr>
      </w:pPr>
    </w:p>
    <w:tbl>
      <w:tblPr>
        <w:tblW w:w="0" w:type="auto"/>
        <w:jc w:val="left"/>
        <w:tblInd w:w="225" w:type="dxa"/>
        <w:tblLayout w:type="fixed"/>
        <w:tblCellMar>
          <w:top w:w="0" w:type="dxa"/>
          <w:left w:w="0" w:type="dxa"/>
          <w:bottom w:w="0" w:type="dxa"/>
          <w:right w:w="0" w:type="dxa"/>
        </w:tblCellMar>
        <w:tblLook w:val="01E0"/>
      </w:tblPr>
      <w:tblGrid>
        <w:gridCol w:w="5027"/>
        <w:gridCol w:w="1913"/>
        <w:gridCol w:w="1916"/>
      </w:tblGrid>
      <w:tr>
        <w:trPr>
          <w:trHeight w:val="377" w:hRule="exact"/>
        </w:trPr>
        <w:tc>
          <w:tcPr>
            <w:tcW w:w="5027"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32"/>
              <w:ind w:left="93"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91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2"/>
              <w:ind w:left="626"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191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32"/>
              <w:ind w:left="626"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355" w:hRule="exact"/>
        </w:trPr>
        <w:tc>
          <w:tcPr>
            <w:tcW w:w="50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482" w:right="0"/>
              <w:jc w:val="left"/>
              <w:rPr>
                <w:rFonts w:ascii="宋体" w:hAnsi="宋体" w:cs="宋体" w:eastAsia="宋体" w:hint="default"/>
                <w:sz w:val="18"/>
                <w:szCs w:val="18"/>
              </w:rPr>
            </w:pPr>
            <w:r>
              <w:rPr>
                <w:rFonts w:ascii="宋体" w:hAnsi="宋体" w:cs="宋体" w:eastAsia="宋体" w:hint="default"/>
                <w:sz w:val="18"/>
                <w:szCs w:val="18"/>
              </w:rPr>
              <w:t>一、处置子公司及其他营业单位的有关信息：</w:t>
            </w:r>
          </w:p>
        </w:tc>
        <w:tc>
          <w:tcPr>
            <w:tcW w:w="1913" w:type="dxa"/>
            <w:tcBorders>
              <w:top w:val="single" w:sz="6" w:space="0" w:color="000000"/>
              <w:left w:val="single" w:sz="6" w:space="0" w:color="000000"/>
              <w:bottom w:val="single" w:sz="6" w:space="0" w:color="000000"/>
              <w:right w:val="single" w:sz="6" w:space="0" w:color="000000"/>
            </w:tcBorders>
          </w:tcPr>
          <w:p>
            <w:pPr/>
          </w:p>
        </w:tc>
        <w:tc>
          <w:tcPr>
            <w:tcW w:w="191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50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48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．处置子公司及其他营业单位的价格</w:t>
            </w:r>
          </w:p>
        </w:tc>
        <w:tc>
          <w:tcPr>
            <w:tcW w:w="1913" w:type="dxa"/>
            <w:tcBorders>
              <w:top w:val="single" w:sz="6" w:space="0" w:color="000000"/>
              <w:left w:val="single" w:sz="6" w:space="0" w:color="000000"/>
              <w:bottom w:val="single" w:sz="6" w:space="0" w:color="000000"/>
              <w:right w:val="single" w:sz="6" w:space="0" w:color="000000"/>
            </w:tcBorders>
          </w:tcPr>
          <w:p>
            <w:pPr/>
          </w:p>
        </w:tc>
        <w:tc>
          <w:tcPr>
            <w:tcW w:w="19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left="547" w:right="0"/>
              <w:jc w:val="left"/>
              <w:rPr>
                <w:rFonts w:ascii="Arial" w:hAnsi="Arial" w:cs="Arial" w:eastAsia="Arial" w:hint="default"/>
                <w:sz w:val="18"/>
                <w:szCs w:val="18"/>
              </w:rPr>
            </w:pPr>
            <w:r>
              <w:rPr>
                <w:rFonts w:ascii="Arial"/>
                <w:sz w:val="18"/>
              </w:rPr>
              <w:t>129,008,833.75</w:t>
            </w:r>
          </w:p>
        </w:tc>
      </w:tr>
      <w:tr>
        <w:trPr>
          <w:trHeight w:val="355" w:hRule="exact"/>
        </w:trPr>
        <w:tc>
          <w:tcPr>
            <w:tcW w:w="50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right="114"/>
              <w:jc w:val="right"/>
              <w:rPr>
                <w:rFonts w:ascii="宋体" w:hAnsi="宋体" w:cs="宋体" w:eastAsia="宋体" w:hint="default"/>
                <w:sz w:val="18"/>
                <w:szCs w:val="18"/>
              </w:rPr>
            </w:pPr>
            <w:r>
              <w:rPr>
                <w:rFonts w:ascii="Arial" w:hAnsi="Arial" w:cs="Arial" w:eastAsia="Arial" w:hint="default"/>
                <w:w w:val="95"/>
                <w:sz w:val="18"/>
                <w:szCs w:val="18"/>
              </w:rPr>
              <w:t>2</w:t>
            </w:r>
            <w:r>
              <w:rPr>
                <w:rFonts w:ascii="宋体" w:hAnsi="宋体" w:cs="宋体" w:eastAsia="宋体" w:hint="default"/>
                <w:w w:val="95"/>
                <w:sz w:val="18"/>
                <w:szCs w:val="18"/>
              </w:rPr>
              <w:t>．处置子公司及其他营业单位收到的现金和现金等价物</w:t>
            </w:r>
          </w:p>
        </w:tc>
        <w:tc>
          <w:tcPr>
            <w:tcW w:w="1913" w:type="dxa"/>
            <w:tcBorders>
              <w:top w:val="single" w:sz="6" w:space="0" w:color="000000"/>
              <w:left w:val="single" w:sz="6" w:space="0" w:color="000000"/>
              <w:bottom w:val="single" w:sz="6" w:space="0" w:color="000000"/>
              <w:right w:val="single" w:sz="6" w:space="0" w:color="000000"/>
            </w:tcBorders>
          </w:tcPr>
          <w:p>
            <w:pPr/>
          </w:p>
        </w:tc>
        <w:tc>
          <w:tcPr>
            <w:tcW w:w="19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left="645" w:right="0"/>
              <w:jc w:val="left"/>
              <w:rPr>
                <w:rFonts w:ascii="Arial" w:hAnsi="Arial" w:cs="Arial" w:eastAsia="Arial" w:hint="default"/>
                <w:sz w:val="18"/>
                <w:szCs w:val="18"/>
              </w:rPr>
            </w:pPr>
            <w:r>
              <w:rPr>
                <w:rFonts w:ascii="Arial"/>
                <w:sz w:val="18"/>
              </w:rPr>
              <w:t>20,359,057.12</w:t>
            </w:r>
          </w:p>
        </w:tc>
      </w:tr>
      <w:tr>
        <w:trPr>
          <w:trHeight w:val="355" w:hRule="exact"/>
        </w:trPr>
        <w:tc>
          <w:tcPr>
            <w:tcW w:w="50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right="216"/>
              <w:jc w:val="righ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减：子公司及其他营业单位持有的现金和现金等价物</w:t>
            </w:r>
          </w:p>
        </w:tc>
        <w:tc>
          <w:tcPr>
            <w:tcW w:w="1913" w:type="dxa"/>
            <w:tcBorders>
              <w:top w:val="single" w:sz="6" w:space="0" w:color="000000"/>
              <w:left w:val="single" w:sz="6" w:space="0" w:color="000000"/>
              <w:bottom w:val="single" w:sz="6" w:space="0" w:color="000000"/>
              <w:right w:val="single" w:sz="6" w:space="0" w:color="000000"/>
            </w:tcBorders>
          </w:tcPr>
          <w:p>
            <w:pPr/>
          </w:p>
        </w:tc>
        <w:tc>
          <w:tcPr>
            <w:tcW w:w="19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left="645" w:right="0"/>
              <w:jc w:val="left"/>
              <w:rPr>
                <w:rFonts w:ascii="Arial" w:hAnsi="Arial" w:cs="Arial" w:eastAsia="Arial" w:hint="default"/>
                <w:sz w:val="18"/>
                <w:szCs w:val="18"/>
              </w:rPr>
            </w:pPr>
            <w:r>
              <w:rPr>
                <w:rFonts w:ascii="Arial"/>
                <w:sz w:val="18"/>
              </w:rPr>
              <w:t>33,535,440.55</w:t>
            </w:r>
          </w:p>
        </w:tc>
      </w:tr>
      <w:tr>
        <w:trPr>
          <w:trHeight w:val="355" w:hRule="exact"/>
        </w:trPr>
        <w:tc>
          <w:tcPr>
            <w:tcW w:w="50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48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．处置子公司及其他营业单位收到的现金净额</w:t>
            </w:r>
          </w:p>
        </w:tc>
        <w:tc>
          <w:tcPr>
            <w:tcW w:w="1913" w:type="dxa"/>
            <w:tcBorders>
              <w:top w:val="single" w:sz="6" w:space="0" w:color="000000"/>
              <w:left w:val="single" w:sz="6" w:space="0" w:color="000000"/>
              <w:bottom w:val="single" w:sz="6" w:space="0" w:color="000000"/>
              <w:right w:val="single" w:sz="6" w:space="0" w:color="000000"/>
            </w:tcBorders>
          </w:tcPr>
          <w:p>
            <w:pPr/>
          </w:p>
        </w:tc>
        <w:tc>
          <w:tcPr>
            <w:tcW w:w="19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left="585" w:right="0"/>
              <w:jc w:val="left"/>
              <w:rPr>
                <w:rFonts w:ascii="Arial" w:hAnsi="Arial" w:cs="Arial" w:eastAsia="Arial" w:hint="default"/>
                <w:sz w:val="18"/>
                <w:szCs w:val="18"/>
              </w:rPr>
            </w:pPr>
            <w:r>
              <w:rPr>
                <w:rFonts w:ascii="Arial"/>
                <w:sz w:val="18"/>
              </w:rPr>
              <w:t>-13,176,383.43</w:t>
            </w:r>
          </w:p>
        </w:tc>
      </w:tr>
      <w:tr>
        <w:trPr>
          <w:trHeight w:val="355" w:hRule="exact"/>
        </w:trPr>
        <w:tc>
          <w:tcPr>
            <w:tcW w:w="50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48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．处置子公司的净资产</w:t>
            </w:r>
          </w:p>
        </w:tc>
        <w:tc>
          <w:tcPr>
            <w:tcW w:w="1913" w:type="dxa"/>
            <w:tcBorders>
              <w:top w:val="single" w:sz="6" w:space="0" w:color="000000"/>
              <w:left w:val="single" w:sz="6" w:space="0" w:color="000000"/>
              <w:bottom w:val="single" w:sz="6" w:space="0" w:color="000000"/>
              <w:right w:val="single" w:sz="6" w:space="0" w:color="000000"/>
            </w:tcBorders>
          </w:tcPr>
          <w:p>
            <w:pPr/>
          </w:p>
        </w:tc>
        <w:tc>
          <w:tcPr>
            <w:tcW w:w="19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left="547" w:right="0"/>
              <w:jc w:val="left"/>
              <w:rPr>
                <w:rFonts w:ascii="Arial" w:hAnsi="Arial" w:cs="Arial" w:eastAsia="Arial" w:hint="default"/>
                <w:sz w:val="18"/>
                <w:szCs w:val="18"/>
              </w:rPr>
            </w:pPr>
            <w:r>
              <w:rPr>
                <w:rFonts w:ascii="Arial"/>
                <w:sz w:val="18"/>
              </w:rPr>
              <w:t>136,100,609.25</w:t>
            </w:r>
          </w:p>
        </w:tc>
      </w:tr>
      <w:tr>
        <w:trPr>
          <w:trHeight w:val="355" w:hRule="exact"/>
        </w:trPr>
        <w:tc>
          <w:tcPr>
            <w:tcW w:w="50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75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913" w:type="dxa"/>
            <w:tcBorders>
              <w:top w:val="single" w:sz="6" w:space="0" w:color="000000"/>
              <w:left w:val="single" w:sz="6" w:space="0" w:color="000000"/>
              <w:bottom w:val="single" w:sz="6" w:space="0" w:color="000000"/>
              <w:right w:val="single" w:sz="6" w:space="0" w:color="000000"/>
            </w:tcBorders>
          </w:tcPr>
          <w:p>
            <w:pPr/>
          </w:p>
        </w:tc>
        <w:tc>
          <w:tcPr>
            <w:tcW w:w="19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left="547" w:right="0"/>
              <w:jc w:val="left"/>
              <w:rPr>
                <w:rFonts w:ascii="Arial" w:hAnsi="Arial" w:cs="Arial" w:eastAsia="Arial" w:hint="default"/>
                <w:sz w:val="18"/>
                <w:szCs w:val="18"/>
              </w:rPr>
            </w:pPr>
            <w:r>
              <w:rPr>
                <w:rFonts w:ascii="Arial"/>
                <w:sz w:val="18"/>
              </w:rPr>
              <w:t>200,351,151.74</w:t>
            </w:r>
          </w:p>
        </w:tc>
      </w:tr>
      <w:tr>
        <w:trPr>
          <w:trHeight w:val="355" w:hRule="exact"/>
        </w:trPr>
        <w:tc>
          <w:tcPr>
            <w:tcW w:w="50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75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913" w:type="dxa"/>
            <w:tcBorders>
              <w:top w:val="single" w:sz="6" w:space="0" w:color="000000"/>
              <w:left w:val="single" w:sz="6" w:space="0" w:color="000000"/>
              <w:bottom w:val="single" w:sz="6" w:space="0" w:color="000000"/>
              <w:right w:val="single" w:sz="6" w:space="0" w:color="000000"/>
            </w:tcBorders>
          </w:tcPr>
          <w:p>
            <w:pPr/>
          </w:p>
        </w:tc>
        <w:tc>
          <w:tcPr>
            <w:tcW w:w="19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left="547" w:right="0"/>
              <w:jc w:val="left"/>
              <w:rPr>
                <w:rFonts w:ascii="Arial" w:hAnsi="Arial" w:cs="Arial" w:eastAsia="Arial" w:hint="default"/>
                <w:sz w:val="18"/>
                <w:szCs w:val="18"/>
              </w:rPr>
            </w:pPr>
            <w:r>
              <w:rPr>
                <w:rFonts w:ascii="Arial"/>
                <w:sz w:val="18"/>
              </w:rPr>
              <w:t>161,896,286.94</w:t>
            </w:r>
          </w:p>
        </w:tc>
      </w:tr>
      <w:tr>
        <w:trPr>
          <w:trHeight w:val="355" w:hRule="exact"/>
        </w:trPr>
        <w:tc>
          <w:tcPr>
            <w:tcW w:w="50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75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913" w:type="dxa"/>
            <w:tcBorders>
              <w:top w:val="single" w:sz="6" w:space="0" w:color="000000"/>
              <w:left w:val="single" w:sz="6" w:space="0" w:color="000000"/>
              <w:bottom w:val="single" w:sz="6" w:space="0" w:color="000000"/>
              <w:right w:val="single" w:sz="6" w:space="0" w:color="000000"/>
            </w:tcBorders>
          </w:tcPr>
          <w:p>
            <w:pPr/>
          </w:p>
        </w:tc>
        <w:tc>
          <w:tcPr>
            <w:tcW w:w="19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left="547" w:right="0"/>
              <w:jc w:val="left"/>
              <w:rPr>
                <w:rFonts w:ascii="Arial" w:hAnsi="Arial" w:cs="Arial" w:eastAsia="Arial" w:hint="default"/>
                <w:sz w:val="18"/>
                <w:szCs w:val="18"/>
              </w:rPr>
            </w:pPr>
            <w:r>
              <w:rPr>
                <w:rFonts w:ascii="Arial"/>
                <w:sz w:val="18"/>
              </w:rPr>
              <w:t>196,146,829.43</w:t>
            </w:r>
          </w:p>
        </w:tc>
      </w:tr>
      <w:tr>
        <w:trPr>
          <w:trHeight w:val="363" w:hRule="exact"/>
        </w:trPr>
        <w:tc>
          <w:tcPr>
            <w:tcW w:w="5027"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left="75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913" w:type="dxa"/>
            <w:tcBorders>
              <w:top w:val="single" w:sz="6" w:space="0" w:color="000000"/>
              <w:left w:val="single" w:sz="6" w:space="0" w:color="000000"/>
              <w:bottom w:val="single" w:sz="12" w:space="0" w:color="000000"/>
              <w:right w:val="single" w:sz="6" w:space="0" w:color="000000"/>
            </w:tcBorders>
          </w:tcPr>
          <w:p>
            <w:pPr/>
          </w:p>
        </w:tc>
        <w:tc>
          <w:tcPr>
            <w:tcW w:w="191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4"/>
              <w:ind w:left="645" w:right="0"/>
              <w:jc w:val="left"/>
              <w:rPr>
                <w:rFonts w:ascii="Arial" w:hAnsi="Arial" w:cs="Arial" w:eastAsia="Arial" w:hint="default"/>
                <w:sz w:val="18"/>
                <w:szCs w:val="18"/>
              </w:rPr>
            </w:pPr>
            <w:r>
              <w:rPr>
                <w:rFonts w:ascii="Arial"/>
                <w:sz w:val="18"/>
              </w:rPr>
              <w:t>30,000,000.00</w:t>
            </w:r>
          </w:p>
        </w:tc>
      </w:tr>
    </w:tbl>
    <w:p>
      <w:pPr>
        <w:spacing w:before="86"/>
        <w:ind w:left="58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）现金和现金等价物</w:t>
      </w:r>
    </w:p>
    <w:p>
      <w:pPr>
        <w:spacing w:line="240" w:lineRule="auto" w:before="13"/>
        <w:rPr>
          <w:rFonts w:ascii="宋体" w:hAnsi="宋体" w:cs="宋体" w:eastAsia="宋体" w:hint="default"/>
          <w:sz w:val="20"/>
          <w:szCs w:val="20"/>
        </w:rPr>
      </w:pPr>
    </w:p>
    <w:tbl>
      <w:tblPr>
        <w:tblW w:w="0" w:type="auto"/>
        <w:jc w:val="left"/>
        <w:tblInd w:w="222" w:type="dxa"/>
        <w:tblLayout w:type="fixed"/>
        <w:tblCellMar>
          <w:top w:w="0" w:type="dxa"/>
          <w:left w:w="0" w:type="dxa"/>
          <w:bottom w:w="0" w:type="dxa"/>
          <w:right w:w="0" w:type="dxa"/>
        </w:tblCellMar>
        <w:tblLook w:val="01E0"/>
      </w:tblPr>
      <w:tblGrid>
        <w:gridCol w:w="5012"/>
        <w:gridCol w:w="1925"/>
        <w:gridCol w:w="1923"/>
      </w:tblGrid>
      <w:tr>
        <w:trPr>
          <w:trHeight w:val="362" w:hRule="exact"/>
        </w:trPr>
        <w:tc>
          <w:tcPr>
            <w:tcW w:w="501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2"/>
              <w:ind w:left="2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left="592"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192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2"/>
              <w:ind w:left="592"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355" w:hRule="exact"/>
        </w:trPr>
        <w:tc>
          <w:tcPr>
            <w:tcW w:w="50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1"/>
              <w:jc w:val="right"/>
              <w:rPr>
                <w:rFonts w:ascii="Arial" w:hAnsi="Arial" w:cs="Arial" w:eastAsia="Arial" w:hint="default"/>
                <w:sz w:val="18"/>
                <w:szCs w:val="18"/>
              </w:rPr>
            </w:pPr>
            <w:r>
              <w:rPr>
                <w:rFonts w:ascii="Arial"/>
                <w:b/>
                <w:w w:val="99"/>
                <w:sz w:val="18"/>
              </w:rPr>
            </w:r>
            <w:r>
              <w:rPr>
                <w:rFonts w:ascii="Arial"/>
                <w:b/>
                <w:spacing w:val="-1"/>
                <w:sz w:val="18"/>
                <w:u w:val="single" w:color="000000"/>
              </w:rPr>
              <w:t>259,585,234.78</w:t>
            </w:r>
            <w:r>
              <w:rPr>
                <w:rFonts w:ascii="Arial"/>
                <w:b/>
                <w:spacing w:val="-1"/>
                <w:sz w:val="18"/>
              </w:rPr>
            </w:r>
            <w:r>
              <w:rPr>
                <w:rFonts w:ascii="Arial"/>
                <w:spacing w:val="-1"/>
                <w:sz w:val="18"/>
              </w:rPr>
            </w:r>
          </w:p>
        </w:tc>
        <w:tc>
          <w:tcPr>
            <w:tcW w:w="19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204,308,573.47</w:t>
            </w:r>
            <w:r>
              <w:rPr>
                <w:rFonts w:ascii="Arial"/>
                <w:b/>
                <w:spacing w:val="-1"/>
                <w:sz w:val="18"/>
              </w:rPr>
            </w:r>
            <w:r>
              <w:rPr>
                <w:rFonts w:ascii="Arial"/>
                <w:spacing w:val="-1"/>
                <w:sz w:val="18"/>
              </w:rPr>
            </w:r>
          </w:p>
        </w:tc>
      </w:tr>
      <w:tr>
        <w:trPr>
          <w:trHeight w:val="355" w:hRule="exact"/>
        </w:trPr>
        <w:tc>
          <w:tcPr>
            <w:tcW w:w="50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100"/>
              <w:jc w:val="right"/>
              <w:rPr>
                <w:rFonts w:ascii="Arial" w:hAnsi="Arial" w:cs="Arial" w:eastAsia="Arial" w:hint="default"/>
                <w:sz w:val="18"/>
                <w:szCs w:val="18"/>
              </w:rPr>
            </w:pPr>
            <w:r>
              <w:rPr>
                <w:rFonts w:ascii="Arial"/>
                <w:spacing w:val="-1"/>
                <w:sz w:val="18"/>
              </w:rPr>
              <w:t>240,061.65</w:t>
            </w:r>
          </w:p>
        </w:tc>
        <w:tc>
          <w:tcPr>
            <w:tcW w:w="19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224,670.62</w:t>
            </w:r>
          </w:p>
        </w:tc>
      </w:tr>
      <w:tr>
        <w:trPr>
          <w:trHeight w:val="353" w:hRule="exact"/>
        </w:trPr>
        <w:tc>
          <w:tcPr>
            <w:tcW w:w="50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66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101"/>
              <w:jc w:val="right"/>
              <w:rPr>
                <w:rFonts w:ascii="Arial" w:hAnsi="Arial" w:cs="Arial" w:eastAsia="Arial" w:hint="default"/>
                <w:sz w:val="18"/>
                <w:szCs w:val="18"/>
              </w:rPr>
            </w:pPr>
            <w:r>
              <w:rPr>
                <w:rFonts w:ascii="Arial"/>
                <w:spacing w:val="-1"/>
                <w:sz w:val="18"/>
              </w:rPr>
              <w:t>259,345,173.13</w:t>
            </w:r>
          </w:p>
        </w:tc>
        <w:tc>
          <w:tcPr>
            <w:tcW w:w="19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204,083,902.85</w:t>
            </w:r>
          </w:p>
        </w:tc>
      </w:tr>
      <w:tr>
        <w:trPr>
          <w:trHeight w:val="355" w:hRule="exact"/>
        </w:trPr>
        <w:tc>
          <w:tcPr>
            <w:tcW w:w="50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66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1925"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nil" w:sz="6" w:space="0" w:color="auto"/>
            </w:tcBorders>
          </w:tcPr>
          <w:p>
            <w:pPr/>
          </w:p>
        </w:tc>
      </w:tr>
      <w:tr>
        <w:trPr>
          <w:trHeight w:val="365" w:hRule="exact"/>
        </w:trPr>
        <w:tc>
          <w:tcPr>
            <w:tcW w:w="501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1925" w:type="dxa"/>
            <w:tcBorders>
              <w:top w:val="single" w:sz="6" w:space="0" w:color="000000"/>
              <w:left w:val="single" w:sz="6" w:space="0" w:color="000000"/>
              <w:bottom w:val="single" w:sz="12" w:space="0" w:color="000000"/>
              <w:right w:val="single" w:sz="6" w:space="0" w:color="000000"/>
            </w:tcBorders>
          </w:tcPr>
          <w:p>
            <w:pPr/>
          </w:p>
        </w:tc>
        <w:tc>
          <w:tcPr>
            <w:tcW w:w="1923" w:type="dxa"/>
            <w:tcBorders>
              <w:top w:val="single" w:sz="6" w:space="0" w:color="000000"/>
              <w:left w:val="single" w:sz="6" w:space="0" w:color="000000"/>
              <w:bottom w:val="single" w:sz="12" w:space="0" w:color="000000"/>
              <w:right w:val="nil" w:sz="6" w:space="0" w:color="auto"/>
            </w:tcBorders>
          </w:tcPr>
          <w:p>
            <w:pPr/>
          </w:p>
        </w:tc>
      </w:tr>
    </w:tbl>
    <w:p>
      <w:pPr>
        <w:spacing w:after="0"/>
        <w:sectPr>
          <w:headerReference w:type="default" r:id="rId86"/>
          <w:pgSz w:w="11910" w:h="16840"/>
          <w:pgMar w:header="884" w:footer="1220" w:top="1080" w:bottom="1400" w:left="1280" w:right="1240"/>
        </w:sectPr>
      </w:pPr>
    </w:p>
    <w:p>
      <w:pPr>
        <w:spacing w:line="240" w:lineRule="auto" w:before="10"/>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5118"/>
        <w:gridCol w:w="1925"/>
        <w:gridCol w:w="1923"/>
      </w:tblGrid>
      <w:tr>
        <w:trPr>
          <w:trHeight w:val="370" w:hRule="exact"/>
        </w:trPr>
        <w:tc>
          <w:tcPr>
            <w:tcW w:w="5118" w:type="dxa"/>
            <w:tcBorders>
              <w:top w:val="single" w:sz="17" w:space="0" w:color="000000"/>
              <w:left w:val="nil" w:sz="6" w:space="0" w:color="auto"/>
              <w:bottom w:val="single" w:sz="6" w:space="0" w:color="000000"/>
              <w:right w:val="single" w:sz="6" w:space="0" w:color="000000"/>
            </w:tcBorders>
          </w:tcPr>
          <w:p>
            <w:pPr>
              <w:pStyle w:val="TableParagraph"/>
              <w:spacing w:line="240" w:lineRule="auto" w:before="22"/>
              <w:ind w:left="227"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1925" w:type="dxa"/>
            <w:tcBorders>
              <w:top w:val="single" w:sz="17" w:space="0" w:color="000000"/>
              <w:left w:val="single" w:sz="6" w:space="0" w:color="000000"/>
              <w:bottom w:val="single" w:sz="6" w:space="0" w:color="000000"/>
              <w:right w:val="single" w:sz="6" w:space="0" w:color="000000"/>
            </w:tcBorders>
          </w:tcPr>
          <w:p>
            <w:pPr/>
          </w:p>
        </w:tc>
        <w:tc>
          <w:tcPr>
            <w:tcW w:w="1923" w:type="dxa"/>
            <w:tcBorders>
              <w:top w:val="single" w:sz="17" w:space="0" w:color="000000"/>
              <w:left w:val="single" w:sz="6" w:space="0" w:color="000000"/>
              <w:bottom w:val="single" w:sz="6" w:space="0" w:color="000000"/>
              <w:right w:val="nil" w:sz="6" w:space="0" w:color="auto"/>
            </w:tcBorders>
          </w:tcPr>
          <w:p>
            <w:pPr/>
          </w:p>
        </w:tc>
      </w:tr>
      <w:tr>
        <w:trPr>
          <w:trHeight w:val="356" w:hRule="exact"/>
        </w:trPr>
        <w:tc>
          <w:tcPr>
            <w:tcW w:w="51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227" w:right="0"/>
              <w:jc w:val="left"/>
              <w:rPr>
                <w:rFonts w:ascii="宋体" w:hAnsi="宋体" w:cs="宋体" w:eastAsia="宋体" w:hint="default"/>
                <w:sz w:val="18"/>
                <w:szCs w:val="18"/>
              </w:rPr>
            </w:pPr>
            <w:r>
              <w:rPr>
                <w:rFonts w:ascii="宋体" w:hAnsi="宋体" w:cs="宋体" w:eastAsia="宋体" w:hint="default"/>
                <w:sz w:val="18"/>
                <w:szCs w:val="18"/>
              </w:rPr>
              <w:t>三、年末现金及现金等价物余额</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1"/>
              <w:jc w:val="right"/>
              <w:rPr>
                <w:rFonts w:ascii="Arial" w:hAnsi="Arial" w:cs="Arial" w:eastAsia="Arial" w:hint="default"/>
                <w:sz w:val="18"/>
                <w:szCs w:val="18"/>
              </w:rPr>
            </w:pPr>
            <w:r>
              <w:rPr>
                <w:rFonts w:ascii="Arial"/>
                <w:b/>
                <w:w w:val="99"/>
                <w:sz w:val="18"/>
              </w:rPr>
            </w:r>
            <w:r>
              <w:rPr>
                <w:rFonts w:ascii="Arial"/>
                <w:b/>
                <w:spacing w:val="-1"/>
                <w:sz w:val="18"/>
                <w:u w:val="single" w:color="000000"/>
              </w:rPr>
              <w:t>259,585,234.78</w:t>
            </w:r>
            <w:r>
              <w:rPr>
                <w:rFonts w:ascii="Arial"/>
                <w:b/>
                <w:spacing w:val="-1"/>
                <w:sz w:val="18"/>
              </w:rPr>
            </w:r>
            <w:r>
              <w:rPr>
                <w:rFonts w:ascii="Arial"/>
                <w:spacing w:val="-1"/>
                <w:sz w:val="18"/>
              </w:rPr>
            </w:r>
          </w:p>
        </w:tc>
        <w:tc>
          <w:tcPr>
            <w:tcW w:w="19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204,308,573.47</w:t>
            </w:r>
            <w:r>
              <w:rPr>
                <w:rFonts w:ascii="Arial"/>
                <w:b/>
                <w:spacing w:val="-1"/>
                <w:sz w:val="18"/>
              </w:rPr>
            </w:r>
            <w:r>
              <w:rPr>
                <w:rFonts w:ascii="Arial"/>
                <w:spacing w:val="-1"/>
                <w:sz w:val="18"/>
              </w:rPr>
            </w:r>
          </w:p>
        </w:tc>
      </w:tr>
      <w:tr>
        <w:trPr>
          <w:trHeight w:val="362" w:hRule="exact"/>
        </w:trPr>
        <w:tc>
          <w:tcPr>
            <w:tcW w:w="511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left="227" w:right="0"/>
              <w:jc w:val="left"/>
              <w:rPr>
                <w:rFonts w:ascii="宋体" w:hAnsi="宋体" w:cs="宋体" w:eastAsia="宋体" w:hint="default"/>
                <w:sz w:val="18"/>
                <w:szCs w:val="18"/>
              </w:rPr>
            </w:pPr>
            <w:r>
              <w:rPr>
                <w:rFonts w:ascii="宋体" w:hAnsi="宋体" w:cs="宋体" w:eastAsia="宋体" w:hint="default"/>
                <w:sz w:val="18"/>
                <w:szCs w:val="18"/>
              </w:rPr>
              <w:t>四、母公司或集团内子公司使用受限制的现金和现金等价物</w:t>
            </w:r>
          </w:p>
        </w:tc>
        <w:tc>
          <w:tcPr>
            <w:tcW w:w="192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6"/>
              <w:ind w:right="101"/>
              <w:jc w:val="right"/>
              <w:rPr>
                <w:rFonts w:ascii="Arial" w:hAnsi="Arial" w:cs="Arial" w:eastAsia="Arial" w:hint="default"/>
                <w:sz w:val="18"/>
                <w:szCs w:val="18"/>
              </w:rPr>
            </w:pPr>
            <w:r>
              <w:rPr>
                <w:rFonts w:ascii="Arial"/>
                <w:spacing w:val="-1"/>
                <w:sz w:val="18"/>
              </w:rPr>
              <w:t>55,635,937.14</w:t>
            </w:r>
          </w:p>
        </w:tc>
        <w:tc>
          <w:tcPr>
            <w:tcW w:w="192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63,959,050.00</w:t>
            </w:r>
          </w:p>
        </w:tc>
      </w:tr>
    </w:tbl>
    <w:p>
      <w:pPr>
        <w:spacing w:before="86"/>
        <w:ind w:left="143" w:right="6832" w:firstLine="0"/>
        <w:jc w:val="center"/>
        <w:rPr>
          <w:rFonts w:ascii="宋体" w:hAnsi="宋体" w:cs="宋体" w:eastAsia="宋体" w:hint="default"/>
          <w:sz w:val="21"/>
          <w:szCs w:val="21"/>
        </w:rPr>
      </w:pPr>
      <w:r>
        <w:rPr>
          <w:rFonts w:ascii="宋体" w:hAnsi="宋体" w:cs="宋体" w:eastAsia="宋体" w:hint="default"/>
          <w:b/>
          <w:bCs/>
          <w:i/>
          <w:sz w:val="21"/>
          <w:szCs w:val="21"/>
        </w:rPr>
        <w:t>六、</w:t>
      </w:r>
      <w:r>
        <w:rPr>
          <w:rFonts w:ascii="宋体" w:hAnsi="宋体" w:cs="宋体" w:eastAsia="宋体" w:hint="default"/>
          <w:b/>
          <w:bCs/>
          <w:i/>
          <w:spacing w:val="-54"/>
          <w:sz w:val="21"/>
          <w:szCs w:val="21"/>
        </w:rPr>
        <w:t> </w:t>
      </w:r>
      <w:r>
        <w:rPr>
          <w:rFonts w:ascii="宋体" w:hAnsi="宋体" w:cs="宋体" w:eastAsia="宋体" w:hint="default"/>
          <w:b/>
          <w:bCs/>
          <w:i/>
          <w:sz w:val="21"/>
          <w:szCs w:val="21"/>
        </w:rPr>
        <w:t>关联方关系及其交易</w:t>
      </w:r>
      <w:r>
        <w:rPr>
          <w:rFonts w:ascii="宋体" w:hAnsi="宋体" w:cs="宋体" w:eastAsia="宋体" w:hint="default"/>
          <w:sz w:val="21"/>
          <w:szCs w:val="21"/>
        </w:rPr>
      </w:r>
    </w:p>
    <w:p>
      <w:pPr>
        <w:spacing w:line="240" w:lineRule="auto" w:before="7"/>
        <w:rPr>
          <w:rFonts w:ascii="宋体" w:hAnsi="宋体" w:cs="宋体" w:eastAsia="宋体" w:hint="default"/>
          <w:b/>
          <w:bCs/>
          <w:i/>
          <w:sz w:val="19"/>
          <w:szCs w:val="19"/>
        </w:rPr>
      </w:pPr>
    </w:p>
    <w:p>
      <w:pPr>
        <w:spacing w:before="0"/>
        <w:ind w:left="143" w:right="6710" w:firstLine="0"/>
        <w:jc w:val="center"/>
        <w:rPr>
          <w:rFonts w:ascii="宋体" w:hAnsi="宋体" w:cs="宋体" w:eastAsia="宋体" w:hint="default"/>
          <w:sz w:val="21"/>
          <w:szCs w:val="21"/>
        </w:rPr>
      </w:pPr>
      <w:r>
        <w:rPr>
          <w:rFonts w:ascii="宋体" w:hAnsi="宋体" w:cs="宋体" w:eastAsia="宋体" w:hint="default"/>
          <w:b/>
          <w:bCs/>
          <w:i/>
          <w:sz w:val="21"/>
          <w:szCs w:val="21"/>
        </w:rPr>
        <w:t>（一）</w:t>
      </w:r>
      <w:r>
        <w:rPr>
          <w:rFonts w:ascii="宋体" w:hAnsi="宋体" w:cs="宋体" w:eastAsia="宋体" w:hint="default"/>
          <w:b/>
          <w:bCs/>
          <w:i/>
          <w:spacing w:val="-22"/>
          <w:sz w:val="21"/>
          <w:szCs w:val="21"/>
        </w:rPr>
        <w:t> </w:t>
      </w:r>
      <w:r>
        <w:rPr>
          <w:rFonts w:ascii="宋体" w:hAnsi="宋体" w:cs="宋体" w:eastAsia="宋体" w:hint="default"/>
          <w:b/>
          <w:bCs/>
          <w:i/>
          <w:sz w:val="21"/>
          <w:szCs w:val="21"/>
        </w:rPr>
        <w:t>关联方关系</w:t>
      </w:r>
      <w:r>
        <w:rPr>
          <w:rFonts w:ascii="宋体" w:hAnsi="宋体" w:cs="宋体" w:eastAsia="宋体" w:hint="default"/>
          <w:sz w:val="21"/>
          <w:szCs w:val="21"/>
        </w:rPr>
      </w:r>
    </w:p>
    <w:p>
      <w:pPr>
        <w:spacing w:line="240" w:lineRule="auto" w:before="7"/>
        <w:rPr>
          <w:rFonts w:ascii="宋体" w:hAnsi="宋体" w:cs="宋体" w:eastAsia="宋体" w:hint="default"/>
          <w:b/>
          <w:bCs/>
          <w:i/>
          <w:sz w:val="19"/>
          <w:szCs w:val="19"/>
        </w:rPr>
      </w:pPr>
    </w:p>
    <w:p>
      <w:pPr>
        <w:spacing w:before="0"/>
        <w:ind w:left="695" w:right="0" w:firstLine="0"/>
        <w:jc w:val="left"/>
        <w:rPr>
          <w:rFonts w:ascii="宋体" w:hAnsi="宋体" w:cs="宋体" w:eastAsia="宋体" w:hint="default"/>
          <w:sz w:val="21"/>
          <w:szCs w:val="21"/>
        </w:rPr>
      </w:pPr>
      <w:r>
        <w:rPr>
          <w:rFonts w:ascii="Arial" w:hAnsi="Arial" w:cs="Arial" w:eastAsia="Arial" w:hint="default"/>
          <w:b/>
          <w:bCs/>
          <w:sz w:val="21"/>
          <w:szCs w:val="21"/>
        </w:rPr>
        <w:t>1</w:t>
      </w:r>
      <w:r>
        <w:rPr>
          <w:rFonts w:ascii="宋体" w:hAnsi="宋体" w:cs="宋体" w:eastAsia="宋体" w:hint="default"/>
          <w:b/>
          <w:bCs/>
          <w:i/>
          <w:sz w:val="21"/>
          <w:szCs w:val="21"/>
        </w:rPr>
        <w:t>．</w:t>
      </w:r>
      <w:r>
        <w:rPr>
          <w:rFonts w:ascii="宋体" w:hAnsi="宋体" w:cs="宋体" w:eastAsia="宋体" w:hint="default"/>
          <w:b/>
          <w:bCs/>
          <w:i/>
          <w:spacing w:val="-76"/>
          <w:sz w:val="21"/>
          <w:szCs w:val="21"/>
        </w:rPr>
        <w:t> </w:t>
      </w:r>
      <w:r>
        <w:rPr>
          <w:rFonts w:ascii="宋体" w:hAnsi="宋体" w:cs="宋体" w:eastAsia="宋体" w:hint="default"/>
          <w:b/>
          <w:bCs/>
          <w:i/>
          <w:sz w:val="21"/>
          <w:szCs w:val="21"/>
        </w:rPr>
        <w:t>本公司的母公司情况</w:t>
      </w:r>
      <w:r>
        <w:rPr>
          <w:rFonts w:ascii="宋体" w:hAnsi="宋体" w:cs="宋体" w:eastAsia="宋体" w:hint="default"/>
          <w:sz w:val="21"/>
          <w:szCs w:val="21"/>
        </w:rPr>
      </w:r>
    </w:p>
    <w:p>
      <w:pPr>
        <w:spacing w:line="240" w:lineRule="auto" w:before="3"/>
        <w:rPr>
          <w:rFonts w:ascii="宋体" w:hAnsi="宋体" w:cs="宋体" w:eastAsia="宋体" w:hint="default"/>
          <w:b/>
          <w:bCs/>
          <w:i/>
          <w:sz w:val="16"/>
          <w:szCs w:val="16"/>
        </w:rPr>
      </w:pPr>
    </w:p>
    <w:tbl>
      <w:tblPr>
        <w:tblW w:w="0" w:type="auto"/>
        <w:jc w:val="left"/>
        <w:tblInd w:w="220" w:type="dxa"/>
        <w:tblLayout w:type="fixed"/>
        <w:tblCellMar>
          <w:top w:w="0" w:type="dxa"/>
          <w:left w:w="0" w:type="dxa"/>
          <w:bottom w:w="0" w:type="dxa"/>
          <w:right w:w="0" w:type="dxa"/>
        </w:tblCellMar>
        <w:tblLook w:val="01E0"/>
      </w:tblPr>
      <w:tblGrid>
        <w:gridCol w:w="1126"/>
        <w:gridCol w:w="598"/>
        <w:gridCol w:w="1436"/>
        <w:gridCol w:w="754"/>
        <w:gridCol w:w="581"/>
        <w:gridCol w:w="1015"/>
        <w:gridCol w:w="1179"/>
        <w:gridCol w:w="1066"/>
        <w:gridCol w:w="1112"/>
      </w:tblGrid>
      <w:tr>
        <w:trPr>
          <w:trHeight w:val="984" w:hRule="exact"/>
        </w:trPr>
        <w:tc>
          <w:tcPr>
            <w:tcW w:w="112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i/>
                <w:sz w:val="17"/>
                <w:szCs w:val="17"/>
              </w:rPr>
            </w:pPr>
          </w:p>
          <w:p>
            <w:pPr>
              <w:pStyle w:val="TableParagraph"/>
              <w:spacing w:line="244" w:lineRule="auto"/>
              <w:ind w:left="480" w:right="187" w:hanging="272"/>
              <w:jc w:val="left"/>
              <w:rPr>
                <w:rFonts w:ascii="宋体" w:hAnsi="宋体" w:cs="宋体" w:eastAsia="宋体" w:hint="default"/>
                <w:sz w:val="18"/>
                <w:szCs w:val="18"/>
              </w:rPr>
            </w:pPr>
            <w:r>
              <w:rPr>
                <w:rFonts w:ascii="宋体" w:hAnsi="宋体" w:cs="宋体" w:eastAsia="宋体" w:hint="default"/>
                <w:sz w:val="18"/>
                <w:szCs w:val="18"/>
              </w:rPr>
              <w:t>母公司名 称</w:t>
            </w:r>
          </w:p>
        </w:tc>
        <w:tc>
          <w:tcPr>
            <w:tcW w:w="59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i/>
                <w:sz w:val="17"/>
                <w:szCs w:val="17"/>
              </w:rPr>
            </w:pPr>
          </w:p>
          <w:p>
            <w:pPr>
              <w:pStyle w:val="TableParagraph"/>
              <w:spacing w:line="244" w:lineRule="auto"/>
              <w:ind w:left="110" w:right="110"/>
              <w:jc w:val="left"/>
              <w:rPr>
                <w:rFonts w:ascii="宋体" w:hAnsi="宋体" w:cs="宋体" w:eastAsia="宋体" w:hint="default"/>
                <w:sz w:val="18"/>
                <w:szCs w:val="18"/>
              </w:rPr>
            </w:pPr>
            <w:r>
              <w:rPr>
                <w:rFonts w:ascii="宋体" w:hAnsi="宋体" w:cs="宋体" w:eastAsia="宋体" w:hint="default"/>
                <w:sz w:val="18"/>
                <w:szCs w:val="18"/>
              </w:rPr>
              <w:t>企业 类型</w:t>
            </w:r>
          </w:p>
        </w:tc>
        <w:tc>
          <w:tcPr>
            <w:tcW w:w="143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i/>
                <w:sz w:val="26"/>
                <w:szCs w:val="26"/>
              </w:rPr>
            </w:pPr>
          </w:p>
          <w:p>
            <w:pPr>
              <w:pStyle w:val="TableParagraph"/>
              <w:spacing w:line="240" w:lineRule="auto"/>
              <w:ind w:left="439"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75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i/>
                <w:sz w:val="17"/>
                <w:szCs w:val="17"/>
              </w:rPr>
            </w:pPr>
          </w:p>
          <w:p>
            <w:pPr>
              <w:pStyle w:val="TableParagraph"/>
              <w:spacing w:line="244" w:lineRule="auto"/>
              <w:ind w:left="189" w:right="187"/>
              <w:jc w:val="left"/>
              <w:rPr>
                <w:rFonts w:ascii="宋体" w:hAnsi="宋体" w:cs="宋体" w:eastAsia="宋体" w:hint="default"/>
                <w:sz w:val="18"/>
                <w:szCs w:val="18"/>
              </w:rPr>
            </w:pPr>
            <w:r>
              <w:rPr>
                <w:rFonts w:ascii="宋体" w:hAnsi="宋体" w:cs="宋体" w:eastAsia="宋体" w:hint="default"/>
                <w:sz w:val="18"/>
                <w:szCs w:val="18"/>
              </w:rPr>
              <w:t>法人 代表</w:t>
            </w:r>
          </w:p>
        </w:tc>
        <w:tc>
          <w:tcPr>
            <w:tcW w:w="58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i/>
                <w:sz w:val="17"/>
                <w:szCs w:val="17"/>
              </w:rPr>
            </w:pPr>
          </w:p>
          <w:p>
            <w:pPr>
              <w:pStyle w:val="TableParagraph"/>
              <w:spacing w:line="244" w:lineRule="auto"/>
              <w:ind w:left="101" w:right="103"/>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101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i/>
                <w:sz w:val="26"/>
                <w:szCs w:val="26"/>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17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i/>
                <w:sz w:val="17"/>
                <w:szCs w:val="17"/>
              </w:rPr>
            </w:pPr>
          </w:p>
          <w:p>
            <w:pPr>
              <w:pStyle w:val="TableParagraph"/>
              <w:spacing w:line="244" w:lineRule="auto"/>
              <w:ind w:left="489" w:right="134"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c>
          <w:tcPr>
            <w:tcW w:w="1066"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before="2"/>
              <w:ind w:left="165" w:right="163"/>
              <w:jc w:val="both"/>
              <w:rPr>
                <w:rFonts w:ascii="宋体" w:hAnsi="宋体" w:cs="宋体" w:eastAsia="宋体" w:hint="default"/>
                <w:sz w:val="18"/>
                <w:szCs w:val="18"/>
              </w:rPr>
            </w:pPr>
            <w:r>
              <w:rPr>
                <w:rFonts w:ascii="宋体" w:hAnsi="宋体" w:cs="宋体" w:eastAsia="宋体" w:hint="default"/>
                <w:sz w:val="18"/>
                <w:szCs w:val="18"/>
              </w:rPr>
              <w:t>母公司对 本企业的 持股比例</w:t>
            </w:r>
          </w:p>
          <w:p>
            <w:pPr>
              <w:pStyle w:val="TableParagraph"/>
              <w:spacing w:line="230" w:lineRule="exact"/>
              <w:ind w:left="266"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1112" w:type="dxa"/>
            <w:tcBorders>
              <w:top w:val="single" w:sz="12" w:space="0" w:color="000000"/>
              <w:left w:val="single" w:sz="6" w:space="0" w:color="000000"/>
              <w:bottom w:val="single" w:sz="6" w:space="0" w:color="000000"/>
              <w:right w:val="nil" w:sz="6" w:space="0" w:color="auto"/>
            </w:tcBorders>
          </w:tcPr>
          <w:p>
            <w:pPr>
              <w:pStyle w:val="TableParagraph"/>
              <w:spacing w:line="240" w:lineRule="exact" w:before="2"/>
              <w:ind w:left="187" w:right="195"/>
              <w:jc w:val="both"/>
              <w:rPr>
                <w:rFonts w:ascii="宋体" w:hAnsi="宋体" w:cs="宋体" w:eastAsia="宋体" w:hint="default"/>
                <w:sz w:val="18"/>
                <w:szCs w:val="18"/>
              </w:rPr>
            </w:pPr>
            <w:r>
              <w:rPr>
                <w:rFonts w:ascii="宋体" w:hAnsi="宋体" w:cs="宋体" w:eastAsia="宋体" w:hint="default"/>
                <w:sz w:val="18"/>
                <w:szCs w:val="18"/>
              </w:rPr>
              <w:t>母公司对 本企业的 表决权比 例（</w:t>
            </w:r>
            <w:r>
              <w:rPr>
                <w:rFonts w:ascii="Arial" w:hAnsi="Arial" w:cs="Arial" w:eastAsia="Arial" w:hint="default"/>
                <w:sz w:val="18"/>
                <w:szCs w:val="18"/>
              </w:rPr>
              <w:t>%</w:t>
            </w:r>
            <w:r>
              <w:rPr>
                <w:rFonts w:ascii="宋体" w:hAnsi="宋体" w:cs="宋体" w:eastAsia="宋体" w:hint="default"/>
                <w:sz w:val="18"/>
                <w:szCs w:val="18"/>
              </w:rPr>
              <w:t>）</w:t>
            </w:r>
          </w:p>
        </w:tc>
      </w:tr>
      <w:tr>
        <w:trPr>
          <w:trHeight w:val="745" w:hRule="exact"/>
        </w:trPr>
        <w:tc>
          <w:tcPr>
            <w:tcW w:w="1126" w:type="dxa"/>
            <w:tcBorders>
              <w:top w:val="single" w:sz="6" w:space="0" w:color="000000"/>
              <w:left w:val="nil" w:sz="6" w:space="0" w:color="auto"/>
              <w:bottom w:val="single" w:sz="12" w:space="0" w:color="000000"/>
              <w:right w:val="single" w:sz="6" w:space="0" w:color="000000"/>
            </w:tcBorders>
          </w:tcPr>
          <w:p>
            <w:pPr>
              <w:pStyle w:val="TableParagraph"/>
              <w:spacing w:line="217" w:lineRule="exact"/>
              <w:ind w:left="208" w:right="0"/>
              <w:jc w:val="left"/>
              <w:rPr>
                <w:rFonts w:ascii="宋体" w:hAnsi="宋体" w:cs="宋体" w:eastAsia="宋体" w:hint="default"/>
                <w:sz w:val="18"/>
                <w:szCs w:val="18"/>
              </w:rPr>
            </w:pPr>
            <w:r>
              <w:rPr>
                <w:rFonts w:ascii="宋体" w:hAnsi="宋体" w:cs="宋体" w:eastAsia="宋体" w:hint="default"/>
                <w:sz w:val="18"/>
                <w:szCs w:val="18"/>
              </w:rPr>
              <w:t>华立集团</w:t>
            </w:r>
          </w:p>
          <w:p>
            <w:pPr>
              <w:pStyle w:val="TableParagraph"/>
              <w:spacing w:line="244" w:lineRule="auto" w:before="5"/>
              <w:ind w:left="388" w:right="187" w:hanging="180"/>
              <w:jc w:val="left"/>
              <w:rPr>
                <w:rFonts w:ascii="宋体" w:hAnsi="宋体" w:cs="宋体" w:eastAsia="宋体" w:hint="default"/>
                <w:sz w:val="18"/>
                <w:szCs w:val="18"/>
              </w:rPr>
            </w:pPr>
            <w:r>
              <w:rPr>
                <w:rFonts w:ascii="宋体" w:hAnsi="宋体" w:cs="宋体" w:eastAsia="宋体" w:hint="default"/>
                <w:sz w:val="18"/>
                <w:szCs w:val="18"/>
              </w:rPr>
              <w:t>股份有限 公司</w:t>
            </w:r>
          </w:p>
        </w:tc>
        <w:tc>
          <w:tcPr>
            <w:tcW w:w="598" w:type="dxa"/>
            <w:tcBorders>
              <w:top w:val="single" w:sz="6" w:space="0" w:color="000000"/>
              <w:left w:val="single" w:sz="6" w:space="0" w:color="000000"/>
              <w:bottom w:val="single" w:sz="12" w:space="0" w:color="000000"/>
              <w:right w:val="single" w:sz="6" w:space="0" w:color="000000"/>
            </w:tcBorders>
          </w:tcPr>
          <w:p>
            <w:pPr>
              <w:pStyle w:val="TableParagraph"/>
              <w:spacing w:line="244" w:lineRule="auto" w:before="101"/>
              <w:ind w:left="110" w:right="110"/>
              <w:jc w:val="left"/>
              <w:rPr>
                <w:rFonts w:ascii="宋体" w:hAnsi="宋体" w:cs="宋体" w:eastAsia="宋体" w:hint="default"/>
                <w:sz w:val="18"/>
                <w:szCs w:val="18"/>
              </w:rPr>
            </w:pPr>
            <w:r>
              <w:rPr>
                <w:rFonts w:ascii="宋体" w:hAnsi="宋体" w:cs="宋体" w:eastAsia="宋体" w:hint="default"/>
                <w:sz w:val="18"/>
                <w:szCs w:val="18"/>
              </w:rPr>
              <w:t>股份 公司</w:t>
            </w:r>
          </w:p>
        </w:tc>
        <w:tc>
          <w:tcPr>
            <w:tcW w:w="1436" w:type="dxa"/>
            <w:tcBorders>
              <w:top w:val="single" w:sz="6" w:space="0" w:color="000000"/>
              <w:left w:val="single" w:sz="6" w:space="0" w:color="000000"/>
              <w:bottom w:val="single" w:sz="12" w:space="0" w:color="000000"/>
              <w:right w:val="single" w:sz="6" w:space="0" w:color="000000"/>
            </w:tcBorders>
          </w:tcPr>
          <w:p>
            <w:pPr>
              <w:pStyle w:val="TableParagraph"/>
              <w:spacing w:line="217" w:lineRule="exact"/>
              <w:ind w:left="171" w:right="0"/>
              <w:jc w:val="left"/>
              <w:rPr>
                <w:rFonts w:ascii="宋体" w:hAnsi="宋体" w:cs="宋体" w:eastAsia="宋体" w:hint="default"/>
                <w:sz w:val="18"/>
                <w:szCs w:val="18"/>
              </w:rPr>
            </w:pPr>
            <w:r>
              <w:rPr>
                <w:rFonts w:ascii="宋体" w:hAnsi="宋体" w:cs="宋体" w:eastAsia="宋体" w:hint="default"/>
                <w:sz w:val="18"/>
                <w:szCs w:val="18"/>
              </w:rPr>
              <w:t>杭州市余杭区</w:t>
            </w:r>
          </w:p>
          <w:p>
            <w:pPr>
              <w:pStyle w:val="TableParagraph"/>
              <w:spacing w:line="244" w:lineRule="auto" w:before="5"/>
              <w:ind w:left="245" w:right="168" w:hanging="75"/>
              <w:jc w:val="left"/>
              <w:rPr>
                <w:rFonts w:ascii="宋体" w:hAnsi="宋体" w:cs="宋体" w:eastAsia="宋体" w:hint="default"/>
                <w:sz w:val="18"/>
                <w:szCs w:val="18"/>
              </w:rPr>
            </w:pPr>
            <w:r>
              <w:rPr>
                <w:rFonts w:ascii="宋体" w:hAnsi="宋体" w:cs="宋体" w:eastAsia="宋体" w:hint="default"/>
                <w:sz w:val="18"/>
                <w:szCs w:val="18"/>
              </w:rPr>
              <w:t>五常街道五常 大道</w:t>
            </w:r>
            <w:r>
              <w:rPr>
                <w:rFonts w:ascii="宋体" w:hAnsi="宋体" w:cs="宋体" w:eastAsia="宋体" w:hint="default"/>
                <w:spacing w:val="-46"/>
                <w:sz w:val="18"/>
                <w:szCs w:val="18"/>
              </w:rPr>
              <w:t> </w:t>
            </w:r>
            <w:r>
              <w:rPr>
                <w:rFonts w:ascii="Arial" w:hAnsi="Arial" w:cs="Arial" w:eastAsia="Arial" w:hint="default"/>
                <w:sz w:val="18"/>
                <w:szCs w:val="18"/>
              </w:rPr>
              <w:t>181</w:t>
            </w:r>
            <w:r>
              <w:rPr>
                <w:rFonts w:ascii="Arial" w:hAnsi="Arial" w:cs="Arial" w:eastAsia="Arial" w:hint="default"/>
                <w:spacing w:val="-5"/>
                <w:sz w:val="18"/>
                <w:szCs w:val="18"/>
              </w:rPr>
              <w:t> </w:t>
            </w:r>
            <w:r>
              <w:rPr>
                <w:rFonts w:ascii="宋体" w:hAnsi="宋体" w:cs="宋体" w:eastAsia="宋体" w:hint="default"/>
                <w:sz w:val="18"/>
                <w:szCs w:val="18"/>
              </w:rPr>
              <w:t>号</w:t>
            </w:r>
          </w:p>
        </w:tc>
        <w:tc>
          <w:tcPr>
            <w:tcW w:w="754" w:type="dxa"/>
            <w:tcBorders>
              <w:top w:val="single" w:sz="6" w:space="0" w:color="000000"/>
              <w:left w:val="single" w:sz="6" w:space="0" w:color="000000"/>
              <w:bottom w:val="single" w:sz="12" w:space="0" w:color="000000"/>
              <w:right w:val="single" w:sz="6" w:space="0" w:color="000000"/>
            </w:tcBorders>
          </w:tcPr>
          <w:p>
            <w:pPr>
              <w:pStyle w:val="TableParagraph"/>
              <w:spacing w:line="244" w:lineRule="auto" w:before="101"/>
              <w:ind w:left="278" w:right="187" w:hanging="89"/>
              <w:jc w:val="left"/>
              <w:rPr>
                <w:rFonts w:ascii="宋体" w:hAnsi="宋体" w:cs="宋体" w:eastAsia="宋体" w:hint="default"/>
                <w:sz w:val="18"/>
                <w:szCs w:val="18"/>
              </w:rPr>
            </w:pPr>
            <w:r>
              <w:rPr>
                <w:rFonts w:ascii="宋体" w:hAnsi="宋体" w:cs="宋体" w:eastAsia="宋体" w:hint="default"/>
                <w:sz w:val="18"/>
                <w:szCs w:val="18"/>
              </w:rPr>
              <w:t>肖琪 经</w:t>
            </w:r>
          </w:p>
        </w:tc>
        <w:tc>
          <w:tcPr>
            <w:tcW w:w="5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0"/>
              <w:jc w:val="left"/>
              <w:rPr>
                <w:rFonts w:ascii="宋体" w:hAnsi="宋体" w:cs="宋体" w:eastAsia="宋体" w:hint="default"/>
                <w:b/>
                <w:bCs/>
                <w:i/>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01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b/>
                <w:bCs/>
                <w:i/>
                <w:sz w:val="20"/>
                <w:szCs w:val="20"/>
              </w:rPr>
            </w:pPr>
          </w:p>
          <w:p>
            <w:pPr>
              <w:pStyle w:val="TableParagraph"/>
              <w:spacing w:line="240" w:lineRule="auto"/>
              <w:ind w:left="100" w:right="0"/>
              <w:jc w:val="left"/>
              <w:rPr>
                <w:rFonts w:ascii="Arial" w:hAnsi="Arial" w:cs="Arial" w:eastAsia="Arial" w:hint="default"/>
                <w:sz w:val="18"/>
                <w:szCs w:val="18"/>
              </w:rPr>
            </w:pPr>
            <w:r>
              <w:rPr>
                <w:rFonts w:ascii="Arial"/>
                <w:sz w:val="18"/>
              </w:rPr>
              <w:t>30,338.00</w:t>
            </w:r>
          </w:p>
        </w:tc>
        <w:tc>
          <w:tcPr>
            <w:tcW w:w="11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b/>
                <w:bCs/>
                <w:i/>
                <w:sz w:val="20"/>
                <w:szCs w:val="20"/>
              </w:rPr>
            </w:pPr>
          </w:p>
          <w:p>
            <w:pPr>
              <w:pStyle w:val="TableParagraph"/>
              <w:spacing w:line="240" w:lineRule="auto"/>
              <w:ind w:left="100" w:right="0"/>
              <w:jc w:val="left"/>
              <w:rPr>
                <w:rFonts w:ascii="Arial" w:hAnsi="Arial" w:cs="Arial" w:eastAsia="Arial" w:hint="default"/>
                <w:sz w:val="18"/>
                <w:szCs w:val="18"/>
              </w:rPr>
            </w:pPr>
            <w:r>
              <w:rPr>
                <w:rFonts w:ascii="Arial"/>
                <w:sz w:val="18"/>
              </w:rPr>
              <w:t>70420699-8</w:t>
            </w:r>
          </w:p>
        </w:tc>
        <w:tc>
          <w:tcPr>
            <w:tcW w:w="10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b/>
                <w:bCs/>
                <w:i/>
                <w:sz w:val="20"/>
                <w:szCs w:val="20"/>
              </w:rPr>
            </w:pPr>
          </w:p>
          <w:p>
            <w:pPr>
              <w:pStyle w:val="TableParagraph"/>
              <w:spacing w:line="240" w:lineRule="auto"/>
              <w:ind w:left="300" w:right="0"/>
              <w:jc w:val="left"/>
              <w:rPr>
                <w:rFonts w:ascii="Arial" w:hAnsi="Arial" w:cs="Arial" w:eastAsia="Arial" w:hint="default"/>
                <w:sz w:val="18"/>
                <w:szCs w:val="18"/>
              </w:rPr>
            </w:pPr>
            <w:r>
              <w:rPr>
                <w:rFonts w:ascii="Arial"/>
                <w:sz w:val="18"/>
              </w:rPr>
              <w:t>23.52</w:t>
            </w:r>
          </w:p>
        </w:tc>
        <w:tc>
          <w:tcPr>
            <w:tcW w:w="111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b/>
                <w:bCs/>
                <w:i/>
                <w:sz w:val="20"/>
                <w:szCs w:val="20"/>
              </w:rPr>
            </w:pPr>
          </w:p>
          <w:p>
            <w:pPr>
              <w:pStyle w:val="TableParagraph"/>
              <w:spacing w:line="240" w:lineRule="auto"/>
              <w:ind w:left="321" w:right="0"/>
              <w:jc w:val="left"/>
              <w:rPr>
                <w:rFonts w:ascii="Arial" w:hAnsi="Arial" w:cs="Arial" w:eastAsia="Arial" w:hint="default"/>
                <w:sz w:val="18"/>
                <w:szCs w:val="18"/>
              </w:rPr>
            </w:pPr>
            <w:r>
              <w:rPr>
                <w:rFonts w:ascii="Arial"/>
                <w:sz w:val="18"/>
              </w:rPr>
              <w:t>23.52</w:t>
            </w:r>
          </w:p>
        </w:tc>
      </w:tr>
    </w:tbl>
    <w:p>
      <w:pPr>
        <w:spacing w:line="240" w:lineRule="auto" w:before="13"/>
        <w:rPr>
          <w:rFonts w:ascii="宋体" w:hAnsi="宋体" w:cs="宋体" w:eastAsia="宋体" w:hint="default"/>
          <w:b/>
          <w:bCs/>
          <w:i/>
          <w:sz w:val="12"/>
          <w:szCs w:val="12"/>
        </w:rPr>
      </w:pPr>
    </w:p>
    <w:p>
      <w:pPr>
        <w:spacing w:line="398" w:lineRule="auto" w:before="36"/>
        <w:ind w:left="580" w:right="2806" w:firstLine="115"/>
        <w:jc w:val="left"/>
        <w:rPr>
          <w:rFonts w:ascii="宋体" w:hAnsi="宋体" w:cs="宋体" w:eastAsia="宋体" w:hint="default"/>
          <w:sz w:val="21"/>
          <w:szCs w:val="21"/>
        </w:rPr>
      </w:pPr>
      <w:r>
        <w:rPr>
          <w:rFonts w:ascii="Arial" w:hAnsi="Arial" w:cs="Arial" w:eastAsia="Arial" w:hint="default"/>
          <w:b/>
          <w:bCs/>
          <w:sz w:val="21"/>
          <w:szCs w:val="21"/>
        </w:rPr>
        <w:t>2</w:t>
      </w:r>
      <w:r>
        <w:rPr>
          <w:rFonts w:ascii="宋体" w:hAnsi="宋体" w:cs="宋体" w:eastAsia="宋体" w:hint="default"/>
          <w:b/>
          <w:bCs/>
          <w:i/>
          <w:sz w:val="21"/>
          <w:szCs w:val="21"/>
        </w:rPr>
        <w:t>．</w:t>
      </w:r>
      <w:r>
        <w:rPr>
          <w:rFonts w:ascii="宋体" w:hAnsi="宋体" w:cs="宋体" w:eastAsia="宋体" w:hint="default"/>
          <w:b/>
          <w:bCs/>
          <w:i/>
          <w:spacing w:val="-69"/>
          <w:sz w:val="21"/>
          <w:szCs w:val="21"/>
        </w:rPr>
        <w:t> </w:t>
      </w:r>
      <w:r>
        <w:rPr>
          <w:rFonts w:ascii="宋体" w:hAnsi="宋体" w:cs="宋体" w:eastAsia="宋体" w:hint="default"/>
          <w:b/>
          <w:bCs/>
          <w:i/>
          <w:sz w:val="21"/>
          <w:szCs w:val="21"/>
        </w:rPr>
        <w:t>本公司的子公司情况</w:t>
      </w:r>
      <w:r>
        <w:rPr>
          <w:rFonts w:ascii="宋体" w:hAnsi="宋体" w:cs="宋体" w:eastAsia="宋体" w:hint="default"/>
          <w:b/>
          <w:bCs/>
          <w:i/>
          <w:w w:val="100"/>
          <w:sz w:val="21"/>
          <w:szCs w:val="21"/>
        </w:rPr>
        <w:t> </w:t>
      </w:r>
      <w:r>
        <w:rPr>
          <w:rFonts w:ascii="宋体" w:hAnsi="宋体" w:cs="宋体" w:eastAsia="宋体" w:hint="default"/>
          <w:spacing w:val="-5"/>
          <w:w w:val="100"/>
          <w:sz w:val="21"/>
          <w:szCs w:val="21"/>
        </w:rPr>
        <w:t>子公司情况详见本附注四、企业合并及合并财务报表之（一）。</w:t>
      </w:r>
      <w:r>
        <w:rPr>
          <w:rFonts w:ascii="宋体" w:hAnsi="宋体" w:cs="宋体" w:eastAsia="宋体" w:hint="default"/>
          <w:w w:val="100"/>
          <w:sz w:val="21"/>
          <w:szCs w:val="21"/>
        </w:rPr>
        <w:t> </w:t>
      </w:r>
      <w:r>
        <w:rPr>
          <w:rFonts w:ascii="Arial" w:hAnsi="Arial" w:cs="Arial" w:eastAsia="Arial" w:hint="default"/>
          <w:b/>
          <w:bCs/>
          <w:sz w:val="21"/>
          <w:szCs w:val="21"/>
        </w:rPr>
        <w:t>3</w:t>
      </w:r>
      <w:r>
        <w:rPr>
          <w:rFonts w:ascii="宋体" w:hAnsi="宋体" w:cs="宋体" w:eastAsia="宋体" w:hint="default"/>
          <w:b/>
          <w:bCs/>
          <w:i/>
          <w:sz w:val="21"/>
          <w:szCs w:val="21"/>
        </w:rPr>
        <w:t>．</w:t>
      </w:r>
      <w:r>
        <w:rPr>
          <w:rFonts w:ascii="宋体" w:hAnsi="宋体" w:cs="宋体" w:eastAsia="宋体" w:hint="default"/>
          <w:b/>
          <w:bCs/>
          <w:i/>
          <w:spacing w:val="-69"/>
          <w:sz w:val="21"/>
          <w:szCs w:val="21"/>
        </w:rPr>
        <w:t> </w:t>
      </w:r>
      <w:r>
        <w:rPr>
          <w:rFonts w:ascii="宋体" w:hAnsi="宋体" w:cs="宋体" w:eastAsia="宋体" w:hint="default"/>
          <w:b/>
          <w:bCs/>
          <w:i/>
          <w:sz w:val="21"/>
          <w:szCs w:val="21"/>
        </w:rPr>
        <w:t>本公司联营企业情况</w:t>
      </w:r>
      <w:r>
        <w:rPr>
          <w:rFonts w:ascii="宋体" w:hAnsi="宋体" w:cs="宋体" w:eastAsia="宋体" w:hint="default"/>
          <w:b/>
          <w:bCs/>
          <w:i/>
          <w:w w:val="100"/>
          <w:sz w:val="21"/>
          <w:szCs w:val="21"/>
        </w:rPr>
        <w:t> </w:t>
      </w:r>
      <w:r>
        <w:rPr>
          <w:rFonts w:ascii="宋体" w:hAnsi="宋体" w:cs="宋体" w:eastAsia="宋体" w:hint="default"/>
          <w:spacing w:val="-5"/>
          <w:w w:val="100"/>
          <w:sz w:val="21"/>
          <w:szCs w:val="21"/>
        </w:rPr>
        <w:t>联营企业情况详见本附注五、（七）对合营企业和联营企业投资。</w:t>
      </w:r>
      <w:r>
        <w:rPr>
          <w:rFonts w:ascii="宋体" w:hAnsi="宋体" w:cs="宋体" w:eastAsia="宋体" w:hint="default"/>
          <w:w w:val="100"/>
          <w:sz w:val="21"/>
          <w:szCs w:val="21"/>
        </w:rPr>
        <w:t> </w:t>
      </w:r>
      <w:r>
        <w:rPr>
          <w:rFonts w:ascii="Arial" w:hAnsi="Arial" w:cs="Arial" w:eastAsia="Arial" w:hint="default"/>
          <w:b/>
          <w:bCs/>
          <w:sz w:val="21"/>
          <w:szCs w:val="21"/>
        </w:rPr>
        <w:t>4</w:t>
      </w:r>
      <w:r>
        <w:rPr>
          <w:rFonts w:ascii="宋体" w:hAnsi="宋体" w:cs="宋体" w:eastAsia="宋体" w:hint="default"/>
          <w:b/>
          <w:bCs/>
          <w:i/>
          <w:sz w:val="21"/>
          <w:szCs w:val="21"/>
        </w:rPr>
        <w:t>．</w:t>
      </w:r>
      <w:r>
        <w:rPr>
          <w:rFonts w:ascii="宋体" w:hAnsi="宋体" w:cs="宋体" w:eastAsia="宋体" w:hint="default"/>
          <w:b/>
          <w:bCs/>
          <w:i/>
          <w:spacing w:val="-75"/>
          <w:sz w:val="21"/>
          <w:szCs w:val="21"/>
        </w:rPr>
        <w:t> </w:t>
      </w:r>
      <w:r>
        <w:rPr>
          <w:rFonts w:ascii="宋体" w:hAnsi="宋体" w:cs="宋体" w:eastAsia="宋体" w:hint="default"/>
          <w:b/>
          <w:bCs/>
          <w:i/>
          <w:sz w:val="21"/>
          <w:szCs w:val="21"/>
        </w:rPr>
        <w:t>本公司的其他关联方情况</w:t>
      </w:r>
      <w:r>
        <w:rPr>
          <w:rFonts w:ascii="宋体" w:hAnsi="宋体" w:cs="宋体" w:eastAsia="宋体" w:hint="default"/>
          <w:sz w:val="21"/>
          <w:szCs w:val="21"/>
        </w:rPr>
      </w:r>
    </w:p>
    <w:p>
      <w:pPr>
        <w:spacing w:line="240" w:lineRule="auto" w:before="8"/>
        <w:rPr>
          <w:rFonts w:ascii="宋体" w:hAnsi="宋体" w:cs="宋体" w:eastAsia="宋体" w:hint="default"/>
          <w:b/>
          <w:bCs/>
          <w:i/>
          <w:sz w:val="4"/>
          <w:szCs w:val="4"/>
        </w:rPr>
      </w:pPr>
    </w:p>
    <w:tbl>
      <w:tblPr>
        <w:tblW w:w="0" w:type="auto"/>
        <w:jc w:val="left"/>
        <w:tblInd w:w="222" w:type="dxa"/>
        <w:tblLayout w:type="fixed"/>
        <w:tblCellMar>
          <w:top w:w="0" w:type="dxa"/>
          <w:left w:w="0" w:type="dxa"/>
          <w:bottom w:w="0" w:type="dxa"/>
          <w:right w:w="0" w:type="dxa"/>
        </w:tblCellMar>
        <w:tblLook w:val="01E0"/>
      </w:tblPr>
      <w:tblGrid>
        <w:gridCol w:w="3934"/>
        <w:gridCol w:w="3282"/>
        <w:gridCol w:w="1644"/>
      </w:tblGrid>
      <w:tr>
        <w:trPr>
          <w:trHeight w:val="362" w:hRule="exact"/>
        </w:trPr>
        <w:tc>
          <w:tcPr>
            <w:tcW w:w="393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2"/>
              <w:ind w:left="126" w:right="0"/>
              <w:jc w:val="center"/>
              <w:rPr>
                <w:rFonts w:ascii="宋体" w:hAnsi="宋体" w:cs="宋体" w:eastAsia="宋体" w:hint="default"/>
                <w:sz w:val="18"/>
                <w:szCs w:val="18"/>
              </w:rPr>
            </w:pPr>
            <w:r>
              <w:rPr>
                <w:rFonts w:ascii="宋体" w:hAnsi="宋体" w:cs="宋体" w:eastAsia="宋体" w:hint="default"/>
                <w:sz w:val="18"/>
                <w:szCs w:val="18"/>
              </w:rPr>
              <w:t>关联方名称</w:t>
            </w:r>
          </w:p>
        </w:tc>
        <w:tc>
          <w:tcPr>
            <w:tcW w:w="328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left="103"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64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2"/>
              <w:ind w:left="326"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356" w:hRule="exact"/>
        </w:trPr>
        <w:tc>
          <w:tcPr>
            <w:tcW w:w="39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华方医药科技有限公司（简称</w:t>
            </w:r>
            <w:r>
              <w:rPr>
                <w:rFonts w:ascii="宋体" w:hAnsi="宋体" w:cs="宋体" w:eastAsia="宋体" w:hint="default"/>
                <w:spacing w:val="-89"/>
                <w:sz w:val="18"/>
                <w:szCs w:val="18"/>
              </w:rPr>
              <w:t>：</w:t>
            </w:r>
            <w:r>
              <w:rPr>
                <w:rFonts w:ascii="宋体" w:hAnsi="宋体" w:cs="宋体" w:eastAsia="宋体" w:hint="default"/>
                <w:sz w:val="18"/>
                <w:szCs w:val="18"/>
              </w:rPr>
              <w:t>“华方医药</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同受华立集团股份有限公司控制</w:t>
            </w:r>
          </w:p>
        </w:tc>
        <w:tc>
          <w:tcPr>
            <w:tcW w:w="16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left="333" w:right="0"/>
              <w:jc w:val="left"/>
              <w:rPr>
                <w:rFonts w:ascii="Arial" w:hAnsi="Arial" w:cs="Arial" w:eastAsia="Arial" w:hint="default"/>
                <w:sz w:val="18"/>
                <w:szCs w:val="18"/>
              </w:rPr>
            </w:pPr>
            <w:r>
              <w:rPr>
                <w:rFonts w:ascii="Arial"/>
                <w:sz w:val="18"/>
              </w:rPr>
              <w:t>14291820-4</w:t>
            </w:r>
          </w:p>
        </w:tc>
      </w:tr>
      <w:tr>
        <w:trPr>
          <w:trHeight w:val="355" w:hRule="exact"/>
        </w:trPr>
        <w:tc>
          <w:tcPr>
            <w:tcW w:w="39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浙江华立科技有限公司</w:t>
            </w:r>
          </w:p>
        </w:tc>
        <w:tc>
          <w:tcPr>
            <w:tcW w:w="3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同受华立集团股份有限公司控制</w:t>
            </w:r>
          </w:p>
        </w:tc>
        <w:tc>
          <w:tcPr>
            <w:tcW w:w="16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left="333" w:right="0"/>
              <w:jc w:val="left"/>
              <w:rPr>
                <w:rFonts w:ascii="Arial" w:hAnsi="Arial" w:cs="Arial" w:eastAsia="Arial" w:hint="default"/>
                <w:sz w:val="18"/>
                <w:szCs w:val="18"/>
              </w:rPr>
            </w:pPr>
            <w:r>
              <w:rPr>
                <w:rFonts w:ascii="Arial"/>
                <w:sz w:val="18"/>
              </w:rPr>
              <w:t>67722908-5</w:t>
            </w:r>
          </w:p>
        </w:tc>
      </w:tr>
      <w:tr>
        <w:trPr>
          <w:trHeight w:val="355" w:hRule="exact"/>
        </w:trPr>
        <w:tc>
          <w:tcPr>
            <w:tcW w:w="39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昆明制药集团股份有限公司</w:t>
            </w:r>
          </w:p>
        </w:tc>
        <w:tc>
          <w:tcPr>
            <w:tcW w:w="3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同受华立集团股份有限公司控制</w:t>
            </w:r>
          </w:p>
        </w:tc>
        <w:tc>
          <w:tcPr>
            <w:tcW w:w="16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left="333" w:right="0"/>
              <w:jc w:val="left"/>
              <w:rPr>
                <w:rFonts w:ascii="Arial" w:hAnsi="Arial" w:cs="Arial" w:eastAsia="Arial" w:hint="default"/>
                <w:sz w:val="18"/>
                <w:szCs w:val="18"/>
              </w:rPr>
            </w:pPr>
            <w:r>
              <w:rPr>
                <w:rFonts w:ascii="Arial"/>
                <w:sz w:val="18"/>
              </w:rPr>
              <w:t>21656228-0</w:t>
            </w:r>
          </w:p>
        </w:tc>
      </w:tr>
      <w:tr>
        <w:trPr>
          <w:trHeight w:val="353" w:hRule="exact"/>
        </w:trPr>
        <w:tc>
          <w:tcPr>
            <w:tcW w:w="39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浙江华科实业开发有限公司</w:t>
            </w:r>
          </w:p>
        </w:tc>
        <w:tc>
          <w:tcPr>
            <w:tcW w:w="3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同受华立集团股份有限公司控制</w:t>
            </w:r>
          </w:p>
        </w:tc>
        <w:tc>
          <w:tcPr>
            <w:tcW w:w="16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left="333" w:right="0"/>
              <w:jc w:val="left"/>
              <w:rPr>
                <w:rFonts w:ascii="Arial" w:hAnsi="Arial" w:cs="Arial" w:eastAsia="Arial" w:hint="default"/>
                <w:sz w:val="18"/>
                <w:szCs w:val="18"/>
              </w:rPr>
            </w:pPr>
            <w:r>
              <w:rPr>
                <w:rFonts w:ascii="Arial"/>
                <w:sz w:val="18"/>
              </w:rPr>
              <w:t>79558094-1</w:t>
            </w:r>
          </w:p>
        </w:tc>
      </w:tr>
      <w:tr>
        <w:trPr>
          <w:trHeight w:val="485" w:hRule="exact"/>
        </w:trPr>
        <w:tc>
          <w:tcPr>
            <w:tcW w:w="3934"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浙江华立</w:t>
            </w:r>
            <w:r>
              <w:rPr>
                <w:rFonts w:ascii="宋体" w:hAnsi="宋体" w:cs="宋体" w:eastAsia="宋体" w:hint="default"/>
                <w:spacing w:val="11"/>
                <w:sz w:val="18"/>
                <w:szCs w:val="18"/>
              </w:rPr>
              <w:t>国</w:t>
            </w:r>
            <w:r>
              <w:rPr>
                <w:rFonts w:ascii="宋体" w:hAnsi="宋体" w:cs="宋体" w:eastAsia="宋体" w:hint="default"/>
                <w:spacing w:val="9"/>
                <w:sz w:val="18"/>
                <w:szCs w:val="18"/>
              </w:rPr>
              <w:t>际发展</w:t>
            </w:r>
            <w:r>
              <w:rPr>
                <w:rFonts w:ascii="宋体" w:hAnsi="宋体" w:cs="宋体" w:eastAsia="宋体" w:hint="default"/>
                <w:spacing w:val="11"/>
                <w:sz w:val="18"/>
                <w:szCs w:val="18"/>
              </w:rPr>
              <w:t>有</w:t>
            </w:r>
            <w:r>
              <w:rPr>
                <w:rFonts w:ascii="宋体" w:hAnsi="宋体" w:cs="宋体" w:eastAsia="宋体" w:hint="default"/>
                <w:spacing w:val="9"/>
                <w:sz w:val="18"/>
                <w:szCs w:val="18"/>
              </w:rPr>
              <w:t>限公</w:t>
            </w:r>
            <w:r>
              <w:rPr>
                <w:rFonts w:ascii="宋体" w:hAnsi="宋体" w:cs="宋体" w:eastAsia="宋体" w:hint="default"/>
                <w:spacing w:val="14"/>
                <w:sz w:val="18"/>
                <w:szCs w:val="18"/>
              </w:rPr>
              <w:t>司</w:t>
            </w:r>
            <w:r>
              <w:rPr>
                <w:rFonts w:ascii="宋体" w:hAnsi="宋体" w:cs="宋体" w:eastAsia="宋体" w:hint="default"/>
                <w:spacing w:val="9"/>
                <w:sz w:val="18"/>
                <w:szCs w:val="18"/>
              </w:rPr>
              <w:t>（简称</w:t>
            </w:r>
            <w:r>
              <w:rPr>
                <w:rFonts w:ascii="宋体" w:hAnsi="宋体" w:cs="宋体" w:eastAsia="宋体" w:hint="default"/>
                <w:spacing w:val="-80"/>
                <w:sz w:val="18"/>
                <w:szCs w:val="18"/>
              </w:rPr>
              <w:t>：</w:t>
            </w:r>
            <w:r>
              <w:rPr>
                <w:rFonts w:ascii="宋体" w:hAnsi="宋体" w:cs="宋体" w:eastAsia="宋体" w:hint="default"/>
                <w:spacing w:val="9"/>
                <w:sz w:val="18"/>
                <w:szCs w:val="18"/>
              </w:rPr>
              <w:t>“华立</w:t>
            </w:r>
            <w:r>
              <w:rPr>
                <w:rFonts w:ascii="宋体" w:hAnsi="宋体" w:cs="宋体" w:eastAsia="宋体" w:hint="default"/>
                <w:sz w:val="18"/>
                <w:szCs w:val="18"/>
              </w:rPr>
              <w:t>国</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际</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同受华立集团股份有限公司控制</w:t>
            </w:r>
          </w:p>
        </w:tc>
        <w:tc>
          <w:tcPr>
            <w:tcW w:w="16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1"/>
              <w:ind w:left="333" w:right="0"/>
              <w:jc w:val="left"/>
              <w:rPr>
                <w:rFonts w:ascii="Arial" w:hAnsi="Arial" w:cs="Arial" w:eastAsia="Arial" w:hint="default"/>
                <w:sz w:val="18"/>
                <w:szCs w:val="18"/>
              </w:rPr>
            </w:pPr>
            <w:r>
              <w:rPr>
                <w:rFonts w:ascii="Arial"/>
                <w:sz w:val="18"/>
              </w:rPr>
              <w:t>70420257-5</w:t>
            </w:r>
          </w:p>
        </w:tc>
      </w:tr>
      <w:tr>
        <w:trPr>
          <w:trHeight w:val="355" w:hRule="exact"/>
        </w:trPr>
        <w:tc>
          <w:tcPr>
            <w:tcW w:w="39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杭州华立电力系统工程有限公司</w:t>
            </w:r>
          </w:p>
        </w:tc>
        <w:tc>
          <w:tcPr>
            <w:tcW w:w="3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同受华立集团股份有限公司控制</w:t>
            </w:r>
          </w:p>
        </w:tc>
        <w:tc>
          <w:tcPr>
            <w:tcW w:w="16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left="333" w:right="0"/>
              <w:jc w:val="left"/>
              <w:rPr>
                <w:rFonts w:ascii="Arial" w:hAnsi="Arial" w:cs="Arial" w:eastAsia="Arial" w:hint="default"/>
                <w:sz w:val="18"/>
                <w:szCs w:val="18"/>
              </w:rPr>
            </w:pPr>
            <w:r>
              <w:rPr>
                <w:rFonts w:ascii="Arial"/>
                <w:sz w:val="18"/>
              </w:rPr>
              <w:t>77925500-6</w:t>
            </w:r>
          </w:p>
        </w:tc>
      </w:tr>
      <w:tr>
        <w:trPr>
          <w:trHeight w:val="355" w:hRule="exact"/>
        </w:trPr>
        <w:tc>
          <w:tcPr>
            <w:tcW w:w="39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浙江华立电网控制系统有限公司</w:t>
            </w:r>
          </w:p>
        </w:tc>
        <w:tc>
          <w:tcPr>
            <w:tcW w:w="3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同受华立集团股份有限公司控制</w:t>
            </w:r>
          </w:p>
        </w:tc>
        <w:tc>
          <w:tcPr>
            <w:tcW w:w="16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left="333" w:right="0"/>
              <w:jc w:val="left"/>
              <w:rPr>
                <w:rFonts w:ascii="Arial" w:hAnsi="Arial" w:cs="Arial" w:eastAsia="Arial" w:hint="default"/>
                <w:sz w:val="18"/>
                <w:szCs w:val="18"/>
              </w:rPr>
            </w:pPr>
            <w:r>
              <w:rPr>
                <w:rFonts w:ascii="Arial"/>
                <w:sz w:val="18"/>
              </w:rPr>
              <w:t>71253357-7</w:t>
            </w:r>
          </w:p>
        </w:tc>
      </w:tr>
      <w:tr>
        <w:trPr>
          <w:trHeight w:val="353" w:hRule="exact"/>
        </w:trPr>
        <w:tc>
          <w:tcPr>
            <w:tcW w:w="39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重庆华立武陵山制药有限公司</w:t>
            </w:r>
          </w:p>
        </w:tc>
        <w:tc>
          <w:tcPr>
            <w:tcW w:w="3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同受华立集团股份有限公司控制</w:t>
            </w:r>
          </w:p>
        </w:tc>
        <w:tc>
          <w:tcPr>
            <w:tcW w:w="16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left="333" w:right="0"/>
              <w:jc w:val="left"/>
              <w:rPr>
                <w:rFonts w:ascii="Arial" w:hAnsi="Arial" w:cs="Arial" w:eastAsia="Arial" w:hint="default"/>
                <w:sz w:val="18"/>
                <w:szCs w:val="18"/>
              </w:rPr>
            </w:pPr>
            <w:r>
              <w:rPr>
                <w:rFonts w:ascii="Arial"/>
                <w:sz w:val="18"/>
              </w:rPr>
              <w:t>70938223-7</w:t>
            </w:r>
          </w:p>
        </w:tc>
      </w:tr>
      <w:tr>
        <w:trPr>
          <w:trHeight w:val="355" w:hRule="exact"/>
        </w:trPr>
        <w:tc>
          <w:tcPr>
            <w:tcW w:w="39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广州市华立健药业有限公司</w:t>
            </w:r>
          </w:p>
        </w:tc>
        <w:tc>
          <w:tcPr>
            <w:tcW w:w="3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同受华立集团股份有限公司控制</w:t>
            </w:r>
          </w:p>
        </w:tc>
        <w:tc>
          <w:tcPr>
            <w:tcW w:w="16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left="273" w:right="0"/>
              <w:jc w:val="left"/>
              <w:rPr>
                <w:rFonts w:ascii="Arial" w:hAnsi="Arial" w:cs="Arial" w:eastAsia="Arial" w:hint="default"/>
                <w:sz w:val="18"/>
                <w:szCs w:val="18"/>
              </w:rPr>
            </w:pPr>
            <w:r>
              <w:rPr>
                <w:rFonts w:ascii="Arial"/>
                <w:sz w:val="18"/>
              </w:rPr>
              <w:t>732967725-X</w:t>
            </w:r>
          </w:p>
        </w:tc>
      </w:tr>
      <w:tr>
        <w:trPr>
          <w:trHeight w:val="356" w:hRule="exact"/>
        </w:trPr>
        <w:tc>
          <w:tcPr>
            <w:tcW w:w="39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重庆华立岩康制药有限公司</w:t>
            </w:r>
          </w:p>
        </w:tc>
        <w:tc>
          <w:tcPr>
            <w:tcW w:w="3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同受华立集团股份有限公司控制</w:t>
            </w:r>
          </w:p>
        </w:tc>
        <w:tc>
          <w:tcPr>
            <w:tcW w:w="16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left="323" w:right="0"/>
              <w:jc w:val="left"/>
              <w:rPr>
                <w:rFonts w:ascii="Arial" w:hAnsi="Arial" w:cs="Arial" w:eastAsia="Arial" w:hint="default"/>
                <w:sz w:val="18"/>
                <w:szCs w:val="18"/>
              </w:rPr>
            </w:pPr>
            <w:r>
              <w:rPr>
                <w:rFonts w:ascii="Arial"/>
                <w:sz w:val="18"/>
              </w:rPr>
              <w:t>55200064-X</w:t>
            </w:r>
          </w:p>
        </w:tc>
      </w:tr>
      <w:tr>
        <w:trPr>
          <w:trHeight w:val="355" w:hRule="exact"/>
        </w:trPr>
        <w:tc>
          <w:tcPr>
            <w:tcW w:w="39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浙江华远石油有限公司</w:t>
            </w:r>
          </w:p>
        </w:tc>
        <w:tc>
          <w:tcPr>
            <w:tcW w:w="328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同受华立集团股份有限公司控制</w:t>
            </w:r>
          </w:p>
        </w:tc>
        <w:tc>
          <w:tcPr>
            <w:tcW w:w="16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left="323" w:right="0"/>
              <w:jc w:val="left"/>
              <w:rPr>
                <w:rFonts w:ascii="Arial" w:hAnsi="Arial" w:cs="Arial" w:eastAsia="Arial" w:hint="default"/>
                <w:sz w:val="18"/>
                <w:szCs w:val="18"/>
              </w:rPr>
            </w:pPr>
            <w:r>
              <w:rPr>
                <w:rFonts w:ascii="Arial"/>
                <w:sz w:val="18"/>
              </w:rPr>
              <w:t>77314003-X</w:t>
            </w:r>
          </w:p>
        </w:tc>
      </w:tr>
      <w:tr>
        <w:trPr>
          <w:trHeight w:val="365" w:hRule="exact"/>
        </w:trPr>
        <w:tc>
          <w:tcPr>
            <w:tcW w:w="393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浙江华立生命科技有限公司</w:t>
            </w:r>
          </w:p>
        </w:tc>
        <w:tc>
          <w:tcPr>
            <w:tcW w:w="3282"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同受华立集团股份有限公司控制</w:t>
            </w:r>
          </w:p>
        </w:tc>
        <w:tc>
          <w:tcPr>
            <w:tcW w:w="164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6"/>
              <w:ind w:left="333" w:right="0"/>
              <w:jc w:val="left"/>
              <w:rPr>
                <w:rFonts w:ascii="Arial" w:hAnsi="Arial" w:cs="Arial" w:eastAsia="Arial" w:hint="default"/>
                <w:sz w:val="18"/>
                <w:szCs w:val="18"/>
              </w:rPr>
            </w:pPr>
            <w:r>
              <w:rPr>
                <w:rFonts w:ascii="Arial"/>
                <w:sz w:val="18"/>
              </w:rPr>
              <w:t>76523470-6</w:t>
            </w:r>
          </w:p>
        </w:tc>
      </w:tr>
    </w:tbl>
    <w:p>
      <w:pPr>
        <w:spacing w:line="240" w:lineRule="auto" w:before="13"/>
        <w:rPr>
          <w:rFonts w:ascii="宋体" w:hAnsi="宋体" w:cs="宋体" w:eastAsia="宋体" w:hint="default"/>
          <w:b/>
          <w:bCs/>
          <w:i/>
          <w:sz w:val="12"/>
          <w:szCs w:val="12"/>
        </w:rPr>
      </w:pPr>
    </w:p>
    <w:p>
      <w:pPr>
        <w:spacing w:before="36"/>
        <w:ind w:left="522" w:right="0" w:firstLine="0"/>
        <w:jc w:val="left"/>
        <w:rPr>
          <w:rFonts w:ascii="宋体" w:hAnsi="宋体" w:cs="宋体" w:eastAsia="宋体" w:hint="default"/>
          <w:sz w:val="21"/>
          <w:szCs w:val="21"/>
        </w:rPr>
      </w:pPr>
      <w:r>
        <w:rPr>
          <w:rFonts w:ascii="宋体" w:hAnsi="宋体" w:cs="宋体" w:eastAsia="宋体" w:hint="default"/>
          <w:b/>
          <w:bCs/>
          <w:i/>
          <w:sz w:val="21"/>
          <w:szCs w:val="21"/>
        </w:rPr>
        <w:t>（二）</w:t>
      </w:r>
      <w:r>
        <w:rPr>
          <w:rFonts w:ascii="宋体" w:hAnsi="宋体" w:cs="宋体" w:eastAsia="宋体" w:hint="default"/>
          <w:b/>
          <w:bCs/>
          <w:i/>
          <w:spacing w:val="-22"/>
          <w:sz w:val="21"/>
          <w:szCs w:val="21"/>
        </w:rPr>
        <w:t> </w:t>
      </w:r>
      <w:r>
        <w:rPr>
          <w:rFonts w:ascii="宋体" w:hAnsi="宋体" w:cs="宋体" w:eastAsia="宋体" w:hint="default"/>
          <w:b/>
          <w:bCs/>
          <w:i/>
          <w:sz w:val="21"/>
          <w:szCs w:val="21"/>
        </w:rPr>
        <w:t>关联方交易</w:t>
      </w:r>
      <w:r>
        <w:rPr>
          <w:rFonts w:ascii="宋体" w:hAnsi="宋体" w:cs="宋体" w:eastAsia="宋体" w:hint="default"/>
          <w:sz w:val="21"/>
          <w:szCs w:val="21"/>
        </w:rPr>
      </w:r>
    </w:p>
    <w:p>
      <w:pPr>
        <w:spacing w:line="240" w:lineRule="auto" w:before="5"/>
        <w:rPr>
          <w:rFonts w:ascii="宋体" w:hAnsi="宋体" w:cs="宋体" w:eastAsia="宋体" w:hint="default"/>
          <w:b/>
          <w:bCs/>
          <w:i/>
          <w:sz w:val="19"/>
          <w:szCs w:val="19"/>
        </w:rPr>
      </w:pPr>
    </w:p>
    <w:p>
      <w:pPr>
        <w:spacing w:before="0"/>
        <w:ind w:left="580" w:right="0" w:firstLine="0"/>
        <w:jc w:val="left"/>
        <w:rPr>
          <w:rFonts w:ascii="宋体" w:hAnsi="宋体" w:cs="宋体" w:eastAsia="宋体" w:hint="default"/>
          <w:sz w:val="21"/>
          <w:szCs w:val="21"/>
        </w:rPr>
      </w:pPr>
      <w:r>
        <w:rPr>
          <w:rFonts w:ascii="Arial" w:hAnsi="Arial" w:cs="Arial" w:eastAsia="Arial" w:hint="default"/>
          <w:b/>
          <w:bCs/>
          <w:sz w:val="21"/>
          <w:szCs w:val="21"/>
        </w:rPr>
        <w:t>1. </w:t>
      </w:r>
      <w:r>
        <w:rPr>
          <w:rFonts w:ascii="Arial" w:hAnsi="Arial" w:cs="Arial" w:eastAsia="Arial" w:hint="default"/>
          <w:b/>
          <w:bCs/>
          <w:spacing w:val="41"/>
          <w:sz w:val="21"/>
          <w:szCs w:val="21"/>
        </w:rPr>
        <w:t> </w:t>
      </w:r>
      <w:r>
        <w:rPr>
          <w:rFonts w:ascii="宋体" w:hAnsi="宋体" w:cs="宋体" w:eastAsia="宋体" w:hint="default"/>
          <w:b/>
          <w:bCs/>
          <w:i/>
          <w:sz w:val="21"/>
          <w:szCs w:val="21"/>
        </w:rPr>
        <w:t>销售商品</w:t>
      </w:r>
      <w:r>
        <w:rPr>
          <w:rFonts w:ascii="宋体" w:hAnsi="宋体" w:cs="宋体" w:eastAsia="宋体" w:hint="default"/>
          <w:sz w:val="21"/>
          <w:szCs w:val="21"/>
        </w:rPr>
      </w:r>
    </w:p>
    <w:p>
      <w:pPr>
        <w:spacing w:line="240" w:lineRule="auto" w:before="5"/>
        <w:rPr>
          <w:rFonts w:ascii="宋体" w:hAnsi="宋体" w:cs="宋体" w:eastAsia="宋体" w:hint="default"/>
          <w:b/>
          <w:bCs/>
          <w:i/>
          <w:sz w:val="16"/>
          <w:szCs w:val="16"/>
        </w:rPr>
      </w:pPr>
    </w:p>
    <w:tbl>
      <w:tblPr>
        <w:tblW w:w="0" w:type="auto"/>
        <w:jc w:val="left"/>
        <w:tblInd w:w="242" w:type="dxa"/>
        <w:tblLayout w:type="fixed"/>
        <w:tblCellMar>
          <w:top w:w="0" w:type="dxa"/>
          <w:left w:w="0" w:type="dxa"/>
          <w:bottom w:w="0" w:type="dxa"/>
          <w:right w:w="0" w:type="dxa"/>
        </w:tblCellMar>
        <w:tblLook w:val="01E0"/>
      </w:tblPr>
      <w:tblGrid>
        <w:gridCol w:w="1615"/>
        <w:gridCol w:w="1131"/>
        <w:gridCol w:w="2436"/>
        <w:gridCol w:w="2561"/>
        <w:gridCol w:w="1092"/>
      </w:tblGrid>
      <w:tr>
        <w:trPr>
          <w:trHeight w:val="372" w:hRule="exact"/>
        </w:trPr>
        <w:tc>
          <w:tcPr>
            <w:tcW w:w="1615" w:type="dxa"/>
            <w:tcBorders>
              <w:top w:val="single" w:sz="12" w:space="0" w:color="000000"/>
              <w:left w:val="nil" w:sz="6" w:space="0" w:color="auto"/>
              <w:bottom w:val="single" w:sz="12" w:space="0" w:color="000000"/>
              <w:right w:val="single" w:sz="6" w:space="0" w:color="000000"/>
            </w:tcBorders>
          </w:tcPr>
          <w:p>
            <w:pPr>
              <w:pStyle w:val="TableParagraph"/>
              <w:spacing w:line="240" w:lineRule="auto" w:before="32"/>
              <w:ind w:left="357" w:right="0"/>
              <w:jc w:val="left"/>
              <w:rPr>
                <w:rFonts w:ascii="宋体" w:hAnsi="宋体" w:cs="宋体" w:eastAsia="宋体" w:hint="default"/>
                <w:sz w:val="18"/>
                <w:szCs w:val="18"/>
              </w:rPr>
            </w:pPr>
            <w:r>
              <w:rPr>
                <w:rFonts w:ascii="宋体" w:hAnsi="宋体" w:cs="宋体" w:eastAsia="宋体" w:hint="default"/>
                <w:sz w:val="18"/>
                <w:szCs w:val="18"/>
              </w:rPr>
              <w:t>关联方名称</w:t>
            </w:r>
          </w:p>
        </w:tc>
        <w:tc>
          <w:tcPr>
            <w:tcW w:w="11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2"/>
              <w:ind w:left="262" w:right="0"/>
              <w:jc w:val="left"/>
              <w:rPr>
                <w:rFonts w:ascii="宋体" w:hAnsi="宋体" w:cs="宋体" w:eastAsia="宋体" w:hint="default"/>
                <w:sz w:val="18"/>
                <w:szCs w:val="18"/>
              </w:rPr>
            </w:pPr>
            <w:r>
              <w:rPr>
                <w:rFonts w:ascii="宋体" w:hAnsi="宋体" w:cs="宋体" w:eastAsia="宋体" w:hint="default"/>
                <w:spacing w:val="-25"/>
                <w:sz w:val="18"/>
                <w:szCs w:val="18"/>
              </w:rPr>
              <w:t>交易内容</w:t>
            </w:r>
          </w:p>
        </w:tc>
        <w:tc>
          <w:tcPr>
            <w:tcW w:w="24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2"/>
              <w:ind w:left="28" w:right="0"/>
              <w:jc w:val="center"/>
              <w:rPr>
                <w:rFonts w:ascii="宋体" w:hAnsi="宋体" w:cs="宋体" w:eastAsia="宋体" w:hint="default"/>
                <w:sz w:val="18"/>
                <w:szCs w:val="18"/>
              </w:rPr>
            </w:pPr>
            <w:r>
              <w:rPr>
                <w:rFonts w:ascii="宋体" w:hAnsi="宋体" w:cs="宋体" w:eastAsia="宋体" w:hint="default"/>
                <w:spacing w:val="-27"/>
                <w:sz w:val="18"/>
                <w:szCs w:val="18"/>
              </w:rPr>
              <w:t>本年发生额</w:t>
            </w:r>
          </w:p>
        </w:tc>
        <w:tc>
          <w:tcPr>
            <w:tcW w:w="25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2"/>
              <w:ind w:left="28" w:right="0"/>
              <w:jc w:val="center"/>
              <w:rPr>
                <w:rFonts w:ascii="宋体" w:hAnsi="宋体" w:cs="宋体" w:eastAsia="宋体" w:hint="default"/>
                <w:sz w:val="18"/>
                <w:szCs w:val="18"/>
              </w:rPr>
            </w:pPr>
            <w:r>
              <w:rPr>
                <w:rFonts w:ascii="宋体" w:hAnsi="宋体" w:cs="宋体" w:eastAsia="宋体" w:hint="default"/>
                <w:spacing w:val="-27"/>
                <w:sz w:val="18"/>
                <w:szCs w:val="18"/>
              </w:rPr>
              <w:t>上年发生额</w:t>
            </w:r>
          </w:p>
        </w:tc>
        <w:tc>
          <w:tcPr>
            <w:tcW w:w="109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2"/>
              <w:ind w:left="167" w:right="0"/>
              <w:jc w:val="left"/>
              <w:rPr>
                <w:rFonts w:ascii="宋体" w:hAnsi="宋体" w:cs="宋体" w:eastAsia="宋体" w:hint="default"/>
                <w:sz w:val="18"/>
                <w:szCs w:val="18"/>
              </w:rPr>
            </w:pPr>
            <w:r>
              <w:rPr>
                <w:rFonts w:ascii="宋体" w:hAnsi="宋体" w:cs="宋体" w:eastAsia="宋体" w:hint="default"/>
                <w:spacing w:val="-27"/>
                <w:sz w:val="18"/>
                <w:szCs w:val="18"/>
              </w:rPr>
              <w:t>定价方式及</w:t>
            </w:r>
          </w:p>
        </w:tc>
      </w:tr>
    </w:tbl>
    <w:p>
      <w:pPr>
        <w:spacing w:after="0" w:line="240" w:lineRule="auto"/>
        <w:jc w:val="left"/>
        <w:rPr>
          <w:rFonts w:ascii="宋体" w:hAnsi="宋体" w:cs="宋体" w:eastAsia="宋体" w:hint="default"/>
          <w:sz w:val="18"/>
          <w:szCs w:val="18"/>
        </w:rPr>
        <w:sectPr>
          <w:headerReference w:type="default" r:id="rId87"/>
          <w:pgSz w:w="11910" w:h="16840"/>
          <w:pgMar w:header="884" w:footer="1220" w:top="1080" w:bottom="1400" w:left="1280" w:right="1240"/>
        </w:sectPr>
      </w:pPr>
    </w:p>
    <w:p>
      <w:pPr>
        <w:spacing w:line="20" w:lineRule="exact"/>
        <w:ind w:left="153" w:right="0" w:firstLine="0"/>
        <w:rPr>
          <w:rFonts w:ascii="宋体" w:hAnsi="宋体" w:cs="宋体" w:eastAsia="宋体" w:hint="default"/>
          <w:sz w:val="2"/>
          <w:szCs w:val="2"/>
        </w:rPr>
      </w:pPr>
      <w:r>
        <w:rPr>
          <w:rFonts w:ascii="宋体" w:hAnsi="宋体" w:cs="宋体" w:eastAsia="宋体" w:hint="default"/>
          <w:sz w:val="2"/>
          <w:szCs w:val="2"/>
        </w:rPr>
        <w:pict>
          <v:group style="width:9.75pt;height:.75pt;mso-position-horizontal-relative:char;mso-position-vertical-relative:line" coordorigin="0,0" coordsize="195,15">
            <v:group style="position:absolute;left:7;top:7;width:180;height:2" coordorigin="7,7" coordsize="180,2">
              <v:shape style="position:absolute;left:7;top:7;width:180;height:2" coordorigin="7,7" coordsize="180,0" path="m7,7l187,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b/>
          <w:bCs/>
          <w:i/>
          <w:sz w:val="3"/>
          <w:szCs w:val="3"/>
        </w:rPr>
      </w:pPr>
    </w:p>
    <w:tbl>
      <w:tblPr>
        <w:tblW w:w="0" w:type="auto"/>
        <w:jc w:val="left"/>
        <w:tblInd w:w="110" w:type="dxa"/>
        <w:tblLayout w:type="fixed"/>
        <w:tblCellMar>
          <w:top w:w="0" w:type="dxa"/>
          <w:left w:w="0" w:type="dxa"/>
          <w:bottom w:w="0" w:type="dxa"/>
          <w:right w:w="0" w:type="dxa"/>
        </w:tblCellMar>
        <w:tblLook w:val="01E0"/>
      </w:tblPr>
      <w:tblGrid>
        <w:gridCol w:w="1740"/>
        <w:gridCol w:w="1131"/>
        <w:gridCol w:w="1479"/>
        <w:gridCol w:w="958"/>
        <w:gridCol w:w="1491"/>
        <w:gridCol w:w="1070"/>
        <w:gridCol w:w="1092"/>
      </w:tblGrid>
      <w:tr>
        <w:trPr>
          <w:trHeight w:val="749" w:hRule="exact"/>
        </w:trPr>
        <w:tc>
          <w:tcPr>
            <w:tcW w:w="1740" w:type="dxa"/>
            <w:tcBorders>
              <w:top w:val="single" w:sz="17" w:space="0" w:color="000000"/>
              <w:left w:val="nil" w:sz="6" w:space="0" w:color="auto"/>
              <w:bottom w:val="single" w:sz="6" w:space="0" w:color="000000"/>
              <w:right w:val="single" w:sz="6" w:space="0" w:color="000000"/>
            </w:tcBorders>
          </w:tcPr>
          <w:p>
            <w:pPr/>
          </w:p>
        </w:tc>
        <w:tc>
          <w:tcPr>
            <w:tcW w:w="1131" w:type="dxa"/>
            <w:tcBorders>
              <w:top w:val="single" w:sz="17" w:space="0" w:color="000000"/>
              <w:left w:val="single" w:sz="6" w:space="0" w:color="000000"/>
              <w:bottom w:val="single" w:sz="6" w:space="0" w:color="000000"/>
              <w:right w:val="single" w:sz="6" w:space="0" w:color="000000"/>
            </w:tcBorders>
          </w:tcPr>
          <w:p>
            <w:pPr/>
          </w:p>
        </w:tc>
        <w:tc>
          <w:tcPr>
            <w:tcW w:w="1479"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i/>
                <w:sz w:val="16"/>
                <w:szCs w:val="16"/>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958" w:type="dxa"/>
            <w:tcBorders>
              <w:top w:val="single" w:sz="17" w:space="0" w:color="000000"/>
              <w:left w:val="single" w:sz="6" w:space="0" w:color="000000"/>
              <w:bottom w:val="single" w:sz="6" w:space="0" w:color="000000"/>
              <w:right w:val="single" w:sz="6" w:space="0" w:color="000000"/>
            </w:tcBorders>
          </w:tcPr>
          <w:p>
            <w:pPr>
              <w:pStyle w:val="TableParagraph"/>
              <w:spacing w:line="240" w:lineRule="exact"/>
              <w:ind w:left="100" w:right="7" w:firstLine="12"/>
              <w:jc w:val="both"/>
              <w:rPr>
                <w:rFonts w:ascii="宋体" w:hAnsi="宋体" w:cs="宋体" w:eastAsia="宋体"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Arial" w:hAnsi="Arial" w:cs="Arial" w:eastAsia="Arial" w:hint="default"/>
                <w:spacing w:val="-10"/>
                <w:sz w:val="18"/>
                <w:szCs w:val="18"/>
              </w:rPr>
              <w:t>%</w:t>
            </w:r>
            <w:r>
              <w:rPr>
                <w:rFonts w:ascii="宋体" w:hAnsi="宋体" w:cs="宋体" w:eastAsia="宋体" w:hint="default"/>
                <w:spacing w:val="-10"/>
                <w:sz w:val="18"/>
                <w:szCs w:val="18"/>
              </w:rPr>
              <w:t>）</w:t>
            </w:r>
          </w:p>
        </w:tc>
        <w:tc>
          <w:tcPr>
            <w:tcW w:w="1491"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i/>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070" w:type="dxa"/>
            <w:tcBorders>
              <w:top w:val="single" w:sz="17" w:space="0" w:color="000000"/>
              <w:left w:val="single" w:sz="6" w:space="0" w:color="000000"/>
              <w:bottom w:val="single" w:sz="6" w:space="0" w:color="000000"/>
              <w:right w:val="single" w:sz="6" w:space="0" w:color="000000"/>
            </w:tcBorders>
          </w:tcPr>
          <w:p>
            <w:pPr>
              <w:pStyle w:val="TableParagraph"/>
              <w:spacing w:line="240" w:lineRule="exact"/>
              <w:ind w:left="100" w:right="72" w:firstLine="67"/>
              <w:jc w:val="both"/>
              <w:rPr>
                <w:rFonts w:ascii="宋体" w:hAnsi="宋体" w:cs="宋体" w:eastAsia="宋体" w:hint="default"/>
                <w:sz w:val="18"/>
                <w:szCs w:val="18"/>
              </w:rPr>
            </w:pPr>
            <w:r>
              <w:rPr>
                <w:rFonts w:ascii="宋体" w:hAnsi="宋体" w:cs="宋体" w:eastAsia="宋体" w:hint="default"/>
                <w:sz w:val="18"/>
                <w:szCs w:val="18"/>
              </w:rPr>
              <w:t>占同类交 易金额的 比例（</w:t>
            </w:r>
            <w:r>
              <w:rPr>
                <w:rFonts w:ascii="Arial" w:hAnsi="Arial" w:cs="Arial" w:eastAsia="Arial" w:hint="default"/>
                <w:sz w:val="18"/>
                <w:szCs w:val="18"/>
              </w:rPr>
              <w:t>%</w:t>
            </w:r>
            <w:r>
              <w:rPr>
                <w:rFonts w:ascii="宋体" w:hAnsi="宋体" w:cs="宋体" w:eastAsia="宋体" w:hint="default"/>
                <w:sz w:val="18"/>
                <w:szCs w:val="18"/>
              </w:rPr>
              <w:t>）</w:t>
            </w:r>
          </w:p>
        </w:tc>
        <w:tc>
          <w:tcPr>
            <w:tcW w:w="1092" w:type="dxa"/>
            <w:tcBorders>
              <w:top w:val="single" w:sz="17" w:space="0" w:color="000000"/>
              <w:left w:val="single" w:sz="6" w:space="0" w:color="000000"/>
              <w:bottom w:val="single" w:sz="6" w:space="0" w:color="000000"/>
              <w:right w:val="nil" w:sz="6" w:space="0" w:color="auto"/>
            </w:tcBorders>
          </w:tcPr>
          <w:p>
            <w:pPr>
              <w:pStyle w:val="TableParagraph"/>
              <w:spacing w:line="217" w:lineRule="exact"/>
              <w:ind w:right="216"/>
              <w:jc w:val="right"/>
              <w:rPr>
                <w:rFonts w:ascii="宋体" w:hAnsi="宋体" w:cs="宋体" w:eastAsia="宋体" w:hint="default"/>
                <w:sz w:val="18"/>
                <w:szCs w:val="18"/>
              </w:rPr>
            </w:pPr>
            <w:r>
              <w:rPr>
                <w:rFonts w:ascii="宋体" w:hAnsi="宋体" w:cs="宋体" w:eastAsia="宋体" w:hint="default"/>
                <w:spacing w:val="-25"/>
                <w:sz w:val="18"/>
                <w:szCs w:val="18"/>
              </w:rPr>
              <w:t>决策程序</w:t>
            </w:r>
          </w:p>
        </w:tc>
      </w:tr>
      <w:tr>
        <w:trPr>
          <w:trHeight w:val="497" w:hRule="exact"/>
        </w:trPr>
        <w:tc>
          <w:tcPr>
            <w:tcW w:w="1740" w:type="dxa"/>
            <w:tcBorders>
              <w:top w:val="single" w:sz="6" w:space="0" w:color="000000"/>
              <w:left w:val="nil" w:sz="6" w:space="0" w:color="auto"/>
              <w:bottom w:val="single" w:sz="6" w:space="0" w:color="000000"/>
              <w:right w:val="single" w:sz="6" w:space="0" w:color="000000"/>
            </w:tcBorders>
          </w:tcPr>
          <w:p>
            <w:pPr>
              <w:pStyle w:val="TableParagraph"/>
              <w:spacing w:line="240" w:lineRule="exact" w:before="2"/>
              <w:ind w:left="232" w:right="97"/>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67"/>
                <w:sz w:val="18"/>
                <w:szCs w:val="18"/>
              </w:rPr>
              <w:t> </w:t>
            </w:r>
            <w:r>
              <w:rPr>
                <w:rFonts w:ascii="宋体" w:hAnsi="宋体" w:cs="宋体" w:eastAsia="宋体" w:hint="default"/>
                <w:sz w:val="18"/>
                <w:szCs w:val="18"/>
              </w:rPr>
              <w:t>江</w:t>
            </w:r>
            <w:r>
              <w:rPr>
                <w:rFonts w:ascii="宋体" w:hAnsi="宋体" w:cs="宋体" w:eastAsia="宋体" w:hint="default"/>
                <w:spacing w:val="-67"/>
                <w:sz w:val="18"/>
                <w:szCs w:val="18"/>
              </w:rPr>
              <w:t> </w:t>
            </w:r>
            <w:r>
              <w:rPr>
                <w:rFonts w:ascii="宋体" w:hAnsi="宋体" w:cs="宋体" w:eastAsia="宋体" w:hint="default"/>
                <w:sz w:val="18"/>
                <w:szCs w:val="18"/>
              </w:rPr>
              <w:t>华</w:t>
            </w:r>
            <w:r>
              <w:rPr>
                <w:rFonts w:ascii="宋体" w:hAnsi="宋体" w:cs="宋体" w:eastAsia="宋体" w:hint="default"/>
                <w:spacing w:val="-67"/>
                <w:sz w:val="18"/>
                <w:szCs w:val="18"/>
              </w:rPr>
              <w:t> </w:t>
            </w:r>
            <w:r>
              <w:rPr>
                <w:rFonts w:ascii="宋体" w:hAnsi="宋体" w:cs="宋体" w:eastAsia="宋体" w:hint="default"/>
                <w:spacing w:val="10"/>
                <w:sz w:val="18"/>
                <w:szCs w:val="18"/>
              </w:rPr>
              <w:t>立科</w:t>
            </w:r>
            <w:r>
              <w:rPr>
                <w:rFonts w:ascii="宋体" w:hAnsi="宋体" w:cs="宋体" w:eastAsia="宋体" w:hint="default"/>
                <w:spacing w:val="-67"/>
                <w:sz w:val="18"/>
                <w:szCs w:val="18"/>
              </w:rPr>
              <w:t> </w:t>
            </w:r>
            <w:r>
              <w:rPr>
                <w:rFonts w:ascii="宋体" w:hAnsi="宋体" w:cs="宋体" w:eastAsia="宋体" w:hint="default"/>
                <w:sz w:val="18"/>
                <w:szCs w:val="18"/>
              </w:rPr>
              <w:t>技</w:t>
            </w:r>
            <w:r>
              <w:rPr>
                <w:rFonts w:ascii="宋体" w:hAnsi="宋体" w:cs="宋体" w:eastAsia="宋体" w:hint="default"/>
                <w:spacing w:val="-67"/>
                <w:sz w:val="18"/>
                <w:szCs w:val="18"/>
              </w:rPr>
              <w:t> </w:t>
            </w:r>
            <w:r>
              <w:rPr>
                <w:rFonts w:ascii="宋体" w:hAnsi="宋体" w:cs="宋体" w:eastAsia="宋体" w:hint="default"/>
                <w:sz w:val="18"/>
                <w:szCs w:val="18"/>
              </w:rPr>
              <w:t>有</w:t>
            </w:r>
            <w:r>
              <w:rPr>
                <w:rFonts w:ascii="宋体" w:hAnsi="宋体" w:cs="宋体" w:eastAsia="宋体" w:hint="default"/>
                <w:sz w:val="18"/>
                <w:szCs w:val="18"/>
              </w:rPr>
              <w:t> 限公司</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
              <w:jc w:val="center"/>
              <w:rPr>
                <w:rFonts w:ascii="宋体" w:hAnsi="宋体" w:cs="宋体" w:eastAsia="宋体" w:hint="default"/>
                <w:sz w:val="18"/>
                <w:szCs w:val="18"/>
              </w:rPr>
            </w:pPr>
            <w:r>
              <w:rPr>
                <w:rFonts w:ascii="宋体" w:hAnsi="宋体" w:cs="宋体" w:eastAsia="宋体" w:hint="default"/>
                <w:sz w:val="18"/>
                <w:szCs w:val="18"/>
              </w:rPr>
              <w:t>销售配件</w:t>
            </w: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100"/>
              <w:jc w:val="right"/>
              <w:rPr>
                <w:rFonts w:ascii="Arial" w:hAnsi="Arial" w:cs="Arial" w:eastAsia="Arial" w:hint="default"/>
                <w:sz w:val="18"/>
                <w:szCs w:val="18"/>
              </w:rPr>
            </w:pPr>
            <w:r>
              <w:rPr>
                <w:rFonts w:ascii="Arial"/>
                <w:spacing w:val="-1"/>
                <w:sz w:val="18"/>
              </w:rPr>
              <w:t>188,355.87</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95"/>
              <w:jc w:val="right"/>
              <w:rPr>
                <w:rFonts w:ascii="Arial" w:hAnsi="Arial" w:cs="Arial" w:eastAsia="Arial" w:hint="default"/>
                <w:sz w:val="18"/>
                <w:szCs w:val="18"/>
              </w:rPr>
            </w:pPr>
            <w:r>
              <w:rPr>
                <w:rFonts w:ascii="Arial"/>
                <w:w w:val="95"/>
                <w:sz w:val="18"/>
              </w:rPr>
              <w:t>0.01</w:t>
            </w:r>
            <w:r>
              <w:rPr>
                <w:rFonts w:ascii="Arial"/>
                <w:sz w:val="18"/>
              </w:rPr>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101"/>
              <w:jc w:val="right"/>
              <w:rPr>
                <w:rFonts w:ascii="Arial" w:hAnsi="Arial" w:cs="Arial" w:eastAsia="Arial" w:hint="default"/>
                <w:sz w:val="18"/>
                <w:szCs w:val="18"/>
              </w:rPr>
            </w:pPr>
            <w:r>
              <w:rPr>
                <w:rFonts w:ascii="Arial"/>
                <w:spacing w:val="-1"/>
                <w:sz w:val="18"/>
              </w:rPr>
              <w:t>2,700,636.77</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97"/>
              <w:jc w:val="right"/>
              <w:rPr>
                <w:rFonts w:ascii="Arial" w:hAnsi="Arial" w:cs="Arial" w:eastAsia="Arial" w:hint="default"/>
                <w:sz w:val="18"/>
                <w:szCs w:val="18"/>
              </w:rPr>
            </w:pPr>
            <w:r>
              <w:rPr>
                <w:rFonts w:ascii="Arial"/>
                <w:w w:val="95"/>
                <w:sz w:val="18"/>
              </w:rPr>
              <w:t>0.24</w:t>
            </w:r>
            <w:r>
              <w:rPr>
                <w:rFonts w:ascii="Arial"/>
                <w:sz w:val="18"/>
              </w:rPr>
            </w:r>
          </w:p>
        </w:tc>
        <w:tc>
          <w:tcPr>
            <w:tcW w:w="109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4"/>
              <w:ind w:right="185"/>
              <w:jc w:val="right"/>
              <w:rPr>
                <w:rFonts w:ascii="宋体" w:hAnsi="宋体" w:cs="宋体" w:eastAsia="宋体" w:hint="default"/>
                <w:sz w:val="18"/>
                <w:szCs w:val="18"/>
              </w:rPr>
            </w:pPr>
            <w:r>
              <w:rPr>
                <w:rFonts w:ascii="宋体" w:hAnsi="宋体" w:cs="宋体" w:eastAsia="宋体" w:hint="default"/>
                <w:sz w:val="18"/>
                <w:szCs w:val="18"/>
              </w:rPr>
              <w:t>市场价格</w:t>
            </w:r>
          </w:p>
        </w:tc>
      </w:tr>
      <w:tr>
        <w:trPr>
          <w:trHeight w:val="494" w:hRule="exact"/>
        </w:trPr>
        <w:tc>
          <w:tcPr>
            <w:tcW w:w="1740"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232" w:right="97"/>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66"/>
                <w:sz w:val="18"/>
                <w:szCs w:val="18"/>
              </w:rPr>
              <w:t> </w:t>
            </w:r>
            <w:r>
              <w:rPr>
                <w:rFonts w:ascii="宋体" w:hAnsi="宋体" w:cs="宋体" w:eastAsia="宋体" w:hint="default"/>
                <w:sz w:val="18"/>
                <w:szCs w:val="18"/>
              </w:rPr>
              <w:t>江</w:t>
            </w:r>
            <w:r>
              <w:rPr>
                <w:rFonts w:ascii="宋体" w:hAnsi="宋体" w:cs="宋体" w:eastAsia="宋体" w:hint="default"/>
                <w:spacing w:val="-67"/>
                <w:sz w:val="18"/>
                <w:szCs w:val="18"/>
              </w:rPr>
              <w:t> </w:t>
            </w:r>
            <w:r>
              <w:rPr>
                <w:rFonts w:ascii="宋体" w:hAnsi="宋体" w:cs="宋体" w:eastAsia="宋体" w:hint="default"/>
                <w:sz w:val="18"/>
                <w:szCs w:val="18"/>
              </w:rPr>
              <w:t>华</w:t>
            </w:r>
            <w:r>
              <w:rPr>
                <w:rFonts w:ascii="宋体" w:hAnsi="宋体" w:cs="宋体" w:eastAsia="宋体" w:hint="default"/>
                <w:spacing w:val="-67"/>
                <w:sz w:val="18"/>
                <w:szCs w:val="18"/>
              </w:rPr>
              <w:t> </w:t>
            </w:r>
            <w:r>
              <w:rPr>
                <w:rFonts w:ascii="宋体" w:hAnsi="宋体" w:cs="宋体" w:eastAsia="宋体" w:hint="default"/>
                <w:spacing w:val="10"/>
                <w:sz w:val="18"/>
                <w:szCs w:val="18"/>
              </w:rPr>
              <w:t>立国</w:t>
            </w:r>
            <w:r>
              <w:rPr>
                <w:rFonts w:ascii="宋体" w:hAnsi="宋体" w:cs="宋体" w:eastAsia="宋体" w:hint="default"/>
                <w:spacing w:val="-67"/>
                <w:sz w:val="18"/>
                <w:szCs w:val="18"/>
              </w:rPr>
              <w:t> </w:t>
            </w:r>
            <w:r>
              <w:rPr>
                <w:rFonts w:ascii="宋体" w:hAnsi="宋体" w:cs="宋体" w:eastAsia="宋体" w:hint="default"/>
                <w:sz w:val="18"/>
                <w:szCs w:val="18"/>
              </w:rPr>
              <w:t>际</w:t>
            </w:r>
            <w:r>
              <w:rPr>
                <w:rFonts w:ascii="宋体" w:hAnsi="宋体" w:cs="宋体" w:eastAsia="宋体" w:hint="default"/>
                <w:spacing w:val="-67"/>
                <w:sz w:val="18"/>
                <w:szCs w:val="18"/>
              </w:rPr>
              <w:t> </w:t>
            </w:r>
            <w:r>
              <w:rPr>
                <w:rFonts w:ascii="宋体" w:hAnsi="宋体" w:cs="宋体" w:eastAsia="宋体" w:hint="default"/>
                <w:sz w:val="18"/>
                <w:szCs w:val="18"/>
              </w:rPr>
              <w:t>发</w:t>
            </w:r>
            <w:r>
              <w:rPr>
                <w:rFonts w:ascii="宋体" w:hAnsi="宋体" w:cs="宋体" w:eastAsia="宋体" w:hint="default"/>
                <w:sz w:val="18"/>
                <w:szCs w:val="18"/>
              </w:rPr>
              <w:t> 展有限公司</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销售仪表</w:t>
            </w: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101"/>
              <w:jc w:val="right"/>
              <w:rPr>
                <w:rFonts w:ascii="Arial" w:hAnsi="Arial" w:cs="Arial" w:eastAsia="Arial" w:hint="default"/>
                <w:sz w:val="18"/>
                <w:szCs w:val="18"/>
              </w:rPr>
            </w:pPr>
            <w:r>
              <w:rPr>
                <w:rFonts w:ascii="Arial"/>
                <w:spacing w:val="-1"/>
                <w:sz w:val="18"/>
              </w:rPr>
              <w:t>25,663,271.33</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5"/>
              <w:jc w:val="right"/>
              <w:rPr>
                <w:rFonts w:ascii="Arial" w:hAnsi="Arial" w:cs="Arial" w:eastAsia="Arial" w:hint="default"/>
                <w:sz w:val="18"/>
                <w:szCs w:val="18"/>
              </w:rPr>
            </w:pPr>
            <w:r>
              <w:rPr>
                <w:rFonts w:ascii="Arial"/>
                <w:w w:val="95"/>
                <w:sz w:val="18"/>
              </w:rPr>
              <w:t>1.65</w:t>
            </w:r>
            <w:r>
              <w:rPr>
                <w:rFonts w:ascii="Arial"/>
                <w:sz w:val="18"/>
              </w:rPr>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101"/>
              <w:jc w:val="right"/>
              <w:rPr>
                <w:rFonts w:ascii="Arial" w:hAnsi="Arial" w:cs="Arial" w:eastAsia="Arial" w:hint="default"/>
                <w:sz w:val="18"/>
                <w:szCs w:val="18"/>
              </w:rPr>
            </w:pPr>
            <w:r>
              <w:rPr>
                <w:rFonts w:ascii="Arial"/>
                <w:spacing w:val="-1"/>
                <w:sz w:val="18"/>
              </w:rPr>
              <w:t>36,792,265.15</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7"/>
              <w:jc w:val="right"/>
              <w:rPr>
                <w:rFonts w:ascii="Arial" w:hAnsi="Arial" w:cs="Arial" w:eastAsia="Arial" w:hint="default"/>
                <w:sz w:val="18"/>
                <w:szCs w:val="18"/>
              </w:rPr>
            </w:pPr>
            <w:r>
              <w:rPr>
                <w:rFonts w:ascii="Arial"/>
                <w:w w:val="95"/>
                <w:sz w:val="18"/>
              </w:rPr>
              <w:t>3.22</w:t>
            </w:r>
            <w:r>
              <w:rPr>
                <w:rFonts w:ascii="Arial"/>
                <w:sz w:val="18"/>
              </w:rPr>
            </w:r>
          </w:p>
        </w:tc>
        <w:tc>
          <w:tcPr>
            <w:tcW w:w="109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1"/>
              <w:ind w:right="185"/>
              <w:jc w:val="right"/>
              <w:rPr>
                <w:rFonts w:ascii="宋体" w:hAnsi="宋体" w:cs="宋体" w:eastAsia="宋体" w:hint="default"/>
                <w:sz w:val="18"/>
                <w:szCs w:val="18"/>
              </w:rPr>
            </w:pPr>
            <w:r>
              <w:rPr>
                <w:rFonts w:ascii="宋体" w:hAnsi="宋体" w:cs="宋体" w:eastAsia="宋体" w:hint="default"/>
                <w:sz w:val="18"/>
                <w:szCs w:val="18"/>
              </w:rPr>
              <w:t>市场价格</w:t>
            </w:r>
          </w:p>
        </w:tc>
      </w:tr>
      <w:tr>
        <w:trPr>
          <w:trHeight w:val="494" w:hRule="exact"/>
        </w:trPr>
        <w:tc>
          <w:tcPr>
            <w:tcW w:w="1740"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232" w:right="97"/>
              <w:jc w:val="left"/>
              <w:rPr>
                <w:rFonts w:ascii="宋体" w:hAnsi="宋体" w:cs="宋体" w:eastAsia="宋体" w:hint="default"/>
                <w:sz w:val="18"/>
                <w:szCs w:val="18"/>
              </w:rPr>
            </w:pPr>
            <w:r>
              <w:rPr>
                <w:rFonts w:ascii="宋体" w:hAnsi="宋体" w:cs="宋体" w:eastAsia="宋体" w:hint="default"/>
                <w:sz w:val="18"/>
                <w:szCs w:val="18"/>
              </w:rPr>
              <w:t>杭</w:t>
            </w:r>
            <w:r>
              <w:rPr>
                <w:rFonts w:ascii="宋体" w:hAnsi="宋体" w:cs="宋体" w:eastAsia="宋体" w:hint="default"/>
                <w:spacing w:val="-67"/>
                <w:sz w:val="18"/>
                <w:szCs w:val="18"/>
              </w:rPr>
              <w:t> </w:t>
            </w:r>
            <w:r>
              <w:rPr>
                <w:rFonts w:ascii="宋体" w:hAnsi="宋体" w:cs="宋体" w:eastAsia="宋体" w:hint="default"/>
                <w:sz w:val="18"/>
                <w:szCs w:val="18"/>
              </w:rPr>
              <w:t>州</w:t>
            </w:r>
            <w:r>
              <w:rPr>
                <w:rFonts w:ascii="宋体" w:hAnsi="宋体" w:cs="宋体" w:eastAsia="宋体" w:hint="default"/>
                <w:spacing w:val="-67"/>
                <w:sz w:val="18"/>
                <w:szCs w:val="18"/>
              </w:rPr>
              <w:t> </w:t>
            </w:r>
            <w:r>
              <w:rPr>
                <w:rFonts w:ascii="宋体" w:hAnsi="宋体" w:cs="宋体" w:eastAsia="宋体" w:hint="default"/>
                <w:sz w:val="18"/>
                <w:szCs w:val="18"/>
              </w:rPr>
              <w:t>华</w:t>
            </w:r>
            <w:r>
              <w:rPr>
                <w:rFonts w:ascii="宋体" w:hAnsi="宋体" w:cs="宋体" w:eastAsia="宋体" w:hint="default"/>
                <w:spacing w:val="-67"/>
                <w:sz w:val="18"/>
                <w:szCs w:val="18"/>
              </w:rPr>
              <w:t> </w:t>
            </w:r>
            <w:r>
              <w:rPr>
                <w:rFonts w:ascii="宋体" w:hAnsi="宋体" w:cs="宋体" w:eastAsia="宋体" w:hint="default"/>
                <w:spacing w:val="10"/>
                <w:sz w:val="18"/>
                <w:szCs w:val="18"/>
              </w:rPr>
              <w:t>立电</w:t>
            </w:r>
            <w:r>
              <w:rPr>
                <w:rFonts w:ascii="宋体" w:hAnsi="宋体" w:cs="宋体" w:eastAsia="宋体" w:hint="default"/>
                <w:spacing w:val="-67"/>
                <w:sz w:val="18"/>
                <w:szCs w:val="18"/>
              </w:rPr>
              <w:t> </w:t>
            </w:r>
            <w:r>
              <w:rPr>
                <w:rFonts w:ascii="宋体" w:hAnsi="宋体" w:cs="宋体" w:eastAsia="宋体" w:hint="default"/>
                <w:sz w:val="18"/>
                <w:szCs w:val="18"/>
              </w:rPr>
              <w:t>力</w:t>
            </w:r>
            <w:r>
              <w:rPr>
                <w:rFonts w:ascii="宋体" w:hAnsi="宋体" w:cs="宋体" w:eastAsia="宋体" w:hint="default"/>
                <w:spacing w:val="-67"/>
                <w:sz w:val="18"/>
                <w:szCs w:val="18"/>
              </w:rPr>
              <w:t> </w:t>
            </w:r>
            <w:r>
              <w:rPr>
                <w:rFonts w:ascii="宋体" w:hAnsi="宋体" w:cs="宋体" w:eastAsia="宋体" w:hint="default"/>
                <w:sz w:val="18"/>
                <w:szCs w:val="18"/>
              </w:rPr>
              <w:t>系</w:t>
            </w:r>
            <w:r>
              <w:rPr>
                <w:rFonts w:ascii="宋体" w:hAnsi="宋体" w:cs="宋体" w:eastAsia="宋体" w:hint="default"/>
                <w:sz w:val="18"/>
                <w:szCs w:val="18"/>
              </w:rPr>
              <w:t> 统工程有限公司</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销售仪表</w:t>
            </w: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100"/>
              <w:jc w:val="right"/>
              <w:rPr>
                <w:rFonts w:ascii="Arial" w:hAnsi="Arial" w:cs="Arial" w:eastAsia="Arial" w:hint="default"/>
                <w:sz w:val="18"/>
                <w:szCs w:val="18"/>
              </w:rPr>
            </w:pPr>
            <w:r>
              <w:rPr>
                <w:rFonts w:ascii="Arial"/>
                <w:spacing w:val="-1"/>
                <w:sz w:val="18"/>
              </w:rPr>
              <w:t>587,008.55</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5"/>
              <w:jc w:val="right"/>
              <w:rPr>
                <w:rFonts w:ascii="Arial" w:hAnsi="Arial" w:cs="Arial" w:eastAsia="Arial" w:hint="default"/>
                <w:sz w:val="18"/>
                <w:szCs w:val="18"/>
              </w:rPr>
            </w:pPr>
            <w:r>
              <w:rPr>
                <w:rFonts w:ascii="Arial"/>
                <w:w w:val="95"/>
                <w:sz w:val="18"/>
              </w:rPr>
              <w:t>0.04</w:t>
            </w:r>
            <w:r>
              <w:rPr>
                <w:rFonts w:ascii="Arial"/>
                <w:sz w:val="18"/>
              </w:rPr>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100"/>
              <w:jc w:val="right"/>
              <w:rPr>
                <w:rFonts w:ascii="Arial" w:hAnsi="Arial" w:cs="Arial" w:eastAsia="Arial" w:hint="default"/>
                <w:sz w:val="18"/>
                <w:szCs w:val="18"/>
              </w:rPr>
            </w:pPr>
            <w:r>
              <w:rPr>
                <w:rFonts w:ascii="Arial"/>
                <w:spacing w:val="-2"/>
                <w:sz w:val="18"/>
              </w:rPr>
              <w:t>555,811.97</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7"/>
              <w:jc w:val="right"/>
              <w:rPr>
                <w:rFonts w:ascii="Arial" w:hAnsi="Arial" w:cs="Arial" w:eastAsia="Arial" w:hint="default"/>
                <w:sz w:val="18"/>
                <w:szCs w:val="18"/>
              </w:rPr>
            </w:pPr>
            <w:r>
              <w:rPr>
                <w:rFonts w:ascii="Arial"/>
                <w:w w:val="95"/>
                <w:sz w:val="18"/>
              </w:rPr>
              <w:t>0.05</w:t>
            </w:r>
            <w:r>
              <w:rPr>
                <w:rFonts w:ascii="Arial"/>
                <w:sz w:val="18"/>
              </w:rPr>
            </w:r>
          </w:p>
        </w:tc>
        <w:tc>
          <w:tcPr>
            <w:tcW w:w="109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1"/>
              <w:ind w:right="185"/>
              <w:jc w:val="right"/>
              <w:rPr>
                <w:rFonts w:ascii="宋体" w:hAnsi="宋体" w:cs="宋体" w:eastAsia="宋体" w:hint="default"/>
                <w:sz w:val="18"/>
                <w:szCs w:val="18"/>
              </w:rPr>
            </w:pPr>
            <w:r>
              <w:rPr>
                <w:rFonts w:ascii="宋体" w:hAnsi="宋体" w:cs="宋体" w:eastAsia="宋体" w:hint="default"/>
                <w:sz w:val="18"/>
                <w:szCs w:val="18"/>
              </w:rPr>
              <w:t>市场价格</w:t>
            </w:r>
          </w:p>
        </w:tc>
      </w:tr>
      <w:tr>
        <w:trPr>
          <w:trHeight w:val="494" w:hRule="exact"/>
        </w:trPr>
        <w:tc>
          <w:tcPr>
            <w:tcW w:w="1740"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232" w:right="72"/>
              <w:jc w:val="left"/>
              <w:rPr>
                <w:rFonts w:ascii="宋体" w:hAnsi="宋体" w:cs="宋体" w:eastAsia="宋体" w:hint="default"/>
                <w:sz w:val="18"/>
                <w:szCs w:val="18"/>
              </w:rPr>
            </w:pPr>
            <w:r>
              <w:rPr>
                <w:rFonts w:ascii="宋体" w:hAnsi="宋体" w:cs="宋体" w:eastAsia="宋体" w:hint="default"/>
                <w:spacing w:val="16"/>
                <w:sz w:val="18"/>
                <w:szCs w:val="18"/>
              </w:rPr>
              <w:t>深圳华</w:t>
            </w:r>
            <w:r>
              <w:rPr>
                <w:rFonts w:ascii="宋体" w:hAnsi="宋体" w:cs="宋体" w:eastAsia="宋体" w:hint="default"/>
                <w:spacing w:val="-67"/>
                <w:sz w:val="18"/>
                <w:szCs w:val="18"/>
              </w:rPr>
              <w:t> </w:t>
            </w:r>
            <w:r>
              <w:rPr>
                <w:rFonts w:ascii="宋体" w:hAnsi="宋体" w:cs="宋体" w:eastAsia="宋体" w:hint="default"/>
                <w:spacing w:val="17"/>
                <w:sz w:val="18"/>
                <w:szCs w:val="18"/>
              </w:rPr>
              <w:t>越南方电</w:t>
            </w:r>
            <w:r>
              <w:rPr>
                <w:rFonts w:ascii="宋体" w:hAnsi="宋体" w:cs="宋体" w:eastAsia="宋体" w:hint="default"/>
                <w:spacing w:val="-66"/>
                <w:sz w:val="18"/>
                <w:szCs w:val="18"/>
              </w:rPr>
              <w:t> </w:t>
            </w:r>
            <w:r>
              <w:rPr>
                <w:rFonts w:ascii="宋体" w:hAnsi="宋体" w:cs="宋体" w:eastAsia="宋体" w:hint="default"/>
                <w:sz w:val="18"/>
                <w:szCs w:val="18"/>
              </w:rPr>
              <w:t>子技术有限公司</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销售仪表</w:t>
            </w:r>
          </w:p>
        </w:tc>
        <w:tc>
          <w:tcPr>
            <w:tcW w:w="1479" w:type="dxa"/>
            <w:tcBorders>
              <w:top w:val="single" w:sz="6" w:space="0" w:color="000000"/>
              <w:left w:val="single" w:sz="6" w:space="0" w:color="000000"/>
              <w:bottom w:val="single" w:sz="6" w:space="0" w:color="000000"/>
              <w:right w:val="single" w:sz="6" w:space="0" w:color="000000"/>
            </w:tcBorders>
          </w:tcPr>
          <w:p>
            <w:pPr/>
          </w:p>
        </w:tc>
        <w:tc>
          <w:tcPr>
            <w:tcW w:w="958" w:type="dxa"/>
            <w:tcBorders>
              <w:top w:val="single" w:sz="6" w:space="0" w:color="000000"/>
              <w:left w:val="single" w:sz="6" w:space="0" w:color="000000"/>
              <w:bottom w:val="single" w:sz="6" w:space="0" w:color="000000"/>
              <w:right w:val="single" w:sz="6" w:space="0" w:color="000000"/>
            </w:tcBorders>
          </w:tcPr>
          <w:p>
            <w:pP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101"/>
              <w:jc w:val="right"/>
              <w:rPr>
                <w:rFonts w:ascii="Arial" w:hAnsi="Arial" w:cs="Arial" w:eastAsia="Arial" w:hint="default"/>
                <w:sz w:val="18"/>
                <w:szCs w:val="18"/>
              </w:rPr>
            </w:pPr>
            <w:r>
              <w:rPr>
                <w:rFonts w:ascii="Arial"/>
                <w:spacing w:val="-1"/>
                <w:sz w:val="18"/>
              </w:rPr>
              <w:t>5,096,666.67</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7"/>
              <w:jc w:val="right"/>
              <w:rPr>
                <w:rFonts w:ascii="Arial" w:hAnsi="Arial" w:cs="Arial" w:eastAsia="Arial" w:hint="default"/>
                <w:sz w:val="18"/>
                <w:szCs w:val="18"/>
              </w:rPr>
            </w:pPr>
            <w:r>
              <w:rPr>
                <w:rFonts w:ascii="Arial"/>
                <w:w w:val="95"/>
                <w:sz w:val="18"/>
              </w:rPr>
              <w:t>0.45</w:t>
            </w:r>
            <w:r>
              <w:rPr>
                <w:rFonts w:ascii="Arial"/>
                <w:sz w:val="18"/>
              </w:rPr>
            </w:r>
          </w:p>
        </w:tc>
        <w:tc>
          <w:tcPr>
            <w:tcW w:w="109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1"/>
              <w:ind w:right="185"/>
              <w:jc w:val="right"/>
              <w:rPr>
                <w:rFonts w:ascii="宋体" w:hAnsi="宋体" w:cs="宋体" w:eastAsia="宋体" w:hint="default"/>
                <w:sz w:val="18"/>
                <w:szCs w:val="18"/>
              </w:rPr>
            </w:pPr>
            <w:r>
              <w:rPr>
                <w:rFonts w:ascii="宋体" w:hAnsi="宋体" w:cs="宋体" w:eastAsia="宋体" w:hint="default"/>
                <w:sz w:val="18"/>
                <w:szCs w:val="18"/>
              </w:rPr>
              <w:t>市场价格</w:t>
            </w:r>
          </w:p>
        </w:tc>
      </w:tr>
      <w:tr>
        <w:trPr>
          <w:trHeight w:val="504" w:hRule="exact"/>
        </w:trPr>
        <w:tc>
          <w:tcPr>
            <w:tcW w:w="1740" w:type="dxa"/>
            <w:tcBorders>
              <w:top w:val="single" w:sz="6" w:space="0" w:color="000000"/>
              <w:left w:val="nil" w:sz="6" w:space="0" w:color="auto"/>
              <w:bottom w:val="single" w:sz="12" w:space="0" w:color="000000"/>
              <w:right w:val="single" w:sz="6" w:space="0" w:color="000000"/>
            </w:tcBorders>
          </w:tcPr>
          <w:p>
            <w:pPr>
              <w:pStyle w:val="TableParagraph"/>
              <w:spacing w:line="240" w:lineRule="exact" w:before="2"/>
              <w:ind w:left="232" w:right="97"/>
              <w:jc w:val="left"/>
              <w:rPr>
                <w:rFonts w:ascii="宋体" w:hAnsi="宋体" w:cs="宋体" w:eastAsia="宋体" w:hint="default"/>
                <w:sz w:val="18"/>
                <w:szCs w:val="18"/>
              </w:rPr>
            </w:pPr>
            <w:r>
              <w:rPr>
                <w:rFonts w:ascii="宋体" w:hAnsi="宋体" w:cs="宋体" w:eastAsia="宋体" w:hint="default"/>
                <w:sz w:val="18"/>
                <w:szCs w:val="18"/>
              </w:rPr>
              <w:t>华</w:t>
            </w:r>
            <w:r>
              <w:rPr>
                <w:rFonts w:ascii="宋体" w:hAnsi="宋体" w:cs="宋体" w:eastAsia="宋体" w:hint="default"/>
                <w:spacing w:val="-67"/>
                <w:sz w:val="18"/>
                <w:szCs w:val="18"/>
              </w:rPr>
              <w:t> </w:t>
            </w:r>
            <w:r>
              <w:rPr>
                <w:rFonts w:ascii="宋体" w:hAnsi="宋体" w:cs="宋体" w:eastAsia="宋体" w:hint="default"/>
                <w:sz w:val="18"/>
                <w:szCs w:val="18"/>
              </w:rPr>
              <w:t>立</w:t>
            </w:r>
            <w:r>
              <w:rPr>
                <w:rFonts w:ascii="宋体" w:hAnsi="宋体" w:cs="宋体" w:eastAsia="宋体" w:hint="default"/>
                <w:spacing w:val="-67"/>
                <w:sz w:val="18"/>
                <w:szCs w:val="18"/>
              </w:rPr>
              <w:t> </w:t>
            </w:r>
            <w:r>
              <w:rPr>
                <w:rFonts w:ascii="宋体" w:hAnsi="宋体" w:cs="宋体" w:eastAsia="宋体" w:hint="default"/>
                <w:sz w:val="18"/>
                <w:szCs w:val="18"/>
              </w:rPr>
              <w:t>仪</w:t>
            </w:r>
            <w:r>
              <w:rPr>
                <w:rFonts w:ascii="宋体" w:hAnsi="宋体" w:cs="宋体" w:eastAsia="宋体" w:hint="default"/>
                <w:spacing w:val="-67"/>
                <w:sz w:val="18"/>
                <w:szCs w:val="18"/>
              </w:rPr>
              <w:t> </w:t>
            </w:r>
            <w:r>
              <w:rPr>
                <w:rFonts w:ascii="宋体" w:hAnsi="宋体" w:cs="宋体" w:eastAsia="宋体" w:hint="default"/>
                <w:spacing w:val="10"/>
                <w:sz w:val="18"/>
                <w:szCs w:val="18"/>
              </w:rPr>
              <w:t>表印</w:t>
            </w:r>
            <w:r>
              <w:rPr>
                <w:rFonts w:ascii="宋体" w:hAnsi="宋体" w:cs="宋体" w:eastAsia="宋体" w:hint="default"/>
                <w:spacing w:val="-67"/>
                <w:sz w:val="18"/>
                <w:szCs w:val="18"/>
              </w:rPr>
              <w:t> </w:t>
            </w:r>
            <w:r>
              <w:rPr>
                <w:rFonts w:ascii="宋体" w:hAnsi="宋体" w:cs="宋体" w:eastAsia="宋体" w:hint="default"/>
                <w:sz w:val="18"/>
                <w:szCs w:val="18"/>
              </w:rPr>
              <w:t>度</w:t>
            </w:r>
            <w:r>
              <w:rPr>
                <w:rFonts w:ascii="宋体" w:hAnsi="宋体" w:cs="宋体" w:eastAsia="宋体" w:hint="default"/>
                <w:spacing w:val="-67"/>
                <w:sz w:val="18"/>
                <w:szCs w:val="18"/>
              </w:rPr>
              <w:t> </w:t>
            </w:r>
            <w:r>
              <w:rPr>
                <w:rFonts w:ascii="宋体" w:hAnsi="宋体" w:cs="宋体" w:eastAsia="宋体" w:hint="default"/>
                <w:sz w:val="18"/>
                <w:szCs w:val="18"/>
              </w:rPr>
              <w:t>有</w:t>
            </w:r>
            <w:r>
              <w:rPr>
                <w:rFonts w:ascii="宋体" w:hAnsi="宋体" w:cs="宋体" w:eastAsia="宋体" w:hint="default"/>
                <w:sz w:val="18"/>
                <w:szCs w:val="18"/>
              </w:rPr>
              <w:t> 限公司</w:t>
            </w:r>
          </w:p>
        </w:tc>
        <w:tc>
          <w:tcPr>
            <w:tcW w:w="113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4"/>
              <w:ind w:right="1"/>
              <w:jc w:val="center"/>
              <w:rPr>
                <w:rFonts w:ascii="宋体" w:hAnsi="宋体" w:cs="宋体" w:eastAsia="宋体" w:hint="default"/>
                <w:sz w:val="18"/>
                <w:szCs w:val="18"/>
              </w:rPr>
            </w:pPr>
            <w:r>
              <w:rPr>
                <w:rFonts w:ascii="宋体" w:hAnsi="宋体" w:cs="宋体" w:eastAsia="宋体" w:hint="default"/>
                <w:sz w:val="18"/>
                <w:szCs w:val="18"/>
              </w:rPr>
              <w:t>销售仪表</w:t>
            </w:r>
          </w:p>
        </w:tc>
        <w:tc>
          <w:tcPr>
            <w:tcW w:w="14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8"/>
              <w:ind w:right="100"/>
              <w:jc w:val="right"/>
              <w:rPr>
                <w:rFonts w:ascii="Arial" w:hAnsi="Arial" w:cs="Arial" w:eastAsia="Arial" w:hint="default"/>
                <w:sz w:val="18"/>
                <w:szCs w:val="18"/>
              </w:rPr>
            </w:pPr>
            <w:r>
              <w:rPr>
                <w:rFonts w:ascii="Arial"/>
                <w:spacing w:val="-1"/>
                <w:sz w:val="18"/>
              </w:rPr>
              <w:t>1,838,999.59</w:t>
            </w:r>
          </w:p>
        </w:tc>
        <w:tc>
          <w:tcPr>
            <w:tcW w:w="9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8"/>
              <w:ind w:right="95"/>
              <w:jc w:val="right"/>
              <w:rPr>
                <w:rFonts w:ascii="Arial" w:hAnsi="Arial" w:cs="Arial" w:eastAsia="Arial" w:hint="default"/>
                <w:sz w:val="18"/>
                <w:szCs w:val="18"/>
              </w:rPr>
            </w:pPr>
            <w:r>
              <w:rPr>
                <w:rFonts w:ascii="Arial"/>
                <w:w w:val="95"/>
                <w:sz w:val="18"/>
              </w:rPr>
              <w:t>0.12</w:t>
            </w:r>
            <w:r>
              <w:rPr>
                <w:rFonts w:ascii="Arial"/>
                <w:sz w:val="18"/>
              </w:rPr>
            </w:r>
          </w:p>
        </w:tc>
        <w:tc>
          <w:tcPr>
            <w:tcW w:w="14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8"/>
              <w:ind w:right="100"/>
              <w:jc w:val="right"/>
              <w:rPr>
                <w:rFonts w:ascii="Arial" w:hAnsi="Arial" w:cs="Arial" w:eastAsia="Arial" w:hint="default"/>
                <w:sz w:val="18"/>
                <w:szCs w:val="18"/>
              </w:rPr>
            </w:pPr>
            <w:r>
              <w:rPr>
                <w:rFonts w:ascii="Arial"/>
                <w:spacing w:val="-1"/>
                <w:sz w:val="18"/>
              </w:rPr>
              <w:t>2,185,035.86</w:t>
            </w:r>
          </w:p>
        </w:tc>
        <w:tc>
          <w:tcPr>
            <w:tcW w:w="10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8"/>
              <w:ind w:right="97"/>
              <w:jc w:val="right"/>
              <w:rPr>
                <w:rFonts w:ascii="Arial" w:hAnsi="Arial" w:cs="Arial" w:eastAsia="Arial" w:hint="default"/>
                <w:sz w:val="18"/>
                <w:szCs w:val="18"/>
              </w:rPr>
            </w:pPr>
            <w:r>
              <w:rPr>
                <w:rFonts w:ascii="Arial"/>
                <w:w w:val="95"/>
                <w:sz w:val="18"/>
              </w:rPr>
              <w:t>0.19</w:t>
            </w:r>
            <w:r>
              <w:rPr>
                <w:rFonts w:ascii="Arial"/>
                <w:sz w:val="18"/>
              </w:rPr>
            </w:r>
          </w:p>
        </w:tc>
        <w:tc>
          <w:tcPr>
            <w:tcW w:w="109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04"/>
              <w:ind w:right="185"/>
              <w:jc w:val="right"/>
              <w:rPr>
                <w:rFonts w:ascii="宋体" w:hAnsi="宋体" w:cs="宋体" w:eastAsia="宋体" w:hint="default"/>
                <w:sz w:val="18"/>
                <w:szCs w:val="18"/>
              </w:rPr>
            </w:pPr>
            <w:r>
              <w:rPr>
                <w:rFonts w:ascii="宋体" w:hAnsi="宋体" w:cs="宋体" w:eastAsia="宋体" w:hint="default"/>
                <w:sz w:val="18"/>
                <w:szCs w:val="18"/>
              </w:rPr>
              <w:t>市场价格</w:t>
            </w:r>
          </w:p>
        </w:tc>
      </w:tr>
    </w:tbl>
    <w:p>
      <w:pPr>
        <w:spacing w:before="86"/>
        <w:ind w:left="580" w:right="0" w:firstLine="0"/>
        <w:jc w:val="left"/>
        <w:rPr>
          <w:rFonts w:ascii="宋体" w:hAnsi="宋体" w:cs="宋体" w:eastAsia="宋体" w:hint="default"/>
          <w:sz w:val="21"/>
          <w:szCs w:val="21"/>
        </w:rPr>
      </w:pPr>
      <w:r>
        <w:rPr>
          <w:rFonts w:ascii="Arial" w:hAnsi="Arial" w:cs="Arial" w:eastAsia="Arial" w:hint="default"/>
          <w:b/>
          <w:bCs/>
          <w:sz w:val="21"/>
          <w:szCs w:val="21"/>
        </w:rPr>
        <w:t>2. </w:t>
      </w:r>
      <w:r>
        <w:rPr>
          <w:rFonts w:ascii="Arial" w:hAnsi="Arial" w:cs="Arial" w:eastAsia="Arial" w:hint="default"/>
          <w:b/>
          <w:bCs/>
          <w:spacing w:val="41"/>
          <w:sz w:val="21"/>
          <w:szCs w:val="21"/>
        </w:rPr>
        <w:t> </w:t>
      </w:r>
      <w:r>
        <w:rPr>
          <w:rFonts w:ascii="宋体" w:hAnsi="宋体" w:cs="宋体" w:eastAsia="宋体" w:hint="default"/>
          <w:b/>
          <w:bCs/>
          <w:i/>
          <w:sz w:val="21"/>
          <w:szCs w:val="21"/>
        </w:rPr>
        <w:t>购买商品</w:t>
      </w:r>
      <w:r>
        <w:rPr>
          <w:rFonts w:ascii="宋体" w:hAnsi="宋体" w:cs="宋体" w:eastAsia="宋体" w:hint="default"/>
          <w:sz w:val="21"/>
          <w:szCs w:val="21"/>
        </w:rPr>
      </w:r>
    </w:p>
    <w:p>
      <w:pPr>
        <w:spacing w:line="240" w:lineRule="auto" w:before="13"/>
        <w:rPr>
          <w:rFonts w:ascii="宋体" w:hAnsi="宋体" w:cs="宋体" w:eastAsia="宋体" w:hint="default"/>
          <w:b/>
          <w:bCs/>
          <w:i/>
          <w:sz w:val="20"/>
          <w:szCs w:val="20"/>
        </w:rPr>
      </w:pPr>
    </w:p>
    <w:tbl>
      <w:tblPr>
        <w:tblW w:w="0" w:type="auto"/>
        <w:jc w:val="left"/>
        <w:tblInd w:w="239" w:type="dxa"/>
        <w:tblLayout w:type="fixed"/>
        <w:tblCellMar>
          <w:top w:w="0" w:type="dxa"/>
          <w:left w:w="0" w:type="dxa"/>
          <w:bottom w:w="0" w:type="dxa"/>
          <w:right w:w="0" w:type="dxa"/>
        </w:tblCellMar>
        <w:tblLook w:val="01E0"/>
      </w:tblPr>
      <w:tblGrid>
        <w:gridCol w:w="2014"/>
        <w:gridCol w:w="1054"/>
        <w:gridCol w:w="1371"/>
        <w:gridCol w:w="1087"/>
        <w:gridCol w:w="1371"/>
        <w:gridCol w:w="979"/>
        <w:gridCol w:w="948"/>
      </w:tblGrid>
      <w:tr>
        <w:trPr>
          <w:trHeight w:val="363" w:hRule="exact"/>
        </w:trPr>
        <w:tc>
          <w:tcPr>
            <w:tcW w:w="2014"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b/>
                <w:bCs/>
                <w:i/>
                <w:sz w:val="18"/>
                <w:szCs w:val="18"/>
              </w:rPr>
            </w:pPr>
          </w:p>
          <w:p>
            <w:pPr>
              <w:pStyle w:val="TableParagraph"/>
              <w:spacing w:line="240" w:lineRule="auto" w:before="7"/>
              <w:ind w:right="0"/>
              <w:jc w:val="left"/>
              <w:rPr>
                <w:rFonts w:ascii="宋体" w:hAnsi="宋体" w:cs="宋体" w:eastAsia="宋体" w:hint="default"/>
                <w:b/>
                <w:bCs/>
                <w:i/>
                <w:sz w:val="12"/>
                <w:szCs w:val="12"/>
              </w:rPr>
            </w:pPr>
          </w:p>
          <w:p>
            <w:pPr>
              <w:pStyle w:val="TableParagraph"/>
              <w:spacing w:line="240" w:lineRule="auto"/>
              <w:ind w:left="563" w:right="0"/>
              <w:jc w:val="left"/>
              <w:rPr>
                <w:rFonts w:ascii="宋体" w:hAnsi="宋体" w:cs="宋体" w:eastAsia="宋体" w:hint="default"/>
                <w:sz w:val="18"/>
                <w:szCs w:val="18"/>
              </w:rPr>
            </w:pPr>
            <w:r>
              <w:rPr>
                <w:rFonts w:ascii="宋体" w:hAnsi="宋体" w:cs="宋体" w:eastAsia="宋体" w:hint="default"/>
                <w:sz w:val="18"/>
                <w:szCs w:val="18"/>
              </w:rPr>
              <w:t>关联方名称</w:t>
            </w:r>
          </w:p>
        </w:tc>
        <w:tc>
          <w:tcPr>
            <w:tcW w:w="1054" w:type="dxa"/>
            <w:vMerge w:val="restart"/>
            <w:tcBorders>
              <w:top w:val="single" w:sz="12"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i/>
                <w:sz w:val="18"/>
                <w:szCs w:val="18"/>
              </w:rPr>
            </w:pPr>
          </w:p>
          <w:p>
            <w:pPr>
              <w:pStyle w:val="TableParagraph"/>
              <w:spacing w:line="240" w:lineRule="auto" w:before="7"/>
              <w:ind w:right="0"/>
              <w:jc w:val="left"/>
              <w:rPr>
                <w:rFonts w:ascii="宋体" w:hAnsi="宋体" w:cs="宋体" w:eastAsia="宋体" w:hint="default"/>
                <w:b/>
                <w:bCs/>
                <w:i/>
                <w:sz w:val="12"/>
                <w:szCs w:val="12"/>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交易内容</w:t>
            </w:r>
          </w:p>
        </w:tc>
        <w:tc>
          <w:tcPr>
            <w:tcW w:w="2458"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32"/>
              <w:ind w:left="30" w:right="0"/>
              <w:jc w:val="center"/>
              <w:rPr>
                <w:rFonts w:ascii="宋体" w:hAnsi="宋体" w:cs="宋体" w:eastAsia="宋体" w:hint="default"/>
                <w:sz w:val="18"/>
                <w:szCs w:val="18"/>
              </w:rPr>
            </w:pPr>
            <w:r>
              <w:rPr>
                <w:rFonts w:ascii="宋体" w:hAnsi="宋体" w:cs="宋体" w:eastAsia="宋体" w:hint="default"/>
                <w:spacing w:val="-27"/>
                <w:sz w:val="18"/>
                <w:szCs w:val="18"/>
              </w:rPr>
              <w:t>本年发生额</w:t>
            </w:r>
          </w:p>
        </w:tc>
        <w:tc>
          <w:tcPr>
            <w:tcW w:w="2350"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32"/>
              <w:ind w:left="797" w:right="0"/>
              <w:jc w:val="left"/>
              <w:rPr>
                <w:rFonts w:ascii="宋体" w:hAnsi="宋体" w:cs="宋体" w:eastAsia="宋体" w:hint="default"/>
                <w:sz w:val="18"/>
                <w:szCs w:val="18"/>
              </w:rPr>
            </w:pPr>
            <w:r>
              <w:rPr>
                <w:rFonts w:ascii="宋体" w:hAnsi="宋体" w:cs="宋体" w:eastAsia="宋体" w:hint="default"/>
                <w:spacing w:val="-27"/>
                <w:sz w:val="18"/>
                <w:szCs w:val="18"/>
              </w:rPr>
              <w:t>上年发生额</w:t>
            </w:r>
          </w:p>
        </w:tc>
        <w:tc>
          <w:tcPr>
            <w:tcW w:w="948" w:type="dxa"/>
            <w:vMerge w:val="restart"/>
            <w:tcBorders>
              <w:top w:val="single" w:sz="12" w:space="0" w:color="000000"/>
              <w:left w:val="single" w:sz="6" w:space="0" w:color="000000"/>
              <w:right w:val="nil" w:sz="6" w:space="0" w:color="auto"/>
            </w:tcBorders>
          </w:tcPr>
          <w:p>
            <w:pPr>
              <w:pStyle w:val="TableParagraph"/>
              <w:spacing w:line="244" w:lineRule="auto" w:before="160"/>
              <w:ind w:left="170" w:right="144"/>
              <w:jc w:val="center"/>
              <w:rPr>
                <w:rFonts w:ascii="宋体" w:hAnsi="宋体" w:cs="宋体" w:eastAsia="宋体" w:hint="default"/>
                <w:sz w:val="18"/>
                <w:szCs w:val="18"/>
              </w:rPr>
            </w:pPr>
            <w:r>
              <w:rPr>
                <w:rFonts w:ascii="宋体" w:hAnsi="宋体" w:cs="宋体" w:eastAsia="宋体" w:hint="default"/>
                <w:spacing w:val="-25"/>
                <w:sz w:val="18"/>
                <w:szCs w:val="18"/>
              </w:rPr>
              <w:t>定价方式</w:t>
            </w:r>
            <w:r>
              <w:rPr>
                <w:rFonts w:ascii="宋体" w:hAnsi="宋体" w:cs="宋体" w:eastAsia="宋体" w:hint="default"/>
                <w:sz w:val="18"/>
                <w:szCs w:val="18"/>
              </w:rPr>
              <w:t> </w:t>
            </w:r>
            <w:r>
              <w:rPr>
                <w:rFonts w:ascii="宋体" w:hAnsi="宋体" w:cs="宋体" w:eastAsia="宋体" w:hint="default"/>
                <w:spacing w:val="-33"/>
                <w:sz w:val="18"/>
                <w:szCs w:val="18"/>
              </w:rPr>
              <w:t>及决策程</w:t>
            </w:r>
            <w:r>
              <w:rPr>
                <w:rFonts w:ascii="宋体" w:hAnsi="宋体" w:cs="宋体" w:eastAsia="宋体" w:hint="default"/>
                <w:spacing w:val="-32"/>
                <w:sz w:val="18"/>
                <w:szCs w:val="18"/>
              </w:rPr>
              <w:t> </w:t>
            </w:r>
            <w:r>
              <w:rPr>
                <w:rFonts w:ascii="宋体" w:hAnsi="宋体" w:cs="宋体" w:eastAsia="宋体" w:hint="default"/>
                <w:sz w:val="18"/>
                <w:szCs w:val="18"/>
              </w:rPr>
              <w:t>序</w:t>
            </w:r>
          </w:p>
        </w:tc>
      </w:tr>
      <w:tr>
        <w:trPr>
          <w:trHeight w:val="734" w:hRule="exact"/>
        </w:trPr>
        <w:tc>
          <w:tcPr>
            <w:tcW w:w="2014" w:type="dxa"/>
            <w:vMerge/>
            <w:tcBorders>
              <w:left w:val="nil" w:sz="6" w:space="0" w:color="auto"/>
              <w:bottom w:val="single" w:sz="6" w:space="0" w:color="000000"/>
              <w:right w:val="single" w:sz="6" w:space="0" w:color="000000"/>
            </w:tcBorders>
          </w:tcPr>
          <w:p>
            <w:pPr/>
          </w:p>
        </w:tc>
        <w:tc>
          <w:tcPr>
            <w:tcW w:w="1054" w:type="dxa"/>
            <w:vMerge/>
            <w:tcBorders>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i/>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89" w:firstLine="76"/>
              <w:jc w:val="both"/>
              <w:rPr>
                <w:rFonts w:ascii="宋体" w:hAnsi="宋体" w:cs="宋体" w:eastAsia="宋体" w:hint="default"/>
                <w:sz w:val="18"/>
                <w:szCs w:val="18"/>
              </w:rPr>
            </w:pPr>
            <w:r>
              <w:rPr>
                <w:rFonts w:ascii="宋体" w:hAnsi="宋体" w:cs="宋体" w:eastAsia="宋体" w:hint="default"/>
                <w:sz w:val="18"/>
                <w:szCs w:val="18"/>
              </w:rPr>
              <w:t>占同类交 易金额的 比例（</w:t>
            </w:r>
            <w:r>
              <w:rPr>
                <w:rFonts w:ascii="Arial" w:hAnsi="Arial" w:cs="Arial" w:eastAsia="Arial" w:hint="default"/>
                <w:sz w:val="18"/>
                <w:szCs w:val="18"/>
              </w:rPr>
              <w:t>%</w:t>
            </w:r>
            <w:r>
              <w:rPr>
                <w:rFonts w:ascii="宋体" w:hAnsi="宋体" w:cs="宋体" w:eastAsia="宋体" w:hint="default"/>
                <w:sz w:val="18"/>
                <w:szCs w:val="18"/>
              </w:rPr>
              <w:t>）</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i/>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5" w:firstLine="21"/>
              <w:jc w:val="both"/>
              <w:rPr>
                <w:rFonts w:ascii="宋体" w:hAnsi="宋体" w:cs="宋体" w:eastAsia="宋体"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5"/>
                <w:sz w:val="18"/>
                <w:szCs w:val="18"/>
              </w:rPr>
              <w:t>比例（</w:t>
            </w:r>
            <w:r>
              <w:rPr>
                <w:rFonts w:ascii="Arial" w:hAnsi="Arial" w:cs="Arial" w:eastAsia="Arial" w:hint="default"/>
                <w:spacing w:val="-5"/>
                <w:sz w:val="18"/>
                <w:szCs w:val="18"/>
              </w:rPr>
              <w:t>%</w:t>
            </w:r>
            <w:r>
              <w:rPr>
                <w:rFonts w:ascii="宋体" w:hAnsi="宋体" w:cs="宋体" w:eastAsia="宋体" w:hint="default"/>
                <w:spacing w:val="-5"/>
                <w:sz w:val="18"/>
                <w:szCs w:val="18"/>
              </w:rPr>
              <w:t>）</w:t>
            </w:r>
          </w:p>
        </w:tc>
        <w:tc>
          <w:tcPr>
            <w:tcW w:w="948" w:type="dxa"/>
            <w:vMerge/>
            <w:tcBorders>
              <w:left w:val="single" w:sz="6" w:space="0" w:color="000000"/>
              <w:bottom w:val="single" w:sz="6" w:space="0" w:color="000000"/>
              <w:right w:val="nil" w:sz="6" w:space="0" w:color="auto"/>
            </w:tcBorders>
          </w:tcPr>
          <w:p>
            <w:pPr/>
          </w:p>
        </w:tc>
      </w:tr>
      <w:tr>
        <w:trPr>
          <w:trHeight w:val="494" w:hRule="exact"/>
        </w:trPr>
        <w:tc>
          <w:tcPr>
            <w:tcW w:w="2014"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102"/>
              <w:jc w:val="left"/>
              <w:rPr>
                <w:rFonts w:ascii="宋体" w:hAnsi="宋体" w:cs="宋体" w:eastAsia="宋体" w:hint="default"/>
                <w:sz w:val="18"/>
                <w:szCs w:val="18"/>
              </w:rPr>
            </w:pPr>
            <w:r>
              <w:rPr>
                <w:rFonts w:ascii="宋体" w:hAnsi="宋体" w:cs="宋体" w:eastAsia="宋体" w:hint="default"/>
                <w:spacing w:val="17"/>
                <w:sz w:val="18"/>
                <w:szCs w:val="18"/>
              </w:rPr>
              <w:t>浙江华立科技有限公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58" w:right="0"/>
              <w:jc w:val="left"/>
              <w:rPr>
                <w:rFonts w:ascii="宋体" w:hAnsi="宋体" w:cs="宋体" w:eastAsia="宋体" w:hint="default"/>
                <w:sz w:val="18"/>
                <w:szCs w:val="18"/>
              </w:rPr>
            </w:pPr>
            <w:r>
              <w:rPr>
                <w:rFonts w:ascii="宋体" w:hAnsi="宋体" w:cs="宋体" w:eastAsia="宋体" w:hint="default"/>
                <w:sz w:val="18"/>
                <w:szCs w:val="18"/>
              </w:rPr>
              <w:t>采购仪表</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100"/>
              <w:jc w:val="right"/>
              <w:rPr>
                <w:rFonts w:ascii="Arial" w:hAnsi="Arial" w:cs="Arial" w:eastAsia="Arial" w:hint="default"/>
                <w:sz w:val="18"/>
                <w:szCs w:val="18"/>
              </w:rPr>
            </w:pPr>
            <w:r>
              <w:rPr>
                <w:rFonts w:ascii="Arial"/>
                <w:spacing w:val="-1"/>
                <w:sz w:val="18"/>
              </w:rPr>
              <w:t>46,209,162.97</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5"/>
              <w:jc w:val="right"/>
              <w:rPr>
                <w:rFonts w:ascii="Arial" w:hAnsi="Arial" w:cs="Arial" w:eastAsia="Arial" w:hint="default"/>
                <w:sz w:val="18"/>
                <w:szCs w:val="18"/>
              </w:rPr>
            </w:pPr>
            <w:r>
              <w:rPr>
                <w:rFonts w:ascii="Arial"/>
                <w:w w:val="95"/>
                <w:sz w:val="18"/>
              </w:rPr>
              <w:t>3.82</w:t>
            </w:r>
            <w:r>
              <w:rPr>
                <w:rFonts w:ascii="Arial"/>
                <w:sz w:val="18"/>
              </w:rPr>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100"/>
              <w:jc w:val="right"/>
              <w:rPr>
                <w:rFonts w:ascii="Arial" w:hAnsi="Arial" w:cs="Arial" w:eastAsia="Arial" w:hint="default"/>
                <w:sz w:val="18"/>
                <w:szCs w:val="18"/>
              </w:rPr>
            </w:pPr>
            <w:r>
              <w:rPr>
                <w:rFonts w:ascii="Arial"/>
                <w:spacing w:val="-1"/>
                <w:sz w:val="18"/>
              </w:rPr>
              <w:t>20,794.88</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5"/>
              <w:jc w:val="right"/>
              <w:rPr>
                <w:rFonts w:ascii="Arial" w:hAnsi="Arial" w:cs="Arial" w:eastAsia="Arial" w:hint="default"/>
                <w:sz w:val="18"/>
                <w:szCs w:val="18"/>
              </w:rPr>
            </w:pPr>
            <w:r>
              <w:rPr>
                <w:rFonts w:ascii="Arial"/>
                <w:w w:val="95"/>
                <w:sz w:val="18"/>
              </w:rPr>
              <w:t>0.002</w:t>
            </w:r>
            <w:r>
              <w:rPr>
                <w:rFonts w:ascii="Arial"/>
                <w:sz w:val="18"/>
              </w:rPr>
            </w:r>
          </w:p>
        </w:tc>
        <w:tc>
          <w:tcPr>
            <w:tcW w:w="94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1"/>
              <w:ind w:right="8"/>
              <w:jc w:val="center"/>
              <w:rPr>
                <w:rFonts w:ascii="宋体" w:hAnsi="宋体" w:cs="宋体" w:eastAsia="宋体" w:hint="default"/>
                <w:sz w:val="18"/>
                <w:szCs w:val="18"/>
              </w:rPr>
            </w:pPr>
            <w:r>
              <w:rPr>
                <w:rFonts w:ascii="宋体" w:hAnsi="宋体" w:cs="宋体" w:eastAsia="宋体" w:hint="default"/>
                <w:sz w:val="18"/>
                <w:szCs w:val="18"/>
              </w:rPr>
              <w:t>市场价格</w:t>
            </w:r>
          </w:p>
        </w:tc>
      </w:tr>
      <w:tr>
        <w:trPr>
          <w:trHeight w:val="497" w:hRule="exact"/>
        </w:trPr>
        <w:tc>
          <w:tcPr>
            <w:tcW w:w="2014" w:type="dxa"/>
            <w:tcBorders>
              <w:top w:val="single" w:sz="6" w:space="0" w:color="000000"/>
              <w:left w:val="nil" w:sz="6" w:space="0" w:color="auto"/>
              <w:bottom w:val="single" w:sz="6" w:space="0" w:color="000000"/>
              <w:right w:val="single" w:sz="6" w:space="0" w:color="000000"/>
            </w:tcBorders>
          </w:tcPr>
          <w:p>
            <w:pPr>
              <w:pStyle w:val="TableParagraph"/>
              <w:spacing w:line="240" w:lineRule="exact" w:before="2"/>
              <w:ind w:left="122" w:right="102"/>
              <w:jc w:val="left"/>
              <w:rPr>
                <w:rFonts w:ascii="宋体" w:hAnsi="宋体" w:cs="宋体" w:eastAsia="宋体" w:hint="default"/>
                <w:sz w:val="18"/>
                <w:szCs w:val="18"/>
              </w:rPr>
            </w:pPr>
            <w:r>
              <w:rPr>
                <w:rFonts w:ascii="宋体" w:hAnsi="宋体" w:cs="宋体" w:eastAsia="宋体" w:hint="default"/>
                <w:spacing w:val="17"/>
                <w:sz w:val="18"/>
                <w:szCs w:val="18"/>
              </w:rPr>
              <w:t>深圳华越南方电子技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术有限公司</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158" w:right="0"/>
              <w:jc w:val="left"/>
              <w:rPr>
                <w:rFonts w:ascii="宋体" w:hAnsi="宋体" w:cs="宋体" w:eastAsia="宋体" w:hint="default"/>
                <w:sz w:val="18"/>
                <w:szCs w:val="18"/>
              </w:rPr>
            </w:pPr>
            <w:r>
              <w:rPr>
                <w:rFonts w:ascii="宋体" w:hAnsi="宋体" w:cs="宋体" w:eastAsia="宋体" w:hint="default"/>
                <w:sz w:val="18"/>
                <w:szCs w:val="18"/>
              </w:rPr>
              <w:t>采购仪表</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100"/>
              <w:jc w:val="right"/>
              <w:rPr>
                <w:rFonts w:ascii="Arial" w:hAnsi="Arial" w:cs="Arial" w:eastAsia="Arial" w:hint="default"/>
                <w:sz w:val="18"/>
                <w:szCs w:val="18"/>
              </w:rPr>
            </w:pPr>
            <w:r>
              <w:rPr>
                <w:rFonts w:ascii="Arial"/>
                <w:spacing w:val="-1"/>
                <w:sz w:val="18"/>
              </w:rPr>
              <w:t>17,249,562.15</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95"/>
              <w:jc w:val="right"/>
              <w:rPr>
                <w:rFonts w:ascii="Arial" w:hAnsi="Arial" w:cs="Arial" w:eastAsia="Arial" w:hint="default"/>
                <w:sz w:val="18"/>
                <w:szCs w:val="18"/>
              </w:rPr>
            </w:pPr>
            <w:r>
              <w:rPr>
                <w:rFonts w:ascii="Arial"/>
                <w:w w:val="95"/>
                <w:sz w:val="18"/>
              </w:rPr>
              <w:t>1.43</w:t>
            </w:r>
            <w:r>
              <w:rPr>
                <w:rFonts w:ascii="Arial"/>
                <w:sz w:val="18"/>
              </w:rPr>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101"/>
              <w:jc w:val="right"/>
              <w:rPr>
                <w:rFonts w:ascii="Arial" w:hAnsi="Arial" w:cs="Arial" w:eastAsia="Arial" w:hint="default"/>
                <w:sz w:val="18"/>
                <w:szCs w:val="18"/>
              </w:rPr>
            </w:pPr>
            <w:r>
              <w:rPr>
                <w:rFonts w:ascii="Arial"/>
                <w:spacing w:val="-1"/>
                <w:sz w:val="18"/>
              </w:rPr>
              <w:t>17,669,999.23</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94"/>
              <w:jc w:val="right"/>
              <w:rPr>
                <w:rFonts w:ascii="Arial" w:hAnsi="Arial" w:cs="Arial" w:eastAsia="Arial" w:hint="default"/>
                <w:sz w:val="18"/>
                <w:szCs w:val="18"/>
              </w:rPr>
            </w:pPr>
            <w:r>
              <w:rPr>
                <w:rFonts w:ascii="Arial"/>
                <w:spacing w:val="-4"/>
                <w:sz w:val="18"/>
              </w:rPr>
              <w:t>2.11</w:t>
            </w:r>
          </w:p>
        </w:tc>
        <w:tc>
          <w:tcPr>
            <w:tcW w:w="94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4"/>
              <w:ind w:right="8"/>
              <w:jc w:val="center"/>
              <w:rPr>
                <w:rFonts w:ascii="宋体" w:hAnsi="宋体" w:cs="宋体" w:eastAsia="宋体" w:hint="default"/>
                <w:sz w:val="18"/>
                <w:szCs w:val="18"/>
              </w:rPr>
            </w:pPr>
            <w:r>
              <w:rPr>
                <w:rFonts w:ascii="宋体" w:hAnsi="宋体" w:cs="宋体" w:eastAsia="宋体" w:hint="default"/>
                <w:sz w:val="18"/>
                <w:szCs w:val="18"/>
              </w:rPr>
              <w:t>市场价格</w:t>
            </w:r>
          </w:p>
        </w:tc>
      </w:tr>
      <w:tr>
        <w:trPr>
          <w:trHeight w:val="494" w:hRule="exact"/>
        </w:trPr>
        <w:tc>
          <w:tcPr>
            <w:tcW w:w="2014"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102"/>
              <w:jc w:val="left"/>
              <w:rPr>
                <w:rFonts w:ascii="宋体" w:hAnsi="宋体" w:cs="宋体" w:eastAsia="宋体" w:hint="default"/>
                <w:sz w:val="18"/>
                <w:szCs w:val="18"/>
              </w:rPr>
            </w:pPr>
            <w:r>
              <w:rPr>
                <w:rFonts w:ascii="宋体" w:hAnsi="宋体" w:cs="宋体" w:eastAsia="宋体" w:hint="default"/>
                <w:spacing w:val="17"/>
                <w:sz w:val="18"/>
                <w:szCs w:val="18"/>
              </w:rPr>
              <w:t>杭州华立电力系统工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程有限公司</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58" w:right="0"/>
              <w:jc w:val="left"/>
              <w:rPr>
                <w:rFonts w:ascii="宋体" w:hAnsi="宋体" w:cs="宋体" w:eastAsia="宋体" w:hint="default"/>
                <w:sz w:val="18"/>
                <w:szCs w:val="18"/>
              </w:rPr>
            </w:pPr>
            <w:r>
              <w:rPr>
                <w:rFonts w:ascii="宋体" w:hAnsi="宋体" w:cs="宋体" w:eastAsia="宋体" w:hint="default"/>
                <w:sz w:val="18"/>
                <w:szCs w:val="18"/>
              </w:rPr>
              <w:t>采购仪表</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100"/>
              <w:jc w:val="right"/>
              <w:rPr>
                <w:rFonts w:ascii="Arial" w:hAnsi="Arial" w:cs="Arial" w:eastAsia="Arial" w:hint="default"/>
                <w:sz w:val="18"/>
                <w:szCs w:val="18"/>
              </w:rPr>
            </w:pPr>
            <w:r>
              <w:rPr>
                <w:rFonts w:ascii="Arial"/>
                <w:spacing w:val="-1"/>
                <w:sz w:val="18"/>
              </w:rPr>
              <w:t>1,892,529.06</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5"/>
              <w:jc w:val="right"/>
              <w:rPr>
                <w:rFonts w:ascii="Arial" w:hAnsi="Arial" w:cs="Arial" w:eastAsia="Arial" w:hint="default"/>
                <w:sz w:val="18"/>
                <w:szCs w:val="18"/>
              </w:rPr>
            </w:pPr>
            <w:r>
              <w:rPr>
                <w:rFonts w:ascii="Arial"/>
                <w:w w:val="95"/>
                <w:sz w:val="18"/>
              </w:rPr>
              <w:t>0.16</w:t>
            </w:r>
            <w:r>
              <w:rPr>
                <w:rFonts w:ascii="Arial"/>
                <w:sz w:val="18"/>
              </w:rPr>
            </w:r>
          </w:p>
        </w:tc>
        <w:tc>
          <w:tcPr>
            <w:tcW w:w="1371" w:type="dxa"/>
            <w:tcBorders>
              <w:top w:val="single" w:sz="6" w:space="0" w:color="000000"/>
              <w:left w:val="single" w:sz="6" w:space="0" w:color="000000"/>
              <w:bottom w:val="single" w:sz="6" w:space="0" w:color="000000"/>
              <w:right w:val="single" w:sz="6" w:space="0" w:color="000000"/>
            </w:tcBorders>
          </w:tcPr>
          <w:p>
            <w:pPr/>
          </w:p>
        </w:tc>
        <w:tc>
          <w:tcPr>
            <w:tcW w:w="979" w:type="dxa"/>
            <w:tcBorders>
              <w:top w:val="single" w:sz="6" w:space="0" w:color="000000"/>
              <w:left w:val="single" w:sz="6" w:space="0" w:color="000000"/>
              <w:bottom w:val="single" w:sz="6" w:space="0" w:color="000000"/>
              <w:right w:val="single" w:sz="6" w:space="0" w:color="000000"/>
            </w:tcBorders>
          </w:tcPr>
          <w:p>
            <w:pPr/>
          </w:p>
        </w:tc>
        <w:tc>
          <w:tcPr>
            <w:tcW w:w="94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1"/>
              <w:ind w:right="8"/>
              <w:jc w:val="center"/>
              <w:rPr>
                <w:rFonts w:ascii="宋体" w:hAnsi="宋体" w:cs="宋体" w:eastAsia="宋体" w:hint="default"/>
                <w:sz w:val="18"/>
                <w:szCs w:val="18"/>
              </w:rPr>
            </w:pPr>
            <w:r>
              <w:rPr>
                <w:rFonts w:ascii="宋体" w:hAnsi="宋体" w:cs="宋体" w:eastAsia="宋体" w:hint="default"/>
                <w:sz w:val="18"/>
                <w:szCs w:val="18"/>
              </w:rPr>
              <w:t>市场价格</w:t>
            </w:r>
          </w:p>
        </w:tc>
      </w:tr>
      <w:tr>
        <w:trPr>
          <w:trHeight w:val="504" w:hRule="exact"/>
        </w:trPr>
        <w:tc>
          <w:tcPr>
            <w:tcW w:w="2014" w:type="dxa"/>
            <w:tcBorders>
              <w:top w:val="single" w:sz="6" w:space="0" w:color="000000"/>
              <w:left w:val="nil" w:sz="6" w:space="0" w:color="auto"/>
              <w:bottom w:val="single" w:sz="12" w:space="0" w:color="000000"/>
              <w:right w:val="single" w:sz="6" w:space="0" w:color="000000"/>
            </w:tcBorders>
          </w:tcPr>
          <w:p>
            <w:pPr>
              <w:pStyle w:val="TableParagraph"/>
              <w:spacing w:line="240" w:lineRule="exact"/>
              <w:ind w:left="122" w:right="102"/>
              <w:jc w:val="left"/>
              <w:rPr>
                <w:rFonts w:ascii="宋体" w:hAnsi="宋体" w:cs="宋体" w:eastAsia="宋体" w:hint="default"/>
                <w:sz w:val="18"/>
                <w:szCs w:val="18"/>
              </w:rPr>
            </w:pPr>
            <w:r>
              <w:rPr>
                <w:rFonts w:ascii="宋体" w:hAnsi="宋体" w:cs="宋体" w:eastAsia="宋体" w:hint="default"/>
                <w:spacing w:val="17"/>
                <w:sz w:val="18"/>
                <w:szCs w:val="18"/>
              </w:rPr>
              <w:t>昆明制药集团股份有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10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1"/>
              <w:ind w:left="158" w:right="0"/>
              <w:jc w:val="left"/>
              <w:rPr>
                <w:rFonts w:ascii="宋体" w:hAnsi="宋体" w:cs="宋体" w:eastAsia="宋体" w:hint="default"/>
                <w:sz w:val="18"/>
                <w:szCs w:val="18"/>
              </w:rPr>
            </w:pPr>
            <w:r>
              <w:rPr>
                <w:rFonts w:ascii="宋体" w:hAnsi="宋体" w:cs="宋体" w:eastAsia="宋体" w:hint="default"/>
                <w:sz w:val="18"/>
                <w:szCs w:val="18"/>
              </w:rPr>
              <w:t>采购药品</w:t>
            </w:r>
          </w:p>
        </w:tc>
        <w:tc>
          <w:tcPr>
            <w:tcW w:w="1371" w:type="dxa"/>
            <w:tcBorders>
              <w:top w:val="single" w:sz="6" w:space="0" w:color="000000"/>
              <w:left w:val="single" w:sz="6" w:space="0" w:color="000000"/>
              <w:bottom w:val="single" w:sz="12" w:space="0" w:color="000000"/>
              <w:right w:val="single" w:sz="6" w:space="0" w:color="000000"/>
            </w:tcBorders>
          </w:tcPr>
          <w:p>
            <w:pPr/>
          </w:p>
        </w:tc>
        <w:tc>
          <w:tcPr>
            <w:tcW w:w="1087" w:type="dxa"/>
            <w:tcBorders>
              <w:top w:val="single" w:sz="6" w:space="0" w:color="000000"/>
              <w:left w:val="single" w:sz="6" w:space="0" w:color="000000"/>
              <w:bottom w:val="single" w:sz="12" w:space="0" w:color="000000"/>
              <w:right w:val="single" w:sz="6" w:space="0" w:color="000000"/>
            </w:tcBorders>
          </w:tcPr>
          <w:p>
            <w:pPr/>
          </w:p>
        </w:tc>
        <w:tc>
          <w:tcPr>
            <w:tcW w:w="13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3"/>
              <w:ind w:right="100"/>
              <w:jc w:val="right"/>
              <w:rPr>
                <w:rFonts w:ascii="Arial" w:hAnsi="Arial" w:cs="Arial" w:eastAsia="Arial" w:hint="default"/>
                <w:sz w:val="18"/>
                <w:szCs w:val="18"/>
              </w:rPr>
            </w:pPr>
            <w:r>
              <w:rPr>
                <w:rFonts w:ascii="Arial"/>
                <w:spacing w:val="-1"/>
                <w:sz w:val="18"/>
              </w:rPr>
              <w:t>1,251.28</w:t>
            </w:r>
          </w:p>
        </w:tc>
        <w:tc>
          <w:tcPr>
            <w:tcW w:w="9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6"/>
              <w:ind w:right="95"/>
              <w:jc w:val="right"/>
              <w:rPr>
                <w:rFonts w:ascii="Arial" w:hAnsi="Arial" w:cs="Arial" w:eastAsia="Arial" w:hint="default"/>
                <w:sz w:val="18"/>
                <w:szCs w:val="18"/>
              </w:rPr>
            </w:pPr>
            <w:r>
              <w:rPr>
                <w:rFonts w:ascii="Arial"/>
                <w:w w:val="95"/>
                <w:sz w:val="18"/>
              </w:rPr>
              <w:t>0.00</w:t>
            </w:r>
            <w:r>
              <w:rPr>
                <w:rFonts w:ascii="Arial"/>
                <w:sz w:val="18"/>
              </w:rPr>
            </w:r>
          </w:p>
        </w:tc>
        <w:tc>
          <w:tcPr>
            <w:tcW w:w="94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01"/>
              <w:ind w:right="8"/>
              <w:jc w:val="center"/>
              <w:rPr>
                <w:rFonts w:ascii="宋体" w:hAnsi="宋体" w:cs="宋体" w:eastAsia="宋体" w:hint="default"/>
                <w:sz w:val="18"/>
                <w:szCs w:val="18"/>
              </w:rPr>
            </w:pPr>
            <w:r>
              <w:rPr>
                <w:rFonts w:ascii="宋体" w:hAnsi="宋体" w:cs="宋体" w:eastAsia="宋体" w:hint="default"/>
                <w:sz w:val="18"/>
                <w:szCs w:val="18"/>
              </w:rPr>
              <w:t>市场价格</w:t>
            </w:r>
          </w:p>
        </w:tc>
      </w:tr>
    </w:tbl>
    <w:p>
      <w:pPr>
        <w:spacing w:before="86"/>
        <w:ind w:left="580" w:right="0" w:firstLine="0"/>
        <w:jc w:val="left"/>
        <w:rPr>
          <w:rFonts w:ascii="宋体" w:hAnsi="宋体" w:cs="宋体" w:eastAsia="宋体" w:hint="default"/>
          <w:sz w:val="21"/>
          <w:szCs w:val="21"/>
        </w:rPr>
      </w:pPr>
      <w:r>
        <w:rPr>
          <w:rFonts w:ascii="Arial" w:hAnsi="Arial" w:cs="Arial" w:eastAsia="Arial" w:hint="default"/>
          <w:b/>
          <w:bCs/>
          <w:sz w:val="21"/>
          <w:szCs w:val="21"/>
        </w:rPr>
        <w:t>3. </w:t>
      </w:r>
      <w:r>
        <w:rPr>
          <w:rFonts w:ascii="Arial" w:hAnsi="Arial" w:cs="Arial" w:eastAsia="Arial" w:hint="default"/>
          <w:b/>
          <w:bCs/>
          <w:spacing w:val="41"/>
          <w:sz w:val="21"/>
          <w:szCs w:val="21"/>
        </w:rPr>
        <w:t> </w:t>
      </w:r>
      <w:r>
        <w:rPr>
          <w:rFonts w:ascii="宋体" w:hAnsi="宋体" w:cs="宋体" w:eastAsia="宋体" w:hint="default"/>
          <w:b/>
          <w:bCs/>
          <w:i/>
          <w:sz w:val="21"/>
          <w:szCs w:val="21"/>
        </w:rPr>
        <w:t>关联租赁情况</w:t>
      </w:r>
      <w:r>
        <w:rPr>
          <w:rFonts w:ascii="宋体" w:hAnsi="宋体" w:cs="宋体" w:eastAsia="宋体" w:hint="default"/>
          <w:sz w:val="21"/>
          <w:szCs w:val="21"/>
        </w:rPr>
      </w:r>
    </w:p>
    <w:p>
      <w:pPr>
        <w:spacing w:line="240" w:lineRule="auto" w:before="5"/>
        <w:rPr>
          <w:rFonts w:ascii="宋体" w:hAnsi="宋体" w:cs="宋体" w:eastAsia="宋体" w:hint="default"/>
          <w:b/>
          <w:bCs/>
          <w:i/>
          <w:sz w:val="27"/>
          <w:szCs w:val="27"/>
        </w:rPr>
      </w:pPr>
    </w:p>
    <w:p>
      <w:pPr>
        <w:spacing w:before="0"/>
        <w:ind w:left="580" w:right="0" w:firstLine="0"/>
        <w:jc w:val="left"/>
        <w:rPr>
          <w:rFonts w:ascii="宋体" w:hAnsi="宋体" w:cs="宋体" w:eastAsia="宋体" w:hint="default"/>
          <w:sz w:val="21"/>
          <w:szCs w:val="21"/>
        </w:rPr>
      </w:pPr>
      <w:r>
        <w:rPr>
          <w:rFonts w:ascii="宋体" w:hAnsi="宋体" w:cs="宋体" w:eastAsia="宋体" w:hint="default"/>
          <w:spacing w:val="-1"/>
          <w:w w:val="100"/>
          <w:sz w:val="21"/>
          <w:szCs w:val="21"/>
        </w:rPr>
        <w:t>（</w:t>
      </w:r>
      <w:r>
        <w:rPr>
          <w:rFonts w:ascii="Arial" w:hAnsi="Arial" w:cs="Arial" w:eastAsia="Arial" w:hint="default"/>
          <w:w w:val="100"/>
          <w:sz w:val="21"/>
          <w:szCs w:val="21"/>
        </w:rPr>
        <w:t>1</w:t>
      </w:r>
      <w:r>
        <w:rPr>
          <w:rFonts w:ascii="宋体" w:hAnsi="宋体" w:cs="宋体" w:eastAsia="宋体" w:hint="default"/>
          <w:spacing w:val="-13"/>
          <w:w w:val="100"/>
          <w:sz w:val="21"/>
          <w:szCs w:val="21"/>
        </w:rPr>
        <w:t>）</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与</w:t>
      </w:r>
      <w:r>
        <w:rPr>
          <w:rFonts w:ascii="宋体" w:hAnsi="宋体" w:cs="宋体" w:eastAsia="宋体" w:hint="default"/>
          <w:spacing w:val="-3"/>
          <w:w w:val="100"/>
          <w:sz w:val="21"/>
          <w:szCs w:val="21"/>
        </w:rPr>
        <w:t>浙</w:t>
      </w:r>
      <w:r>
        <w:rPr>
          <w:rFonts w:ascii="宋体" w:hAnsi="宋体" w:cs="宋体" w:eastAsia="宋体" w:hint="default"/>
          <w:w w:val="100"/>
          <w:sz w:val="21"/>
          <w:szCs w:val="21"/>
        </w:rPr>
        <w:t>江</w:t>
      </w:r>
      <w:r>
        <w:rPr>
          <w:rFonts w:ascii="宋体" w:hAnsi="宋体" w:cs="宋体" w:eastAsia="宋体" w:hint="default"/>
          <w:spacing w:val="-3"/>
          <w:w w:val="100"/>
          <w:sz w:val="21"/>
          <w:szCs w:val="21"/>
        </w:rPr>
        <w:t>华</w:t>
      </w:r>
      <w:r>
        <w:rPr>
          <w:rFonts w:ascii="宋体" w:hAnsi="宋体" w:cs="宋体" w:eastAsia="宋体" w:hint="default"/>
          <w:w w:val="100"/>
          <w:sz w:val="21"/>
          <w:szCs w:val="21"/>
        </w:rPr>
        <w:t>立</w:t>
      </w:r>
      <w:r>
        <w:rPr>
          <w:rFonts w:ascii="宋体" w:hAnsi="宋体" w:cs="宋体" w:eastAsia="宋体" w:hint="default"/>
          <w:spacing w:val="-3"/>
          <w:w w:val="100"/>
          <w:sz w:val="21"/>
          <w:szCs w:val="21"/>
        </w:rPr>
        <w:t>科技</w:t>
      </w:r>
      <w:r>
        <w:rPr>
          <w:rFonts w:ascii="宋体" w:hAnsi="宋体" w:cs="宋体" w:eastAsia="宋体" w:hint="default"/>
          <w:w w:val="100"/>
          <w:sz w:val="21"/>
          <w:szCs w:val="21"/>
        </w:rPr>
        <w:t>有限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签</w:t>
      </w:r>
      <w:r>
        <w:rPr>
          <w:rFonts w:ascii="宋体" w:hAnsi="宋体" w:cs="宋体" w:eastAsia="宋体" w:hint="default"/>
          <w:w w:val="100"/>
          <w:sz w:val="21"/>
          <w:szCs w:val="21"/>
        </w:rPr>
        <w:t>订</w:t>
      </w:r>
      <w:r>
        <w:rPr>
          <w:rFonts w:ascii="宋体" w:hAnsi="宋体" w:cs="宋体" w:eastAsia="宋体" w:hint="default"/>
          <w:spacing w:val="-13"/>
          <w:w w:val="100"/>
          <w:sz w:val="21"/>
          <w:szCs w:val="21"/>
        </w:rPr>
        <w:t>的</w:t>
      </w:r>
      <w:r>
        <w:rPr>
          <w:rFonts w:ascii="宋体" w:hAnsi="宋体" w:cs="宋体" w:eastAsia="宋体" w:hint="default"/>
          <w:w w:val="100"/>
          <w:sz w:val="21"/>
          <w:szCs w:val="21"/>
        </w:rPr>
        <w:t>《</w:t>
      </w:r>
      <w:r>
        <w:rPr>
          <w:rFonts w:ascii="宋体" w:hAnsi="宋体" w:cs="宋体" w:eastAsia="宋体" w:hint="default"/>
          <w:spacing w:val="-3"/>
          <w:w w:val="100"/>
          <w:sz w:val="21"/>
          <w:szCs w:val="21"/>
        </w:rPr>
        <w:t>房</w:t>
      </w:r>
      <w:r>
        <w:rPr>
          <w:rFonts w:ascii="宋体" w:hAnsi="宋体" w:cs="宋体" w:eastAsia="宋体" w:hint="default"/>
          <w:w w:val="100"/>
          <w:sz w:val="21"/>
          <w:szCs w:val="21"/>
        </w:rPr>
        <w:t>屋</w:t>
      </w:r>
      <w:r>
        <w:rPr>
          <w:rFonts w:ascii="宋体" w:hAnsi="宋体" w:cs="宋体" w:eastAsia="宋体" w:hint="default"/>
          <w:spacing w:val="-3"/>
          <w:w w:val="100"/>
          <w:sz w:val="21"/>
          <w:szCs w:val="21"/>
        </w:rPr>
        <w:t>租</w:t>
      </w:r>
      <w:r>
        <w:rPr>
          <w:rFonts w:ascii="宋体" w:hAnsi="宋体" w:cs="宋体" w:eastAsia="宋体" w:hint="default"/>
          <w:w w:val="100"/>
          <w:sz w:val="21"/>
          <w:szCs w:val="21"/>
        </w:rPr>
        <w:t>赁合</w:t>
      </w:r>
      <w:r>
        <w:rPr>
          <w:rFonts w:ascii="宋体" w:hAnsi="宋体" w:cs="宋体" w:eastAsia="宋体" w:hint="default"/>
          <w:spacing w:val="-3"/>
          <w:w w:val="100"/>
          <w:sz w:val="21"/>
          <w:szCs w:val="21"/>
        </w:rPr>
        <w:t>同</w:t>
      </w:r>
      <w:r>
        <w:rPr>
          <w:rFonts w:ascii="宋体" w:hAnsi="宋体" w:cs="宋体" w:eastAsia="宋体" w:hint="default"/>
          <w:spacing w:val="-106"/>
          <w:w w:val="100"/>
          <w:sz w:val="21"/>
          <w:szCs w:val="21"/>
        </w:rPr>
        <w:t>》</w:t>
      </w:r>
      <w:r>
        <w:rPr>
          <w:rFonts w:ascii="宋体" w:hAnsi="宋体" w:cs="宋体" w:eastAsia="宋体" w:hint="default"/>
          <w:spacing w:val="-13"/>
          <w:w w:val="100"/>
          <w:sz w:val="21"/>
          <w:szCs w:val="21"/>
        </w:rPr>
        <w:t>，</w:t>
      </w:r>
      <w:r>
        <w:rPr>
          <w:rFonts w:ascii="宋体" w:hAnsi="宋体" w:cs="宋体" w:eastAsia="宋体" w:hint="default"/>
          <w:w w:val="100"/>
          <w:sz w:val="21"/>
          <w:szCs w:val="21"/>
        </w:rPr>
        <w:t>将</w:t>
      </w:r>
      <w:r>
        <w:rPr>
          <w:rFonts w:ascii="宋体" w:hAnsi="宋体" w:cs="宋体" w:eastAsia="宋体" w:hint="default"/>
          <w:spacing w:val="-3"/>
          <w:w w:val="100"/>
          <w:sz w:val="21"/>
          <w:szCs w:val="21"/>
        </w:rPr>
        <w:t>五</w:t>
      </w:r>
      <w:r>
        <w:rPr>
          <w:rFonts w:ascii="宋体" w:hAnsi="宋体" w:cs="宋体" w:eastAsia="宋体" w:hint="default"/>
          <w:w w:val="100"/>
          <w:sz w:val="21"/>
          <w:szCs w:val="21"/>
        </w:rPr>
        <w:t>常</w:t>
      </w:r>
      <w:r>
        <w:rPr>
          <w:rFonts w:ascii="宋体" w:hAnsi="宋体" w:cs="宋体" w:eastAsia="宋体" w:hint="default"/>
          <w:spacing w:val="-3"/>
          <w:w w:val="100"/>
          <w:sz w:val="21"/>
          <w:szCs w:val="21"/>
        </w:rPr>
        <w:t>华</w:t>
      </w:r>
      <w:r>
        <w:rPr>
          <w:rFonts w:ascii="宋体" w:hAnsi="宋体" w:cs="宋体" w:eastAsia="宋体" w:hint="default"/>
          <w:w w:val="100"/>
          <w:sz w:val="21"/>
          <w:szCs w:val="21"/>
        </w:rPr>
        <w:t>立科</w:t>
      </w:r>
      <w:r>
        <w:rPr>
          <w:rFonts w:ascii="宋体" w:hAnsi="宋体" w:cs="宋体" w:eastAsia="宋体" w:hint="default"/>
          <w:spacing w:val="-3"/>
          <w:w w:val="100"/>
          <w:sz w:val="21"/>
          <w:szCs w:val="21"/>
        </w:rPr>
        <w:t>技</w:t>
      </w:r>
      <w:r>
        <w:rPr>
          <w:rFonts w:ascii="宋体" w:hAnsi="宋体" w:cs="宋体" w:eastAsia="宋体" w:hint="default"/>
          <w:w w:val="100"/>
          <w:sz w:val="21"/>
          <w:szCs w:val="21"/>
        </w:rPr>
        <w:t>园</w:t>
      </w:r>
      <w:r>
        <w:rPr>
          <w:rFonts w:ascii="宋体" w:hAnsi="宋体" w:cs="宋体" w:eastAsia="宋体" w:hint="default"/>
          <w:spacing w:val="-3"/>
          <w:w w:val="100"/>
          <w:sz w:val="21"/>
          <w:szCs w:val="21"/>
        </w:rPr>
        <w:t>南</w:t>
      </w:r>
      <w:r>
        <w:rPr>
          <w:rFonts w:ascii="宋体" w:hAnsi="宋体" w:cs="宋体" w:eastAsia="宋体" w:hint="default"/>
          <w:w w:val="100"/>
          <w:sz w:val="21"/>
          <w:szCs w:val="21"/>
        </w:rPr>
        <w:t>区</w:t>
      </w:r>
      <w:r>
        <w:rPr>
          <w:rFonts w:ascii="宋体" w:hAnsi="宋体" w:cs="宋体" w:eastAsia="宋体" w:hint="default"/>
          <w:spacing w:val="-52"/>
          <w:sz w:val="21"/>
          <w:szCs w:val="21"/>
        </w:rPr>
        <w:t> </w:t>
      </w:r>
      <w:r>
        <w:rPr>
          <w:rFonts w:ascii="Arial" w:hAnsi="Arial" w:cs="Arial" w:eastAsia="Arial" w:hint="default"/>
          <w:w w:val="100"/>
          <w:sz w:val="21"/>
          <w:szCs w:val="21"/>
        </w:rPr>
        <w:t>2</w:t>
      </w:r>
      <w:r>
        <w:rPr>
          <w:rFonts w:ascii="Arial" w:hAnsi="Arial" w:cs="Arial" w:eastAsia="Arial" w:hint="default"/>
          <w:spacing w:val="-8"/>
          <w:sz w:val="21"/>
          <w:szCs w:val="21"/>
        </w:rPr>
        <w:t> </w:t>
      </w:r>
      <w:r>
        <w:rPr>
          <w:rFonts w:ascii="宋体" w:hAnsi="宋体" w:cs="宋体" w:eastAsia="宋体" w:hint="default"/>
          <w:w w:val="100"/>
          <w:sz w:val="21"/>
          <w:szCs w:val="21"/>
        </w:rPr>
        <w:t>号</w:t>
      </w:r>
      <w:r>
        <w:rPr>
          <w:rFonts w:ascii="宋体" w:hAnsi="宋体" w:cs="宋体" w:eastAsia="宋体" w:hint="default"/>
          <w:spacing w:val="-3"/>
          <w:w w:val="100"/>
          <w:sz w:val="21"/>
          <w:szCs w:val="21"/>
        </w:rPr>
        <w:t>厂</w:t>
      </w:r>
      <w:r>
        <w:rPr>
          <w:rFonts w:ascii="宋体" w:hAnsi="宋体" w:cs="宋体" w:eastAsia="宋体" w:hint="default"/>
          <w:w w:val="100"/>
          <w:sz w:val="21"/>
          <w:szCs w:val="21"/>
        </w:rPr>
        <w:t>房</w:t>
      </w:r>
    </w:p>
    <w:p>
      <w:pPr>
        <w:spacing w:before="120"/>
        <w:ind w:left="160" w:right="0" w:firstLine="0"/>
        <w:jc w:val="left"/>
        <w:rPr>
          <w:rFonts w:ascii="宋体" w:hAnsi="宋体" w:cs="宋体" w:eastAsia="宋体" w:hint="default"/>
          <w:sz w:val="21"/>
          <w:szCs w:val="21"/>
        </w:rPr>
      </w:pPr>
      <w:r>
        <w:rPr>
          <w:rFonts w:ascii="宋体" w:hAnsi="宋体" w:cs="宋体" w:eastAsia="宋体" w:hint="default"/>
          <w:sz w:val="21"/>
          <w:szCs w:val="21"/>
        </w:rPr>
        <w:t>一层房屋面积为</w:t>
      </w:r>
      <w:r>
        <w:rPr>
          <w:rFonts w:ascii="宋体" w:hAnsi="宋体" w:cs="宋体" w:eastAsia="宋体" w:hint="default"/>
          <w:spacing w:val="-49"/>
          <w:sz w:val="21"/>
          <w:szCs w:val="21"/>
        </w:rPr>
        <w:t> </w:t>
      </w:r>
      <w:r>
        <w:rPr>
          <w:rFonts w:ascii="Arial" w:hAnsi="Arial" w:cs="Arial" w:eastAsia="Arial" w:hint="default"/>
          <w:sz w:val="21"/>
          <w:szCs w:val="21"/>
        </w:rPr>
        <w:t>1,600.00</w:t>
      </w:r>
      <w:r>
        <w:rPr>
          <w:rFonts w:ascii="Arial" w:hAnsi="Arial" w:cs="Arial" w:eastAsia="Arial" w:hint="default"/>
          <w:spacing w:val="-4"/>
          <w:sz w:val="21"/>
          <w:szCs w:val="21"/>
        </w:rPr>
        <w:t> </w:t>
      </w:r>
      <w:r>
        <w:rPr>
          <w:rFonts w:ascii="宋体" w:hAnsi="宋体" w:cs="宋体" w:eastAsia="宋体" w:hint="default"/>
          <w:sz w:val="21"/>
          <w:szCs w:val="21"/>
        </w:rPr>
        <w:t>平方米（建筑面积）的房产租赁给其使用，年租金</w:t>
      </w:r>
      <w:r>
        <w:rPr>
          <w:rFonts w:ascii="宋体" w:hAnsi="宋体" w:cs="宋体" w:eastAsia="宋体" w:hint="default"/>
          <w:spacing w:val="-51"/>
          <w:sz w:val="21"/>
          <w:szCs w:val="21"/>
        </w:rPr>
        <w:t> </w:t>
      </w:r>
      <w:r>
        <w:rPr>
          <w:rFonts w:ascii="Arial" w:hAnsi="Arial" w:cs="Arial" w:eastAsia="Arial" w:hint="default"/>
          <w:sz w:val="21"/>
          <w:szCs w:val="21"/>
        </w:rPr>
        <w:t>675,881.28</w:t>
      </w:r>
      <w:r>
        <w:rPr>
          <w:rFonts w:ascii="Arial" w:hAnsi="Arial" w:cs="Arial" w:eastAsia="Arial" w:hint="default"/>
          <w:spacing w:val="-4"/>
          <w:sz w:val="21"/>
          <w:szCs w:val="21"/>
        </w:rPr>
        <w:t> </w:t>
      </w:r>
      <w:r>
        <w:rPr>
          <w:rFonts w:ascii="宋体" w:hAnsi="宋体" w:cs="宋体" w:eastAsia="宋体" w:hint="default"/>
          <w:sz w:val="21"/>
          <w:szCs w:val="21"/>
        </w:rPr>
        <w:t>元，租赁</w:t>
      </w:r>
    </w:p>
    <w:p>
      <w:pPr>
        <w:spacing w:before="120"/>
        <w:ind w:left="160" w:right="0" w:firstLine="0"/>
        <w:jc w:val="left"/>
        <w:rPr>
          <w:rFonts w:ascii="宋体" w:hAnsi="宋体" w:cs="宋体" w:eastAsia="宋体" w:hint="default"/>
          <w:sz w:val="21"/>
          <w:szCs w:val="21"/>
        </w:rPr>
      </w:pPr>
      <w:r>
        <w:rPr>
          <w:rFonts w:ascii="宋体" w:hAnsi="宋体" w:cs="宋体" w:eastAsia="宋体" w:hint="default"/>
          <w:sz w:val="21"/>
          <w:szCs w:val="21"/>
        </w:rPr>
        <w:t>期限为</w:t>
      </w:r>
      <w:r>
        <w:rPr>
          <w:rFonts w:ascii="宋体" w:hAnsi="宋体" w:cs="宋体" w:eastAsia="宋体" w:hint="default"/>
          <w:spacing w:val="-49"/>
          <w:sz w:val="21"/>
          <w:szCs w:val="21"/>
        </w:rPr>
        <w:t> </w:t>
      </w: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年，自</w:t>
      </w:r>
      <w:r>
        <w:rPr>
          <w:rFonts w:ascii="宋体" w:hAnsi="宋体" w:cs="宋体" w:eastAsia="宋体" w:hint="default"/>
          <w:spacing w:val="-49"/>
          <w:sz w:val="21"/>
          <w:szCs w:val="21"/>
        </w:rPr>
        <w:t> </w:t>
      </w:r>
      <w:r>
        <w:rPr>
          <w:rFonts w:ascii="Arial" w:hAnsi="Arial" w:cs="Arial" w:eastAsia="Arial" w:hint="default"/>
          <w:sz w:val="21"/>
          <w:szCs w:val="21"/>
        </w:rPr>
        <w:t>2008</w:t>
      </w:r>
      <w:r>
        <w:rPr>
          <w:rFonts w:ascii="Arial" w:hAnsi="Arial" w:cs="Arial" w:eastAsia="Arial"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3</w:t>
      </w:r>
      <w:r>
        <w:rPr>
          <w:rFonts w:ascii="Arial" w:hAnsi="Arial" w:cs="Arial" w:eastAsia="Arial"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Arial" w:hAnsi="Arial" w:cs="Arial" w:eastAsia="Arial" w:hint="default"/>
          <w:sz w:val="21"/>
          <w:szCs w:val="21"/>
        </w:rPr>
        <w:t>20</w:t>
      </w:r>
      <w:r>
        <w:rPr>
          <w:rFonts w:ascii="Arial" w:hAnsi="Arial" w:cs="Arial" w:eastAsia="Arial" w:hint="default"/>
          <w:spacing w:val="-2"/>
          <w:sz w:val="21"/>
          <w:szCs w:val="21"/>
        </w:rPr>
        <w:t> </w:t>
      </w:r>
      <w:r>
        <w:rPr>
          <w:rFonts w:ascii="宋体" w:hAnsi="宋体" w:cs="宋体" w:eastAsia="宋体" w:hint="default"/>
          <w:sz w:val="21"/>
          <w:szCs w:val="21"/>
        </w:rPr>
        <w:t>日至</w:t>
      </w:r>
      <w:r>
        <w:rPr>
          <w:rFonts w:ascii="宋体" w:hAnsi="宋体" w:cs="宋体" w:eastAsia="宋体" w:hint="default"/>
          <w:spacing w:val="-49"/>
          <w:sz w:val="21"/>
          <w:szCs w:val="21"/>
        </w:rPr>
        <w:t> </w:t>
      </w:r>
      <w:r>
        <w:rPr>
          <w:rFonts w:ascii="Arial" w:hAnsi="Arial" w:cs="Arial" w:eastAsia="Arial" w:hint="default"/>
          <w:spacing w:val="-5"/>
          <w:sz w:val="21"/>
          <w:szCs w:val="21"/>
        </w:rPr>
        <w:t>2011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Arial" w:hAnsi="Arial" w:cs="Arial" w:eastAsia="Arial" w:hint="default"/>
          <w:sz w:val="21"/>
          <w:szCs w:val="21"/>
        </w:rPr>
        <w:t>3</w:t>
      </w:r>
      <w:r>
        <w:rPr>
          <w:rFonts w:ascii="Arial" w:hAnsi="Arial" w:cs="Arial" w:eastAsia="Arial"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19</w:t>
      </w:r>
      <w:r>
        <w:rPr>
          <w:rFonts w:ascii="Arial" w:hAnsi="Arial" w:cs="Arial" w:eastAsia="Arial" w:hint="default"/>
          <w:spacing w:val="-2"/>
          <w:sz w:val="21"/>
          <w:szCs w:val="21"/>
        </w:rPr>
        <w:t> </w:t>
      </w:r>
      <w:r>
        <w:rPr>
          <w:rFonts w:ascii="宋体" w:hAnsi="宋体" w:cs="宋体" w:eastAsia="宋体" w:hint="default"/>
          <w:sz w:val="21"/>
          <w:szCs w:val="21"/>
        </w:rPr>
        <w:t>日止。公司将五常华立科技园行政办公大楼</w:t>
      </w:r>
    </w:p>
    <w:p>
      <w:pPr>
        <w:spacing w:before="118"/>
        <w:ind w:left="160" w:right="0" w:firstLine="0"/>
        <w:jc w:val="left"/>
        <w:rPr>
          <w:rFonts w:ascii="宋体" w:hAnsi="宋体" w:cs="宋体" w:eastAsia="宋体" w:hint="default"/>
          <w:sz w:val="21"/>
          <w:szCs w:val="21"/>
        </w:rPr>
      </w:pPr>
      <w:r>
        <w:rPr>
          <w:rFonts w:ascii="宋体" w:hAnsi="宋体" w:cs="宋体" w:eastAsia="宋体" w:hint="default"/>
          <w:sz w:val="21"/>
          <w:szCs w:val="21"/>
        </w:rPr>
        <w:t>西区</w:t>
      </w:r>
      <w:r>
        <w:rPr>
          <w:rFonts w:ascii="宋体" w:hAnsi="宋体" w:cs="宋体" w:eastAsia="宋体" w:hint="default"/>
          <w:spacing w:val="-48"/>
          <w:sz w:val="21"/>
          <w:szCs w:val="21"/>
        </w:rPr>
        <w:t> </w:t>
      </w:r>
      <w:r>
        <w:rPr>
          <w:rFonts w:ascii="Arial" w:hAnsi="Arial" w:cs="Arial" w:eastAsia="Arial" w:hint="default"/>
          <w:sz w:val="21"/>
          <w:szCs w:val="21"/>
        </w:rPr>
        <w:t>9</w:t>
      </w:r>
      <w:r>
        <w:rPr>
          <w:rFonts w:ascii="Arial" w:hAnsi="Arial" w:cs="Arial" w:eastAsia="Arial" w:hint="default"/>
          <w:spacing w:val="1"/>
          <w:sz w:val="21"/>
          <w:szCs w:val="21"/>
        </w:rPr>
        <w:t> </w:t>
      </w:r>
      <w:r>
        <w:rPr>
          <w:rFonts w:ascii="宋体" w:hAnsi="宋体" w:cs="宋体" w:eastAsia="宋体" w:hint="default"/>
          <w:spacing w:val="-5"/>
          <w:sz w:val="21"/>
          <w:szCs w:val="21"/>
        </w:rPr>
        <w:t>层，面积为</w:t>
      </w:r>
      <w:r>
        <w:rPr>
          <w:rFonts w:ascii="宋体" w:hAnsi="宋体" w:cs="宋体" w:eastAsia="宋体" w:hint="default"/>
          <w:spacing w:val="-46"/>
          <w:sz w:val="21"/>
          <w:szCs w:val="21"/>
        </w:rPr>
        <w:t> </w:t>
      </w:r>
      <w:r>
        <w:rPr>
          <w:rFonts w:ascii="Arial" w:hAnsi="Arial" w:cs="Arial" w:eastAsia="Arial" w:hint="default"/>
          <w:sz w:val="21"/>
          <w:szCs w:val="21"/>
        </w:rPr>
        <w:t>1,134.52</w:t>
      </w:r>
      <w:r>
        <w:rPr>
          <w:rFonts w:ascii="Arial" w:hAnsi="Arial" w:cs="Arial" w:eastAsia="Arial" w:hint="default"/>
          <w:spacing w:val="3"/>
          <w:sz w:val="21"/>
          <w:szCs w:val="21"/>
        </w:rPr>
        <w:t> </w:t>
      </w:r>
      <w:r>
        <w:rPr>
          <w:rFonts w:ascii="宋体" w:hAnsi="宋体" w:cs="宋体" w:eastAsia="宋体" w:hint="default"/>
          <w:spacing w:val="-4"/>
          <w:sz w:val="21"/>
          <w:szCs w:val="21"/>
        </w:rPr>
        <w:t>平方米（建筑面积）的房产租赁给其使用，年租金为</w:t>
      </w:r>
      <w:r>
        <w:rPr>
          <w:rFonts w:ascii="宋体" w:hAnsi="宋体" w:cs="宋体" w:eastAsia="宋体" w:hint="default"/>
          <w:spacing w:val="-44"/>
          <w:sz w:val="21"/>
          <w:szCs w:val="21"/>
        </w:rPr>
        <w:t> </w:t>
      </w:r>
      <w:r>
        <w:rPr>
          <w:rFonts w:ascii="Arial" w:hAnsi="Arial" w:cs="Arial" w:eastAsia="Arial" w:hint="default"/>
          <w:sz w:val="21"/>
          <w:szCs w:val="21"/>
        </w:rPr>
        <w:t>1,076,659.48</w:t>
      </w:r>
      <w:r>
        <w:rPr>
          <w:rFonts w:ascii="Arial" w:hAnsi="Arial" w:cs="Arial" w:eastAsia="Arial" w:hint="default"/>
          <w:spacing w:val="1"/>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spacing w:before="120"/>
        <w:ind w:left="160" w:right="0" w:firstLine="0"/>
        <w:jc w:val="left"/>
        <w:rPr>
          <w:rFonts w:ascii="宋体" w:hAnsi="宋体" w:cs="宋体" w:eastAsia="宋体" w:hint="default"/>
          <w:sz w:val="21"/>
          <w:szCs w:val="21"/>
        </w:rPr>
      </w:pPr>
      <w:r>
        <w:rPr>
          <w:rFonts w:ascii="宋体" w:hAnsi="宋体" w:cs="宋体" w:eastAsia="宋体" w:hint="default"/>
          <w:sz w:val="21"/>
          <w:szCs w:val="21"/>
        </w:rPr>
        <w:t>租赁期限为</w:t>
      </w:r>
      <w:r>
        <w:rPr>
          <w:rFonts w:ascii="宋体" w:hAnsi="宋体" w:cs="宋体" w:eastAsia="宋体" w:hint="default"/>
          <w:spacing w:val="-52"/>
          <w:sz w:val="21"/>
          <w:szCs w:val="21"/>
        </w:rPr>
        <w:t> </w:t>
      </w:r>
      <w:r>
        <w:rPr>
          <w:rFonts w:ascii="Arial" w:hAnsi="Arial" w:cs="Arial" w:eastAsia="Arial" w:hint="default"/>
          <w:sz w:val="21"/>
          <w:szCs w:val="21"/>
        </w:rPr>
        <w:t>2009</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Arial" w:hAnsi="Arial" w:cs="Arial" w:eastAsia="Arial" w:hint="default"/>
          <w:sz w:val="21"/>
          <w:szCs w:val="21"/>
        </w:rPr>
        <w:t>7</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日至</w:t>
      </w:r>
      <w:r>
        <w:rPr>
          <w:rFonts w:ascii="宋体" w:hAnsi="宋体" w:cs="宋体" w:eastAsia="宋体" w:hint="default"/>
          <w:spacing w:val="-52"/>
          <w:sz w:val="21"/>
          <w:szCs w:val="21"/>
        </w:rPr>
        <w:t> </w:t>
      </w:r>
      <w:r>
        <w:rPr>
          <w:rFonts w:ascii="Arial" w:hAnsi="Arial" w:cs="Arial" w:eastAsia="Arial" w:hint="default"/>
          <w:spacing w:val="-5"/>
          <w:sz w:val="21"/>
          <w:szCs w:val="21"/>
        </w:rPr>
        <w:t>2011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pacing w:val="-6"/>
          <w:sz w:val="21"/>
          <w:szCs w:val="21"/>
        </w:rPr>
        <w:t>日止。公司将杭州市余杭区五常大道</w:t>
      </w:r>
      <w:r>
        <w:rPr>
          <w:rFonts w:ascii="宋体" w:hAnsi="宋体" w:cs="宋体" w:eastAsia="宋体" w:hint="default"/>
          <w:spacing w:val="-52"/>
          <w:sz w:val="21"/>
          <w:szCs w:val="21"/>
        </w:rPr>
        <w:t> </w:t>
      </w:r>
      <w:r>
        <w:rPr>
          <w:rFonts w:ascii="Arial" w:hAnsi="Arial" w:cs="Arial" w:eastAsia="Arial" w:hint="default"/>
          <w:sz w:val="21"/>
          <w:szCs w:val="21"/>
        </w:rPr>
        <w:t>181</w:t>
      </w:r>
      <w:r>
        <w:rPr>
          <w:rFonts w:ascii="Arial" w:hAnsi="Arial" w:cs="Arial" w:eastAsia="Arial" w:hint="default"/>
          <w:spacing w:val="-5"/>
          <w:sz w:val="21"/>
          <w:szCs w:val="21"/>
        </w:rPr>
        <w:t> </w:t>
      </w:r>
      <w:r>
        <w:rPr>
          <w:rFonts w:ascii="宋体" w:hAnsi="宋体" w:cs="宋体" w:eastAsia="宋体" w:hint="default"/>
          <w:sz w:val="21"/>
          <w:szCs w:val="21"/>
        </w:rPr>
        <w:t>号华立科</w:t>
      </w:r>
    </w:p>
    <w:p>
      <w:pPr>
        <w:spacing w:before="118"/>
        <w:ind w:left="160" w:right="0" w:firstLine="0"/>
        <w:jc w:val="left"/>
        <w:rPr>
          <w:rFonts w:ascii="宋体" w:hAnsi="宋体" w:cs="宋体" w:eastAsia="宋体" w:hint="default"/>
          <w:sz w:val="21"/>
          <w:szCs w:val="21"/>
        </w:rPr>
      </w:pPr>
      <w:r>
        <w:rPr>
          <w:rFonts w:ascii="宋体" w:hAnsi="宋体" w:cs="宋体" w:eastAsia="宋体" w:hint="default"/>
          <w:spacing w:val="5"/>
          <w:sz w:val="21"/>
          <w:szCs w:val="21"/>
        </w:rPr>
        <w:t>技园行政办公楼西区 </w:t>
      </w:r>
      <w:r>
        <w:rPr>
          <w:rFonts w:ascii="Arial" w:hAnsi="Arial" w:cs="Arial" w:eastAsia="Arial" w:hint="default"/>
          <w:sz w:val="21"/>
          <w:szCs w:val="21"/>
        </w:rPr>
        <w:t>9  </w:t>
      </w:r>
      <w:r>
        <w:rPr>
          <w:rFonts w:ascii="宋体" w:hAnsi="宋体" w:cs="宋体" w:eastAsia="宋体" w:hint="default"/>
          <w:spacing w:val="5"/>
          <w:sz w:val="21"/>
          <w:szCs w:val="21"/>
        </w:rPr>
        <w:t>层面积为 </w:t>
      </w:r>
      <w:r>
        <w:rPr>
          <w:rFonts w:ascii="Arial" w:hAnsi="Arial" w:cs="Arial" w:eastAsia="Arial" w:hint="default"/>
          <w:sz w:val="21"/>
          <w:szCs w:val="21"/>
        </w:rPr>
        <w:t>1,055.79  </w:t>
      </w:r>
      <w:r>
        <w:rPr>
          <w:rFonts w:ascii="Arial" w:hAnsi="Arial" w:cs="Arial" w:eastAsia="Arial" w:hint="default"/>
          <w:spacing w:val="25"/>
          <w:sz w:val="21"/>
          <w:szCs w:val="21"/>
        </w:rPr>
        <w:t> </w:t>
      </w:r>
      <w:r>
        <w:rPr>
          <w:rFonts w:ascii="宋体" w:hAnsi="宋体" w:cs="宋体" w:eastAsia="宋体" w:hint="default"/>
          <w:spacing w:val="5"/>
          <w:sz w:val="21"/>
          <w:szCs w:val="21"/>
        </w:rPr>
        <w:t>平方米（建筑面积）的房产租赁给其使用，年租金</w:t>
      </w:r>
    </w:p>
    <w:p>
      <w:pPr>
        <w:spacing w:before="120"/>
        <w:ind w:left="160" w:right="0" w:firstLine="0"/>
        <w:jc w:val="left"/>
        <w:rPr>
          <w:rFonts w:ascii="宋体" w:hAnsi="宋体" w:cs="宋体" w:eastAsia="宋体" w:hint="default"/>
          <w:sz w:val="21"/>
          <w:szCs w:val="21"/>
        </w:rPr>
      </w:pPr>
      <w:r>
        <w:rPr>
          <w:rFonts w:ascii="Arial" w:hAnsi="Arial" w:cs="Arial" w:eastAsia="Arial" w:hint="default"/>
          <w:sz w:val="21"/>
          <w:szCs w:val="21"/>
        </w:rPr>
        <w:t>770,726.70</w:t>
      </w:r>
      <w:r>
        <w:rPr>
          <w:rFonts w:ascii="Arial" w:hAnsi="Arial" w:cs="Arial" w:eastAsia="Arial" w:hint="default"/>
          <w:spacing w:val="-8"/>
          <w:sz w:val="21"/>
          <w:szCs w:val="21"/>
        </w:rPr>
        <w:t> </w:t>
      </w:r>
      <w:r>
        <w:rPr>
          <w:rFonts w:ascii="宋体" w:hAnsi="宋体" w:cs="宋体" w:eastAsia="宋体" w:hint="default"/>
          <w:sz w:val="21"/>
          <w:szCs w:val="21"/>
        </w:rPr>
        <w:t>元，租赁期限为</w:t>
      </w:r>
      <w:r>
        <w:rPr>
          <w:rFonts w:ascii="宋体" w:hAnsi="宋体" w:cs="宋体" w:eastAsia="宋体" w:hint="default"/>
          <w:spacing w:val="-52"/>
          <w:sz w:val="21"/>
          <w:szCs w:val="21"/>
        </w:rPr>
        <w:t> </w:t>
      </w:r>
      <w:r>
        <w:rPr>
          <w:rFonts w:ascii="Arial" w:hAnsi="Arial" w:cs="Arial" w:eastAsia="Arial" w:hint="default"/>
          <w:spacing w:val="-5"/>
          <w:sz w:val="21"/>
          <w:szCs w:val="21"/>
        </w:rPr>
        <w:t>2011</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2</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1</w:t>
      </w:r>
      <w:r>
        <w:rPr>
          <w:rFonts w:ascii="Arial" w:hAnsi="Arial" w:cs="Arial" w:eastAsia="Arial" w:hint="default"/>
          <w:spacing w:val="-6"/>
          <w:sz w:val="21"/>
          <w:szCs w:val="21"/>
        </w:rPr>
        <w:t> </w:t>
      </w:r>
      <w:r>
        <w:rPr>
          <w:rFonts w:ascii="宋体" w:hAnsi="宋体" w:cs="宋体" w:eastAsia="宋体" w:hint="default"/>
          <w:sz w:val="21"/>
          <w:szCs w:val="21"/>
        </w:rPr>
        <w:t>日至</w:t>
      </w:r>
      <w:r>
        <w:rPr>
          <w:rFonts w:ascii="宋体" w:hAnsi="宋体" w:cs="宋体" w:eastAsia="宋体" w:hint="default"/>
          <w:spacing w:val="-52"/>
          <w:sz w:val="21"/>
          <w:szCs w:val="21"/>
        </w:rPr>
        <w:t> </w:t>
      </w:r>
      <w:r>
        <w:rPr>
          <w:rFonts w:ascii="Arial" w:hAnsi="Arial" w:cs="Arial" w:eastAsia="Arial" w:hint="default"/>
          <w:sz w:val="21"/>
          <w:szCs w:val="21"/>
        </w:rPr>
        <w:t>2013</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12</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日止。</w:t>
      </w:r>
    </w:p>
    <w:p>
      <w:pPr>
        <w:spacing w:line="240" w:lineRule="auto" w:before="8"/>
        <w:rPr>
          <w:rFonts w:ascii="宋体" w:hAnsi="宋体" w:cs="宋体" w:eastAsia="宋体" w:hint="default"/>
          <w:sz w:val="27"/>
          <w:szCs w:val="27"/>
        </w:rPr>
      </w:pPr>
    </w:p>
    <w:p>
      <w:pPr>
        <w:spacing w:line="338" w:lineRule="auto" w:before="0"/>
        <w:ind w:left="160" w:right="0" w:firstLine="420"/>
        <w:jc w:val="left"/>
        <w:rPr>
          <w:rFonts w:ascii="宋体" w:hAnsi="宋体" w:cs="宋体" w:eastAsia="宋体" w:hint="default"/>
          <w:sz w:val="21"/>
          <w:szCs w:val="21"/>
        </w:rPr>
      </w:pPr>
      <w:r>
        <w:rPr>
          <w:rFonts w:ascii="宋体" w:hAnsi="宋体" w:cs="宋体" w:eastAsia="宋体" w:hint="default"/>
          <w:spacing w:val="-5"/>
          <w:w w:val="100"/>
          <w:sz w:val="21"/>
          <w:szCs w:val="21"/>
        </w:rPr>
        <w:t>（</w:t>
      </w:r>
      <w:r>
        <w:rPr>
          <w:rFonts w:ascii="Arial" w:hAnsi="Arial" w:cs="Arial" w:eastAsia="Arial" w:hint="default"/>
          <w:spacing w:val="-5"/>
          <w:w w:val="100"/>
          <w:sz w:val="21"/>
          <w:szCs w:val="21"/>
        </w:rPr>
        <w:t>2</w:t>
      </w:r>
      <w:r>
        <w:rPr>
          <w:rFonts w:ascii="宋体" w:hAnsi="宋体" w:cs="宋体" w:eastAsia="宋体" w:hint="default"/>
          <w:spacing w:val="-5"/>
          <w:w w:val="100"/>
          <w:sz w:val="21"/>
          <w:szCs w:val="21"/>
        </w:rPr>
        <w:t>）公司与浙江华立电网控制系统有限公司签订《房屋租赁合同》，约定将杭州市余杭区五常</w:t>
      </w:r>
      <w:r>
        <w:rPr>
          <w:rFonts w:ascii="宋体" w:hAnsi="宋体" w:cs="宋体" w:eastAsia="宋体" w:hint="default"/>
          <w:w w:val="100"/>
          <w:sz w:val="21"/>
          <w:szCs w:val="21"/>
        </w:rPr>
        <w:t> </w:t>
      </w:r>
      <w:r>
        <w:rPr>
          <w:rFonts w:ascii="宋体" w:hAnsi="宋体" w:cs="宋体" w:eastAsia="宋体" w:hint="default"/>
          <w:sz w:val="21"/>
          <w:szCs w:val="21"/>
        </w:rPr>
        <w:t>大道</w:t>
      </w:r>
      <w:r>
        <w:rPr>
          <w:rFonts w:ascii="宋体" w:hAnsi="宋体" w:cs="宋体" w:eastAsia="宋体" w:hint="default"/>
          <w:spacing w:val="-49"/>
          <w:sz w:val="21"/>
          <w:szCs w:val="21"/>
        </w:rPr>
        <w:t> </w:t>
      </w:r>
      <w:r>
        <w:rPr>
          <w:rFonts w:ascii="Arial" w:hAnsi="Arial" w:cs="Arial" w:eastAsia="Arial" w:hint="default"/>
          <w:sz w:val="21"/>
          <w:szCs w:val="21"/>
        </w:rPr>
        <w:t>181</w:t>
      </w:r>
      <w:r>
        <w:rPr>
          <w:rFonts w:ascii="Arial" w:hAnsi="Arial" w:cs="Arial" w:eastAsia="Arial" w:hint="default"/>
          <w:spacing w:val="-2"/>
          <w:sz w:val="21"/>
          <w:szCs w:val="21"/>
        </w:rPr>
        <w:t> </w:t>
      </w:r>
      <w:r>
        <w:rPr>
          <w:rFonts w:ascii="宋体" w:hAnsi="宋体" w:cs="宋体" w:eastAsia="宋体" w:hint="default"/>
          <w:sz w:val="21"/>
          <w:szCs w:val="21"/>
        </w:rPr>
        <w:t>号华立科技园行政办公楼西区</w:t>
      </w:r>
      <w:r>
        <w:rPr>
          <w:rFonts w:ascii="宋体" w:hAnsi="宋体" w:cs="宋体" w:eastAsia="宋体" w:hint="default"/>
          <w:spacing w:val="-49"/>
          <w:sz w:val="21"/>
          <w:szCs w:val="21"/>
        </w:rPr>
        <w:t> </w:t>
      </w:r>
      <w:r>
        <w:rPr>
          <w:rFonts w:ascii="Arial" w:hAnsi="Arial" w:cs="Arial" w:eastAsia="Arial" w:hint="default"/>
          <w:sz w:val="21"/>
          <w:szCs w:val="21"/>
        </w:rPr>
        <w:t>9 </w:t>
      </w:r>
      <w:r>
        <w:rPr>
          <w:rFonts w:ascii="宋体" w:hAnsi="宋体" w:cs="宋体" w:eastAsia="宋体" w:hint="default"/>
          <w:sz w:val="21"/>
          <w:szCs w:val="21"/>
        </w:rPr>
        <w:t>层面积为</w:t>
      </w:r>
      <w:r>
        <w:rPr>
          <w:rFonts w:ascii="宋体" w:hAnsi="宋体" w:cs="宋体" w:eastAsia="宋体" w:hint="default"/>
          <w:spacing w:val="-49"/>
          <w:sz w:val="21"/>
          <w:szCs w:val="21"/>
        </w:rPr>
        <w:t> </w:t>
      </w:r>
      <w:r>
        <w:rPr>
          <w:rFonts w:ascii="Arial" w:hAnsi="Arial" w:cs="Arial" w:eastAsia="Arial" w:hint="default"/>
          <w:sz w:val="21"/>
          <w:szCs w:val="21"/>
        </w:rPr>
        <w:t>429.48 </w:t>
      </w:r>
      <w:r>
        <w:rPr>
          <w:rFonts w:ascii="宋体" w:hAnsi="宋体" w:cs="宋体" w:eastAsia="宋体" w:hint="default"/>
          <w:sz w:val="21"/>
          <w:szCs w:val="21"/>
        </w:rPr>
        <w:t>平方米（建筑面积）的房产租赁给其使</w:t>
      </w:r>
    </w:p>
    <w:p>
      <w:pPr>
        <w:spacing w:before="24"/>
        <w:ind w:left="160" w:right="0" w:firstLine="0"/>
        <w:jc w:val="left"/>
        <w:rPr>
          <w:rFonts w:ascii="宋体" w:hAnsi="宋体" w:cs="宋体" w:eastAsia="宋体" w:hint="default"/>
          <w:sz w:val="21"/>
          <w:szCs w:val="21"/>
        </w:rPr>
      </w:pPr>
      <w:r>
        <w:rPr>
          <w:rFonts w:ascii="宋体" w:hAnsi="宋体" w:cs="宋体" w:eastAsia="宋体" w:hint="default"/>
          <w:sz w:val="21"/>
          <w:szCs w:val="21"/>
        </w:rPr>
        <w:t>用，年租金</w:t>
      </w:r>
      <w:r>
        <w:rPr>
          <w:rFonts w:ascii="宋体" w:hAnsi="宋体" w:cs="宋体" w:eastAsia="宋体" w:hint="default"/>
          <w:spacing w:val="-48"/>
          <w:sz w:val="21"/>
          <w:szCs w:val="21"/>
        </w:rPr>
        <w:t> </w:t>
      </w:r>
      <w:r>
        <w:rPr>
          <w:rFonts w:ascii="Arial" w:hAnsi="Arial" w:cs="Arial" w:eastAsia="Arial" w:hint="default"/>
          <w:sz w:val="21"/>
          <w:szCs w:val="21"/>
        </w:rPr>
        <w:t>407,576.52</w:t>
      </w:r>
      <w:r>
        <w:rPr>
          <w:rFonts w:ascii="Arial" w:hAnsi="Arial" w:cs="Arial" w:eastAsia="Arial" w:hint="default"/>
          <w:spacing w:val="-1"/>
          <w:sz w:val="21"/>
          <w:szCs w:val="21"/>
        </w:rPr>
        <w:t> </w:t>
      </w:r>
      <w:r>
        <w:rPr>
          <w:rFonts w:ascii="宋体" w:hAnsi="宋体" w:cs="宋体" w:eastAsia="宋体" w:hint="default"/>
          <w:sz w:val="21"/>
          <w:szCs w:val="21"/>
        </w:rPr>
        <w:t>元，租赁期限为</w:t>
      </w:r>
      <w:r>
        <w:rPr>
          <w:rFonts w:ascii="宋体" w:hAnsi="宋体" w:cs="宋体" w:eastAsia="宋体" w:hint="default"/>
          <w:spacing w:val="-48"/>
          <w:sz w:val="21"/>
          <w:szCs w:val="21"/>
        </w:rPr>
        <w:t> </w:t>
      </w:r>
      <w:r>
        <w:rPr>
          <w:rFonts w:ascii="Arial" w:hAnsi="Arial" w:cs="Arial" w:eastAsia="Arial" w:hint="default"/>
          <w:sz w:val="21"/>
          <w:szCs w:val="21"/>
        </w:rPr>
        <w:t>2009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Arial" w:hAnsi="Arial" w:cs="Arial" w:eastAsia="Arial" w:hint="default"/>
          <w:sz w:val="21"/>
          <w:szCs w:val="21"/>
        </w:rPr>
        <w:t>7</w:t>
      </w:r>
      <w:r>
        <w:rPr>
          <w:rFonts w:ascii="Arial" w:hAnsi="Arial" w:cs="Arial" w:eastAsia="Arial"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Arial" w:hAnsi="Arial" w:cs="Arial" w:eastAsia="Arial" w:hint="default"/>
          <w:sz w:val="21"/>
          <w:szCs w:val="21"/>
        </w:rPr>
        <w:t>1</w:t>
      </w:r>
      <w:r>
        <w:rPr>
          <w:rFonts w:ascii="Arial" w:hAnsi="Arial" w:cs="Arial" w:eastAsia="Arial" w:hint="default"/>
          <w:spacing w:val="-3"/>
          <w:sz w:val="21"/>
          <w:szCs w:val="21"/>
        </w:rPr>
        <w:t> </w:t>
      </w:r>
      <w:r>
        <w:rPr>
          <w:rFonts w:ascii="宋体" w:hAnsi="宋体" w:cs="宋体" w:eastAsia="宋体" w:hint="default"/>
          <w:sz w:val="21"/>
          <w:szCs w:val="21"/>
        </w:rPr>
        <w:t>日至</w:t>
      </w:r>
      <w:r>
        <w:rPr>
          <w:rFonts w:ascii="宋体" w:hAnsi="宋体" w:cs="宋体" w:eastAsia="宋体" w:hint="default"/>
          <w:spacing w:val="-48"/>
          <w:sz w:val="21"/>
          <w:szCs w:val="21"/>
        </w:rPr>
        <w:t> </w:t>
      </w:r>
      <w:r>
        <w:rPr>
          <w:rFonts w:ascii="Arial" w:hAnsi="Arial" w:cs="Arial" w:eastAsia="Arial" w:hint="default"/>
          <w:spacing w:val="-6"/>
          <w:sz w:val="21"/>
          <w:szCs w:val="21"/>
        </w:rPr>
        <w:t>2011</w:t>
      </w:r>
      <w:r>
        <w:rPr>
          <w:rFonts w:ascii="Arial" w:hAnsi="Arial" w:cs="Arial" w:eastAsia="Arial"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Arial" w:hAnsi="Arial" w:cs="Arial" w:eastAsia="Arial" w:hint="default"/>
          <w:sz w:val="21"/>
          <w:szCs w:val="21"/>
        </w:rPr>
        <w:t>1</w:t>
      </w:r>
      <w:r>
        <w:rPr>
          <w:rFonts w:ascii="Arial" w:hAnsi="Arial" w:cs="Arial" w:eastAsia="Arial"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Arial" w:hAnsi="Arial" w:cs="Arial" w:eastAsia="Arial" w:hint="default"/>
          <w:sz w:val="21"/>
          <w:szCs w:val="21"/>
        </w:rPr>
        <w:t>31</w:t>
      </w:r>
      <w:r>
        <w:rPr>
          <w:rFonts w:ascii="Arial" w:hAnsi="Arial" w:cs="Arial" w:eastAsia="Arial" w:hint="default"/>
          <w:spacing w:val="-3"/>
          <w:sz w:val="21"/>
          <w:szCs w:val="21"/>
        </w:rPr>
        <w:t> </w:t>
      </w:r>
      <w:r>
        <w:rPr>
          <w:rFonts w:ascii="宋体" w:hAnsi="宋体" w:cs="宋体" w:eastAsia="宋体" w:hint="default"/>
          <w:sz w:val="21"/>
          <w:szCs w:val="21"/>
        </w:rPr>
        <w:t>日止。同时续租该办</w:t>
      </w:r>
    </w:p>
    <w:p>
      <w:pPr>
        <w:spacing w:before="120"/>
        <w:ind w:left="160" w:right="0" w:firstLine="0"/>
        <w:jc w:val="left"/>
        <w:rPr>
          <w:rFonts w:ascii="Arial" w:hAnsi="Arial" w:cs="Arial" w:eastAsia="Arial" w:hint="default"/>
          <w:sz w:val="21"/>
          <w:szCs w:val="21"/>
        </w:rPr>
      </w:pPr>
      <w:r>
        <w:rPr>
          <w:rFonts w:ascii="宋体" w:hAnsi="宋体" w:cs="宋体" w:eastAsia="宋体" w:hint="default"/>
          <w:sz w:val="21"/>
          <w:szCs w:val="21"/>
        </w:rPr>
        <w:t>公楼西区</w:t>
      </w:r>
      <w:r>
        <w:rPr>
          <w:rFonts w:ascii="宋体" w:hAnsi="宋体" w:cs="宋体" w:eastAsia="宋体" w:hint="default"/>
          <w:spacing w:val="-46"/>
          <w:sz w:val="21"/>
          <w:szCs w:val="21"/>
        </w:rPr>
        <w:t> </w:t>
      </w:r>
      <w:r>
        <w:rPr>
          <w:rFonts w:ascii="Arial" w:hAnsi="Arial" w:cs="Arial" w:eastAsia="Arial" w:hint="default"/>
          <w:sz w:val="21"/>
          <w:szCs w:val="21"/>
        </w:rPr>
        <w:t>9</w:t>
      </w:r>
      <w:r>
        <w:rPr>
          <w:rFonts w:ascii="Arial" w:hAnsi="Arial" w:cs="Arial" w:eastAsia="Arial" w:hint="default"/>
          <w:spacing w:val="4"/>
          <w:sz w:val="21"/>
          <w:szCs w:val="21"/>
        </w:rPr>
        <w:t> </w:t>
      </w:r>
      <w:r>
        <w:rPr>
          <w:rFonts w:ascii="宋体" w:hAnsi="宋体" w:cs="宋体" w:eastAsia="宋体" w:hint="default"/>
          <w:sz w:val="21"/>
          <w:szCs w:val="21"/>
        </w:rPr>
        <w:t>层，租赁面积调增为</w:t>
      </w:r>
      <w:r>
        <w:rPr>
          <w:rFonts w:ascii="宋体" w:hAnsi="宋体" w:cs="宋体" w:eastAsia="宋体" w:hint="default"/>
          <w:spacing w:val="-43"/>
          <w:sz w:val="21"/>
          <w:szCs w:val="21"/>
        </w:rPr>
        <w:t> </w:t>
      </w:r>
      <w:r>
        <w:rPr>
          <w:rFonts w:ascii="Arial" w:hAnsi="Arial" w:cs="Arial" w:eastAsia="Arial" w:hint="default"/>
          <w:sz w:val="21"/>
          <w:szCs w:val="21"/>
        </w:rPr>
        <w:t>508.21</w:t>
      </w:r>
      <w:r>
        <w:rPr>
          <w:rFonts w:ascii="Arial" w:hAnsi="Arial" w:cs="Arial" w:eastAsia="Arial" w:hint="default"/>
          <w:spacing w:val="1"/>
          <w:sz w:val="21"/>
          <w:szCs w:val="21"/>
        </w:rPr>
        <w:t> </w:t>
      </w:r>
      <w:r>
        <w:rPr>
          <w:rFonts w:ascii="宋体" w:hAnsi="宋体" w:cs="宋体" w:eastAsia="宋体" w:hint="default"/>
          <w:sz w:val="21"/>
          <w:szCs w:val="21"/>
        </w:rPr>
        <w:t>平方米，年租金为</w:t>
      </w:r>
      <w:r>
        <w:rPr>
          <w:rFonts w:ascii="宋体" w:hAnsi="宋体" w:cs="宋体" w:eastAsia="宋体" w:hint="default"/>
          <w:spacing w:val="-43"/>
          <w:sz w:val="21"/>
          <w:szCs w:val="21"/>
        </w:rPr>
        <w:t> </w:t>
      </w:r>
      <w:r>
        <w:rPr>
          <w:rFonts w:ascii="Arial" w:hAnsi="Arial" w:cs="Arial" w:eastAsia="Arial" w:hint="default"/>
          <w:sz w:val="21"/>
          <w:szCs w:val="21"/>
        </w:rPr>
        <w:t>340,077.09</w:t>
      </w:r>
      <w:r>
        <w:rPr>
          <w:rFonts w:ascii="Arial" w:hAnsi="Arial" w:cs="Arial" w:eastAsia="Arial" w:hint="default"/>
          <w:spacing w:val="4"/>
          <w:sz w:val="21"/>
          <w:szCs w:val="21"/>
        </w:rPr>
        <w:t> </w:t>
      </w:r>
      <w:r>
        <w:rPr>
          <w:rFonts w:ascii="宋体" w:hAnsi="宋体" w:cs="宋体" w:eastAsia="宋体" w:hint="default"/>
          <w:sz w:val="21"/>
          <w:szCs w:val="21"/>
        </w:rPr>
        <w:t>元，租赁期限为</w:t>
      </w:r>
      <w:r>
        <w:rPr>
          <w:rFonts w:ascii="宋体" w:hAnsi="宋体" w:cs="宋体" w:eastAsia="宋体" w:hint="default"/>
          <w:spacing w:val="-43"/>
          <w:sz w:val="21"/>
          <w:szCs w:val="21"/>
        </w:rPr>
        <w:t> </w:t>
      </w:r>
      <w:r>
        <w:rPr>
          <w:rFonts w:ascii="Arial" w:hAnsi="Arial" w:cs="Arial" w:eastAsia="Arial" w:hint="default"/>
          <w:spacing w:val="-6"/>
          <w:sz w:val="21"/>
          <w:szCs w:val="21"/>
        </w:rPr>
        <w:t>2011</w:t>
      </w:r>
      <w:r>
        <w:rPr>
          <w:rFonts w:ascii="Arial" w:hAnsi="Arial" w:cs="Arial" w:eastAsia="Arial"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Arial" w:hAnsi="Arial" w:cs="Arial" w:eastAsia="Arial" w:hint="default"/>
          <w:sz w:val="21"/>
          <w:szCs w:val="21"/>
        </w:rPr>
        <w:t>2</w:t>
      </w:r>
    </w:p>
    <w:p>
      <w:pPr>
        <w:spacing w:before="118"/>
        <w:ind w:left="160" w:right="0" w:firstLine="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1</w:t>
      </w:r>
      <w:r>
        <w:rPr>
          <w:rFonts w:ascii="Arial" w:hAnsi="Arial" w:cs="Arial" w:eastAsia="Arial" w:hint="default"/>
          <w:spacing w:val="-7"/>
          <w:sz w:val="21"/>
          <w:szCs w:val="21"/>
        </w:rPr>
        <w:t>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Arial" w:hAnsi="Arial" w:cs="Arial" w:eastAsia="Arial" w:hint="default"/>
          <w:sz w:val="21"/>
          <w:szCs w:val="21"/>
        </w:rPr>
        <w:t>2013</w:t>
      </w:r>
      <w:r>
        <w:rPr>
          <w:rFonts w:ascii="Arial" w:hAnsi="Arial" w:cs="Arial" w:eastAsia="Arial"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31</w:t>
      </w:r>
      <w:r>
        <w:rPr>
          <w:rFonts w:ascii="Arial" w:hAnsi="Arial" w:cs="Arial" w:eastAsia="Arial" w:hint="default"/>
          <w:spacing w:val="-5"/>
          <w:sz w:val="21"/>
          <w:szCs w:val="21"/>
        </w:rPr>
        <w:t> </w:t>
      </w:r>
      <w:r>
        <w:rPr>
          <w:rFonts w:ascii="宋体" w:hAnsi="宋体" w:cs="宋体" w:eastAsia="宋体" w:hint="default"/>
          <w:sz w:val="21"/>
          <w:szCs w:val="21"/>
        </w:rPr>
        <w:t>日。</w:t>
      </w:r>
    </w:p>
    <w:p>
      <w:pPr>
        <w:spacing w:line="240" w:lineRule="auto" w:before="7"/>
        <w:rPr>
          <w:rFonts w:ascii="宋体" w:hAnsi="宋体" w:cs="宋体" w:eastAsia="宋体" w:hint="default"/>
          <w:sz w:val="27"/>
          <w:szCs w:val="27"/>
        </w:rPr>
      </w:pPr>
    </w:p>
    <w:p>
      <w:pPr>
        <w:spacing w:before="0"/>
        <w:ind w:left="580" w:right="0" w:firstLine="0"/>
        <w:jc w:val="left"/>
        <w:rPr>
          <w:rFonts w:ascii="Arial" w:hAnsi="Arial" w:cs="Arial" w:eastAsia="Arial" w:hint="default"/>
          <w:sz w:val="21"/>
          <w:szCs w:val="21"/>
        </w:rPr>
      </w:pPr>
      <w:r>
        <w:rPr>
          <w:rFonts w:ascii="宋体" w:hAnsi="宋体" w:cs="宋体" w:eastAsia="宋体" w:hint="default"/>
          <w:spacing w:val="-1"/>
          <w:w w:val="100"/>
          <w:sz w:val="21"/>
          <w:szCs w:val="21"/>
        </w:rPr>
        <w:t>（</w:t>
      </w:r>
      <w:r>
        <w:rPr>
          <w:rFonts w:ascii="Arial" w:hAnsi="Arial" w:cs="Arial" w:eastAsia="Arial" w:hint="default"/>
          <w:w w:val="100"/>
          <w:sz w:val="21"/>
          <w:szCs w:val="21"/>
        </w:rPr>
        <w:t>3</w:t>
      </w:r>
      <w:r>
        <w:rPr>
          <w:rFonts w:ascii="宋体" w:hAnsi="宋体" w:cs="宋体" w:eastAsia="宋体" w:hint="default"/>
          <w:spacing w:val="-72"/>
          <w:w w:val="100"/>
          <w:sz w:val="21"/>
          <w:szCs w:val="21"/>
        </w:rPr>
        <w:t>）</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与</w:t>
      </w:r>
      <w:r>
        <w:rPr>
          <w:rFonts w:ascii="宋体" w:hAnsi="宋体" w:cs="宋体" w:eastAsia="宋体" w:hint="default"/>
          <w:spacing w:val="-3"/>
          <w:w w:val="100"/>
          <w:sz w:val="21"/>
          <w:szCs w:val="21"/>
        </w:rPr>
        <w:t>华</w:t>
      </w:r>
      <w:r>
        <w:rPr>
          <w:rFonts w:ascii="宋体" w:hAnsi="宋体" w:cs="宋体" w:eastAsia="宋体" w:hint="default"/>
          <w:w w:val="100"/>
          <w:sz w:val="21"/>
          <w:szCs w:val="21"/>
        </w:rPr>
        <w:t>方</w:t>
      </w:r>
      <w:r>
        <w:rPr>
          <w:rFonts w:ascii="宋体" w:hAnsi="宋体" w:cs="宋体" w:eastAsia="宋体" w:hint="default"/>
          <w:spacing w:val="-3"/>
          <w:w w:val="100"/>
          <w:sz w:val="21"/>
          <w:szCs w:val="21"/>
        </w:rPr>
        <w:t>医</w:t>
      </w:r>
      <w:r>
        <w:rPr>
          <w:rFonts w:ascii="宋体" w:hAnsi="宋体" w:cs="宋体" w:eastAsia="宋体" w:hint="default"/>
          <w:w w:val="100"/>
          <w:sz w:val="21"/>
          <w:szCs w:val="21"/>
        </w:rPr>
        <w:t>药</w:t>
      </w:r>
      <w:r>
        <w:rPr>
          <w:rFonts w:ascii="宋体" w:hAnsi="宋体" w:cs="宋体" w:eastAsia="宋体" w:hint="default"/>
          <w:spacing w:val="-3"/>
          <w:w w:val="100"/>
          <w:sz w:val="21"/>
          <w:szCs w:val="21"/>
        </w:rPr>
        <w:t>科技</w:t>
      </w:r>
      <w:r>
        <w:rPr>
          <w:rFonts w:ascii="宋体" w:hAnsi="宋体" w:cs="宋体" w:eastAsia="宋体" w:hint="default"/>
          <w:w w:val="100"/>
          <w:sz w:val="21"/>
          <w:szCs w:val="21"/>
        </w:rPr>
        <w:t>有限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签</w:t>
      </w:r>
      <w:r>
        <w:rPr>
          <w:rFonts w:ascii="宋体" w:hAnsi="宋体" w:cs="宋体" w:eastAsia="宋体" w:hint="default"/>
          <w:spacing w:val="-70"/>
          <w:w w:val="100"/>
          <w:sz w:val="21"/>
          <w:szCs w:val="21"/>
        </w:rPr>
        <w:t>订</w:t>
      </w:r>
      <w:r>
        <w:rPr>
          <w:rFonts w:ascii="宋体" w:hAnsi="宋体" w:cs="宋体" w:eastAsia="宋体" w:hint="default"/>
          <w:spacing w:val="-3"/>
          <w:w w:val="100"/>
          <w:sz w:val="21"/>
          <w:szCs w:val="21"/>
        </w:rPr>
        <w:t>《</w:t>
      </w:r>
      <w:r>
        <w:rPr>
          <w:rFonts w:ascii="宋体" w:hAnsi="宋体" w:cs="宋体" w:eastAsia="宋体" w:hint="default"/>
          <w:w w:val="100"/>
          <w:sz w:val="21"/>
          <w:szCs w:val="21"/>
        </w:rPr>
        <w:t>房</w:t>
      </w:r>
      <w:r>
        <w:rPr>
          <w:rFonts w:ascii="宋体" w:hAnsi="宋体" w:cs="宋体" w:eastAsia="宋体" w:hint="default"/>
          <w:spacing w:val="-3"/>
          <w:w w:val="100"/>
          <w:sz w:val="21"/>
          <w:szCs w:val="21"/>
        </w:rPr>
        <w:t>屋</w:t>
      </w:r>
      <w:r>
        <w:rPr>
          <w:rFonts w:ascii="宋体" w:hAnsi="宋体" w:cs="宋体" w:eastAsia="宋体" w:hint="default"/>
          <w:w w:val="100"/>
          <w:sz w:val="21"/>
          <w:szCs w:val="21"/>
        </w:rPr>
        <w:t>租</w:t>
      </w:r>
      <w:r>
        <w:rPr>
          <w:rFonts w:ascii="宋体" w:hAnsi="宋体" w:cs="宋体" w:eastAsia="宋体" w:hint="default"/>
          <w:spacing w:val="-3"/>
          <w:w w:val="100"/>
          <w:sz w:val="21"/>
          <w:szCs w:val="21"/>
        </w:rPr>
        <w:t>赁合</w:t>
      </w:r>
      <w:r>
        <w:rPr>
          <w:rFonts w:ascii="宋体" w:hAnsi="宋体" w:cs="宋体" w:eastAsia="宋体" w:hint="default"/>
          <w:w w:val="100"/>
          <w:sz w:val="21"/>
          <w:szCs w:val="21"/>
        </w:rPr>
        <w:t>同</w:t>
      </w:r>
      <w:r>
        <w:rPr>
          <w:rFonts w:ascii="宋体" w:hAnsi="宋体" w:cs="宋体" w:eastAsia="宋体" w:hint="default"/>
          <w:spacing w:val="-106"/>
          <w:w w:val="100"/>
          <w:sz w:val="21"/>
          <w:szCs w:val="21"/>
        </w:rPr>
        <w:t>》</w:t>
      </w:r>
      <w:r>
        <w:rPr>
          <w:rFonts w:ascii="宋体" w:hAnsi="宋体" w:cs="宋体" w:eastAsia="宋体" w:hint="default"/>
          <w:spacing w:val="-72"/>
          <w:w w:val="100"/>
          <w:sz w:val="21"/>
          <w:szCs w:val="21"/>
        </w:rPr>
        <w:t>，</w:t>
      </w:r>
      <w:r>
        <w:rPr>
          <w:rFonts w:ascii="宋体" w:hAnsi="宋体" w:cs="宋体" w:eastAsia="宋体" w:hint="default"/>
          <w:w w:val="100"/>
          <w:sz w:val="21"/>
          <w:szCs w:val="21"/>
        </w:rPr>
        <w:t>约</w:t>
      </w:r>
      <w:r>
        <w:rPr>
          <w:rFonts w:ascii="宋体" w:hAnsi="宋体" w:cs="宋体" w:eastAsia="宋体" w:hint="default"/>
          <w:spacing w:val="-3"/>
          <w:w w:val="100"/>
          <w:sz w:val="21"/>
          <w:szCs w:val="21"/>
        </w:rPr>
        <w:t>定</w:t>
      </w:r>
      <w:r>
        <w:rPr>
          <w:rFonts w:ascii="宋体" w:hAnsi="宋体" w:cs="宋体" w:eastAsia="宋体" w:hint="default"/>
          <w:w w:val="100"/>
          <w:sz w:val="21"/>
          <w:szCs w:val="21"/>
        </w:rPr>
        <w:t>将</w:t>
      </w:r>
      <w:r>
        <w:rPr>
          <w:rFonts w:ascii="宋体" w:hAnsi="宋体" w:cs="宋体" w:eastAsia="宋体" w:hint="default"/>
          <w:spacing w:val="-3"/>
          <w:w w:val="100"/>
          <w:sz w:val="21"/>
          <w:szCs w:val="21"/>
        </w:rPr>
        <w:t>余</w:t>
      </w:r>
      <w:r>
        <w:rPr>
          <w:rFonts w:ascii="宋体" w:hAnsi="宋体" w:cs="宋体" w:eastAsia="宋体" w:hint="default"/>
          <w:w w:val="100"/>
          <w:sz w:val="21"/>
          <w:szCs w:val="21"/>
        </w:rPr>
        <w:t>杭</w:t>
      </w:r>
      <w:r>
        <w:rPr>
          <w:rFonts w:ascii="宋体" w:hAnsi="宋体" w:cs="宋体" w:eastAsia="宋体" w:hint="default"/>
          <w:spacing w:val="-3"/>
          <w:w w:val="100"/>
          <w:sz w:val="21"/>
          <w:szCs w:val="21"/>
        </w:rPr>
        <w:t>区</w:t>
      </w:r>
      <w:r>
        <w:rPr>
          <w:rFonts w:ascii="宋体" w:hAnsi="宋体" w:cs="宋体" w:eastAsia="宋体" w:hint="default"/>
          <w:w w:val="100"/>
          <w:sz w:val="21"/>
          <w:szCs w:val="21"/>
        </w:rPr>
        <w:t>五</w:t>
      </w:r>
      <w:r>
        <w:rPr>
          <w:rFonts w:ascii="宋体" w:hAnsi="宋体" w:cs="宋体" w:eastAsia="宋体" w:hint="default"/>
          <w:spacing w:val="-3"/>
          <w:w w:val="100"/>
          <w:sz w:val="21"/>
          <w:szCs w:val="21"/>
        </w:rPr>
        <w:t>常街</w:t>
      </w:r>
      <w:r>
        <w:rPr>
          <w:rFonts w:ascii="宋体" w:hAnsi="宋体" w:cs="宋体" w:eastAsia="宋体" w:hint="default"/>
          <w:w w:val="100"/>
          <w:sz w:val="21"/>
          <w:szCs w:val="21"/>
        </w:rPr>
        <w:t>道五</w:t>
      </w:r>
      <w:r>
        <w:rPr>
          <w:rFonts w:ascii="宋体" w:hAnsi="宋体" w:cs="宋体" w:eastAsia="宋体" w:hint="default"/>
          <w:spacing w:val="-3"/>
          <w:w w:val="100"/>
          <w:sz w:val="21"/>
          <w:szCs w:val="21"/>
        </w:rPr>
        <w:t>常大</w:t>
      </w:r>
      <w:r>
        <w:rPr>
          <w:rFonts w:ascii="宋体" w:hAnsi="宋体" w:cs="宋体" w:eastAsia="宋体" w:hint="default"/>
          <w:w w:val="100"/>
          <w:sz w:val="21"/>
          <w:szCs w:val="21"/>
        </w:rPr>
        <w:t>道</w:t>
      </w:r>
      <w:r>
        <w:rPr>
          <w:rFonts w:ascii="宋体" w:hAnsi="宋体" w:cs="宋体" w:eastAsia="宋体" w:hint="default"/>
          <w:spacing w:val="-52"/>
          <w:sz w:val="21"/>
          <w:szCs w:val="21"/>
        </w:rPr>
        <w:t> </w:t>
      </w:r>
      <w:r>
        <w:rPr>
          <w:rFonts w:ascii="Arial" w:hAnsi="Arial" w:cs="Arial" w:eastAsia="Arial" w:hint="default"/>
          <w:w w:val="100"/>
          <w:sz w:val="21"/>
          <w:szCs w:val="21"/>
        </w:rPr>
        <w:t>1</w:t>
      </w:r>
      <w:r>
        <w:rPr>
          <w:rFonts w:ascii="Arial" w:hAnsi="Arial" w:cs="Arial" w:eastAsia="Arial" w:hint="default"/>
          <w:spacing w:val="-3"/>
          <w:w w:val="100"/>
          <w:sz w:val="21"/>
          <w:szCs w:val="21"/>
        </w:rPr>
        <w:t>8</w:t>
      </w:r>
      <w:r>
        <w:rPr>
          <w:rFonts w:ascii="Arial" w:hAnsi="Arial" w:cs="Arial" w:eastAsia="Arial" w:hint="default"/>
          <w:w w:val="100"/>
          <w:sz w:val="21"/>
          <w:szCs w:val="21"/>
        </w:rPr>
        <w:t>1</w:t>
      </w:r>
    </w:p>
    <w:p>
      <w:pPr>
        <w:spacing w:before="118"/>
        <w:ind w:left="160" w:right="0" w:firstLine="0"/>
        <w:jc w:val="left"/>
        <w:rPr>
          <w:rFonts w:ascii="宋体" w:hAnsi="宋体" w:cs="宋体" w:eastAsia="宋体" w:hint="default"/>
          <w:sz w:val="21"/>
          <w:szCs w:val="21"/>
        </w:rPr>
      </w:pPr>
      <w:r>
        <w:rPr>
          <w:rFonts w:ascii="宋体" w:hAnsi="宋体" w:cs="宋体" w:eastAsia="宋体" w:hint="default"/>
          <w:sz w:val="21"/>
          <w:szCs w:val="21"/>
        </w:rPr>
        <w:t>号仪表园区</w:t>
      </w:r>
      <w:r>
        <w:rPr>
          <w:rFonts w:ascii="宋体" w:hAnsi="宋体" w:cs="宋体" w:eastAsia="宋体" w:hint="default"/>
          <w:spacing w:val="-39"/>
          <w:sz w:val="21"/>
          <w:szCs w:val="21"/>
        </w:rPr>
        <w:t> </w:t>
      </w:r>
      <w:r>
        <w:rPr>
          <w:rFonts w:ascii="Arial" w:hAnsi="Arial" w:cs="Arial" w:eastAsia="Arial" w:hint="default"/>
          <w:sz w:val="21"/>
          <w:szCs w:val="21"/>
        </w:rPr>
        <w:t>3#</w:t>
      </w:r>
      <w:r>
        <w:rPr>
          <w:rFonts w:ascii="宋体" w:hAnsi="宋体" w:cs="宋体" w:eastAsia="宋体" w:hint="default"/>
          <w:sz w:val="21"/>
          <w:szCs w:val="21"/>
        </w:rPr>
        <w:t>厂房一层面积</w:t>
      </w:r>
      <w:r>
        <w:rPr>
          <w:rFonts w:ascii="宋体" w:hAnsi="宋体" w:cs="宋体" w:eastAsia="宋体" w:hint="default"/>
          <w:spacing w:val="-39"/>
          <w:sz w:val="21"/>
          <w:szCs w:val="21"/>
        </w:rPr>
        <w:t> </w:t>
      </w:r>
      <w:r>
        <w:rPr>
          <w:rFonts w:ascii="Arial" w:hAnsi="Arial" w:cs="Arial" w:eastAsia="Arial" w:hint="default"/>
          <w:sz w:val="21"/>
          <w:szCs w:val="21"/>
        </w:rPr>
        <w:t>1,365.17</w:t>
      </w:r>
      <w:r>
        <w:rPr>
          <w:rFonts w:ascii="Arial" w:hAnsi="Arial" w:cs="Arial" w:eastAsia="Arial" w:hint="default"/>
          <w:spacing w:val="7"/>
          <w:sz w:val="21"/>
          <w:szCs w:val="21"/>
        </w:rPr>
        <w:t> </w:t>
      </w:r>
      <w:r>
        <w:rPr>
          <w:rFonts w:ascii="宋体" w:hAnsi="宋体" w:cs="宋体" w:eastAsia="宋体" w:hint="default"/>
          <w:sz w:val="21"/>
          <w:szCs w:val="21"/>
        </w:rPr>
        <w:t>平方米（建筑面积）的商业物流库房租赁给其使用，年租金</w:t>
      </w:r>
    </w:p>
    <w:p>
      <w:pPr>
        <w:spacing w:after="0"/>
        <w:jc w:val="left"/>
        <w:rPr>
          <w:rFonts w:ascii="宋体" w:hAnsi="宋体" w:cs="宋体" w:eastAsia="宋体" w:hint="default"/>
          <w:sz w:val="21"/>
          <w:szCs w:val="21"/>
        </w:rPr>
        <w:sectPr>
          <w:headerReference w:type="default" r:id="rId88"/>
          <w:pgSz w:w="11910" w:h="16840"/>
          <w:pgMar w:header="884" w:footer="1220" w:top="1080" w:bottom="1400" w:left="1280" w:right="1220"/>
        </w:sectPr>
      </w:pPr>
    </w:p>
    <w:p>
      <w:pPr>
        <w:tabs>
          <w:tab w:pos="7284" w:val="left" w:leader="none"/>
          <w:tab w:pos="9264" w:val="left" w:leader="none"/>
        </w:tabs>
        <w:spacing w:before="22"/>
        <w:ind w:left="3551" w:right="192" w:firstLine="0"/>
        <w:jc w:val="left"/>
        <w:rPr>
          <w:rFonts w:ascii="黑体" w:hAnsi="黑体" w:cs="黑体" w:eastAsia="黑体" w:hint="default"/>
          <w:sz w:val="21"/>
          <w:szCs w:val="21"/>
        </w:rPr>
      </w:pPr>
      <w:r>
        <w:rPr>
          <w:rFonts w:ascii="黑体" w:hAnsi="黑体" w:cs="黑体" w:eastAsia="黑体" w:hint="default"/>
          <w:b/>
          <w:bCs/>
          <w:sz w:val="21"/>
          <w:szCs w:val="21"/>
        </w:rPr>
        <w:t>2011</w:t>
      </w:r>
      <w:r>
        <w:rPr>
          <w:rFonts w:ascii="黑体" w:hAnsi="黑体" w:cs="黑体" w:eastAsia="黑体" w:hint="default"/>
          <w:b/>
          <w:bCs/>
          <w:spacing w:val="-61"/>
          <w:sz w:val="21"/>
          <w:szCs w:val="21"/>
        </w:rPr>
        <w:t> </w:t>
      </w:r>
      <w:r>
        <w:rPr>
          <w:rFonts w:ascii="黑体" w:hAnsi="黑体" w:cs="黑体" w:eastAsia="黑体" w:hint="default"/>
          <w:b/>
          <w:bCs/>
          <w:sz w:val="21"/>
          <w:szCs w:val="21"/>
        </w:rPr>
        <w:t>年年度报告正文</w:t>
        <w:tab/>
        <w:t>证券代码</w:t>
      </w:r>
      <w:r>
        <w:rPr>
          <w:rFonts w:ascii="黑体" w:hAnsi="黑体" w:cs="黑体" w:eastAsia="黑体" w:hint="default"/>
          <w:b/>
          <w:bCs/>
          <w:spacing w:val="-59"/>
          <w:sz w:val="21"/>
          <w:szCs w:val="21"/>
        </w:rPr>
        <w:t> </w:t>
      </w:r>
      <w:r>
        <w:rPr>
          <w:rFonts w:ascii="黑体" w:hAnsi="黑体" w:cs="黑体" w:eastAsia="黑体" w:hint="default"/>
          <w:b/>
          <w:bCs/>
          <w:sz w:val="21"/>
          <w:szCs w:val="21"/>
        </w:rPr>
        <w:t>000607 </w:t>
      </w:r>
      <w:r>
        <w:rPr>
          <w:rFonts w:ascii="黑体" w:hAnsi="黑体" w:cs="黑体" w:eastAsia="黑体" w:hint="default"/>
          <w:b/>
          <w:bCs/>
          <w:spacing w:val="-34"/>
          <w:sz w:val="21"/>
          <w:szCs w:val="21"/>
        </w:rPr>
        <w:t> </w:t>
      </w:r>
      <w:r>
        <w:rPr>
          <w:rFonts w:ascii="黑体" w:hAnsi="黑体" w:cs="黑体" w:eastAsia="黑体" w:hint="default"/>
          <w:b/>
          <w:bCs/>
          <w:spacing w:val="-34"/>
          <w:w w:val="99"/>
          <w:sz w:val="21"/>
          <w:szCs w:val="21"/>
        </w:rPr>
      </w:r>
      <w:r>
        <w:rPr>
          <w:rFonts w:ascii="黑体" w:hAnsi="黑体" w:cs="黑体" w:eastAsia="黑体" w:hint="default"/>
          <w:b/>
          <w:bCs/>
          <w:w w:val="99"/>
          <w:sz w:val="21"/>
          <w:szCs w:val="21"/>
          <w:u w:val="single" w:color="000000"/>
        </w:rPr>
        <w:t> </w:t>
      </w:r>
      <w:r>
        <w:rPr>
          <w:rFonts w:ascii="黑体" w:hAnsi="黑体" w:cs="黑体" w:eastAsia="黑体" w:hint="default"/>
          <w:b/>
          <w:bCs/>
          <w:sz w:val="21"/>
          <w:szCs w:val="21"/>
          <w:u w:val="single" w:color="000000"/>
        </w:rPr>
        <w:tab/>
      </w:r>
      <w:r>
        <w:rPr>
          <w:rFonts w:ascii="黑体" w:hAnsi="黑体" w:cs="黑体" w:eastAsia="黑体" w:hint="default"/>
          <w:b/>
          <w:bCs/>
          <w:sz w:val="21"/>
          <w:szCs w:val="21"/>
        </w:rPr>
      </w:r>
      <w:r>
        <w:rPr>
          <w:rFonts w:ascii="黑体" w:hAnsi="黑体" w:cs="黑体" w:eastAsia="黑体" w:hint="default"/>
          <w:sz w:val="21"/>
          <w:szCs w:val="21"/>
        </w:rPr>
      </w:r>
    </w:p>
    <w:p>
      <w:pPr>
        <w:spacing w:before="30"/>
        <w:ind w:left="140" w:right="192" w:firstLine="0"/>
        <w:jc w:val="left"/>
        <w:rPr>
          <w:rFonts w:ascii="宋体" w:hAnsi="宋体" w:cs="宋体" w:eastAsia="宋体" w:hint="default"/>
          <w:sz w:val="21"/>
          <w:szCs w:val="21"/>
        </w:rPr>
      </w:pPr>
      <w:r>
        <w:rPr/>
        <w:pict>
          <v:group style="position:absolute;margin-left:70.584pt;margin-top:2.843696pt;width:436.3pt;height:.1pt;mso-position-horizontal-relative:page;mso-position-vertical-relative:paragraph;z-index:-620248" coordorigin="1412,57" coordsize="8726,2">
            <v:shape style="position:absolute;left:1412;top:57;width:8726;height:2" coordorigin="1412,57" coordsize="8726,0" path="m1412,57l10138,57e" filled="false" stroked="true" strokeweight=".72pt" strokecolor="#000000">
              <v:path arrowok="t"/>
            </v:shape>
            <w10:wrap type="none"/>
          </v:group>
        </w:pict>
      </w:r>
      <w:r>
        <w:rPr>
          <w:rFonts w:ascii="Arial" w:hAnsi="Arial" w:cs="Arial" w:eastAsia="Arial" w:hint="default"/>
          <w:sz w:val="21"/>
          <w:szCs w:val="21"/>
        </w:rPr>
        <w:t>251,330.72</w:t>
      </w:r>
      <w:r>
        <w:rPr>
          <w:rFonts w:ascii="Arial" w:hAnsi="Arial" w:cs="Arial" w:eastAsia="Arial" w:hint="default"/>
          <w:spacing w:val="-8"/>
          <w:sz w:val="21"/>
          <w:szCs w:val="21"/>
        </w:rPr>
        <w:t> </w:t>
      </w:r>
      <w:r>
        <w:rPr>
          <w:rFonts w:ascii="宋体" w:hAnsi="宋体" w:cs="宋体" w:eastAsia="宋体" w:hint="default"/>
          <w:sz w:val="21"/>
          <w:szCs w:val="21"/>
        </w:rPr>
        <w:t>元，租赁期限为</w:t>
      </w:r>
      <w:r>
        <w:rPr>
          <w:rFonts w:ascii="宋体" w:hAnsi="宋体" w:cs="宋体" w:eastAsia="宋体" w:hint="default"/>
          <w:spacing w:val="-52"/>
          <w:sz w:val="21"/>
          <w:szCs w:val="21"/>
        </w:rPr>
        <w:t> </w:t>
      </w:r>
      <w:r>
        <w:rPr>
          <w:rFonts w:ascii="Arial" w:hAnsi="Arial" w:cs="Arial" w:eastAsia="Arial" w:hint="default"/>
          <w:sz w:val="21"/>
          <w:szCs w:val="21"/>
        </w:rPr>
        <w:t>2</w:t>
      </w:r>
      <w:r>
        <w:rPr>
          <w:rFonts w:ascii="Arial" w:hAnsi="Arial" w:cs="Arial" w:eastAsia="Arial" w:hint="default"/>
          <w:spacing w:val="-8"/>
          <w:sz w:val="21"/>
          <w:szCs w:val="21"/>
        </w:rPr>
        <w:t> </w:t>
      </w:r>
      <w:r>
        <w:rPr>
          <w:rFonts w:ascii="宋体" w:hAnsi="宋体" w:cs="宋体" w:eastAsia="宋体" w:hint="default"/>
          <w:sz w:val="21"/>
          <w:szCs w:val="21"/>
        </w:rPr>
        <w:t>年，自</w:t>
      </w:r>
      <w:r>
        <w:rPr>
          <w:rFonts w:ascii="宋体" w:hAnsi="宋体" w:cs="宋体" w:eastAsia="宋体" w:hint="default"/>
          <w:spacing w:val="-53"/>
          <w:sz w:val="21"/>
          <w:szCs w:val="21"/>
        </w:rPr>
        <w:t> </w:t>
      </w:r>
      <w:r>
        <w:rPr>
          <w:rFonts w:ascii="Arial" w:hAnsi="Arial" w:cs="Arial" w:eastAsia="Arial" w:hint="default"/>
          <w:sz w:val="21"/>
          <w:szCs w:val="21"/>
        </w:rPr>
        <w:t>2010</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1</w:t>
      </w:r>
      <w:r>
        <w:rPr>
          <w:rFonts w:ascii="Arial" w:hAnsi="Arial" w:cs="Arial" w:eastAsia="Arial" w:hint="default"/>
          <w:spacing w:val="-6"/>
          <w:sz w:val="21"/>
          <w:szCs w:val="21"/>
        </w:rPr>
        <w:t> </w:t>
      </w:r>
      <w:r>
        <w:rPr>
          <w:rFonts w:ascii="宋体" w:hAnsi="宋体" w:cs="宋体" w:eastAsia="宋体" w:hint="default"/>
          <w:sz w:val="21"/>
          <w:szCs w:val="21"/>
        </w:rPr>
        <w:t>日至</w:t>
      </w:r>
      <w:r>
        <w:rPr>
          <w:rFonts w:ascii="宋体" w:hAnsi="宋体" w:cs="宋体" w:eastAsia="宋体" w:hint="default"/>
          <w:spacing w:val="-53"/>
          <w:sz w:val="21"/>
          <w:szCs w:val="21"/>
        </w:rPr>
        <w:t> </w:t>
      </w:r>
      <w:r>
        <w:rPr>
          <w:rFonts w:ascii="Arial" w:hAnsi="Arial" w:cs="Arial" w:eastAsia="Arial" w:hint="default"/>
          <w:spacing w:val="-5"/>
          <w:sz w:val="21"/>
          <w:szCs w:val="21"/>
        </w:rPr>
        <w:t>2011</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日止。</w:t>
      </w:r>
    </w:p>
    <w:p>
      <w:pPr>
        <w:spacing w:line="240" w:lineRule="auto" w:before="8"/>
        <w:rPr>
          <w:rFonts w:ascii="宋体" w:hAnsi="宋体" w:cs="宋体" w:eastAsia="宋体" w:hint="default"/>
          <w:sz w:val="27"/>
          <w:szCs w:val="27"/>
        </w:rPr>
      </w:pPr>
    </w:p>
    <w:p>
      <w:pPr>
        <w:spacing w:line="338" w:lineRule="auto" w:before="0"/>
        <w:ind w:left="140" w:right="86" w:firstLine="420"/>
        <w:jc w:val="left"/>
        <w:rPr>
          <w:rFonts w:ascii="宋体" w:hAnsi="宋体" w:cs="宋体" w:eastAsia="宋体" w:hint="default"/>
          <w:sz w:val="21"/>
          <w:szCs w:val="21"/>
        </w:rPr>
      </w:pPr>
      <w:r>
        <w:rPr>
          <w:rFonts w:ascii="宋体" w:hAnsi="宋体" w:cs="宋体" w:eastAsia="宋体" w:hint="default"/>
          <w:spacing w:val="-5"/>
          <w:w w:val="100"/>
          <w:sz w:val="21"/>
          <w:szCs w:val="21"/>
        </w:rPr>
        <w:t>（</w:t>
      </w:r>
      <w:r>
        <w:rPr>
          <w:rFonts w:ascii="Arial" w:hAnsi="Arial" w:cs="Arial" w:eastAsia="Arial" w:hint="default"/>
          <w:spacing w:val="-5"/>
          <w:w w:val="100"/>
          <w:sz w:val="21"/>
          <w:szCs w:val="21"/>
        </w:rPr>
        <w:t>4</w:t>
      </w:r>
      <w:r>
        <w:rPr>
          <w:rFonts w:ascii="宋体" w:hAnsi="宋体" w:cs="宋体" w:eastAsia="宋体" w:hint="default"/>
          <w:spacing w:val="-5"/>
          <w:w w:val="100"/>
          <w:sz w:val="21"/>
          <w:szCs w:val="21"/>
        </w:rPr>
        <w:t>）公司与杭州华立电力系统工程有限公司签订《房屋租赁合同》，约定将五常华立科技园行</w:t>
      </w:r>
      <w:r>
        <w:rPr>
          <w:rFonts w:ascii="宋体" w:hAnsi="宋体" w:cs="宋体" w:eastAsia="宋体" w:hint="default"/>
          <w:w w:val="100"/>
          <w:sz w:val="21"/>
          <w:szCs w:val="21"/>
        </w:rPr>
        <w:t> </w:t>
      </w:r>
      <w:r>
        <w:rPr>
          <w:rFonts w:ascii="宋体" w:hAnsi="宋体" w:cs="宋体" w:eastAsia="宋体" w:hint="default"/>
          <w:sz w:val="21"/>
          <w:szCs w:val="21"/>
        </w:rPr>
        <w:t>政办公大楼</w:t>
      </w:r>
      <w:r>
        <w:rPr>
          <w:rFonts w:ascii="宋体" w:hAnsi="宋体" w:cs="宋体" w:eastAsia="宋体" w:hint="default"/>
          <w:spacing w:val="-46"/>
          <w:sz w:val="21"/>
          <w:szCs w:val="21"/>
        </w:rPr>
        <w:t> </w:t>
      </w:r>
      <w:r>
        <w:rPr>
          <w:rFonts w:ascii="Arial" w:hAnsi="Arial" w:cs="Arial" w:eastAsia="Arial" w:hint="default"/>
          <w:sz w:val="21"/>
          <w:szCs w:val="21"/>
        </w:rPr>
        <w:t>6</w:t>
      </w:r>
      <w:r>
        <w:rPr>
          <w:rFonts w:ascii="Arial" w:hAnsi="Arial" w:cs="Arial" w:eastAsia="Arial" w:hint="default"/>
          <w:spacing w:val="-2"/>
          <w:sz w:val="21"/>
          <w:szCs w:val="21"/>
        </w:rPr>
        <w:t> </w:t>
      </w:r>
      <w:r>
        <w:rPr>
          <w:rFonts w:ascii="宋体" w:hAnsi="宋体" w:cs="宋体" w:eastAsia="宋体" w:hint="default"/>
          <w:sz w:val="21"/>
          <w:szCs w:val="21"/>
        </w:rPr>
        <w:t>层面积</w:t>
      </w:r>
      <w:r>
        <w:rPr>
          <w:rFonts w:ascii="宋体" w:hAnsi="宋体" w:cs="宋体" w:eastAsia="宋体" w:hint="default"/>
          <w:spacing w:val="-45"/>
          <w:sz w:val="21"/>
          <w:szCs w:val="21"/>
        </w:rPr>
        <w:t> </w:t>
      </w:r>
      <w:r>
        <w:rPr>
          <w:rFonts w:ascii="Arial" w:hAnsi="Arial" w:cs="Arial" w:eastAsia="Arial" w:hint="default"/>
          <w:sz w:val="21"/>
          <w:szCs w:val="21"/>
        </w:rPr>
        <w:t>507.00</w:t>
      </w:r>
      <w:r>
        <w:rPr>
          <w:rFonts w:ascii="Arial" w:hAnsi="Arial" w:cs="Arial" w:eastAsia="Arial" w:hint="default"/>
          <w:spacing w:val="1"/>
          <w:sz w:val="21"/>
          <w:szCs w:val="21"/>
        </w:rPr>
        <w:t> </w:t>
      </w:r>
      <w:r>
        <w:rPr>
          <w:rFonts w:ascii="宋体" w:hAnsi="宋体" w:cs="宋体" w:eastAsia="宋体" w:hint="default"/>
          <w:spacing w:val="-3"/>
          <w:sz w:val="21"/>
          <w:szCs w:val="21"/>
        </w:rPr>
        <w:t>平方米（建筑面积）的房产租赁给其使用，年租金</w:t>
      </w:r>
      <w:r>
        <w:rPr>
          <w:rFonts w:ascii="宋体" w:hAnsi="宋体" w:cs="宋体" w:eastAsia="宋体" w:hint="default"/>
          <w:spacing w:val="-46"/>
          <w:sz w:val="21"/>
          <w:szCs w:val="21"/>
        </w:rPr>
        <w:t> </w:t>
      </w:r>
      <w:r>
        <w:rPr>
          <w:rFonts w:ascii="Arial" w:hAnsi="Arial" w:cs="Arial" w:eastAsia="Arial" w:hint="default"/>
          <w:sz w:val="21"/>
          <w:szCs w:val="21"/>
        </w:rPr>
        <w:t>481,143.00</w:t>
      </w:r>
      <w:r>
        <w:rPr>
          <w:rFonts w:ascii="Arial" w:hAnsi="Arial" w:cs="Arial" w:eastAsia="Arial" w:hint="default"/>
          <w:spacing w:val="1"/>
          <w:sz w:val="21"/>
          <w:szCs w:val="21"/>
        </w:rPr>
        <w:t> </w:t>
      </w:r>
      <w:r>
        <w:rPr>
          <w:rFonts w:ascii="宋体" w:hAnsi="宋体" w:cs="宋体" w:eastAsia="宋体" w:hint="default"/>
          <w:spacing w:val="-4"/>
          <w:sz w:val="21"/>
          <w:szCs w:val="21"/>
        </w:rPr>
        <w:t>元，租</w:t>
      </w:r>
    </w:p>
    <w:p>
      <w:pPr>
        <w:spacing w:before="24"/>
        <w:ind w:left="140" w:right="86" w:firstLine="0"/>
        <w:jc w:val="left"/>
        <w:rPr>
          <w:rFonts w:ascii="宋体" w:hAnsi="宋体" w:cs="宋体" w:eastAsia="宋体" w:hint="default"/>
          <w:sz w:val="21"/>
          <w:szCs w:val="21"/>
        </w:rPr>
      </w:pPr>
      <w:r>
        <w:rPr>
          <w:rFonts w:ascii="宋体" w:hAnsi="宋体" w:cs="宋体" w:eastAsia="宋体" w:hint="default"/>
          <w:sz w:val="21"/>
          <w:szCs w:val="21"/>
        </w:rPr>
        <w:t>赁期限为</w:t>
      </w:r>
      <w:r>
        <w:rPr>
          <w:rFonts w:ascii="宋体" w:hAnsi="宋体" w:cs="宋体" w:eastAsia="宋体" w:hint="default"/>
          <w:spacing w:val="-52"/>
          <w:sz w:val="21"/>
          <w:szCs w:val="21"/>
        </w:rPr>
        <w:t> </w:t>
      </w:r>
      <w:r>
        <w:rPr>
          <w:rFonts w:ascii="Arial" w:hAnsi="Arial" w:cs="Arial" w:eastAsia="Arial" w:hint="default"/>
          <w:sz w:val="21"/>
          <w:szCs w:val="21"/>
        </w:rPr>
        <w:t>3</w:t>
      </w:r>
      <w:r>
        <w:rPr>
          <w:rFonts w:ascii="Arial" w:hAnsi="Arial" w:cs="Arial" w:eastAsia="Arial" w:hint="default"/>
          <w:spacing w:val="-3"/>
          <w:sz w:val="21"/>
          <w:szCs w:val="21"/>
        </w:rPr>
        <w:t> </w:t>
      </w:r>
      <w:r>
        <w:rPr>
          <w:rFonts w:ascii="宋体" w:hAnsi="宋体" w:cs="宋体" w:eastAsia="宋体" w:hint="default"/>
          <w:spacing w:val="-16"/>
          <w:sz w:val="21"/>
          <w:szCs w:val="21"/>
        </w:rPr>
        <w:t>年，自</w:t>
      </w:r>
      <w:r>
        <w:rPr>
          <w:rFonts w:ascii="宋体" w:hAnsi="宋体" w:cs="宋体" w:eastAsia="宋体" w:hint="default"/>
          <w:spacing w:val="-50"/>
          <w:sz w:val="21"/>
          <w:szCs w:val="21"/>
        </w:rPr>
        <w:t> </w:t>
      </w:r>
      <w:r>
        <w:rPr>
          <w:rFonts w:ascii="Arial" w:hAnsi="Arial" w:cs="Arial" w:eastAsia="Arial" w:hint="default"/>
          <w:sz w:val="21"/>
          <w:szCs w:val="21"/>
        </w:rPr>
        <w:t>2008</w:t>
      </w:r>
      <w:r>
        <w:rPr>
          <w:rFonts w:ascii="Arial" w:hAnsi="Arial" w:cs="Arial" w:eastAsia="Arial"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Arial" w:hAnsi="Arial" w:cs="Arial" w:eastAsia="Arial" w:hint="default"/>
          <w:sz w:val="21"/>
          <w:szCs w:val="21"/>
        </w:rPr>
        <w:t>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日至</w:t>
      </w:r>
      <w:r>
        <w:rPr>
          <w:rFonts w:ascii="宋体" w:hAnsi="宋体" w:cs="宋体" w:eastAsia="宋体" w:hint="default"/>
          <w:spacing w:val="-52"/>
          <w:sz w:val="21"/>
          <w:szCs w:val="21"/>
        </w:rPr>
        <w:t> </w:t>
      </w:r>
      <w:r>
        <w:rPr>
          <w:rFonts w:ascii="Arial" w:hAnsi="Arial" w:cs="Arial" w:eastAsia="Arial" w:hint="default"/>
          <w:spacing w:val="-5"/>
          <w:sz w:val="21"/>
          <w:szCs w:val="21"/>
        </w:rPr>
        <w:t>2011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Arial" w:hAnsi="Arial" w:cs="Arial" w:eastAsia="Arial" w:hint="default"/>
          <w:sz w:val="21"/>
          <w:szCs w:val="21"/>
        </w:rPr>
        <w:t>31</w:t>
      </w:r>
      <w:r>
        <w:rPr>
          <w:rFonts w:ascii="Arial" w:hAnsi="Arial" w:cs="Arial" w:eastAsia="Arial" w:hint="default"/>
          <w:spacing w:val="-5"/>
          <w:sz w:val="21"/>
          <w:szCs w:val="21"/>
        </w:rPr>
        <w:t> </w:t>
      </w:r>
      <w:r>
        <w:rPr>
          <w:rFonts w:ascii="宋体" w:hAnsi="宋体" w:cs="宋体" w:eastAsia="宋体" w:hint="default"/>
          <w:spacing w:val="-5"/>
          <w:sz w:val="21"/>
          <w:szCs w:val="21"/>
        </w:rPr>
        <w:t>日止。同时将杭州市余杭区五常大道</w:t>
      </w:r>
      <w:r>
        <w:rPr>
          <w:rFonts w:ascii="宋体" w:hAnsi="宋体" w:cs="宋体" w:eastAsia="宋体" w:hint="default"/>
          <w:spacing w:val="-50"/>
          <w:sz w:val="21"/>
          <w:szCs w:val="21"/>
        </w:rPr>
        <w:t> </w:t>
      </w:r>
      <w:r>
        <w:rPr>
          <w:rFonts w:ascii="Arial" w:hAnsi="Arial" w:cs="Arial" w:eastAsia="Arial" w:hint="default"/>
          <w:sz w:val="21"/>
          <w:szCs w:val="21"/>
        </w:rPr>
        <w:t>181</w:t>
      </w:r>
      <w:r>
        <w:rPr>
          <w:rFonts w:ascii="Arial" w:hAnsi="Arial" w:cs="Arial" w:eastAsia="Arial" w:hint="default"/>
          <w:spacing w:val="-2"/>
          <w:sz w:val="21"/>
          <w:szCs w:val="21"/>
        </w:rPr>
        <w:t> </w:t>
      </w:r>
      <w:r>
        <w:rPr>
          <w:rFonts w:ascii="宋体" w:hAnsi="宋体" w:cs="宋体" w:eastAsia="宋体" w:hint="default"/>
          <w:sz w:val="21"/>
          <w:szCs w:val="21"/>
        </w:rPr>
        <w:t>号</w:t>
      </w:r>
    </w:p>
    <w:p>
      <w:pPr>
        <w:spacing w:before="118"/>
        <w:ind w:left="140" w:right="86" w:firstLine="0"/>
        <w:jc w:val="left"/>
        <w:rPr>
          <w:rFonts w:ascii="宋体" w:hAnsi="宋体" w:cs="宋体" w:eastAsia="宋体" w:hint="default"/>
          <w:sz w:val="21"/>
          <w:szCs w:val="21"/>
        </w:rPr>
      </w:pPr>
      <w:r>
        <w:rPr>
          <w:rFonts w:ascii="宋体" w:hAnsi="宋体" w:cs="宋体" w:eastAsia="宋体" w:hint="default"/>
          <w:sz w:val="21"/>
          <w:szCs w:val="21"/>
        </w:rPr>
        <w:t>华立科技园行政办公楼西区</w:t>
      </w:r>
      <w:r>
        <w:rPr>
          <w:rFonts w:ascii="宋体" w:hAnsi="宋体" w:cs="宋体" w:eastAsia="宋体" w:hint="default"/>
          <w:spacing w:val="-35"/>
          <w:sz w:val="21"/>
          <w:szCs w:val="21"/>
        </w:rPr>
        <w:t> </w:t>
      </w:r>
      <w:r>
        <w:rPr>
          <w:rFonts w:ascii="Arial" w:hAnsi="Arial" w:cs="Arial" w:eastAsia="Arial" w:hint="default"/>
          <w:sz w:val="21"/>
          <w:szCs w:val="21"/>
        </w:rPr>
        <w:t>8</w:t>
      </w:r>
      <w:r>
        <w:rPr>
          <w:rFonts w:ascii="Arial" w:hAnsi="Arial" w:cs="Arial" w:eastAsia="Arial" w:hint="default"/>
          <w:spacing w:val="9"/>
          <w:sz w:val="21"/>
          <w:szCs w:val="21"/>
        </w:rPr>
        <w:t> </w:t>
      </w:r>
      <w:r>
        <w:rPr>
          <w:rFonts w:ascii="宋体" w:hAnsi="宋体" w:cs="宋体" w:eastAsia="宋体" w:hint="default"/>
          <w:sz w:val="21"/>
          <w:szCs w:val="21"/>
        </w:rPr>
        <w:t>层面积为</w:t>
      </w:r>
      <w:r>
        <w:rPr>
          <w:rFonts w:ascii="宋体" w:hAnsi="宋体" w:cs="宋体" w:eastAsia="宋体" w:hint="default"/>
          <w:spacing w:val="-36"/>
          <w:sz w:val="21"/>
          <w:szCs w:val="21"/>
        </w:rPr>
        <w:t> </w:t>
      </w:r>
      <w:r>
        <w:rPr>
          <w:rFonts w:ascii="Arial" w:hAnsi="Arial" w:cs="Arial" w:eastAsia="Arial" w:hint="default"/>
          <w:sz w:val="21"/>
          <w:szCs w:val="21"/>
        </w:rPr>
        <w:t>381.89</w:t>
      </w:r>
      <w:r>
        <w:rPr>
          <w:rFonts w:ascii="Arial" w:hAnsi="Arial" w:cs="Arial" w:eastAsia="Arial" w:hint="default"/>
          <w:spacing w:val="12"/>
          <w:sz w:val="21"/>
          <w:szCs w:val="21"/>
        </w:rPr>
        <w:t> </w:t>
      </w:r>
      <w:r>
        <w:rPr>
          <w:rFonts w:ascii="宋体" w:hAnsi="宋体" w:cs="宋体" w:eastAsia="宋体" w:hint="default"/>
          <w:sz w:val="21"/>
          <w:szCs w:val="21"/>
        </w:rPr>
        <w:t>平方米（建筑面积）的房产租赁给其使用，年租金</w:t>
      </w:r>
    </w:p>
    <w:p>
      <w:pPr>
        <w:spacing w:before="120"/>
        <w:ind w:left="140" w:right="192" w:firstLine="0"/>
        <w:jc w:val="left"/>
        <w:rPr>
          <w:rFonts w:ascii="宋体" w:hAnsi="宋体" w:cs="宋体" w:eastAsia="宋体" w:hint="default"/>
          <w:sz w:val="21"/>
          <w:szCs w:val="21"/>
        </w:rPr>
      </w:pPr>
      <w:r>
        <w:rPr>
          <w:rFonts w:ascii="Arial" w:hAnsi="Arial" w:cs="Arial" w:eastAsia="Arial" w:hint="default"/>
          <w:sz w:val="21"/>
          <w:szCs w:val="21"/>
        </w:rPr>
        <w:t>167,267.82</w:t>
      </w:r>
      <w:r>
        <w:rPr>
          <w:rFonts w:ascii="Arial" w:hAnsi="Arial" w:cs="Arial" w:eastAsia="Arial" w:hint="default"/>
          <w:spacing w:val="-8"/>
          <w:sz w:val="21"/>
          <w:szCs w:val="21"/>
        </w:rPr>
        <w:t> </w:t>
      </w:r>
      <w:r>
        <w:rPr>
          <w:rFonts w:ascii="宋体" w:hAnsi="宋体" w:cs="宋体" w:eastAsia="宋体" w:hint="default"/>
          <w:sz w:val="21"/>
          <w:szCs w:val="21"/>
        </w:rPr>
        <w:t>元，租赁期限为</w:t>
      </w:r>
      <w:r>
        <w:rPr>
          <w:rFonts w:ascii="宋体" w:hAnsi="宋体" w:cs="宋体" w:eastAsia="宋体" w:hint="default"/>
          <w:spacing w:val="-51"/>
          <w:sz w:val="21"/>
          <w:szCs w:val="21"/>
        </w:rPr>
        <w:t> </w:t>
      </w:r>
      <w:r>
        <w:rPr>
          <w:rFonts w:ascii="Arial" w:hAnsi="Arial" w:cs="Arial" w:eastAsia="Arial" w:hint="default"/>
          <w:spacing w:val="-5"/>
          <w:sz w:val="21"/>
          <w:szCs w:val="21"/>
        </w:rPr>
        <w:t>2011</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pacing w:val="-9"/>
          <w:sz w:val="21"/>
          <w:szCs w:val="21"/>
        </w:rPr>
        <w:t>11</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1</w:t>
      </w:r>
      <w:r>
        <w:rPr>
          <w:rFonts w:ascii="Arial" w:hAnsi="Arial" w:cs="Arial" w:eastAsia="Arial" w:hint="default"/>
          <w:spacing w:val="-4"/>
          <w:sz w:val="21"/>
          <w:szCs w:val="21"/>
        </w:rPr>
        <w:t> </w:t>
      </w:r>
      <w:r>
        <w:rPr>
          <w:rFonts w:ascii="宋体" w:hAnsi="宋体" w:cs="宋体" w:eastAsia="宋体" w:hint="default"/>
          <w:sz w:val="21"/>
          <w:szCs w:val="21"/>
        </w:rPr>
        <w:t>日至</w:t>
      </w:r>
      <w:r>
        <w:rPr>
          <w:rFonts w:ascii="宋体" w:hAnsi="宋体" w:cs="宋体" w:eastAsia="宋体" w:hint="default"/>
          <w:spacing w:val="-53"/>
          <w:sz w:val="21"/>
          <w:szCs w:val="21"/>
        </w:rPr>
        <w:t> </w:t>
      </w:r>
      <w:r>
        <w:rPr>
          <w:rFonts w:ascii="Arial" w:hAnsi="Arial" w:cs="Arial" w:eastAsia="Arial" w:hint="default"/>
          <w:sz w:val="21"/>
          <w:szCs w:val="21"/>
        </w:rPr>
        <w:t>2013</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31</w:t>
      </w:r>
      <w:r>
        <w:rPr>
          <w:rFonts w:ascii="Arial" w:hAnsi="Arial" w:cs="Arial" w:eastAsia="Arial" w:hint="default"/>
          <w:spacing w:val="-6"/>
          <w:sz w:val="21"/>
          <w:szCs w:val="21"/>
        </w:rPr>
        <w:t> </w:t>
      </w:r>
      <w:r>
        <w:rPr>
          <w:rFonts w:ascii="宋体" w:hAnsi="宋体" w:cs="宋体" w:eastAsia="宋体" w:hint="default"/>
          <w:spacing w:val="-3"/>
          <w:sz w:val="21"/>
          <w:szCs w:val="21"/>
        </w:rPr>
        <w:t>日止</w:t>
      </w:r>
      <w:r>
        <w:rPr>
          <w:rFonts w:ascii="宋体" w:hAnsi="宋体" w:cs="宋体" w:eastAsia="宋体" w:hint="default"/>
          <w:sz w:val="21"/>
          <w:szCs w:val="21"/>
        </w:rPr>
      </w:r>
    </w:p>
    <w:p>
      <w:pPr>
        <w:spacing w:line="240" w:lineRule="auto" w:before="7"/>
        <w:rPr>
          <w:rFonts w:ascii="宋体" w:hAnsi="宋体" w:cs="宋体" w:eastAsia="宋体" w:hint="default"/>
          <w:sz w:val="27"/>
          <w:szCs w:val="27"/>
        </w:rPr>
      </w:pPr>
    </w:p>
    <w:p>
      <w:pPr>
        <w:spacing w:line="338" w:lineRule="auto" w:before="0"/>
        <w:ind w:left="140" w:right="86" w:firstLine="420"/>
        <w:jc w:val="left"/>
        <w:rPr>
          <w:rFonts w:ascii="Arial" w:hAnsi="Arial" w:cs="Arial" w:eastAsia="Arial" w:hint="default"/>
          <w:sz w:val="21"/>
          <w:szCs w:val="21"/>
        </w:rPr>
      </w:pPr>
      <w:r>
        <w:rPr>
          <w:rFonts w:ascii="宋体" w:hAnsi="宋体" w:cs="宋体" w:eastAsia="宋体" w:hint="default"/>
          <w:spacing w:val="-5"/>
          <w:w w:val="100"/>
          <w:sz w:val="21"/>
          <w:szCs w:val="21"/>
        </w:rPr>
        <w:t>（</w:t>
      </w:r>
      <w:r>
        <w:rPr>
          <w:rFonts w:ascii="Arial" w:hAnsi="Arial" w:cs="Arial" w:eastAsia="Arial" w:hint="default"/>
          <w:spacing w:val="-5"/>
          <w:w w:val="100"/>
          <w:sz w:val="21"/>
          <w:szCs w:val="21"/>
        </w:rPr>
        <w:t>5</w:t>
      </w:r>
      <w:r>
        <w:rPr>
          <w:rFonts w:ascii="宋体" w:hAnsi="宋体" w:cs="宋体" w:eastAsia="宋体" w:hint="default"/>
          <w:spacing w:val="-5"/>
          <w:w w:val="100"/>
          <w:sz w:val="21"/>
          <w:szCs w:val="21"/>
        </w:rPr>
        <w:t>）公司与杭州厚达自动化系统有限公司签订的《房屋租赁合同》，将五常华立科技园南区智</w:t>
      </w:r>
      <w:r>
        <w:rPr>
          <w:rFonts w:ascii="宋体" w:hAnsi="宋体" w:cs="宋体" w:eastAsia="宋体" w:hint="default"/>
          <w:w w:val="100"/>
          <w:sz w:val="21"/>
          <w:szCs w:val="21"/>
        </w:rPr>
        <w:t> </w:t>
      </w:r>
      <w:r>
        <w:rPr>
          <w:rFonts w:ascii="宋体" w:hAnsi="宋体" w:cs="宋体" w:eastAsia="宋体" w:hint="default"/>
          <w:sz w:val="21"/>
          <w:szCs w:val="21"/>
        </w:rPr>
        <w:t>能钢结构厂房面积为</w:t>
      </w:r>
      <w:r>
        <w:rPr>
          <w:rFonts w:ascii="宋体" w:hAnsi="宋体" w:cs="宋体" w:eastAsia="宋体" w:hint="default"/>
          <w:spacing w:val="-43"/>
          <w:sz w:val="21"/>
          <w:szCs w:val="21"/>
        </w:rPr>
        <w:t> </w:t>
      </w:r>
      <w:r>
        <w:rPr>
          <w:rFonts w:ascii="Arial" w:hAnsi="Arial" w:cs="Arial" w:eastAsia="Arial" w:hint="default"/>
          <w:sz w:val="21"/>
          <w:szCs w:val="21"/>
        </w:rPr>
        <w:t>1,192.71</w:t>
      </w:r>
      <w:r>
        <w:rPr>
          <w:rFonts w:ascii="Arial" w:hAnsi="Arial" w:cs="Arial" w:eastAsia="Arial" w:hint="default"/>
          <w:spacing w:val="3"/>
          <w:sz w:val="21"/>
          <w:szCs w:val="21"/>
        </w:rPr>
        <w:t> </w:t>
      </w:r>
      <w:r>
        <w:rPr>
          <w:rFonts w:ascii="宋体" w:hAnsi="宋体" w:cs="宋体" w:eastAsia="宋体" w:hint="default"/>
          <w:sz w:val="21"/>
          <w:szCs w:val="21"/>
        </w:rPr>
        <w:t>平方米的房产租赁给其使用，年租金</w:t>
      </w:r>
      <w:r>
        <w:rPr>
          <w:rFonts w:ascii="宋体" w:hAnsi="宋体" w:cs="宋体" w:eastAsia="宋体" w:hint="default"/>
          <w:spacing w:val="-44"/>
          <w:sz w:val="21"/>
          <w:szCs w:val="21"/>
        </w:rPr>
        <w:t> </w:t>
      </w:r>
      <w:r>
        <w:rPr>
          <w:rFonts w:ascii="Arial" w:hAnsi="Arial" w:cs="Arial" w:eastAsia="Arial" w:hint="default"/>
          <w:sz w:val="21"/>
          <w:szCs w:val="21"/>
        </w:rPr>
        <w:t>103,595.85</w:t>
      </w:r>
      <w:r>
        <w:rPr>
          <w:rFonts w:ascii="Arial" w:hAnsi="Arial" w:cs="Arial" w:eastAsia="Arial" w:hint="default"/>
          <w:spacing w:val="4"/>
          <w:sz w:val="21"/>
          <w:szCs w:val="21"/>
        </w:rPr>
        <w:t> </w:t>
      </w:r>
      <w:r>
        <w:rPr>
          <w:rFonts w:ascii="宋体" w:hAnsi="宋体" w:cs="宋体" w:eastAsia="宋体" w:hint="default"/>
          <w:sz w:val="21"/>
          <w:szCs w:val="21"/>
        </w:rPr>
        <w:t>元，租赁期限为</w:t>
      </w:r>
      <w:r>
        <w:rPr>
          <w:rFonts w:ascii="宋体" w:hAnsi="宋体" w:cs="宋体" w:eastAsia="宋体" w:hint="default"/>
          <w:spacing w:val="-44"/>
          <w:sz w:val="21"/>
          <w:szCs w:val="21"/>
        </w:rPr>
        <w:t> </w:t>
      </w:r>
      <w:r>
        <w:rPr>
          <w:rFonts w:ascii="Arial" w:hAnsi="Arial" w:cs="Arial" w:eastAsia="Arial" w:hint="default"/>
          <w:sz w:val="21"/>
          <w:szCs w:val="21"/>
        </w:rPr>
        <w:t>3</w:t>
      </w:r>
    </w:p>
    <w:p>
      <w:pPr>
        <w:spacing w:before="24"/>
        <w:ind w:left="140" w:right="86" w:firstLine="0"/>
        <w:jc w:val="left"/>
        <w:rPr>
          <w:rFonts w:ascii="宋体" w:hAnsi="宋体" w:cs="宋体" w:eastAsia="宋体" w:hint="default"/>
          <w:sz w:val="21"/>
          <w:szCs w:val="21"/>
        </w:rPr>
      </w:pPr>
      <w:r>
        <w:rPr>
          <w:rFonts w:ascii="宋体" w:hAnsi="宋体" w:cs="宋体" w:eastAsia="宋体" w:hint="default"/>
          <w:sz w:val="21"/>
          <w:szCs w:val="21"/>
        </w:rPr>
        <w:t>年，自</w:t>
      </w:r>
      <w:r>
        <w:rPr>
          <w:rFonts w:ascii="宋体" w:hAnsi="宋体" w:cs="宋体" w:eastAsia="宋体" w:hint="default"/>
          <w:spacing w:val="-53"/>
          <w:sz w:val="21"/>
          <w:szCs w:val="21"/>
        </w:rPr>
        <w:t> </w:t>
      </w:r>
      <w:r>
        <w:rPr>
          <w:rFonts w:ascii="Arial" w:hAnsi="Arial" w:cs="Arial" w:eastAsia="Arial" w:hint="default"/>
          <w:sz w:val="21"/>
          <w:szCs w:val="21"/>
        </w:rPr>
        <w:t>2010</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7</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1</w:t>
      </w:r>
      <w:r>
        <w:rPr>
          <w:rFonts w:ascii="Arial" w:hAnsi="Arial" w:cs="Arial" w:eastAsia="Arial" w:hint="default"/>
          <w:spacing w:val="-8"/>
          <w:sz w:val="21"/>
          <w:szCs w:val="21"/>
        </w:rPr>
        <w:t> </w:t>
      </w:r>
      <w:r>
        <w:rPr>
          <w:rFonts w:ascii="宋体" w:hAnsi="宋体" w:cs="宋体" w:eastAsia="宋体" w:hint="default"/>
          <w:sz w:val="21"/>
          <w:szCs w:val="21"/>
        </w:rPr>
        <w:t>日至</w:t>
      </w:r>
      <w:r>
        <w:rPr>
          <w:rFonts w:ascii="宋体" w:hAnsi="宋体" w:cs="宋体" w:eastAsia="宋体" w:hint="default"/>
          <w:spacing w:val="-53"/>
          <w:sz w:val="21"/>
          <w:szCs w:val="21"/>
        </w:rPr>
        <w:t> </w:t>
      </w:r>
      <w:r>
        <w:rPr>
          <w:rFonts w:ascii="Arial" w:hAnsi="Arial" w:cs="Arial" w:eastAsia="Arial" w:hint="default"/>
          <w:sz w:val="21"/>
          <w:szCs w:val="21"/>
        </w:rPr>
        <w:t>2013</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6</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30</w:t>
      </w:r>
      <w:r>
        <w:rPr>
          <w:rFonts w:ascii="Arial" w:hAnsi="Arial" w:cs="Arial" w:eastAsia="Arial" w:hint="default"/>
          <w:spacing w:val="-6"/>
          <w:sz w:val="21"/>
          <w:szCs w:val="21"/>
        </w:rPr>
        <w:t> </w:t>
      </w:r>
      <w:r>
        <w:rPr>
          <w:rFonts w:ascii="宋体" w:hAnsi="宋体" w:cs="宋体" w:eastAsia="宋体" w:hint="default"/>
          <w:sz w:val="21"/>
          <w:szCs w:val="21"/>
        </w:rPr>
        <w:t>日止。同时将五常华立科技园行政办公大楼西区</w:t>
      </w:r>
      <w:r>
        <w:rPr>
          <w:rFonts w:ascii="宋体" w:hAnsi="宋体" w:cs="宋体" w:eastAsia="宋体" w:hint="default"/>
          <w:spacing w:val="-53"/>
          <w:sz w:val="21"/>
          <w:szCs w:val="21"/>
        </w:rPr>
        <w:t> </w:t>
      </w:r>
      <w:r>
        <w:rPr>
          <w:rFonts w:ascii="Arial" w:hAnsi="Arial" w:cs="Arial" w:eastAsia="Arial" w:hint="default"/>
          <w:sz w:val="21"/>
          <w:szCs w:val="21"/>
        </w:rPr>
        <w:t>6</w:t>
      </w:r>
      <w:r>
        <w:rPr>
          <w:rFonts w:ascii="Arial" w:hAnsi="Arial" w:cs="Arial" w:eastAsia="Arial" w:hint="default"/>
          <w:spacing w:val="-8"/>
          <w:sz w:val="21"/>
          <w:szCs w:val="21"/>
        </w:rPr>
        <w:t> </w:t>
      </w:r>
      <w:r>
        <w:rPr>
          <w:rFonts w:ascii="宋体" w:hAnsi="宋体" w:cs="宋体" w:eastAsia="宋体" w:hint="default"/>
          <w:sz w:val="21"/>
          <w:szCs w:val="21"/>
        </w:rPr>
        <w:t>层，</w:t>
      </w:r>
    </w:p>
    <w:p>
      <w:pPr>
        <w:spacing w:before="121"/>
        <w:ind w:left="140" w:right="86" w:firstLine="0"/>
        <w:jc w:val="left"/>
        <w:rPr>
          <w:rFonts w:ascii="Arial" w:hAnsi="Arial" w:cs="Arial" w:eastAsia="Arial" w:hint="default"/>
          <w:sz w:val="21"/>
          <w:szCs w:val="21"/>
        </w:rPr>
      </w:pPr>
      <w:r>
        <w:rPr>
          <w:rFonts w:ascii="宋体" w:hAnsi="宋体" w:cs="宋体" w:eastAsia="宋体" w:hint="default"/>
          <w:sz w:val="21"/>
          <w:szCs w:val="21"/>
        </w:rPr>
        <w:t>面积为</w:t>
      </w:r>
      <w:r>
        <w:rPr>
          <w:rFonts w:ascii="宋体" w:hAnsi="宋体" w:cs="宋体" w:eastAsia="宋体" w:hint="default"/>
          <w:spacing w:val="-43"/>
          <w:sz w:val="21"/>
          <w:szCs w:val="21"/>
        </w:rPr>
        <w:t> </w:t>
      </w:r>
      <w:r>
        <w:rPr>
          <w:rFonts w:ascii="Arial" w:hAnsi="Arial" w:cs="Arial" w:eastAsia="Arial" w:hint="default"/>
          <w:sz w:val="21"/>
          <w:szCs w:val="21"/>
        </w:rPr>
        <w:t>782.25</w:t>
      </w:r>
      <w:r>
        <w:rPr>
          <w:rFonts w:ascii="Arial" w:hAnsi="Arial" w:cs="Arial" w:eastAsia="Arial" w:hint="default"/>
          <w:spacing w:val="2"/>
          <w:sz w:val="21"/>
          <w:szCs w:val="21"/>
        </w:rPr>
        <w:t> </w:t>
      </w:r>
      <w:r>
        <w:rPr>
          <w:rFonts w:ascii="宋体" w:hAnsi="宋体" w:cs="宋体" w:eastAsia="宋体" w:hint="default"/>
          <w:spacing w:val="-13"/>
          <w:sz w:val="21"/>
          <w:szCs w:val="21"/>
        </w:rPr>
        <w:t>平方米（建筑面积）的房产租赁给其使用，年租金为</w:t>
      </w:r>
      <w:r>
        <w:rPr>
          <w:rFonts w:ascii="宋体" w:hAnsi="宋体" w:cs="宋体" w:eastAsia="宋体" w:hint="default"/>
          <w:spacing w:val="-43"/>
          <w:sz w:val="21"/>
          <w:szCs w:val="21"/>
        </w:rPr>
        <w:t> </w:t>
      </w:r>
      <w:r>
        <w:rPr>
          <w:rFonts w:ascii="Arial" w:hAnsi="Arial" w:cs="Arial" w:eastAsia="Arial" w:hint="default"/>
          <w:sz w:val="21"/>
          <w:szCs w:val="21"/>
        </w:rPr>
        <w:t>371,177.63</w:t>
      </w:r>
      <w:r>
        <w:rPr>
          <w:rFonts w:ascii="Arial" w:hAnsi="Arial" w:cs="Arial" w:eastAsia="Arial" w:hint="default"/>
          <w:spacing w:val="3"/>
          <w:sz w:val="21"/>
          <w:szCs w:val="21"/>
        </w:rPr>
        <w:t> </w:t>
      </w:r>
      <w:r>
        <w:rPr>
          <w:rFonts w:ascii="宋体" w:hAnsi="宋体" w:cs="宋体" w:eastAsia="宋体" w:hint="default"/>
          <w:spacing w:val="-13"/>
          <w:sz w:val="21"/>
          <w:szCs w:val="21"/>
        </w:rPr>
        <w:t>元，租赁期限为</w:t>
      </w:r>
      <w:r>
        <w:rPr>
          <w:rFonts w:ascii="宋体" w:hAnsi="宋体" w:cs="宋体" w:eastAsia="宋体" w:hint="default"/>
          <w:spacing w:val="-43"/>
          <w:sz w:val="21"/>
          <w:szCs w:val="21"/>
        </w:rPr>
        <w:t> </w:t>
      </w:r>
      <w:r>
        <w:rPr>
          <w:rFonts w:ascii="Arial" w:hAnsi="Arial" w:cs="Arial" w:eastAsia="Arial" w:hint="default"/>
          <w:sz w:val="21"/>
          <w:szCs w:val="21"/>
        </w:rPr>
        <w:t>2010</w:t>
      </w:r>
    </w:p>
    <w:p>
      <w:pPr>
        <w:spacing w:before="118"/>
        <w:ind w:left="140" w:right="192"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6</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1</w:t>
      </w:r>
      <w:r>
        <w:rPr>
          <w:rFonts w:ascii="Arial" w:hAnsi="Arial" w:cs="Arial" w:eastAsia="Arial" w:hint="default"/>
          <w:spacing w:val="-7"/>
          <w:sz w:val="21"/>
          <w:szCs w:val="21"/>
        </w:rPr>
        <w:t>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Arial" w:hAnsi="Arial" w:cs="Arial" w:eastAsia="Arial" w:hint="default"/>
          <w:sz w:val="21"/>
          <w:szCs w:val="21"/>
        </w:rPr>
        <w:t>2013</w:t>
      </w:r>
      <w:r>
        <w:rPr>
          <w:rFonts w:ascii="Arial" w:hAnsi="Arial" w:cs="Arial" w:eastAsia="Arial"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5</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日止。</w:t>
      </w:r>
    </w:p>
    <w:p>
      <w:pPr>
        <w:spacing w:line="240" w:lineRule="auto" w:before="7"/>
        <w:rPr>
          <w:rFonts w:ascii="宋体" w:hAnsi="宋体" w:cs="宋体" w:eastAsia="宋体" w:hint="default"/>
          <w:sz w:val="27"/>
          <w:szCs w:val="27"/>
        </w:rPr>
      </w:pPr>
    </w:p>
    <w:p>
      <w:pPr>
        <w:spacing w:before="0"/>
        <w:ind w:left="560" w:right="86" w:firstLine="0"/>
        <w:jc w:val="left"/>
        <w:rPr>
          <w:rFonts w:ascii="宋体" w:hAnsi="宋体" w:cs="宋体" w:eastAsia="宋体" w:hint="default"/>
          <w:sz w:val="21"/>
          <w:szCs w:val="21"/>
        </w:rPr>
      </w:pPr>
      <w:r>
        <w:rPr>
          <w:rFonts w:ascii="宋体" w:hAnsi="宋体" w:cs="宋体" w:eastAsia="宋体" w:hint="default"/>
          <w:spacing w:val="-1"/>
          <w:w w:val="100"/>
          <w:sz w:val="21"/>
          <w:szCs w:val="21"/>
        </w:rPr>
        <w:t>（</w:t>
      </w:r>
      <w:r>
        <w:rPr>
          <w:rFonts w:ascii="Arial" w:hAnsi="Arial" w:cs="Arial" w:eastAsia="Arial" w:hint="default"/>
          <w:spacing w:val="-3"/>
          <w:w w:val="100"/>
          <w:sz w:val="21"/>
          <w:szCs w:val="21"/>
        </w:rPr>
        <w:t>6</w:t>
      </w:r>
      <w:r>
        <w:rPr>
          <w:rFonts w:ascii="宋体" w:hAnsi="宋体" w:cs="宋体" w:eastAsia="宋体" w:hint="default"/>
          <w:spacing w:val="-5"/>
          <w:w w:val="100"/>
          <w:sz w:val="21"/>
          <w:szCs w:val="21"/>
        </w:rPr>
        <w:t>）</w:t>
      </w:r>
      <w:r>
        <w:rPr>
          <w:rFonts w:ascii="宋体" w:hAnsi="宋体" w:cs="宋体" w:eastAsia="宋体" w:hint="default"/>
          <w:spacing w:val="-3"/>
          <w:w w:val="100"/>
          <w:sz w:val="21"/>
          <w:szCs w:val="21"/>
        </w:rPr>
        <w:t>公</w:t>
      </w:r>
      <w:r>
        <w:rPr>
          <w:rFonts w:ascii="宋体" w:hAnsi="宋体" w:cs="宋体" w:eastAsia="宋体" w:hint="default"/>
          <w:w w:val="100"/>
          <w:sz w:val="21"/>
          <w:szCs w:val="21"/>
        </w:rPr>
        <w:t>司与</w:t>
      </w:r>
      <w:r>
        <w:rPr>
          <w:rFonts w:ascii="宋体" w:hAnsi="宋体" w:cs="宋体" w:eastAsia="宋体" w:hint="default"/>
          <w:spacing w:val="-3"/>
          <w:w w:val="100"/>
          <w:sz w:val="21"/>
          <w:szCs w:val="21"/>
        </w:rPr>
        <w:t>重</w:t>
      </w:r>
      <w:r>
        <w:rPr>
          <w:rFonts w:ascii="宋体" w:hAnsi="宋体" w:cs="宋体" w:eastAsia="宋体" w:hint="default"/>
          <w:w w:val="100"/>
          <w:sz w:val="21"/>
          <w:szCs w:val="21"/>
        </w:rPr>
        <w:t>庆</w:t>
      </w:r>
      <w:r>
        <w:rPr>
          <w:rFonts w:ascii="宋体" w:hAnsi="宋体" w:cs="宋体" w:eastAsia="宋体" w:hint="default"/>
          <w:spacing w:val="-3"/>
          <w:w w:val="100"/>
          <w:sz w:val="21"/>
          <w:szCs w:val="21"/>
        </w:rPr>
        <w:t>岩</w:t>
      </w:r>
      <w:r>
        <w:rPr>
          <w:rFonts w:ascii="宋体" w:hAnsi="宋体" w:cs="宋体" w:eastAsia="宋体" w:hint="default"/>
          <w:w w:val="100"/>
          <w:sz w:val="21"/>
          <w:szCs w:val="21"/>
        </w:rPr>
        <w:t>康</w:t>
      </w:r>
      <w:r>
        <w:rPr>
          <w:rFonts w:ascii="宋体" w:hAnsi="宋体" w:cs="宋体" w:eastAsia="宋体" w:hint="default"/>
          <w:spacing w:val="-3"/>
          <w:w w:val="100"/>
          <w:sz w:val="21"/>
          <w:szCs w:val="21"/>
        </w:rPr>
        <w:t>制药</w:t>
      </w:r>
      <w:r>
        <w:rPr>
          <w:rFonts w:ascii="宋体" w:hAnsi="宋体" w:cs="宋体" w:eastAsia="宋体" w:hint="default"/>
          <w:w w:val="100"/>
          <w:sz w:val="21"/>
          <w:szCs w:val="21"/>
        </w:rPr>
        <w:t>有限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签</w:t>
      </w:r>
      <w:r>
        <w:rPr>
          <w:rFonts w:ascii="宋体" w:hAnsi="宋体" w:cs="宋体" w:eastAsia="宋体" w:hint="default"/>
          <w:spacing w:val="-8"/>
          <w:w w:val="100"/>
          <w:sz w:val="21"/>
          <w:szCs w:val="21"/>
        </w:rPr>
        <w:t>订</w:t>
      </w:r>
      <w:r>
        <w:rPr>
          <w:rFonts w:ascii="宋体" w:hAnsi="宋体" w:cs="宋体" w:eastAsia="宋体" w:hint="default"/>
          <w:w w:val="100"/>
          <w:sz w:val="21"/>
          <w:szCs w:val="21"/>
        </w:rPr>
        <w:t>《</w:t>
      </w:r>
      <w:r>
        <w:rPr>
          <w:rFonts w:ascii="宋体" w:hAnsi="宋体" w:cs="宋体" w:eastAsia="宋体" w:hint="default"/>
          <w:spacing w:val="-3"/>
          <w:w w:val="100"/>
          <w:sz w:val="21"/>
          <w:szCs w:val="21"/>
        </w:rPr>
        <w:t>房</w:t>
      </w:r>
      <w:r>
        <w:rPr>
          <w:rFonts w:ascii="宋体" w:hAnsi="宋体" w:cs="宋体" w:eastAsia="宋体" w:hint="default"/>
          <w:w w:val="100"/>
          <w:sz w:val="21"/>
          <w:szCs w:val="21"/>
        </w:rPr>
        <w:t>屋</w:t>
      </w:r>
      <w:r>
        <w:rPr>
          <w:rFonts w:ascii="宋体" w:hAnsi="宋体" w:cs="宋体" w:eastAsia="宋体" w:hint="default"/>
          <w:spacing w:val="-3"/>
          <w:w w:val="100"/>
          <w:sz w:val="21"/>
          <w:szCs w:val="21"/>
        </w:rPr>
        <w:t>租赁</w:t>
      </w:r>
      <w:r>
        <w:rPr>
          <w:rFonts w:ascii="宋体" w:hAnsi="宋体" w:cs="宋体" w:eastAsia="宋体" w:hint="default"/>
          <w:w w:val="100"/>
          <w:sz w:val="21"/>
          <w:szCs w:val="21"/>
        </w:rPr>
        <w:t>合同</w:t>
      </w:r>
      <w:r>
        <w:rPr>
          <w:rFonts w:ascii="宋体" w:hAnsi="宋体" w:cs="宋体" w:eastAsia="宋体" w:hint="default"/>
          <w:spacing w:val="-108"/>
          <w:w w:val="100"/>
          <w:sz w:val="21"/>
          <w:szCs w:val="21"/>
        </w:rPr>
        <w:t>》</w:t>
      </w:r>
      <w:r>
        <w:rPr>
          <w:rFonts w:ascii="宋体" w:hAnsi="宋体" w:cs="宋体" w:eastAsia="宋体" w:hint="default"/>
          <w:spacing w:val="-5"/>
          <w:w w:val="100"/>
          <w:sz w:val="21"/>
          <w:szCs w:val="21"/>
        </w:rPr>
        <w:t>，</w:t>
      </w:r>
      <w:r>
        <w:rPr>
          <w:rFonts w:ascii="宋体" w:hAnsi="宋体" w:cs="宋体" w:eastAsia="宋体" w:hint="default"/>
          <w:spacing w:val="-3"/>
          <w:w w:val="100"/>
          <w:sz w:val="21"/>
          <w:szCs w:val="21"/>
        </w:rPr>
        <w:t>将</w:t>
      </w:r>
      <w:r>
        <w:rPr>
          <w:rFonts w:ascii="宋体" w:hAnsi="宋体" w:cs="宋体" w:eastAsia="宋体" w:hint="default"/>
          <w:w w:val="100"/>
          <w:sz w:val="21"/>
          <w:szCs w:val="21"/>
        </w:rPr>
        <w:t>重</w:t>
      </w:r>
      <w:r>
        <w:rPr>
          <w:rFonts w:ascii="宋体" w:hAnsi="宋体" w:cs="宋体" w:eastAsia="宋体" w:hint="default"/>
          <w:spacing w:val="-3"/>
          <w:w w:val="100"/>
          <w:sz w:val="21"/>
          <w:szCs w:val="21"/>
        </w:rPr>
        <w:t>庆</w:t>
      </w:r>
      <w:r>
        <w:rPr>
          <w:rFonts w:ascii="宋体" w:hAnsi="宋体" w:cs="宋体" w:eastAsia="宋体" w:hint="default"/>
          <w:w w:val="100"/>
          <w:sz w:val="21"/>
          <w:szCs w:val="21"/>
        </w:rPr>
        <w:t>市</w:t>
      </w:r>
      <w:r>
        <w:rPr>
          <w:rFonts w:ascii="宋体" w:hAnsi="宋体" w:cs="宋体" w:eastAsia="宋体" w:hint="default"/>
          <w:spacing w:val="-3"/>
          <w:w w:val="100"/>
          <w:sz w:val="21"/>
          <w:szCs w:val="21"/>
        </w:rPr>
        <w:t>北</w:t>
      </w:r>
      <w:r>
        <w:rPr>
          <w:rFonts w:ascii="宋体" w:hAnsi="宋体" w:cs="宋体" w:eastAsia="宋体" w:hint="default"/>
          <w:w w:val="100"/>
          <w:sz w:val="21"/>
          <w:szCs w:val="21"/>
        </w:rPr>
        <w:t>碚</w:t>
      </w:r>
      <w:r>
        <w:rPr>
          <w:rFonts w:ascii="宋体" w:hAnsi="宋体" w:cs="宋体" w:eastAsia="宋体" w:hint="default"/>
          <w:spacing w:val="-3"/>
          <w:w w:val="100"/>
          <w:sz w:val="21"/>
          <w:szCs w:val="21"/>
        </w:rPr>
        <w:t>区同</w:t>
      </w:r>
      <w:r>
        <w:rPr>
          <w:rFonts w:ascii="宋体" w:hAnsi="宋体" w:cs="宋体" w:eastAsia="宋体" w:hint="default"/>
          <w:w w:val="100"/>
          <w:sz w:val="21"/>
          <w:szCs w:val="21"/>
        </w:rPr>
        <w:t>兴工</w:t>
      </w:r>
      <w:r>
        <w:rPr>
          <w:rFonts w:ascii="宋体" w:hAnsi="宋体" w:cs="宋体" w:eastAsia="宋体" w:hint="default"/>
          <w:spacing w:val="-3"/>
          <w:w w:val="100"/>
          <w:sz w:val="21"/>
          <w:szCs w:val="21"/>
        </w:rPr>
        <w:t>业</w:t>
      </w:r>
      <w:r>
        <w:rPr>
          <w:rFonts w:ascii="宋体" w:hAnsi="宋体" w:cs="宋体" w:eastAsia="宋体" w:hint="default"/>
          <w:w w:val="100"/>
          <w:sz w:val="21"/>
          <w:szCs w:val="21"/>
        </w:rPr>
        <w:t>园</w:t>
      </w:r>
      <w:r>
        <w:rPr>
          <w:rFonts w:ascii="宋体" w:hAnsi="宋体" w:cs="宋体" w:eastAsia="宋体" w:hint="default"/>
          <w:spacing w:val="-3"/>
          <w:w w:val="100"/>
          <w:sz w:val="21"/>
          <w:szCs w:val="21"/>
        </w:rPr>
        <w:t>区</w:t>
      </w:r>
      <w:r>
        <w:rPr>
          <w:rFonts w:ascii="宋体" w:hAnsi="宋体" w:cs="宋体" w:eastAsia="宋体" w:hint="default"/>
          <w:w w:val="100"/>
          <w:sz w:val="21"/>
          <w:szCs w:val="21"/>
        </w:rPr>
        <w:t>一路</w:t>
      </w:r>
    </w:p>
    <w:p>
      <w:pPr>
        <w:spacing w:before="118"/>
        <w:ind w:left="140" w:right="86" w:firstLine="0"/>
        <w:jc w:val="left"/>
        <w:rPr>
          <w:rFonts w:ascii="宋体" w:hAnsi="宋体" w:cs="宋体" w:eastAsia="宋体" w:hint="default"/>
          <w:sz w:val="21"/>
          <w:szCs w:val="21"/>
        </w:rPr>
      </w:pPr>
      <w:r>
        <w:rPr>
          <w:rFonts w:ascii="Arial" w:hAnsi="Arial" w:cs="Arial" w:eastAsia="Arial" w:hint="default"/>
          <w:sz w:val="21"/>
          <w:szCs w:val="21"/>
        </w:rPr>
        <w:t>8 </w:t>
      </w:r>
      <w:r>
        <w:rPr>
          <w:rFonts w:ascii="宋体" w:hAnsi="宋体" w:cs="宋体" w:eastAsia="宋体" w:hint="default"/>
          <w:spacing w:val="-3"/>
          <w:sz w:val="21"/>
          <w:szCs w:val="21"/>
        </w:rPr>
        <w:t>号厂房、办公楼及附属房屋，合计建筑面积</w:t>
      </w:r>
      <w:r>
        <w:rPr>
          <w:rFonts w:ascii="宋体" w:hAnsi="宋体" w:cs="宋体" w:eastAsia="宋体" w:hint="default"/>
          <w:spacing w:val="-46"/>
          <w:sz w:val="21"/>
          <w:szCs w:val="21"/>
        </w:rPr>
        <w:t> </w:t>
      </w:r>
      <w:r>
        <w:rPr>
          <w:rFonts w:ascii="Arial" w:hAnsi="Arial" w:cs="Arial" w:eastAsia="Arial" w:hint="default"/>
          <w:sz w:val="21"/>
          <w:szCs w:val="21"/>
        </w:rPr>
        <w:t>8141.53 </w:t>
      </w:r>
      <w:r>
        <w:rPr>
          <w:rFonts w:ascii="宋体" w:hAnsi="宋体" w:cs="宋体" w:eastAsia="宋体" w:hint="default"/>
          <w:sz w:val="21"/>
          <w:szCs w:val="21"/>
        </w:rPr>
        <w:t>平方米租赁给其使用，年租金</w:t>
      </w:r>
      <w:r>
        <w:rPr>
          <w:rFonts w:ascii="宋体" w:hAnsi="宋体" w:cs="宋体" w:eastAsia="宋体" w:hint="default"/>
          <w:spacing w:val="-47"/>
          <w:sz w:val="21"/>
          <w:szCs w:val="21"/>
        </w:rPr>
        <w:t> </w:t>
      </w:r>
      <w:r>
        <w:rPr>
          <w:rFonts w:ascii="Arial" w:hAnsi="Arial" w:cs="Arial" w:eastAsia="Arial" w:hint="default"/>
          <w:sz w:val="21"/>
          <w:szCs w:val="21"/>
        </w:rPr>
        <w:t>130 </w:t>
      </w:r>
      <w:r>
        <w:rPr>
          <w:rFonts w:ascii="宋体" w:hAnsi="宋体" w:cs="宋体" w:eastAsia="宋体" w:hint="default"/>
          <w:spacing w:val="-3"/>
          <w:sz w:val="21"/>
          <w:szCs w:val="21"/>
        </w:rPr>
        <w:t>万元，租</w:t>
      </w:r>
    </w:p>
    <w:p>
      <w:pPr>
        <w:spacing w:before="120"/>
        <w:ind w:left="140" w:right="192" w:firstLine="0"/>
        <w:jc w:val="left"/>
        <w:rPr>
          <w:rFonts w:ascii="宋体" w:hAnsi="宋体" w:cs="宋体" w:eastAsia="宋体" w:hint="default"/>
          <w:sz w:val="21"/>
          <w:szCs w:val="21"/>
        </w:rPr>
      </w:pPr>
      <w:r>
        <w:rPr>
          <w:rFonts w:ascii="宋体" w:hAnsi="宋体" w:cs="宋体" w:eastAsia="宋体" w:hint="default"/>
          <w:sz w:val="21"/>
          <w:szCs w:val="21"/>
        </w:rPr>
        <w:t>赁期限为</w:t>
      </w:r>
      <w:r>
        <w:rPr>
          <w:rFonts w:ascii="宋体" w:hAnsi="宋体" w:cs="宋体" w:eastAsia="宋体" w:hint="default"/>
          <w:spacing w:val="-53"/>
          <w:sz w:val="21"/>
          <w:szCs w:val="21"/>
        </w:rPr>
        <w:t> </w:t>
      </w:r>
      <w:r>
        <w:rPr>
          <w:rFonts w:ascii="Arial" w:hAnsi="Arial" w:cs="Arial" w:eastAsia="Arial" w:hint="default"/>
          <w:sz w:val="21"/>
          <w:szCs w:val="21"/>
        </w:rPr>
        <w:t>2010</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6</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1</w:t>
      </w:r>
      <w:r>
        <w:rPr>
          <w:rFonts w:ascii="Arial" w:hAnsi="Arial" w:cs="Arial" w:eastAsia="Arial" w:hint="default"/>
          <w:spacing w:val="-8"/>
          <w:sz w:val="21"/>
          <w:szCs w:val="21"/>
        </w:rPr>
        <w:t> </w:t>
      </w:r>
      <w:r>
        <w:rPr>
          <w:rFonts w:ascii="宋体" w:hAnsi="宋体" w:cs="宋体" w:eastAsia="宋体" w:hint="default"/>
          <w:sz w:val="21"/>
          <w:szCs w:val="21"/>
        </w:rPr>
        <w:t>日至</w:t>
      </w:r>
      <w:r>
        <w:rPr>
          <w:rFonts w:ascii="宋体" w:hAnsi="宋体" w:cs="宋体" w:eastAsia="宋体" w:hint="default"/>
          <w:spacing w:val="-53"/>
          <w:sz w:val="21"/>
          <w:szCs w:val="21"/>
        </w:rPr>
        <w:t> </w:t>
      </w:r>
      <w:r>
        <w:rPr>
          <w:rFonts w:ascii="Arial" w:hAnsi="Arial" w:cs="Arial" w:eastAsia="Arial" w:hint="default"/>
          <w:sz w:val="21"/>
          <w:szCs w:val="21"/>
        </w:rPr>
        <w:t>2015</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5</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日止。</w:t>
      </w:r>
    </w:p>
    <w:p>
      <w:pPr>
        <w:spacing w:line="240" w:lineRule="auto" w:before="7"/>
        <w:rPr>
          <w:rFonts w:ascii="宋体" w:hAnsi="宋体" w:cs="宋体" w:eastAsia="宋体" w:hint="default"/>
          <w:sz w:val="27"/>
          <w:szCs w:val="27"/>
        </w:rPr>
      </w:pPr>
    </w:p>
    <w:p>
      <w:pPr>
        <w:spacing w:before="0"/>
        <w:ind w:left="560" w:right="192" w:firstLine="0"/>
        <w:jc w:val="left"/>
        <w:rPr>
          <w:rFonts w:ascii="宋体" w:hAnsi="宋体" w:cs="宋体" w:eastAsia="宋体" w:hint="default"/>
          <w:sz w:val="21"/>
          <w:szCs w:val="21"/>
        </w:rPr>
      </w:pPr>
      <w:r>
        <w:rPr>
          <w:rFonts w:ascii="Arial" w:hAnsi="Arial" w:cs="Arial" w:eastAsia="Arial" w:hint="default"/>
          <w:b/>
          <w:bCs/>
          <w:sz w:val="21"/>
          <w:szCs w:val="21"/>
        </w:rPr>
        <w:t>4. </w:t>
      </w:r>
      <w:r>
        <w:rPr>
          <w:rFonts w:ascii="Arial" w:hAnsi="Arial" w:cs="Arial" w:eastAsia="Arial" w:hint="default"/>
          <w:b/>
          <w:bCs/>
          <w:spacing w:val="42"/>
          <w:sz w:val="21"/>
          <w:szCs w:val="21"/>
        </w:rPr>
        <w:t> </w:t>
      </w:r>
      <w:r>
        <w:rPr>
          <w:rFonts w:ascii="宋体" w:hAnsi="宋体" w:cs="宋体" w:eastAsia="宋体" w:hint="default"/>
          <w:b/>
          <w:bCs/>
          <w:i/>
          <w:sz w:val="21"/>
          <w:szCs w:val="21"/>
        </w:rPr>
        <w:t>关联担保情况</w:t>
      </w:r>
      <w:r>
        <w:rPr>
          <w:rFonts w:ascii="宋体" w:hAnsi="宋体" w:cs="宋体" w:eastAsia="宋体" w:hint="default"/>
          <w:sz w:val="21"/>
          <w:szCs w:val="21"/>
        </w:rPr>
      </w:r>
    </w:p>
    <w:p>
      <w:pPr>
        <w:spacing w:line="240" w:lineRule="auto" w:before="10"/>
        <w:rPr>
          <w:rFonts w:ascii="宋体" w:hAnsi="宋体" w:cs="宋体" w:eastAsia="宋体" w:hint="default"/>
          <w:b/>
          <w:bCs/>
          <w:i/>
          <w:sz w:val="22"/>
          <w:szCs w:val="22"/>
        </w:rPr>
      </w:pPr>
    </w:p>
    <w:p>
      <w:pPr>
        <w:spacing w:line="540" w:lineRule="auto" w:before="0"/>
        <w:ind w:left="560" w:right="356" w:firstLine="0"/>
        <w:jc w:val="left"/>
        <w:rPr>
          <w:rFonts w:ascii="宋体" w:hAnsi="宋体" w:cs="宋体" w:eastAsia="宋体" w:hint="default"/>
          <w:sz w:val="21"/>
          <w:szCs w:val="21"/>
        </w:rPr>
      </w:pPr>
      <w:r>
        <w:rPr>
          <w:rFonts w:ascii="Arial" w:hAnsi="Arial" w:cs="Arial" w:eastAsia="Arial" w:hint="default"/>
          <w:sz w:val="21"/>
          <w:szCs w:val="21"/>
        </w:rPr>
        <w:t>A</w:t>
      </w:r>
      <w:r>
        <w:rPr>
          <w:rFonts w:ascii="宋体" w:hAnsi="宋体" w:cs="宋体" w:eastAsia="宋体" w:hint="default"/>
          <w:sz w:val="21"/>
          <w:szCs w:val="21"/>
        </w:rPr>
        <w:t>、接受担保</w:t>
      </w:r>
      <w:r>
        <w:rPr>
          <w:rFonts w:ascii="宋体" w:hAnsi="宋体" w:cs="宋体" w:eastAsia="宋体" w:hint="default"/>
          <w:w w:val="100"/>
          <w:sz w:val="21"/>
          <w:szCs w:val="21"/>
        </w:rPr>
        <w:t> </w:t>
      </w:r>
      <w:r>
        <w:rPr>
          <w:rFonts w:ascii="宋体" w:hAnsi="宋体" w:cs="宋体" w:eastAsia="宋体" w:hint="default"/>
          <w:spacing w:val="-2"/>
          <w:sz w:val="21"/>
          <w:szCs w:val="21"/>
        </w:rPr>
        <w:t>华方医药科技有限公司为公司子公司华立仪表集团股份有限公司提供担保如下：</w:t>
      </w:r>
    </w:p>
    <w:p>
      <w:pPr>
        <w:spacing w:line="355" w:lineRule="auto" w:before="113"/>
        <w:ind w:left="140" w:right="191" w:firstLine="420"/>
        <w:jc w:val="left"/>
        <w:rPr>
          <w:rFonts w:ascii="宋体" w:hAnsi="宋体" w:cs="宋体" w:eastAsia="宋体" w:hint="default"/>
          <w:sz w:val="21"/>
          <w:szCs w:val="21"/>
        </w:rPr>
      </w:pPr>
      <w:r>
        <w:rPr>
          <w:rFonts w:ascii="宋体" w:hAnsi="宋体" w:cs="宋体" w:eastAsia="宋体" w:hint="default"/>
          <w:spacing w:val="-2"/>
          <w:w w:val="100"/>
          <w:sz w:val="21"/>
          <w:szCs w:val="21"/>
        </w:rPr>
        <w:t>①为控股子公司华立仪表集团股份有限公司（简称“华立仪表”）在中国银行股份有限公司浙</w:t>
      </w:r>
      <w:r>
        <w:rPr>
          <w:rFonts w:ascii="宋体" w:hAnsi="宋体" w:cs="宋体" w:eastAsia="宋体" w:hint="default"/>
          <w:w w:val="100"/>
          <w:sz w:val="21"/>
          <w:szCs w:val="21"/>
        </w:rPr>
        <w:t> </w:t>
      </w:r>
      <w:r>
        <w:rPr>
          <w:rFonts w:ascii="宋体" w:hAnsi="宋体" w:cs="宋体" w:eastAsia="宋体" w:hint="default"/>
          <w:sz w:val="21"/>
          <w:szCs w:val="21"/>
        </w:rPr>
        <w:t>江省分行提供金额不超过</w:t>
      </w:r>
      <w:r>
        <w:rPr>
          <w:rFonts w:ascii="宋体" w:hAnsi="宋体" w:cs="宋体" w:eastAsia="宋体" w:hint="default"/>
          <w:spacing w:val="-50"/>
          <w:sz w:val="21"/>
          <w:szCs w:val="21"/>
        </w:rPr>
        <w:t> </w:t>
      </w:r>
      <w:r>
        <w:rPr>
          <w:rFonts w:ascii="Arial" w:hAnsi="Arial" w:cs="Arial" w:eastAsia="Arial" w:hint="default"/>
          <w:sz w:val="21"/>
          <w:szCs w:val="21"/>
        </w:rPr>
        <w:t>20,000.00</w:t>
      </w:r>
      <w:r>
        <w:rPr>
          <w:rFonts w:ascii="Arial" w:hAnsi="Arial" w:cs="Arial" w:eastAsia="Arial" w:hint="default"/>
          <w:spacing w:val="-3"/>
          <w:sz w:val="21"/>
          <w:szCs w:val="21"/>
        </w:rPr>
        <w:t> </w:t>
      </w:r>
      <w:r>
        <w:rPr>
          <w:rFonts w:ascii="宋体" w:hAnsi="宋体" w:cs="宋体" w:eastAsia="宋体" w:hint="default"/>
          <w:sz w:val="21"/>
          <w:szCs w:val="21"/>
        </w:rPr>
        <w:t>万元的最高额保证。截止</w:t>
      </w:r>
      <w:r>
        <w:rPr>
          <w:rFonts w:ascii="宋体" w:hAnsi="宋体" w:cs="宋体" w:eastAsia="宋体" w:hint="default"/>
          <w:spacing w:val="-48"/>
          <w:sz w:val="21"/>
          <w:szCs w:val="21"/>
        </w:rPr>
        <w:t> </w:t>
      </w:r>
      <w:r>
        <w:rPr>
          <w:rFonts w:ascii="Arial" w:hAnsi="Arial" w:cs="Arial" w:eastAsia="Arial" w:hint="default"/>
          <w:spacing w:val="-5"/>
          <w:sz w:val="21"/>
          <w:szCs w:val="21"/>
        </w:rPr>
        <w:t>2011</w:t>
      </w:r>
      <w:r>
        <w:rPr>
          <w:rFonts w:ascii="Arial" w:hAnsi="Arial" w:cs="Arial" w:eastAsia="Arial"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Arial" w:hAnsi="Arial" w:cs="Arial" w:eastAsia="Arial" w:hint="default"/>
          <w:sz w:val="21"/>
          <w:szCs w:val="21"/>
        </w:rPr>
        <w:t>12</w:t>
      </w:r>
      <w:r>
        <w:rPr>
          <w:rFonts w:ascii="Arial" w:hAnsi="Arial" w:cs="Arial" w:eastAsia="Arial"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Arial" w:hAnsi="Arial" w:cs="Arial" w:eastAsia="Arial" w:hint="default"/>
          <w:sz w:val="21"/>
          <w:szCs w:val="21"/>
        </w:rPr>
        <w:t>31</w:t>
      </w:r>
      <w:r>
        <w:rPr>
          <w:rFonts w:ascii="Arial" w:hAnsi="Arial" w:cs="Arial" w:eastAsia="Arial" w:hint="default"/>
          <w:spacing w:val="-3"/>
          <w:sz w:val="21"/>
          <w:szCs w:val="21"/>
        </w:rPr>
        <w:t> </w:t>
      </w:r>
      <w:r>
        <w:rPr>
          <w:rFonts w:ascii="宋体" w:hAnsi="宋体" w:cs="宋体" w:eastAsia="宋体" w:hint="default"/>
          <w:sz w:val="21"/>
          <w:szCs w:val="21"/>
        </w:rPr>
        <w:t>日，公司在该项保</w:t>
      </w:r>
    </w:p>
    <w:p>
      <w:pPr>
        <w:spacing w:before="8"/>
        <w:ind w:left="140" w:right="192" w:firstLine="0"/>
        <w:jc w:val="left"/>
        <w:rPr>
          <w:rFonts w:ascii="宋体" w:hAnsi="宋体" w:cs="宋体" w:eastAsia="宋体" w:hint="default"/>
          <w:sz w:val="21"/>
          <w:szCs w:val="21"/>
        </w:rPr>
      </w:pPr>
      <w:r>
        <w:rPr>
          <w:rFonts w:ascii="宋体" w:hAnsi="宋体" w:cs="宋体" w:eastAsia="宋体" w:hint="default"/>
          <w:sz w:val="21"/>
          <w:szCs w:val="21"/>
        </w:rPr>
        <w:t>证协议下取得借款</w:t>
      </w:r>
      <w:r>
        <w:rPr>
          <w:rFonts w:ascii="宋体" w:hAnsi="宋体" w:cs="宋体" w:eastAsia="宋体" w:hint="default"/>
          <w:spacing w:val="-54"/>
          <w:sz w:val="21"/>
          <w:szCs w:val="21"/>
        </w:rPr>
        <w:t> </w:t>
      </w:r>
      <w:r>
        <w:rPr>
          <w:rFonts w:ascii="Arial" w:hAnsi="Arial" w:cs="Arial" w:eastAsia="Arial" w:hint="default"/>
          <w:sz w:val="21"/>
          <w:szCs w:val="21"/>
        </w:rPr>
        <w:t>14,000.00</w:t>
      </w:r>
      <w:r>
        <w:rPr>
          <w:rFonts w:ascii="Arial" w:hAnsi="Arial" w:cs="Arial" w:eastAsia="Arial" w:hint="default"/>
          <w:spacing w:val="-6"/>
          <w:sz w:val="21"/>
          <w:szCs w:val="21"/>
        </w:rPr>
        <w:t> </w:t>
      </w:r>
      <w:r>
        <w:rPr>
          <w:rFonts w:ascii="宋体" w:hAnsi="宋体" w:cs="宋体" w:eastAsia="宋体" w:hint="default"/>
          <w:sz w:val="21"/>
          <w:szCs w:val="21"/>
        </w:rPr>
        <w:t>万元。</w:t>
      </w:r>
    </w:p>
    <w:p>
      <w:pPr>
        <w:spacing w:line="240" w:lineRule="auto" w:before="5"/>
        <w:rPr>
          <w:rFonts w:ascii="宋体" w:hAnsi="宋体" w:cs="宋体" w:eastAsia="宋体" w:hint="default"/>
          <w:sz w:val="27"/>
          <w:szCs w:val="27"/>
        </w:rPr>
      </w:pPr>
    </w:p>
    <w:p>
      <w:pPr>
        <w:spacing w:before="0"/>
        <w:ind w:left="558" w:right="192" w:firstLine="0"/>
        <w:jc w:val="left"/>
        <w:rPr>
          <w:rFonts w:ascii="宋体" w:hAnsi="宋体" w:cs="宋体" w:eastAsia="宋体" w:hint="default"/>
          <w:sz w:val="21"/>
          <w:szCs w:val="21"/>
        </w:rPr>
      </w:pPr>
      <w:r>
        <w:rPr>
          <w:rFonts w:ascii="宋体" w:hAnsi="宋体" w:cs="宋体" w:eastAsia="宋体" w:hint="default"/>
          <w:sz w:val="21"/>
          <w:szCs w:val="21"/>
        </w:rPr>
        <w:t>②为华立仪表在中国工商银行众安支行借款</w:t>
      </w:r>
      <w:r>
        <w:rPr>
          <w:rFonts w:ascii="宋体" w:hAnsi="宋体" w:cs="宋体" w:eastAsia="宋体" w:hint="default"/>
          <w:spacing w:val="-52"/>
          <w:sz w:val="21"/>
          <w:szCs w:val="21"/>
        </w:rPr>
        <w:t> </w:t>
      </w:r>
      <w:r>
        <w:rPr>
          <w:rFonts w:ascii="Arial" w:hAnsi="Arial" w:cs="Arial" w:eastAsia="Arial" w:hint="default"/>
          <w:sz w:val="21"/>
          <w:szCs w:val="21"/>
        </w:rPr>
        <w:t>7,200.00</w:t>
      </w:r>
      <w:r>
        <w:rPr>
          <w:rFonts w:ascii="Arial" w:hAnsi="Arial" w:cs="Arial" w:eastAsia="Arial" w:hint="default"/>
          <w:spacing w:val="-7"/>
          <w:sz w:val="21"/>
          <w:szCs w:val="21"/>
        </w:rPr>
        <w:t> </w:t>
      </w:r>
      <w:r>
        <w:rPr>
          <w:rFonts w:ascii="宋体" w:hAnsi="宋体" w:cs="宋体" w:eastAsia="宋体" w:hint="default"/>
          <w:sz w:val="21"/>
          <w:szCs w:val="21"/>
        </w:rPr>
        <w:t>万元提供连带责任担保。</w:t>
      </w:r>
    </w:p>
    <w:p>
      <w:pPr>
        <w:spacing w:line="240" w:lineRule="auto" w:before="7"/>
        <w:rPr>
          <w:rFonts w:ascii="宋体" w:hAnsi="宋体" w:cs="宋体" w:eastAsia="宋体" w:hint="default"/>
          <w:sz w:val="27"/>
          <w:szCs w:val="27"/>
        </w:rPr>
      </w:pPr>
    </w:p>
    <w:p>
      <w:pPr>
        <w:spacing w:before="0"/>
        <w:ind w:left="560" w:right="86" w:firstLine="0"/>
        <w:jc w:val="left"/>
        <w:rPr>
          <w:rFonts w:ascii="宋体" w:hAnsi="宋体" w:cs="宋体" w:eastAsia="宋体" w:hint="default"/>
          <w:sz w:val="21"/>
          <w:szCs w:val="21"/>
        </w:rPr>
      </w:pPr>
      <w:r>
        <w:rPr>
          <w:rFonts w:ascii="宋体" w:hAnsi="宋体" w:cs="宋体" w:eastAsia="宋体" w:hint="default"/>
          <w:sz w:val="21"/>
          <w:szCs w:val="21"/>
        </w:rPr>
        <w:t>③为华立仪表在深圳发展银行杭州武林支行综合授信 </w:t>
      </w:r>
      <w:r>
        <w:rPr>
          <w:rFonts w:ascii="Arial" w:hAnsi="Arial" w:cs="Arial" w:eastAsia="Arial" w:hint="default"/>
          <w:sz w:val="21"/>
          <w:szCs w:val="21"/>
        </w:rPr>
        <w:t>6,000.00 </w:t>
      </w:r>
      <w:r>
        <w:rPr>
          <w:rFonts w:ascii="Arial" w:hAnsi="Arial" w:cs="Arial" w:eastAsia="Arial" w:hint="default"/>
          <w:spacing w:val="2"/>
          <w:sz w:val="21"/>
          <w:szCs w:val="21"/>
        </w:rPr>
        <w:t> </w:t>
      </w:r>
      <w:r>
        <w:rPr>
          <w:rFonts w:ascii="宋体" w:hAnsi="宋体" w:cs="宋体" w:eastAsia="宋体" w:hint="default"/>
          <w:sz w:val="21"/>
          <w:szCs w:val="21"/>
        </w:rPr>
        <w:t>万元提供连带责任担保，截止</w:t>
      </w:r>
    </w:p>
    <w:p>
      <w:pPr>
        <w:spacing w:before="121"/>
        <w:ind w:left="140" w:right="192" w:firstLine="0"/>
        <w:jc w:val="left"/>
        <w:rPr>
          <w:rFonts w:ascii="宋体" w:hAnsi="宋体" w:cs="宋体" w:eastAsia="宋体" w:hint="default"/>
          <w:sz w:val="21"/>
          <w:szCs w:val="21"/>
        </w:rPr>
      </w:pPr>
      <w:r>
        <w:rPr>
          <w:rFonts w:ascii="Arial" w:hAnsi="Arial" w:cs="Arial" w:eastAsia="Arial" w:hint="default"/>
          <w:spacing w:val="-5"/>
          <w:sz w:val="21"/>
          <w:szCs w:val="21"/>
        </w:rPr>
        <w:t>2011</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12</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31</w:t>
      </w:r>
      <w:r>
        <w:rPr>
          <w:rFonts w:ascii="Arial" w:hAnsi="Arial" w:cs="Arial" w:eastAsia="Arial" w:hint="default"/>
          <w:spacing w:val="-6"/>
          <w:sz w:val="21"/>
          <w:szCs w:val="21"/>
        </w:rPr>
        <w:t> </w:t>
      </w:r>
      <w:r>
        <w:rPr>
          <w:rFonts w:ascii="宋体" w:hAnsi="宋体" w:cs="宋体" w:eastAsia="宋体" w:hint="default"/>
          <w:sz w:val="21"/>
          <w:szCs w:val="21"/>
        </w:rPr>
        <w:t>日，公司在该项保证协议下取得借款</w:t>
      </w:r>
      <w:r>
        <w:rPr>
          <w:rFonts w:ascii="宋体" w:hAnsi="宋体" w:cs="宋体" w:eastAsia="宋体" w:hint="default"/>
          <w:spacing w:val="-52"/>
          <w:sz w:val="21"/>
          <w:szCs w:val="21"/>
        </w:rPr>
        <w:t> </w:t>
      </w:r>
      <w:r>
        <w:rPr>
          <w:rFonts w:ascii="Arial" w:hAnsi="Arial" w:cs="Arial" w:eastAsia="Arial" w:hint="default"/>
          <w:sz w:val="21"/>
          <w:szCs w:val="21"/>
        </w:rPr>
        <w:t>3,000.00</w:t>
      </w:r>
      <w:r>
        <w:rPr>
          <w:rFonts w:ascii="Arial" w:hAnsi="Arial" w:cs="Arial" w:eastAsia="Arial" w:hint="default"/>
          <w:spacing w:val="-8"/>
          <w:sz w:val="21"/>
          <w:szCs w:val="21"/>
        </w:rPr>
        <w:t> </w:t>
      </w:r>
      <w:r>
        <w:rPr>
          <w:rFonts w:ascii="宋体" w:hAnsi="宋体" w:cs="宋体" w:eastAsia="宋体" w:hint="default"/>
          <w:sz w:val="21"/>
          <w:szCs w:val="21"/>
        </w:rPr>
        <w:t>万元。</w:t>
      </w:r>
    </w:p>
    <w:p>
      <w:pPr>
        <w:spacing w:line="240" w:lineRule="auto" w:before="5"/>
        <w:rPr>
          <w:rFonts w:ascii="宋体" w:hAnsi="宋体" w:cs="宋体" w:eastAsia="宋体" w:hint="default"/>
          <w:sz w:val="27"/>
          <w:szCs w:val="27"/>
        </w:rPr>
      </w:pPr>
    </w:p>
    <w:p>
      <w:pPr>
        <w:spacing w:before="0"/>
        <w:ind w:left="560" w:right="192" w:firstLine="0"/>
        <w:jc w:val="left"/>
        <w:rPr>
          <w:rFonts w:ascii="宋体" w:hAnsi="宋体" w:cs="宋体" w:eastAsia="宋体" w:hint="default"/>
          <w:sz w:val="21"/>
          <w:szCs w:val="21"/>
        </w:rPr>
      </w:pPr>
      <w:r>
        <w:rPr>
          <w:rFonts w:ascii="宋体" w:hAnsi="宋体" w:cs="宋体" w:eastAsia="宋体" w:hint="default"/>
          <w:sz w:val="21"/>
          <w:szCs w:val="21"/>
        </w:rPr>
        <w:t>④为华立仪表开具</w:t>
      </w:r>
      <w:r>
        <w:rPr>
          <w:rFonts w:ascii="宋体" w:hAnsi="宋体" w:cs="宋体" w:eastAsia="宋体" w:hint="default"/>
          <w:spacing w:val="-56"/>
          <w:sz w:val="21"/>
          <w:szCs w:val="21"/>
        </w:rPr>
        <w:t> </w:t>
      </w:r>
      <w:r>
        <w:rPr>
          <w:rFonts w:ascii="Arial" w:hAnsi="Arial" w:cs="Arial" w:eastAsia="Arial" w:hint="default"/>
          <w:sz w:val="21"/>
          <w:szCs w:val="21"/>
        </w:rPr>
        <w:t>2,923.69</w:t>
      </w:r>
      <w:r>
        <w:rPr>
          <w:rFonts w:ascii="Arial" w:hAnsi="Arial" w:cs="Arial" w:eastAsia="Arial" w:hint="default"/>
          <w:spacing w:val="-10"/>
          <w:sz w:val="21"/>
          <w:szCs w:val="21"/>
        </w:rPr>
        <w:t> </w:t>
      </w:r>
      <w:r>
        <w:rPr>
          <w:rFonts w:ascii="宋体" w:hAnsi="宋体" w:cs="宋体" w:eastAsia="宋体" w:hint="default"/>
          <w:sz w:val="21"/>
          <w:szCs w:val="21"/>
        </w:rPr>
        <w:t>万元银行承兑汇票提供连带责任担保。</w:t>
      </w:r>
    </w:p>
    <w:p>
      <w:pPr>
        <w:spacing w:line="240" w:lineRule="auto" w:before="5"/>
        <w:rPr>
          <w:rFonts w:ascii="宋体" w:hAnsi="宋体" w:cs="宋体" w:eastAsia="宋体" w:hint="default"/>
          <w:sz w:val="18"/>
          <w:szCs w:val="18"/>
        </w:rPr>
      </w:pPr>
    </w:p>
    <w:p>
      <w:pPr>
        <w:spacing w:before="0"/>
        <w:ind w:left="560" w:right="192" w:firstLine="0"/>
        <w:jc w:val="left"/>
        <w:rPr>
          <w:rFonts w:ascii="宋体" w:hAnsi="宋体" w:cs="宋体" w:eastAsia="宋体" w:hint="default"/>
          <w:sz w:val="21"/>
          <w:szCs w:val="21"/>
        </w:rPr>
      </w:pPr>
      <w:r>
        <w:rPr>
          <w:rFonts w:ascii="Arial" w:hAnsi="Arial" w:cs="Arial" w:eastAsia="Arial" w:hint="default"/>
          <w:sz w:val="21"/>
          <w:szCs w:val="21"/>
        </w:rPr>
        <w:t>B</w:t>
      </w:r>
      <w:r>
        <w:rPr>
          <w:rFonts w:ascii="宋体" w:hAnsi="宋体" w:cs="宋体" w:eastAsia="宋体" w:hint="default"/>
          <w:sz w:val="21"/>
          <w:szCs w:val="21"/>
        </w:rPr>
        <w:t>、提供担保</w:t>
      </w:r>
    </w:p>
    <w:p>
      <w:pPr>
        <w:spacing w:line="240" w:lineRule="auto" w:before="7"/>
        <w:rPr>
          <w:rFonts w:ascii="宋体" w:hAnsi="宋体" w:cs="宋体" w:eastAsia="宋体" w:hint="default"/>
          <w:sz w:val="27"/>
          <w:szCs w:val="27"/>
        </w:rPr>
      </w:pPr>
    </w:p>
    <w:p>
      <w:pPr>
        <w:spacing w:before="0"/>
        <w:ind w:left="560" w:right="192"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）子公司华立仪表为集团股份有限公司为华方医药科技有限公司提供担保如下：</w:t>
      </w:r>
    </w:p>
    <w:p>
      <w:pPr>
        <w:spacing w:line="240" w:lineRule="auto" w:before="5"/>
        <w:rPr>
          <w:rFonts w:ascii="宋体" w:hAnsi="宋体" w:cs="宋体" w:eastAsia="宋体" w:hint="default"/>
          <w:sz w:val="27"/>
          <w:szCs w:val="27"/>
        </w:rPr>
      </w:pPr>
    </w:p>
    <w:p>
      <w:pPr>
        <w:spacing w:before="0"/>
        <w:ind w:left="560" w:right="86" w:firstLine="0"/>
        <w:jc w:val="left"/>
        <w:rPr>
          <w:rFonts w:ascii="宋体" w:hAnsi="宋体" w:cs="宋体" w:eastAsia="宋体" w:hint="default"/>
          <w:sz w:val="21"/>
          <w:szCs w:val="21"/>
        </w:rPr>
      </w:pPr>
      <w:r>
        <w:rPr>
          <w:rFonts w:ascii="宋体" w:hAnsi="宋体" w:cs="宋体" w:eastAsia="宋体" w:hint="default"/>
          <w:sz w:val="21"/>
          <w:szCs w:val="21"/>
        </w:rPr>
        <w:t>①为华方医药在招商银行杭州解放支行提供最高额为</w:t>
      </w:r>
      <w:r>
        <w:rPr>
          <w:rFonts w:ascii="宋体" w:hAnsi="宋体" w:cs="宋体" w:eastAsia="宋体" w:hint="default"/>
          <w:spacing w:val="-53"/>
          <w:sz w:val="21"/>
          <w:szCs w:val="21"/>
        </w:rPr>
        <w:t> </w:t>
      </w:r>
      <w:r>
        <w:rPr>
          <w:rFonts w:ascii="Arial" w:hAnsi="Arial" w:cs="Arial" w:eastAsia="Arial" w:hint="default"/>
          <w:sz w:val="21"/>
          <w:szCs w:val="21"/>
        </w:rPr>
        <w:t>12,000.00</w:t>
      </w:r>
      <w:r>
        <w:rPr>
          <w:rFonts w:ascii="Arial" w:hAnsi="Arial" w:cs="Arial" w:eastAsia="Arial" w:hint="default"/>
          <w:spacing w:val="-6"/>
          <w:sz w:val="21"/>
          <w:szCs w:val="21"/>
        </w:rPr>
        <w:t> </w:t>
      </w:r>
      <w:r>
        <w:rPr>
          <w:rFonts w:ascii="宋体" w:hAnsi="宋体" w:cs="宋体" w:eastAsia="宋体" w:hint="default"/>
          <w:sz w:val="21"/>
          <w:szCs w:val="21"/>
        </w:rPr>
        <w:t>万元的连带责任保证担保，截</w:t>
      </w:r>
    </w:p>
    <w:p>
      <w:pPr>
        <w:spacing w:after="0"/>
        <w:jc w:val="left"/>
        <w:rPr>
          <w:rFonts w:ascii="宋体" w:hAnsi="宋体" w:cs="宋体" w:eastAsia="宋体" w:hint="default"/>
          <w:sz w:val="21"/>
          <w:szCs w:val="21"/>
        </w:rPr>
        <w:sectPr>
          <w:headerReference w:type="default" r:id="rId89"/>
          <w:pgSz w:w="11910" w:h="16840"/>
          <w:pgMar w:header="0" w:footer="1220" w:top="780" w:bottom="1400" w:left="1300" w:right="1240"/>
        </w:sectPr>
      </w:pPr>
    </w:p>
    <w:p>
      <w:pPr>
        <w:tabs>
          <w:tab w:pos="7284" w:val="left" w:leader="none"/>
        </w:tabs>
        <w:spacing w:before="22"/>
        <w:ind w:left="3551" w:right="0" w:firstLine="0"/>
        <w:jc w:val="left"/>
        <w:rPr>
          <w:rFonts w:ascii="黑体" w:hAnsi="黑体" w:cs="黑体" w:eastAsia="黑体" w:hint="default"/>
          <w:sz w:val="21"/>
          <w:szCs w:val="21"/>
        </w:rPr>
      </w:pPr>
      <w:r>
        <w:rPr/>
        <w:pict>
          <v:group style="position:absolute;margin-left:70.223999pt;margin-top:14.083687pt;width:437.05pt;height:4pt;mso-position-horizontal-relative:page;mso-position-vertical-relative:paragraph;z-index:-620224" coordorigin="1404,282" coordsize="8741,80">
            <v:group style="position:absolute;left:1412;top:354;width:8726;height:2" coordorigin="1412,354" coordsize="8726,2">
              <v:shape style="position:absolute;left:1412;top:354;width:8726;height:2" coordorigin="1412,354" coordsize="8726,0" path="m1412,354l10138,354e" filled="false" stroked="true" strokeweight=".72pt" strokecolor="#000000">
                <v:path arrowok="t"/>
              </v:shape>
            </v:group>
            <v:group style="position:absolute;left:1440;top:289;width:180;height:2" coordorigin="1440,289" coordsize="180,2">
              <v:shape style="position:absolute;left:1440;top:289;width:180;height:2" coordorigin="1440,289" coordsize="180,0" path="m1440,289l1620,289e" filled="false" stroked="true" strokeweight=".72pt" strokecolor="#000000">
                <v:path arrowok="t"/>
              </v:shape>
            </v:group>
            <w10:wrap type="none"/>
          </v:group>
        </w:pict>
      </w:r>
      <w:r>
        <w:rPr>
          <w:rFonts w:ascii="黑体" w:hAnsi="黑体" w:cs="黑体" w:eastAsia="黑体" w:hint="default"/>
          <w:b/>
          <w:bCs/>
          <w:sz w:val="21"/>
          <w:szCs w:val="21"/>
        </w:rPr>
        <w:t>2011</w:t>
      </w:r>
      <w:r>
        <w:rPr>
          <w:rFonts w:ascii="黑体" w:hAnsi="黑体" w:cs="黑体" w:eastAsia="黑体" w:hint="default"/>
          <w:b/>
          <w:bCs/>
          <w:spacing w:val="-61"/>
          <w:sz w:val="21"/>
          <w:szCs w:val="21"/>
        </w:rPr>
        <w:t> </w:t>
      </w:r>
      <w:r>
        <w:rPr>
          <w:rFonts w:ascii="黑体" w:hAnsi="黑体" w:cs="黑体" w:eastAsia="黑体" w:hint="default"/>
          <w:b/>
          <w:bCs/>
          <w:sz w:val="21"/>
          <w:szCs w:val="21"/>
        </w:rPr>
        <w:t>年年度报告正文</w:t>
        <w:tab/>
        <w:t>证券代码</w:t>
      </w:r>
      <w:r>
        <w:rPr>
          <w:rFonts w:ascii="黑体" w:hAnsi="黑体" w:cs="黑体" w:eastAsia="黑体" w:hint="default"/>
          <w:b/>
          <w:bCs/>
          <w:spacing w:val="-59"/>
          <w:sz w:val="21"/>
          <w:szCs w:val="21"/>
        </w:rPr>
        <w:t> </w:t>
      </w:r>
      <w:r>
        <w:rPr>
          <w:rFonts w:ascii="黑体" w:hAnsi="黑体" w:cs="黑体" w:eastAsia="黑体" w:hint="default"/>
          <w:b/>
          <w:bCs/>
          <w:sz w:val="21"/>
          <w:szCs w:val="21"/>
        </w:rPr>
        <w:t>000607</w:t>
      </w:r>
      <w:r>
        <w:rPr>
          <w:rFonts w:ascii="黑体" w:hAnsi="黑体" w:cs="黑体" w:eastAsia="黑体" w:hint="default"/>
          <w:sz w:val="21"/>
          <w:szCs w:val="21"/>
        </w:rPr>
      </w:r>
    </w:p>
    <w:p>
      <w:pPr>
        <w:tabs>
          <w:tab w:pos="6941" w:val="left" w:leader="none"/>
        </w:tabs>
        <w:spacing w:before="30"/>
        <w:ind w:left="140" w:right="0" w:firstLine="0"/>
        <w:jc w:val="left"/>
        <w:rPr>
          <w:rFonts w:ascii="宋体" w:hAnsi="宋体" w:cs="宋体" w:eastAsia="宋体" w:hint="default"/>
          <w:sz w:val="21"/>
          <w:szCs w:val="21"/>
        </w:rPr>
      </w:pPr>
      <w:r>
        <w:rPr>
          <w:rFonts w:ascii="宋体" w:hAnsi="宋体" w:cs="宋体" w:eastAsia="宋体" w:hint="default"/>
          <w:sz w:val="21"/>
          <w:szCs w:val="21"/>
        </w:rPr>
        <w:t>止</w:t>
      </w:r>
      <w:r>
        <w:rPr>
          <w:rFonts w:ascii="宋体" w:hAnsi="宋体" w:cs="宋体" w:eastAsia="宋体" w:hint="default"/>
          <w:spacing w:val="-52"/>
          <w:sz w:val="21"/>
          <w:szCs w:val="21"/>
        </w:rPr>
        <w:t> </w:t>
      </w:r>
      <w:r>
        <w:rPr>
          <w:rFonts w:ascii="Arial" w:hAnsi="Arial" w:cs="Arial" w:eastAsia="Arial" w:hint="default"/>
          <w:spacing w:val="-5"/>
          <w:sz w:val="21"/>
          <w:szCs w:val="21"/>
        </w:rPr>
        <w:t>2011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日，华方医药在此保证合同下借款</w:t>
      </w:r>
      <w:r>
        <w:rPr>
          <w:rFonts w:ascii="宋体" w:hAnsi="宋体" w:cs="宋体" w:eastAsia="宋体" w:hint="default"/>
          <w:spacing w:val="-51"/>
          <w:sz w:val="21"/>
          <w:szCs w:val="21"/>
        </w:rPr>
        <w:t> </w:t>
      </w:r>
      <w:r>
        <w:rPr>
          <w:rFonts w:ascii="Arial" w:hAnsi="Arial" w:cs="Arial" w:eastAsia="Arial" w:hint="default"/>
          <w:sz w:val="21"/>
          <w:szCs w:val="21"/>
        </w:rPr>
        <w:t>12,000.00</w:t>
      </w:r>
      <w:r>
        <w:rPr>
          <w:rFonts w:ascii="Arial" w:hAnsi="Arial" w:cs="Arial" w:eastAsia="Arial" w:hint="default"/>
          <w:spacing w:val="-7"/>
          <w:sz w:val="21"/>
          <w:szCs w:val="21"/>
        </w:rPr>
        <w:t> </w:t>
      </w:r>
      <w:r>
        <w:rPr>
          <w:rFonts w:ascii="宋体" w:hAnsi="宋体" w:cs="宋体" w:eastAsia="宋体" w:hint="default"/>
          <w:sz w:val="21"/>
          <w:szCs w:val="21"/>
        </w:rPr>
        <w:t>万元</w:t>
        <w:tab/>
        <w:t>。</w:t>
      </w:r>
    </w:p>
    <w:p>
      <w:pPr>
        <w:spacing w:line="240" w:lineRule="auto" w:before="8"/>
        <w:rPr>
          <w:rFonts w:ascii="宋体" w:hAnsi="宋体" w:cs="宋体" w:eastAsia="宋体" w:hint="default"/>
          <w:sz w:val="27"/>
          <w:szCs w:val="27"/>
        </w:rPr>
      </w:pPr>
    </w:p>
    <w:p>
      <w:pPr>
        <w:spacing w:before="0"/>
        <w:ind w:left="560" w:right="0" w:firstLine="0"/>
        <w:jc w:val="left"/>
        <w:rPr>
          <w:rFonts w:ascii="Arial" w:hAnsi="Arial" w:cs="Arial" w:eastAsia="Arial" w:hint="default"/>
          <w:sz w:val="21"/>
          <w:szCs w:val="21"/>
        </w:rPr>
      </w:pPr>
      <w:r>
        <w:rPr>
          <w:rFonts w:ascii="宋体" w:hAnsi="宋体" w:cs="宋体" w:eastAsia="宋体" w:hint="default"/>
          <w:spacing w:val="-1"/>
          <w:w w:val="100"/>
          <w:sz w:val="21"/>
          <w:szCs w:val="21"/>
        </w:rPr>
        <w:t>②</w:t>
      </w:r>
      <w:r>
        <w:rPr>
          <w:rFonts w:ascii="宋体" w:hAnsi="宋体" w:cs="宋体" w:eastAsia="宋体" w:hint="default"/>
          <w:w w:val="100"/>
          <w:sz w:val="21"/>
          <w:szCs w:val="21"/>
        </w:rPr>
        <w:t>为</w:t>
      </w:r>
      <w:r>
        <w:rPr>
          <w:rFonts w:ascii="宋体" w:hAnsi="宋体" w:cs="宋体" w:eastAsia="宋体" w:hint="default"/>
          <w:spacing w:val="-3"/>
          <w:w w:val="100"/>
          <w:sz w:val="21"/>
          <w:szCs w:val="21"/>
        </w:rPr>
        <w:t>华</w:t>
      </w:r>
      <w:r>
        <w:rPr>
          <w:rFonts w:ascii="宋体" w:hAnsi="宋体" w:cs="宋体" w:eastAsia="宋体" w:hint="default"/>
          <w:w w:val="100"/>
          <w:sz w:val="21"/>
          <w:szCs w:val="21"/>
        </w:rPr>
        <w:t>方</w:t>
      </w:r>
      <w:r>
        <w:rPr>
          <w:rFonts w:ascii="宋体" w:hAnsi="宋体" w:cs="宋体" w:eastAsia="宋体" w:hint="default"/>
          <w:spacing w:val="-3"/>
          <w:w w:val="100"/>
          <w:sz w:val="21"/>
          <w:szCs w:val="21"/>
        </w:rPr>
        <w:t>医</w:t>
      </w:r>
      <w:r>
        <w:rPr>
          <w:rFonts w:ascii="宋体" w:hAnsi="宋体" w:cs="宋体" w:eastAsia="宋体" w:hint="default"/>
          <w:w w:val="100"/>
          <w:sz w:val="21"/>
          <w:szCs w:val="21"/>
        </w:rPr>
        <w:t>药</w:t>
      </w:r>
      <w:r>
        <w:rPr>
          <w:rFonts w:ascii="宋体" w:hAnsi="宋体" w:cs="宋体" w:eastAsia="宋体" w:hint="default"/>
          <w:spacing w:val="-3"/>
          <w:w w:val="100"/>
          <w:sz w:val="21"/>
          <w:szCs w:val="21"/>
        </w:rPr>
        <w:t>在</w:t>
      </w:r>
      <w:r>
        <w:rPr>
          <w:rFonts w:ascii="宋体" w:hAnsi="宋体" w:cs="宋体" w:eastAsia="宋体" w:hint="default"/>
          <w:w w:val="100"/>
          <w:sz w:val="21"/>
          <w:szCs w:val="21"/>
        </w:rPr>
        <w:t>广</w:t>
      </w:r>
      <w:r>
        <w:rPr>
          <w:rFonts w:ascii="宋体" w:hAnsi="宋体" w:cs="宋体" w:eastAsia="宋体" w:hint="default"/>
          <w:spacing w:val="-3"/>
          <w:w w:val="100"/>
          <w:sz w:val="21"/>
          <w:szCs w:val="21"/>
        </w:rPr>
        <w:t>发</w:t>
      </w:r>
      <w:r>
        <w:rPr>
          <w:rFonts w:ascii="宋体" w:hAnsi="宋体" w:cs="宋体" w:eastAsia="宋体" w:hint="default"/>
          <w:w w:val="100"/>
          <w:sz w:val="21"/>
          <w:szCs w:val="21"/>
        </w:rPr>
        <w:t>银</w:t>
      </w:r>
      <w:r>
        <w:rPr>
          <w:rFonts w:ascii="宋体" w:hAnsi="宋体" w:cs="宋体" w:eastAsia="宋体" w:hint="default"/>
          <w:spacing w:val="-3"/>
          <w:w w:val="100"/>
          <w:sz w:val="21"/>
          <w:szCs w:val="21"/>
        </w:rPr>
        <w:t>行</w:t>
      </w:r>
      <w:r>
        <w:rPr>
          <w:rFonts w:ascii="宋体" w:hAnsi="宋体" w:cs="宋体" w:eastAsia="宋体" w:hint="default"/>
          <w:w w:val="100"/>
          <w:sz w:val="21"/>
          <w:szCs w:val="21"/>
        </w:rPr>
        <w:t>杭州</w:t>
      </w:r>
      <w:r>
        <w:rPr>
          <w:rFonts w:ascii="宋体" w:hAnsi="宋体" w:cs="宋体" w:eastAsia="宋体" w:hint="default"/>
          <w:spacing w:val="-3"/>
          <w:w w:val="100"/>
          <w:sz w:val="21"/>
          <w:szCs w:val="21"/>
        </w:rPr>
        <w:t>分</w:t>
      </w:r>
      <w:r>
        <w:rPr>
          <w:rFonts w:ascii="宋体" w:hAnsi="宋体" w:cs="宋体" w:eastAsia="宋体" w:hint="default"/>
          <w:w w:val="100"/>
          <w:sz w:val="21"/>
          <w:szCs w:val="21"/>
        </w:rPr>
        <w:t>行</w:t>
      </w:r>
      <w:r>
        <w:rPr>
          <w:rFonts w:ascii="宋体" w:hAnsi="宋体" w:cs="宋体" w:eastAsia="宋体" w:hint="default"/>
          <w:spacing w:val="-3"/>
          <w:w w:val="100"/>
          <w:sz w:val="21"/>
          <w:szCs w:val="21"/>
        </w:rPr>
        <w:t>提</w:t>
      </w:r>
      <w:r>
        <w:rPr>
          <w:rFonts w:ascii="宋体" w:hAnsi="宋体" w:cs="宋体" w:eastAsia="宋体" w:hint="default"/>
          <w:w w:val="100"/>
          <w:sz w:val="21"/>
          <w:szCs w:val="21"/>
        </w:rPr>
        <w:t>供</w:t>
      </w:r>
      <w:r>
        <w:rPr>
          <w:rFonts w:ascii="宋体" w:hAnsi="宋体" w:cs="宋体" w:eastAsia="宋体" w:hint="default"/>
          <w:spacing w:val="-3"/>
          <w:w w:val="100"/>
          <w:sz w:val="21"/>
          <w:szCs w:val="21"/>
        </w:rPr>
        <w:t>最</w:t>
      </w:r>
      <w:r>
        <w:rPr>
          <w:rFonts w:ascii="宋体" w:hAnsi="宋体" w:cs="宋体" w:eastAsia="宋体" w:hint="default"/>
          <w:w w:val="100"/>
          <w:sz w:val="21"/>
          <w:szCs w:val="21"/>
        </w:rPr>
        <w:t>高</w:t>
      </w:r>
      <w:r>
        <w:rPr>
          <w:rFonts w:ascii="宋体" w:hAnsi="宋体" w:cs="宋体" w:eastAsia="宋体" w:hint="default"/>
          <w:spacing w:val="-3"/>
          <w:w w:val="100"/>
          <w:sz w:val="21"/>
          <w:szCs w:val="21"/>
        </w:rPr>
        <w:t>额</w:t>
      </w:r>
      <w:r>
        <w:rPr>
          <w:rFonts w:ascii="宋体" w:hAnsi="宋体" w:cs="宋体" w:eastAsia="宋体" w:hint="default"/>
          <w:w w:val="100"/>
          <w:sz w:val="21"/>
          <w:szCs w:val="21"/>
        </w:rPr>
        <w:t>为</w:t>
      </w:r>
      <w:r>
        <w:rPr>
          <w:rFonts w:ascii="宋体" w:hAnsi="宋体" w:cs="宋体" w:eastAsia="宋体" w:hint="default"/>
          <w:spacing w:val="-74"/>
          <w:sz w:val="21"/>
          <w:szCs w:val="21"/>
        </w:rPr>
        <w:t> </w:t>
      </w:r>
      <w:r>
        <w:rPr>
          <w:rFonts w:ascii="Arial" w:hAnsi="Arial" w:cs="Arial" w:eastAsia="Arial" w:hint="default"/>
          <w:w w:val="100"/>
          <w:sz w:val="21"/>
          <w:szCs w:val="21"/>
        </w:rPr>
        <w:t>7</w:t>
      </w:r>
      <w:r>
        <w:rPr>
          <w:rFonts w:ascii="Arial" w:hAnsi="Arial" w:cs="Arial" w:eastAsia="Arial" w:hint="default"/>
          <w:spacing w:val="-1"/>
          <w:w w:val="100"/>
          <w:sz w:val="21"/>
          <w:szCs w:val="21"/>
        </w:rPr>
        <w:t>,</w:t>
      </w:r>
      <w:r>
        <w:rPr>
          <w:rFonts w:ascii="Arial" w:hAnsi="Arial" w:cs="Arial" w:eastAsia="Arial" w:hint="default"/>
          <w:spacing w:val="-3"/>
          <w:w w:val="100"/>
          <w:sz w:val="21"/>
          <w:szCs w:val="21"/>
        </w:rPr>
        <w:t>0</w:t>
      </w:r>
      <w:r>
        <w:rPr>
          <w:rFonts w:ascii="Arial" w:hAnsi="Arial" w:cs="Arial" w:eastAsia="Arial" w:hint="default"/>
          <w:w w:val="100"/>
          <w:sz w:val="21"/>
          <w:szCs w:val="21"/>
        </w:rPr>
        <w:t>00</w:t>
      </w:r>
      <w:r>
        <w:rPr>
          <w:rFonts w:ascii="Arial" w:hAnsi="Arial" w:cs="Arial" w:eastAsia="Arial" w:hint="default"/>
          <w:spacing w:val="-1"/>
          <w:w w:val="100"/>
          <w:sz w:val="21"/>
          <w:szCs w:val="21"/>
        </w:rPr>
        <w:t>.</w:t>
      </w:r>
      <w:r>
        <w:rPr>
          <w:rFonts w:ascii="Arial" w:hAnsi="Arial" w:cs="Arial" w:eastAsia="Arial" w:hint="default"/>
          <w:w w:val="100"/>
          <w:sz w:val="21"/>
          <w:szCs w:val="21"/>
        </w:rPr>
        <w:t>00</w:t>
      </w:r>
      <w:r>
        <w:rPr>
          <w:rFonts w:ascii="Arial" w:hAnsi="Arial" w:cs="Arial" w:eastAsia="Arial" w:hint="default"/>
          <w:spacing w:val="-30"/>
          <w:sz w:val="21"/>
          <w:szCs w:val="21"/>
        </w:rPr>
        <w:t> </w:t>
      </w:r>
      <w:r>
        <w:rPr>
          <w:rFonts w:ascii="宋体" w:hAnsi="宋体" w:cs="宋体" w:eastAsia="宋体" w:hint="default"/>
          <w:w w:val="100"/>
          <w:sz w:val="21"/>
          <w:szCs w:val="21"/>
        </w:rPr>
        <w:t>万</w:t>
      </w:r>
      <w:r>
        <w:rPr>
          <w:rFonts w:ascii="宋体" w:hAnsi="宋体" w:cs="宋体" w:eastAsia="宋体" w:hint="default"/>
          <w:spacing w:val="-3"/>
          <w:w w:val="100"/>
          <w:sz w:val="21"/>
          <w:szCs w:val="21"/>
        </w:rPr>
        <w:t>元</w:t>
      </w:r>
      <w:r>
        <w:rPr>
          <w:rFonts w:ascii="宋体" w:hAnsi="宋体" w:cs="宋体" w:eastAsia="宋体" w:hint="default"/>
          <w:w w:val="100"/>
          <w:sz w:val="21"/>
          <w:szCs w:val="21"/>
        </w:rPr>
        <w:t>的</w:t>
      </w:r>
      <w:r>
        <w:rPr>
          <w:rFonts w:ascii="宋体" w:hAnsi="宋体" w:cs="宋体" w:eastAsia="宋体" w:hint="default"/>
          <w:spacing w:val="-3"/>
          <w:w w:val="100"/>
          <w:sz w:val="21"/>
          <w:szCs w:val="21"/>
        </w:rPr>
        <w:t>连</w:t>
      </w:r>
      <w:r>
        <w:rPr>
          <w:rFonts w:ascii="宋体" w:hAnsi="宋体" w:cs="宋体" w:eastAsia="宋体" w:hint="default"/>
          <w:w w:val="100"/>
          <w:sz w:val="21"/>
          <w:szCs w:val="21"/>
        </w:rPr>
        <w:t>带</w:t>
      </w:r>
      <w:r>
        <w:rPr>
          <w:rFonts w:ascii="宋体" w:hAnsi="宋体" w:cs="宋体" w:eastAsia="宋体" w:hint="default"/>
          <w:spacing w:val="-3"/>
          <w:w w:val="100"/>
          <w:sz w:val="21"/>
          <w:szCs w:val="21"/>
        </w:rPr>
        <w:t>责</w:t>
      </w:r>
      <w:r>
        <w:rPr>
          <w:rFonts w:ascii="宋体" w:hAnsi="宋体" w:cs="宋体" w:eastAsia="宋体" w:hint="default"/>
          <w:w w:val="100"/>
          <w:sz w:val="21"/>
          <w:szCs w:val="21"/>
        </w:rPr>
        <w:t>任</w:t>
      </w:r>
      <w:r>
        <w:rPr>
          <w:rFonts w:ascii="宋体" w:hAnsi="宋体" w:cs="宋体" w:eastAsia="宋体" w:hint="default"/>
          <w:spacing w:val="-3"/>
          <w:w w:val="100"/>
          <w:sz w:val="21"/>
          <w:szCs w:val="21"/>
        </w:rPr>
        <w:t>保证</w:t>
      </w:r>
      <w:r>
        <w:rPr>
          <w:rFonts w:ascii="宋体" w:hAnsi="宋体" w:cs="宋体" w:eastAsia="宋体" w:hint="default"/>
          <w:w w:val="100"/>
          <w:sz w:val="21"/>
          <w:szCs w:val="21"/>
        </w:rPr>
        <w:t>担保</w:t>
      </w:r>
      <w:r>
        <w:rPr>
          <w:rFonts w:ascii="宋体" w:hAnsi="宋体" w:cs="宋体" w:eastAsia="宋体" w:hint="default"/>
          <w:spacing w:val="-108"/>
          <w:w w:val="100"/>
          <w:sz w:val="21"/>
          <w:szCs w:val="21"/>
        </w:rPr>
        <w:t>，</w:t>
      </w:r>
      <w:r>
        <w:rPr>
          <w:rFonts w:ascii="宋体" w:hAnsi="宋体" w:cs="宋体" w:eastAsia="宋体" w:hint="default"/>
          <w:w w:val="100"/>
          <w:sz w:val="21"/>
          <w:szCs w:val="21"/>
        </w:rPr>
        <w:t>截止</w:t>
      </w:r>
      <w:r>
        <w:rPr>
          <w:rFonts w:ascii="宋体" w:hAnsi="宋体" w:cs="宋体" w:eastAsia="宋体" w:hint="default"/>
          <w:spacing w:val="-76"/>
          <w:sz w:val="21"/>
          <w:szCs w:val="21"/>
        </w:rPr>
        <w:t> </w:t>
      </w:r>
      <w:r>
        <w:rPr>
          <w:rFonts w:ascii="Arial" w:hAnsi="Arial" w:cs="Arial" w:eastAsia="Arial" w:hint="default"/>
          <w:w w:val="100"/>
          <w:sz w:val="21"/>
          <w:szCs w:val="21"/>
        </w:rPr>
        <w:t>2</w:t>
      </w:r>
      <w:r>
        <w:rPr>
          <w:rFonts w:ascii="Arial" w:hAnsi="Arial" w:cs="Arial" w:eastAsia="Arial" w:hint="default"/>
          <w:spacing w:val="-3"/>
          <w:w w:val="100"/>
          <w:sz w:val="21"/>
          <w:szCs w:val="21"/>
        </w:rPr>
        <w:t>0</w:t>
      </w:r>
      <w:r>
        <w:rPr>
          <w:rFonts w:ascii="Arial" w:hAnsi="Arial" w:cs="Arial" w:eastAsia="Arial" w:hint="default"/>
          <w:spacing w:val="-15"/>
          <w:w w:val="100"/>
          <w:sz w:val="21"/>
          <w:szCs w:val="21"/>
        </w:rPr>
        <w:t>1</w:t>
      </w:r>
      <w:r>
        <w:rPr>
          <w:rFonts w:ascii="Arial" w:hAnsi="Arial" w:cs="Arial" w:eastAsia="Arial" w:hint="default"/>
          <w:w w:val="100"/>
          <w:sz w:val="21"/>
          <w:szCs w:val="21"/>
        </w:rPr>
        <w:t>1</w:t>
      </w:r>
    </w:p>
    <w:p>
      <w:pPr>
        <w:spacing w:before="118"/>
        <w:ind w:left="140" w:right="0"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日，华立医药在此保证合同下借款</w:t>
      </w:r>
      <w:r>
        <w:rPr>
          <w:rFonts w:ascii="宋体" w:hAnsi="宋体" w:cs="宋体" w:eastAsia="宋体" w:hint="default"/>
          <w:spacing w:val="-53"/>
          <w:sz w:val="21"/>
          <w:szCs w:val="21"/>
        </w:rPr>
        <w:t> </w:t>
      </w:r>
      <w:r>
        <w:rPr>
          <w:rFonts w:ascii="Arial" w:hAnsi="Arial" w:cs="Arial" w:eastAsia="Arial" w:hint="default"/>
          <w:sz w:val="21"/>
          <w:szCs w:val="21"/>
        </w:rPr>
        <w:t>7,000.00</w:t>
      </w:r>
      <w:r>
        <w:rPr>
          <w:rFonts w:ascii="Arial" w:hAnsi="Arial" w:cs="Arial" w:eastAsia="Arial" w:hint="default"/>
          <w:spacing w:val="-7"/>
          <w:sz w:val="21"/>
          <w:szCs w:val="21"/>
        </w:rPr>
        <w:t> </w:t>
      </w:r>
      <w:r>
        <w:rPr>
          <w:rFonts w:ascii="宋体" w:hAnsi="宋体" w:cs="宋体" w:eastAsia="宋体" w:hint="default"/>
          <w:sz w:val="21"/>
          <w:szCs w:val="21"/>
        </w:rPr>
        <w:t>万元。</w:t>
      </w:r>
    </w:p>
    <w:p>
      <w:pPr>
        <w:spacing w:line="240" w:lineRule="auto" w:before="7"/>
        <w:rPr>
          <w:rFonts w:ascii="宋体" w:hAnsi="宋体" w:cs="宋体" w:eastAsia="宋体" w:hint="default"/>
          <w:sz w:val="27"/>
          <w:szCs w:val="27"/>
        </w:rPr>
      </w:pPr>
    </w:p>
    <w:p>
      <w:pPr>
        <w:spacing w:before="0"/>
        <w:ind w:left="560" w:right="0" w:firstLine="0"/>
        <w:jc w:val="left"/>
        <w:rPr>
          <w:rFonts w:ascii="Arial" w:hAnsi="Arial" w:cs="Arial" w:eastAsia="Arial" w:hint="default"/>
          <w:sz w:val="21"/>
          <w:szCs w:val="21"/>
        </w:rPr>
      </w:pPr>
      <w:r>
        <w:rPr>
          <w:rFonts w:ascii="宋体" w:hAnsi="宋体" w:cs="宋体" w:eastAsia="宋体" w:hint="default"/>
          <w:spacing w:val="-1"/>
          <w:w w:val="100"/>
          <w:sz w:val="21"/>
          <w:szCs w:val="21"/>
        </w:rPr>
        <w:t>③</w:t>
      </w:r>
      <w:r>
        <w:rPr>
          <w:rFonts w:ascii="宋体" w:hAnsi="宋体" w:cs="宋体" w:eastAsia="宋体" w:hint="default"/>
          <w:w w:val="100"/>
          <w:sz w:val="21"/>
          <w:szCs w:val="21"/>
        </w:rPr>
        <w:t>为</w:t>
      </w:r>
      <w:r>
        <w:rPr>
          <w:rFonts w:ascii="宋体" w:hAnsi="宋体" w:cs="宋体" w:eastAsia="宋体" w:hint="default"/>
          <w:spacing w:val="-3"/>
          <w:w w:val="100"/>
          <w:sz w:val="21"/>
          <w:szCs w:val="21"/>
        </w:rPr>
        <w:t>华</w:t>
      </w:r>
      <w:r>
        <w:rPr>
          <w:rFonts w:ascii="宋体" w:hAnsi="宋体" w:cs="宋体" w:eastAsia="宋体" w:hint="default"/>
          <w:w w:val="100"/>
          <w:sz w:val="21"/>
          <w:szCs w:val="21"/>
        </w:rPr>
        <w:t>方</w:t>
      </w:r>
      <w:r>
        <w:rPr>
          <w:rFonts w:ascii="宋体" w:hAnsi="宋体" w:cs="宋体" w:eastAsia="宋体" w:hint="default"/>
          <w:spacing w:val="-3"/>
          <w:w w:val="100"/>
          <w:sz w:val="21"/>
          <w:szCs w:val="21"/>
        </w:rPr>
        <w:t>医</w:t>
      </w:r>
      <w:r>
        <w:rPr>
          <w:rFonts w:ascii="宋体" w:hAnsi="宋体" w:cs="宋体" w:eastAsia="宋体" w:hint="default"/>
          <w:w w:val="100"/>
          <w:sz w:val="21"/>
          <w:szCs w:val="21"/>
        </w:rPr>
        <w:t>药</w:t>
      </w:r>
      <w:r>
        <w:rPr>
          <w:rFonts w:ascii="宋体" w:hAnsi="宋体" w:cs="宋体" w:eastAsia="宋体" w:hint="default"/>
          <w:spacing w:val="-3"/>
          <w:w w:val="100"/>
          <w:sz w:val="21"/>
          <w:szCs w:val="21"/>
        </w:rPr>
        <w:t>在</w:t>
      </w:r>
      <w:r>
        <w:rPr>
          <w:rFonts w:ascii="宋体" w:hAnsi="宋体" w:cs="宋体" w:eastAsia="宋体" w:hint="default"/>
          <w:w w:val="100"/>
          <w:sz w:val="21"/>
          <w:szCs w:val="21"/>
        </w:rPr>
        <w:t>恒</w:t>
      </w:r>
      <w:r>
        <w:rPr>
          <w:rFonts w:ascii="宋体" w:hAnsi="宋体" w:cs="宋体" w:eastAsia="宋体" w:hint="default"/>
          <w:spacing w:val="-3"/>
          <w:w w:val="100"/>
          <w:sz w:val="21"/>
          <w:szCs w:val="21"/>
        </w:rPr>
        <w:t>丰</w:t>
      </w:r>
      <w:r>
        <w:rPr>
          <w:rFonts w:ascii="宋体" w:hAnsi="宋体" w:cs="宋体" w:eastAsia="宋体" w:hint="default"/>
          <w:w w:val="100"/>
          <w:sz w:val="21"/>
          <w:szCs w:val="21"/>
        </w:rPr>
        <w:t>银</w:t>
      </w:r>
      <w:r>
        <w:rPr>
          <w:rFonts w:ascii="宋体" w:hAnsi="宋体" w:cs="宋体" w:eastAsia="宋体" w:hint="default"/>
          <w:spacing w:val="-3"/>
          <w:w w:val="100"/>
          <w:sz w:val="21"/>
          <w:szCs w:val="21"/>
        </w:rPr>
        <w:t>行</w:t>
      </w:r>
      <w:r>
        <w:rPr>
          <w:rFonts w:ascii="宋体" w:hAnsi="宋体" w:cs="宋体" w:eastAsia="宋体" w:hint="default"/>
          <w:w w:val="100"/>
          <w:sz w:val="21"/>
          <w:szCs w:val="21"/>
        </w:rPr>
        <w:t>杭州</w:t>
      </w:r>
      <w:r>
        <w:rPr>
          <w:rFonts w:ascii="宋体" w:hAnsi="宋体" w:cs="宋体" w:eastAsia="宋体" w:hint="default"/>
          <w:spacing w:val="-3"/>
          <w:w w:val="100"/>
          <w:sz w:val="21"/>
          <w:szCs w:val="21"/>
        </w:rPr>
        <w:t>分</w:t>
      </w:r>
      <w:r>
        <w:rPr>
          <w:rFonts w:ascii="宋体" w:hAnsi="宋体" w:cs="宋体" w:eastAsia="宋体" w:hint="default"/>
          <w:w w:val="100"/>
          <w:sz w:val="21"/>
          <w:szCs w:val="21"/>
        </w:rPr>
        <w:t>行</w:t>
      </w:r>
      <w:r>
        <w:rPr>
          <w:rFonts w:ascii="宋体" w:hAnsi="宋体" w:cs="宋体" w:eastAsia="宋体" w:hint="default"/>
          <w:spacing w:val="-3"/>
          <w:w w:val="100"/>
          <w:sz w:val="21"/>
          <w:szCs w:val="21"/>
        </w:rPr>
        <w:t>提</w:t>
      </w:r>
      <w:r>
        <w:rPr>
          <w:rFonts w:ascii="宋体" w:hAnsi="宋体" w:cs="宋体" w:eastAsia="宋体" w:hint="default"/>
          <w:w w:val="100"/>
          <w:sz w:val="21"/>
          <w:szCs w:val="21"/>
        </w:rPr>
        <w:t>供</w:t>
      </w:r>
      <w:r>
        <w:rPr>
          <w:rFonts w:ascii="宋体" w:hAnsi="宋体" w:cs="宋体" w:eastAsia="宋体" w:hint="default"/>
          <w:spacing w:val="-3"/>
          <w:w w:val="100"/>
          <w:sz w:val="21"/>
          <w:szCs w:val="21"/>
        </w:rPr>
        <w:t>最</w:t>
      </w:r>
      <w:r>
        <w:rPr>
          <w:rFonts w:ascii="宋体" w:hAnsi="宋体" w:cs="宋体" w:eastAsia="宋体" w:hint="default"/>
          <w:w w:val="100"/>
          <w:sz w:val="21"/>
          <w:szCs w:val="21"/>
        </w:rPr>
        <w:t>高</w:t>
      </w:r>
      <w:r>
        <w:rPr>
          <w:rFonts w:ascii="宋体" w:hAnsi="宋体" w:cs="宋体" w:eastAsia="宋体" w:hint="default"/>
          <w:spacing w:val="-3"/>
          <w:w w:val="100"/>
          <w:sz w:val="21"/>
          <w:szCs w:val="21"/>
        </w:rPr>
        <w:t>额</w:t>
      </w:r>
      <w:r>
        <w:rPr>
          <w:rFonts w:ascii="宋体" w:hAnsi="宋体" w:cs="宋体" w:eastAsia="宋体" w:hint="default"/>
          <w:w w:val="100"/>
          <w:sz w:val="21"/>
          <w:szCs w:val="21"/>
        </w:rPr>
        <w:t>为</w:t>
      </w:r>
      <w:r>
        <w:rPr>
          <w:rFonts w:ascii="宋体" w:hAnsi="宋体" w:cs="宋体" w:eastAsia="宋体" w:hint="default"/>
          <w:spacing w:val="-74"/>
          <w:sz w:val="21"/>
          <w:szCs w:val="21"/>
        </w:rPr>
        <w:t> </w:t>
      </w:r>
      <w:r>
        <w:rPr>
          <w:rFonts w:ascii="Arial" w:hAnsi="Arial" w:cs="Arial" w:eastAsia="Arial" w:hint="default"/>
          <w:w w:val="100"/>
          <w:sz w:val="21"/>
          <w:szCs w:val="21"/>
        </w:rPr>
        <w:t>8</w:t>
      </w:r>
      <w:r>
        <w:rPr>
          <w:rFonts w:ascii="Arial" w:hAnsi="Arial" w:cs="Arial" w:eastAsia="Arial" w:hint="default"/>
          <w:spacing w:val="-1"/>
          <w:w w:val="100"/>
          <w:sz w:val="21"/>
          <w:szCs w:val="21"/>
        </w:rPr>
        <w:t>,</w:t>
      </w:r>
      <w:r>
        <w:rPr>
          <w:rFonts w:ascii="Arial" w:hAnsi="Arial" w:cs="Arial" w:eastAsia="Arial" w:hint="default"/>
          <w:spacing w:val="-3"/>
          <w:w w:val="100"/>
          <w:sz w:val="21"/>
          <w:szCs w:val="21"/>
        </w:rPr>
        <w:t>0</w:t>
      </w:r>
      <w:r>
        <w:rPr>
          <w:rFonts w:ascii="Arial" w:hAnsi="Arial" w:cs="Arial" w:eastAsia="Arial" w:hint="default"/>
          <w:w w:val="100"/>
          <w:sz w:val="21"/>
          <w:szCs w:val="21"/>
        </w:rPr>
        <w:t>00</w:t>
      </w:r>
      <w:r>
        <w:rPr>
          <w:rFonts w:ascii="Arial" w:hAnsi="Arial" w:cs="Arial" w:eastAsia="Arial" w:hint="default"/>
          <w:spacing w:val="-1"/>
          <w:w w:val="100"/>
          <w:sz w:val="21"/>
          <w:szCs w:val="21"/>
        </w:rPr>
        <w:t>.</w:t>
      </w:r>
      <w:r>
        <w:rPr>
          <w:rFonts w:ascii="Arial" w:hAnsi="Arial" w:cs="Arial" w:eastAsia="Arial" w:hint="default"/>
          <w:w w:val="100"/>
          <w:sz w:val="21"/>
          <w:szCs w:val="21"/>
        </w:rPr>
        <w:t>00</w:t>
      </w:r>
      <w:r>
        <w:rPr>
          <w:rFonts w:ascii="Arial" w:hAnsi="Arial" w:cs="Arial" w:eastAsia="Arial" w:hint="default"/>
          <w:spacing w:val="-30"/>
          <w:sz w:val="21"/>
          <w:szCs w:val="21"/>
        </w:rPr>
        <w:t> </w:t>
      </w:r>
      <w:r>
        <w:rPr>
          <w:rFonts w:ascii="宋体" w:hAnsi="宋体" w:cs="宋体" w:eastAsia="宋体" w:hint="default"/>
          <w:w w:val="100"/>
          <w:sz w:val="21"/>
          <w:szCs w:val="21"/>
        </w:rPr>
        <w:t>万</w:t>
      </w:r>
      <w:r>
        <w:rPr>
          <w:rFonts w:ascii="宋体" w:hAnsi="宋体" w:cs="宋体" w:eastAsia="宋体" w:hint="default"/>
          <w:spacing w:val="-3"/>
          <w:w w:val="100"/>
          <w:sz w:val="21"/>
          <w:szCs w:val="21"/>
        </w:rPr>
        <w:t>元</w:t>
      </w:r>
      <w:r>
        <w:rPr>
          <w:rFonts w:ascii="宋体" w:hAnsi="宋体" w:cs="宋体" w:eastAsia="宋体" w:hint="default"/>
          <w:w w:val="100"/>
          <w:sz w:val="21"/>
          <w:szCs w:val="21"/>
        </w:rPr>
        <w:t>的</w:t>
      </w:r>
      <w:r>
        <w:rPr>
          <w:rFonts w:ascii="宋体" w:hAnsi="宋体" w:cs="宋体" w:eastAsia="宋体" w:hint="default"/>
          <w:spacing w:val="-3"/>
          <w:w w:val="100"/>
          <w:sz w:val="21"/>
          <w:szCs w:val="21"/>
        </w:rPr>
        <w:t>连</w:t>
      </w:r>
      <w:r>
        <w:rPr>
          <w:rFonts w:ascii="宋体" w:hAnsi="宋体" w:cs="宋体" w:eastAsia="宋体" w:hint="default"/>
          <w:w w:val="100"/>
          <w:sz w:val="21"/>
          <w:szCs w:val="21"/>
        </w:rPr>
        <w:t>带</w:t>
      </w:r>
      <w:r>
        <w:rPr>
          <w:rFonts w:ascii="宋体" w:hAnsi="宋体" w:cs="宋体" w:eastAsia="宋体" w:hint="default"/>
          <w:spacing w:val="-3"/>
          <w:w w:val="100"/>
          <w:sz w:val="21"/>
          <w:szCs w:val="21"/>
        </w:rPr>
        <w:t>责</w:t>
      </w:r>
      <w:r>
        <w:rPr>
          <w:rFonts w:ascii="宋体" w:hAnsi="宋体" w:cs="宋体" w:eastAsia="宋体" w:hint="default"/>
          <w:w w:val="100"/>
          <w:sz w:val="21"/>
          <w:szCs w:val="21"/>
        </w:rPr>
        <w:t>任</w:t>
      </w:r>
      <w:r>
        <w:rPr>
          <w:rFonts w:ascii="宋体" w:hAnsi="宋体" w:cs="宋体" w:eastAsia="宋体" w:hint="default"/>
          <w:spacing w:val="-3"/>
          <w:w w:val="100"/>
          <w:sz w:val="21"/>
          <w:szCs w:val="21"/>
        </w:rPr>
        <w:t>保证</w:t>
      </w:r>
      <w:r>
        <w:rPr>
          <w:rFonts w:ascii="宋体" w:hAnsi="宋体" w:cs="宋体" w:eastAsia="宋体" w:hint="default"/>
          <w:w w:val="100"/>
          <w:sz w:val="21"/>
          <w:szCs w:val="21"/>
        </w:rPr>
        <w:t>担保</w:t>
      </w:r>
      <w:r>
        <w:rPr>
          <w:rFonts w:ascii="宋体" w:hAnsi="宋体" w:cs="宋体" w:eastAsia="宋体" w:hint="default"/>
          <w:spacing w:val="-108"/>
          <w:w w:val="100"/>
          <w:sz w:val="21"/>
          <w:szCs w:val="21"/>
        </w:rPr>
        <w:t>，</w:t>
      </w:r>
      <w:r>
        <w:rPr>
          <w:rFonts w:ascii="宋体" w:hAnsi="宋体" w:cs="宋体" w:eastAsia="宋体" w:hint="default"/>
          <w:w w:val="100"/>
          <w:sz w:val="21"/>
          <w:szCs w:val="21"/>
        </w:rPr>
        <w:t>截止</w:t>
      </w:r>
      <w:r>
        <w:rPr>
          <w:rFonts w:ascii="宋体" w:hAnsi="宋体" w:cs="宋体" w:eastAsia="宋体" w:hint="default"/>
          <w:spacing w:val="-76"/>
          <w:sz w:val="21"/>
          <w:szCs w:val="21"/>
        </w:rPr>
        <w:t> </w:t>
      </w:r>
      <w:r>
        <w:rPr>
          <w:rFonts w:ascii="Arial" w:hAnsi="Arial" w:cs="Arial" w:eastAsia="Arial" w:hint="default"/>
          <w:w w:val="100"/>
          <w:sz w:val="21"/>
          <w:szCs w:val="21"/>
        </w:rPr>
        <w:t>2</w:t>
      </w:r>
      <w:r>
        <w:rPr>
          <w:rFonts w:ascii="Arial" w:hAnsi="Arial" w:cs="Arial" w:eastAsia="Arial" w:hint="default"/>
          <w:spacing w:val="-3"/>
          <w:w w:val="100"/>
          <w:sz w:val="21"/>
          <w:szCs w:val="21"/>
        </w:rPr>
        <w:t>0</w:t>
      </w:r>
      <w:r>
        <w:rPr>
          <w:rFonts w:ascii="Arial" w:hAnsi="Arial" w:cs="Arial" w:eastAsia="Arial" w:hint="default"/>
          <w:spacing w:val="-15"/>
          <w:w w:val="100"/>
          <w:sz w:val="21"/>
          <w:szCs w:val="21"/>
        </w:rPr>
        <w:t>1</w:t>
      </w:r>
      <w:r>
        <w:rPr>
          <w:rFonts w:ascii="Arial" w:hAnsi="Arial" w:cs="Arial" w:eastAsia="Arial" w:hint="default"/>
          <w:w w:val="100"/>
          <w:sz w:val="21"/>
          <w:szCs w:val="21"/>
        </w:rPr>
        <w:t>1</w:t>
      </w:r>
    </w:p>
    <w:p>
      <w:pPr>
        <w:spacing w:before="118"/>
        <w:ind w:left="140" w:right="0"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日，华方医药在此保证合同下借款</w:t>
      </w:r>
      <w:r>
        <w:rPr>
          <w:rFonts w:ascii="宋体" w:hAnsi="宋体" w:cs="宋体" w:eastAsia="宋体" w:hint="default"/>
          <w:spacing w:val="-53"/>
          <w:sz w:val="21"/>
          <w:szCs w:val="21"/>
        </w:rPr>
        <w:t> </w:t>
      </w:r>
      <w:r>
        <w:rPr>
          <w:rFonts w:ascii="Arial" w:hAnsi="Arial" w:cs="Arial" w:eastAsia="Arial" w:hint="default"/>
          <w:sz w:val="21"/>
          <w:szCs w:val="21"/>
        </w:rPr>
        <w:t>2,000.00</w:t>
      </w:r>
      <w:r>
        <w:rPr>
          <w:rFonts w:ascii="Arial" w:hAnsi="Arial" w:cs="Arial" w:eastAsia="Arial" w:hint="default"/>
          <w:spacing w:val="-7"/>
          <w:sz w:val="21"/>
          <w:szCs w:val="21"/>
        </w:rPr>
        <w:t> </w:t>
      </w:r>
      <w:r>
        <w:rPr>
          <w:rFonts w:ascii="宋体" w:hAnsi="宋体" w:cs="宋体" w:eastAsia="宋体" w:hint="default"/>
          <w:sz w:val="21"/>
          <w:szCs w:val="21"/>
        </w:rPr>
        <w:t>万元。</w:t>
      </w:r>
    </w:p>
    <w:p>
      <w:pPr>
        <w:spacing w:line="240" w:lineRule="auto" w:before="7"/>
        <w:rPr>
          <w:rFonts w:ascii="宋体" w:hAnsi="宋体" w:cs="宋体" w:eastAsia="宋体" w:hint="default"/>
          <w:sz w:val="27"/>
          <w:szCs w:val="27"/>
        </w:rPr>
      </w:pPr>
    </w:p>
    <w:p>
      <w:pPr>
        <w:spacing w:line="340" w:lineRule="auto" w:before="0"/>
        <w:ind w:left="140" w:right="107" w:firstLine="420"/>
        <w:jc w:val="left"/>
        <w:rPr>
          <w:rFonts w:ascii="宋体" w:hAnsi="宋体" w:cs="宋体" w:eastAsia="宋体" w:hint="default"/>
          <w:sz w:val="21"/>
          <w:szCs w:val="21"/>
        </w:rPr>
      </w:pPr>
      <w:r>
        <w:rPr>
          <w:rFonts w:ascii="宋体" w:hAnsi="宋体" w:cs="宋体" w:eastAsia="宋体" w:hint="default"/>
          <w:sz w:val="21"/>
          <w:szCs w:val="21"/>
        </w:rPr>
        <w:t>子公司华立仪表与华方医药互相担保，按担保金额的 </w:t>
      </w:r>
      <w:r>
        <w:rPr>
          <w:rFonts w:ascii="Arial" w:hAnsi="Arial" w:cs="Arial" w:eastAsia="Arial" w:hint="default"/>
          <w:sz w:val="21"/>
          <w:szCs w:val="21"/>
        </w:rPr>
        <w:t>1%</w:t>
      </w:r>
      <w:r>
        <w:rPr>
          <w:rFonts w:ascii="宋体" w:hAnsi="宋体" w:cs="宋体" w:eastAsia="宋体" w:hint="default"/>
          <w:sz w:val="21"/>
          <w:szCs w:val="21"/>
        </w:rPr>
        <w:t>收取担保费，本年华立仪表发生的担</w:t>
      </w:r>
      <w:r>
        <w:rPr>
          <w:rFonts w:ascii="宋体" w:hAnsi="宋体" w:cs="宋体" w:eastAsia="宋体" w:hint="default"/>
          <w:w w:val="100"/>
          <w:sz w:val="21"/>
          <w:szCs w:val="21"/>
        </w:rPr>
        <w:t> </w:t>
      </w:r>
      <w:r>
        <w:rPr>
          <w:rFonts w:ascii="宋体" w:hAnsi="宋体" w:cs="宋体" w:eastAsia="宋体" w:hint="default"/>
          <w:sz w:val="21"/>
          <w:szCs w:val="21"/>
        </w:rPr>
        <w:t>保费支出净额</w:t>
      </w:r>
      <w:r>
        <w:rPr>
          <w:rFonts w:ascii="宋体" w:hAnsi="宋体" w:cs="宋体" w:eastAsia="宋体" w:hint="default"/>
          <w:spacing w:val="-53"/>
          <w:sz w:val="21"/>
          <w:szCs w:val="21"/>
        </w:rPr>
        <w:t> </w:t>
      </w:r>
      <w:r>
        <w:rPr>
          <w:rFonts w:ascii="Arial" w:hAnsi="Arial" w:cs="Arial" w:eastAsia="Arial" w:hint="default"/>
          <w:sz w:val="21"/>
          <w:szCs w:val="21"/>
        </w:rPr>
        <w:t>125</w:t>
      </w:r>
      <w:r>
        <w:rPr>
          <w:rFonts w:ascii="Arial" w:hAnsi="Arial" w:cs="Arial" w:eastAsia="Arial" w:hint="default"/>
          <w:spacing w:val="-8"/>
          <w:sz w:val="21"/>
          <w:szCs w:val="21"/>
        </w:rPr>
        <w:t> </w:t>
      </w:r>
      <w:r>
        <w:rPr>
          <w:rFonts w:ascii="宋体" w:hAnsi="宋体" w:cs="宋体" w:eastAsia="宋体" w:hint="default"/>
          <w:sz w:val="21"/>
          <w:szCs w:val="21"/>
        </w:rPr>
        <w:t>万元。</w:t>
      </w:r>
    </w:p>
    <w:p>
      <w:pPr>
        <w:spacing w:line="240" w:lineRule="auto" w:before="11"/>
        <w:rPr>
          <w:rFonts w:ascii="宋体" w:hAnsi="宋体" w:cs="宋体" w:eastAsia="宋体" w:hint="default"/>
          <w:sz w:val="19"/>
          <w:szCs w:val="19"/>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）本公司为子公司提供担保如下：</w:t>
      </w:r>
    </w:p>
    <w:p>
      <w:pPr>
        <w:spacing w:line="240" w:lineRule="auto" w:before="8"/>
        <w:rPr>
          <w:rFonts w:ascii="宋体" w:hAnsi="宋体" w:cs="宋体" w:eastAsia="宋体" w:hint="default"/>
          <w:sz w:val="27"/>
          <w:szCs w:val="27"/>
        </w:rPr>
      </w:pPr>
    </w:p>
    <w:p>
      <w:pPr>
        <w:spacing w:before="0"/>
        <w:ind w:left="560" w:right="0" w:firstLine="0"/>
        <w:jc w:val="left"/>
        <w:rPr>
          <w:rFonts w:ascii="Arial" w:hAnsi="Arial" w:cs="Arial" w:eastAsia="Arial" w:hint="default"/>
          <w:sz w:val="21"/>
          <w:szCs w:val="21"/>
        </w:rPr>
      </w:pPr>
      <w:r>
        <w:rPr>
          <w:rFonts w:ascii="宋体" w:hAnsi="宋体" w:cs="宋体" w:eastAsia="宋体" w:hint="default"/>
          <w:sz w:val="21"/>
          <w:szCs w:val="21"/>
        </w:rPr>
        <w:t>本公司为控股子公司华立仪表在中国江苏银行股份有限公司杭州分行提供最高额为 </w:t>
      </w:r>
      <w:r>
        <w:rPr>
          <w:rFonts w:ascii="宋体" w:hAnsi="宋体" w:cs="宋体" w:eastAsia="宋体" w:hint="default"/>
          <w:spacing w:val="14"/>
          <w:sz w:val="21"/>
          <w:szCs w:val="21"/>
        </w:rPr>
        <w:t> </w:t>
      </w:r>
      <w:r>
        <w:rPr>
          <w:rFonts w:ascii="Arial" w:hAnsi="Arial" w:cs="Arial" w:eastAsia="Arial" w:hint="default"/>
          <w:sz w:val="21"/>
          <w:szCs w:val="21"/>
        </w:rPr>
        <w:t>6,000.00</w:t>
      </w:r>
    </w:p>
    <w:p>
      <w:pPr>
        <w:spacing w:before="120"/>
        <w:ind w:left="140" w:right="0" w:firstLine="0"/>
        <w:jc w:val="left"/>
        <w:rPr>
          <w:rFonts w:ascii="宋体" w:hAnsi="宋体" w:cs="宋体" w:eastAsia="宋体" w:hint="default"/>
          <w:sz w:val="21"/>
          <w:szCs w:val="21"/>
        </w:rPr>
      </w:pPr>
      <w:r>
        <w:rPr>
          <w:rFonts w:ascii="宋体" w:hAnsi="宋体" w:cs="宋体" w:eastAsia="宋体" w:hint="default"/>
          <w:sz w:val="21"/>
          <w:szCs w:val="21"/>
        </w:rPr>
        <w:t>万元的连带责任保证担保，截止</w:t>
      </w:r>
      <w:r>
        <w:rPr>
          <w:rFonts w:ascii="宋体" w:hAnsi="宋体" w:cs="宋体" w:eastAsia="宋体" w:hint="default"/>
          <w:spacing w:val="-49"/>
          <w:sz w:val="21"/>
          <w:szCs w:val="21"/>
        </w:rPr>
        <w:t> </w:t>
      </w:r>
      <w:r>
        <w:rPr>
          <w:rFonts w:ascii="Arial" w:hAnsi="Arial" w:cs="Arial" w:eastAsia="Arial" w:hint="default"/>
          <w:spacing w:val="-6"/>
          <w:sz w:val="21"/>
          <w:szCs w:val="21"/>
        </w:rPr>
        <w:t>2011</w:t>
      </w:r>
      <w:r>
        <w:rPr>
          <w:rFonts w:ascii="Arial" w:hAnsi="Arial" w:cs="Arial" w:eastAsia="Arial"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Arial" w:hAnsi="Arial" w:cs="Arial" w:eastAsia="Arial" w:hint="default"/>
          <w:sz w:val="21"/>
          <w:szCs w:val="21"/>
        </w:rPr>
        <w:t>12</w:t>
      </w:r>
      <w:r>
        <w:rPr>
          <w:rFonts w:ascii="Arial" w:hAnsi="Arial" w:cs="Arial" w:eastAsia="Arial"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Arial" w:hAnsi="Arial" w:cs="Arial" w:eastAsia="Arial" w:hint="default"/>
          <w:sz w:val="21"/>
          <w:szCs w:val="21"/>
        </w:rPr>
        <w:t>31</w:t>
      </w:r>
      <w:r>
        <w:rPr>
          <w:rFonts w:ascii="Arial" w:hAnsi="Arial" w:cs="Arial" w:eastAsia="Arial" w:hint="default"/>
          <w:spacing w:val="-5"/>
          <w:sz w:val="21"/>
          <w:szCs w:val="21"/>
        </w:rPr>
        <w:t> </w:t>
      </w:r>
      <w:r>
        <w:rPr>
          <w:rFonts w:ascii="宋体" w:hAnsi="宋体" w:cs="宋体" w:eastAsia="宋体" w:hint="default"/>
          <w:sz w:val="21"/>
          <w:szCs w:val="21"/>
        </w:rPr>
        <w:t>日，华立仪表在该保证协议下开具银行承兑汇票</w:t>
      </w:r>
    </w:p>
    <w:p>
      <w:pPr>
        <w:spacing w:before="118"/>
        <w:ind w:left="140" w:right="0" w:firstLine="0"/>
        <w:jc w:val="left"/>
        <w:rPr>
          <w:rFonts w:ascii="宋体" w:hAnsi="宋体" w:cs="宋体" w:eastAsia="宋体" w:hint="default"/>
          <w:sz w:val="21"/>
          <w:szCs w:val="21"/>
        </w:rPr>
      </w:pPr>
      <w:r>
        <w:rPr>
          <w:rFonts w:ascii="Arial" w:hAnsi="Arial" w:cs="Arial" w:eastAsia="Arial" w:hint="default"/>
          <w:w w:val="100"/>
          <w:sz w:val="21"/>
          <w:szCs w:val="21"/>
        </w:rPr>
        <w:t>3</w:t>
      </w:r>
      <w:r>
        <w:rPr>
          <w:rFonts w:ascii="Arial" w:hAnsi="Arial" w:cs="Arial" w:eastAsia="Arial" w:hint="default"/>
          <w:spacing w:val="-1"/>
          <w:w w:val="100"/>
          <w:sz w:val="21"/>
          <w:szCs w:val="21"/>
        </w:rPr>
        <w:t>,</w:t>
      </w:r>
      <w:r>
        <w:rPr>
          <w:rFonts w:ascii="Arial" w:hAnsi="Arial" w:cs="Arial" w:eastAsia="Arial" w:hint="default"/>
          <w:w w:val="100"/>
          <w:sz w:val="21"/>
          <w:szCs w:val="21"/>
        </w:rPr>
        <w:t>427.</w:t>
      </w:r>
      <w:r>
        <w:rPr>
          <w:rFonts w:ascii="Arial" w:hAnsi="Arial" w:cs="Arial" w:eastAsia="Arial" w:hint="default"/>
          <w:spacing w:val="-3"/>
          <w:w w:val="100"/>
          <w:sz w:val="21"/>
          <w:szCs w:val="21"/>
        </w:rPr>
        <w:t>7</w:t>
      </w:r>
      <w:r>
        <w:rPr>
          <w:rFonts w:ascii="Arial" w:hAnsi="Arial" w:cs="Arial" w:eastAsia="Arial" w:hint="default"/>
          <w:w w:val="100"/>
          <w:sz w:val="21"/>
          <w:szCs w:val="21"/>
        </w:rPr>
        <w:t>0</w:t>
      </w:r>
      <w:r>
        <w:rPr>
          <w:rFonts w:ascii="Arial" w:hAnsi="Arial" w:cs="Arial" w:eastAsia="Arial" w:hint="default"/>
          <w:spacing w:val="-6"/>
          <w:sz w:val="21"/>
          <w:szCs w:val="21"/>
        </w:rPr>
        <w:t> </w:t>
      </w:r>
      <w:r>
        <w:rPr>
          <w:rFonts w:ascii="宋体" w:hAnsi="宋体" w:cs="宋体" w:eastAsia="宋体" w:hint="default"/>
          <w:spacing w:val="-3"/>
          <w:w w:val="100"/>
          <w:sz w:val="21"/>
          <w:szCs w:val="21"/>
        </w:rPr>
        <w:t>万</w:t>
      </w:r>
      <w:r>
        <w:rPr>
          <w:rFonts w:ascii="宋体" w:hAnsi="宋体" w:cs="宋体" w:eastAsia="宋体" w:hint="default"/>
          <w:w w:val="100"/>
          <w:sz w:val="21"/>
          <w:szCs w:val="21"/>
        </w:rPr>
        <w:t>元</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其</w:t>
      </w:r>
      <w:r>
        <w:rPr>
          <w:rFonts w:ascii="宋体" w:hAnsi="宋体" w:cs="宋体" w:eastAsia="宋体" w:hint="default"/>
          <w:spacing w:val="-3"/>
          <w:w w:val="100"/>
          <w:sz w:val="21"/>
          <w:szCs w:val="21"/>
        </w:rPr>
        <w:t>中</w:t>
      </w:r>
      <w:r>
        <w:rPr>
          <w:rFonts w:ascii="宋体" w:hAnsi="宋体" w:cs="宋体" w:eastAsia="宋体" w:hint="default"/>
          <w:w w:val="100"/>
          <w:sz w:val="21"/>
          <w:szCs w:val="21"/>
        </w:rPr>
        <w:t>承</w:t>
      </w:r>
      <w:r>
        <w:rPr>
          <w:rFonts w:ascii="宋体" w:hAnsi="宋体" w:cs="宋体" w:eastAsia="宋体" w:hint="default"/>
          <w:spacing w:val="-3"/>
          <w:w w:val="100"/>
          <w:sz w:val="21"/>
          <w:szCs w:val="21"/>
        </w:rPr>
        <w:t>兑</w:t>
      </w:r>
      <w:r>
        <w:rPr>
          <w:rFonts w:ascii="宋体" w:hAnsi="宋体" w:cs="宋体" w:eastAsia="宋体" w:hint="default"/>
          <w:w w:val="100"/>
          <w:sz w:val="21"/>
          <w:szCs w:val="21"/>
        </w:rPr>
        <w:t>汇票</w:t>
      </w:r>
      <w:r>
        <w:rPr>
          <w:rFonts w:ascii="宋体" w:hAnsi="宋体" w:cs="宋体" w:eastAsia="宋体" w:hint="default"/>
          <w:spacing w:val="-3"/>
          <w:w w:val="100"/>
          <w:sz w:val="21"/>
          <w:szCs w:val="21"/>
        </w:rPr>
        <w:t>保证</w:t>
      </w:r>
      <w:r>
        <w:rPr>
          <w:rFonts w:ascii="宋体" w:hAnsi="宋体" w:cs="宋体" w:eastAsia="宋体" w:hint="default"/>
          <w:w w:val="100"/>
          <w:sz w:val="21"/>
          <w:szCs w:val="21"/>
        </w:rPr>
        <w:t>金</w:t>
      </w:r>
      <w:r>
        <w:rPr>
          <w:rFonts w:ascii="宋体" w:hAnsi="宋体" w:cs="宋体" w:eastAsia="宋体" w:hint="default"/>
          <w:spacing w:val="-52"/>
          <w:sz w:val="21"/>
          <w:szCs w:val="21"/>
        </w:rPr>
        <w:t> </w:t>
      </w:r>
      <w:r>
        <w:rPr>
          <w:rFonts w:ascii="Arial" w:hAnsi="Arial" w:cs="Arial" w:eastAsia="Arial" w:hint="default"/>
          <w:w w:val="100"/>
          <w:sz w:val="21"/>
          <w:szCs w:val="21"/>
        </w:rPr>
        <w:t>1</w:t>
      </w:r>
      <w:r>
        <w:rPr>
          <w:rFonts w:ascii="Arial" w:hAnsi="Arial" w:cs="Arial" w:eastAsia="Arial" w:hint="default"/>
          <w:spacing w:val="-1"/>
          <w:w w:val="100"/>
          <w:sz w:val="21"/>
          <w:szCs w:val="21"/>
        </w:rPr>
        <w:t>,</w:t>
      </w:r>
      <w:r>
        <w:rPr>
          <w:rFonts w:ascii="Arial" w:hAnsi="Arial" w:cs="Arial" w:eastAsia="Arial" w:hint="default"/>
          <w:w w:val="100"/>
          <w:sz w:val="21"/>
          <w:szCs w:val="21"/>
        </w:rPr>
        <w:t>4</w:t>
      </w:r>
      <w:r>
        <w:rPr>
          <w:rFonts w:ascii="Arial" w:hAnsi="Arial" w:cs="Arial" w:eastAsia="Arial" w:hint="default"/>
          <w:spacing w:val="-3"/>
          <w:w w:val="100"/>
          <w:sz w:val="21"/>
          <w:szCs w:val="21"/>
        </w:rPr>
        <w:t>9</w:t>
      </w:r>
      <w:r>
        <w:rPr>
          <w:rFonts w:ascii="Arial" w:hAnsi="Arial" w:cs="Arial" w:eastAsia="Arial" w:hint="default"/>
          <w:w w:val="100"/>
          <w:sz w:val="21"/>
          <w:szCs w:val="21"/>
        </w:rPr>
        <w:t>1</w:t>
      </w:r>
      <w:r>
        <w:rPr>
          <w:rFonts w:ascii="Arial" w:hAnsi="Arial" w:cs="Arial" w:eastAsia="Arial" w:hint="default"/>
          <w:spacing w:val="-1"/>
          <w:w w:val="100"/>
          <w:sz w:val="21"/>
          <w:szCs w:val="21"/>
        </w:rPr>
        <w:t>.</w:t>
      </w:r>
      <w:r>
        <w:rPr>
          <w:rFonts w:ascii="Arial" w:hAnsi="Arial" w:cs="Arial" w:eastAsia="Arial" w:hint="default"/>
          <w:w w:val="100"/>
          <w:sz w:val="21"/>
          <w:szCs w:val="21"/>
        </w:rPr>
        <w:t>64</w:t>
      </w:r>
      <w:r>
        <w:rPr>
          <w:rFonts w:ascii="Arial" w:hAnsi="Arial" w:cs="Arial" w:eastAsia="Arial" w:hint="default"/>
          <w:spacing w:val="-8"/>
          <w:sz w:val="21"/>
          <w:szCs w:val="21"/>
        </w:rPr>
        <w:t> </w:t>
      </w:r>
      <w:r>
        <w:rPr>
          <w:rFonts w:ascii="宋体" w:hAnsi="宋体" w:cs="宋体" w:eastAsia="宋体" w:hint="default"/>
          <w:w w:val="100"/>
          <w:sz w:val="21"/>
          <w:szCs w:val="21"/>
        </w:rPr>
        <w:t>万</w:t>
      </w:r>
      <w:r>
        <w:rPr>
          <w:rFonts w:ascii="宋体" w:hAnsi="宋体" w:cs="宋体" w:eastAsia="宋体" w:hint="default"/>
          <w:spacing w:val="-3"/>
          <w:w w:val="100"/>
          <w:sz w:val="21"/>
          <w:szCs w:val="21"/>
        </w:rPr>
        <w:t>元</w:t>
      </w:r>
      <w:r>
        <w:rPr>
          <w:rFonts w:ascii="宋体" w:hAnsi="宋体" w:cs="宋体" w:eastAsia="宋体" w:hint="default"/>
          <w:spacing w:val="-1"/>
          <w:w w:val="100"/>
          <w:sz w:val="21"/>
          <w:szCs w:val="21"/>
        </w:rPr>
        <w:t>，</w:t>
      </w:r>
      <w:r>
        <w:rPr>
          <w:rFonts w:ascii="宋体" w:hAnsi="宋体" w:cs="宋体" w:eastAsia="宋体" w:hint="default"/>
          <w:w w:val="100"/>
          <w:sz w:val="21"/>
          <w:szCs w:val="21"/>
        </w:rPr>
        <w:t>本</w:t>
      </w:r>
      <w:r>
        <w:rPr>
          <w:rFonts w:ascii="宋体" w:hAnsi="宋体" w:cs="宋体" w:eastAsia="宋体" w:hint="default"/>
          <w:spacing w:val="-3"/>
          <w:w w:val="100"/>
          <w:sz w:val="21"/>
          <w:szCs w:val="21"/>
        </w:rPr>
        <w:t>公</w:t>
      </w:r>
      <w:r>
        <w:rPr>
          <w:rFonts w:ascii="宋体" w:hAnsi="宋体" w:cs="宋体" w:eastAsia="宋体" w:hint="default"/>
          <w:spacing w:val="-1"/>
          <w:w w:val="100"/>
          <w:sz w:val="21"/>
          <w:szCs w:val="21"/>
        </w:rPr>
        <w:t>司</w:t>
      </w:r>
      <w:r>
        <w:rPr>
          <w:rFonts w:ascii="宋体" w:hAnsi="宋体" w:cs="宋体" w:eastAsia="宋体" w:hint="default"/>
          <w:spacing w:val="-3"/>
          <w:w w:val="100"/>
          <w:sz w:val="21"/>
          <w:szCs w:val="21"/>
        </w:rPr>
        <w:t>担</w:t>
      </w:r>
      <w:r>
        <w:rPr>
          <w:rFonts w:ascii="宋体" w:hAnsi="宋体" w:cs="宋体" w:eastAsia="宋体" w:hint="default"/>
          <w:w w:val="100"/>
          <w:sz w:val="21"/>
          <w:szCs w:val="21"/>
        </w:rPr>
        <w:t>保</w:t>
      </w:r>
      <w:r>
        <w:rPr>
          <w:rFonts w:ascii="宋体" w:hAnsi="宋体" w:cs="宋体" w:eastAsia="宋体" w:hint="default"/>
          <w:spacing w:val="-3"/>
          <w:w w:val="100"/>
          <w:sz w:val="21"/>
          <w:szCs w:val="21"/>
        </w:rPr>
        <w:t>金</w:t>
      </w:r>
      <w:r>
        <w:rPr>
          <w:rFonts w:ascii="宋体" w:hAnsi="宋体" w:cs="宋体" w:eastAsia="宋体" w:hint="default"/>
          <w:w w:val="100"/>
          <w:sz w:val="21"/>
          <w:szCs w:val="21"/>
        </w:rPr>
        <w:t>额</w:t>
      </w:r>
      <w:r>
        <w:rPr>
          <w:rFonts w:ascii="宋体" w:hAnsi="宋体" w:cs="宋体" w:eastAsia="宋体" w:hint="default"/>
          <w:spacing w:val="-3"/>
          <w:w w:val="100"/>
          <w:sz w:val="21"/>
          <w:szCs w:val="21"/>
        </w:rPr>
        <w:t>为</w:t>
      </w:r>
      <w:r>
        <w:rPr>
          <w:rFonts w:ascii="宋体" w:hAnsi="宋体" w:cs="宋体" w:eastAsia="宋体" w:hint="default"/>
          <w:w w:val="100"/>
          <w:sz w:val="21"/>
          <w:szCs w:val="21"/>
        </w:rPr>
        <w:t>扣</w:t>
      </w:r>
      <w:r>
        <w:rPr>
          <w:rFonts w:ascii="宋体" w:hAnsi="宋体" w:cs="宋体" w:eastAsia="宋体" w:hint="default"/>
          <w:spacing w:val="-3"/>
          <w:w w:val="100"/>
          <w:sz w:val="21"/>
          <w:szCs w:val="21"/>
        </w:rPr>
        <w:t>除</w:t>
      </w:r>
      <w:r>
        <w:rPr>
          <w:rFonts w:ascii="宋体" w:hAnsi="宋体" w:cs="宋体" w:eastAsia="宋体" w:hint="default"/>
          <w:w w:val="100"/>
          <w:sz w:val="21"/>
          <w:szCs w:val="21"/>
        </w:rPr>
        <w:t>保证</w:t>
      </w:r>
      <w:r>
        <w:rPr>
          <w:rFonts w:ascii="宋体" w:hAnsi="宋体" w:cs="宋体" w:eastAsia="宋体" w:hint="default"/>
          <w:spacing w:val="-3"/>
          <w:w w:val="100"/>
          <w:sz w:val="21"/>
          <w:szCs w:val="21"/>
        </w:rPr>
        <w:t>金</w:t>
      </w:r>
      <w:r>
        <w:rPr>
          <w:rFonts w:ascii="宋体" w:hAnsi="宋体" w:cs="宋体" w:eastAsia="宋体" w:hint="default"/>
          <w:w w:val="100"/>
          <w:sz w:val="21"/>
          <w:szCs w:val="21"/>
        </w:rPr>
        <w:t>后</w:t>
      </w:r>
      <w:r>
        <w:rPr>
          <w:rFonts w:ascii="宋体" w:hAnsi="宋体" w:cs="宋体" w:eastAsia="宋体" w:hint="default"/>
          <w:spacing w:val="-3"/>
          <w:w w:val="100"/>
          <w:sz w:val="21"/>
          <w:szCs w:val="21"/>
        </w:rPr>
        <w:t>的</w:t>
      </w:r>
      <w:r>
        <w:rPr>
          <w:rFonts w:ascii="宋体" w:hAnsi="宋体" w:cs="宋体" w:eastAsia="宋体" w:hint="default"/>
          <w:w w:val="100"/>
          <w:sz w:val="21"/>
          <w:szCs w:val="21"/>
        </w:rPr>
        <w:t>余</w:t>
      </w:r>
      <w:r>
        <w:rPr>
          <w:rFonts w:ascii="宋体" w:hAnsi="宋体" w:cs="宋体" w:eastAsia="宋体" w:hint="default"/>
          <w:spacing w:val="-3"/>
          <w:w w:val="100"/>
          <w:sz w:val="21"/>
          <w:szCs w:val="21"/>
        </w:rPr>
        <w:t>额</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spacing w:line="240" w:lineRule="auto" w:before="7"/>
        <w:rPr>
          <w:rFonts w:ascii="宋体" w:hAnsi="宋体" w:cs="宋体" w:eastAsia="宋体" w:hint="default"/>
          <w:sz w:val="27"/>
          <w:szCs w:val="27"/>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）子公司间担保情况如下：</w:t>
      </w:r>
    </w:p>
    <w:p>
      <w:pPr>
        <w:spacing w:line="240" w:lineRule="auto" w:before="5"/>
        <w:rPr>
          <w:rFonts w:ascii="宋体" w:hAnsi="宋体" w:cs="宋体" w:eastAsia="宋体" w:hint="default"/>
          <w:sz w:val="27"/>
          <w:szCs w:val="27"/>
        </w:rPr>
      </w:pPr>
    </w:p>
    <w:p>
      <w:pPr>
        <w:spacing w:before="0"/>
        <w:ind w:left="560" w:right="0" w:firstLine="0"/>
        <w:jc w:val="left"/>
        <w:rPr>
          <w:rFonts w:ascii="Arial" w:hAnsi="Arial" w:cs="Arial" w:eastAsia="Arial" w:hint="default"/>
          <w:sz w:val="21"/>
          <w:szCs w:val="21"/>
        </w:rPr>
      </w:pPr>
      <w:r>
        <w:rPr>
          <w:rFonts w:ascii="宋体" w:hAnsi="宋体" w:cs="宋体" w:eastAsia="宋体" w:hint="default"/>
          <w:sz w:val="21"/>
          <w:szCs w:val="21"/>
        </w:rPr>
        <w:t>重庆泰捷仪器仪表有限公司以账面价值为 </w:t>
      </w:r>
      <w:r>
        <w:rPr>
          <w:rFonts w:ascii="Arial" w:hAnsi="Arial" w:cs="Arial" w:eastAsia="Arial" w:hint="default"/>
          <w:sz w:val="21"/>
          <w:szCs w:val="21"/>
        </w:rPr>
        <w:t>1,588.96 </w:t>
      </w:r>
      <w:r>
        <w:rPr>
          <w:rFonts w:ascii="宋体" w:hAnsi="宋体" w:cs="宋体" w:eastAsia="宋体" w:hint="default"/>
          <w:sz w:val="21"/>
          <w:szCs w:val="21"/>
        </w:rPr>
        <w:t>万元的房屋建筑物连同账面价值为</w:t>
      </w:r>
      <w:r>
        <w:rPr>
          <w:rFonts w:ascii="宋体" w:hAnsi="宋体" w:cs="宋体" w:eastAsia="宋体" w:hint="default"/>
          <w:spacing w:val="-57"/>
          <w:sz w:val="21"/>
          <w:szCs w:val="21"/>
        </w:rPr>
        <w:t> </w:t>
      </w:r>
      <w:r>
        <w:rPr>
          <w:rFonts w:ascii="Arial" w:hAnsi="Arial" w:cs="Arial" w:eastAsia="Arial" w:hint="default"/>
          <w:sz w:val="21"/>
          <w:szCs w:val="21"/>
        </w:rPr>
        <w:t>654.74</w:t>
      </w:r>
    </w:p>
    <w:p>
      <w:pPr>
        <w:spacing w:before="120"/>
        <w:ind w:left="140" w:right="0" w:firstLine="0"/>
        <w:jc w:val="left"/>
        <w:rPr>
          <w:rFonts w:ascii="宋体" w:hAnsi="宋体" w:cs="宋体" w:eastAsia="宋体" w:hint="default"/>
          <w:sz w:val="21"/>
          <w:szCs w:val="21"/>
        </w:rPr>
      </w:pPr>
      <w:r>
        <w:rPr>
          <w:rFonts w:ascii="宋体" w:hAnsi="宋体" w:cs="宋体" w:eastAsia="宋体" w:hint="default"/>
          <w:sz w:val="21"/>
          <w:szCs w:val="21"/>
        </w:rPr>
        <w:t>万元的土地使用权为重庆华虹仪表有限公司</w:t>
      </w:r>
      <w:r>
        <w:rPr>
          <w:rFonts w:ascii="宋体" w:hAnsi="宋体" w:cs="宋体" w:eastAsia="宋体" w:hint="default"/>
          <w:spacing w:val="-55"/>
          <w:sz w:val="21"/>
          <w:szCs w:val="21"/>
        </w:rPr>
        <w:t> </w:t>
      </w:r>
      <w:r>
        <w:rPr>
          <w:rFonts w:ascii="Arial" w:hAnsi="Arial" w:cs="Arial" w:eastAsia="Arial" w:hint="default"/>
          <w:sz w:val="21"/>
          <w:szCs w:val="21"/>
        </w:rPr>
        <w:t>1,200.00</w:t>
      </w:r>
      <w:r>
        <w:rPr>
          <w:rFonts w:ascii="Arial" w:hAnsi="Arial" w:cs="Arial" w:eastAsia="Arial" w:hint="default"/>
          <w:spacing w:val="-7"/>
          <w:sz w:val="21"/>
          <w:szCs w:val="21"/>
        </w:rPr>
        <w:t> </w:t>
      </w:r>
      <w:r>
        <w:rPr>
          <w:rFonts w:ascii="宋体" w:hAnsi="宋体" w:cs="宋体" w:eastAsia="宋体" w:hint="default"/>
          <w:sz w:val="21"/>
          <w:szCs w:val="21"/>
        </w:rPr>
        <w:t>万元短期借款提供抵押担保。</w:t>
      </w:r>
    </w:p>
    <w:p>
      <w:pPr>
        <w:spacing w:line="240" w:lineRule="auto" w:before="8"/>
        <w:rPr>
          <w:rFonts w:ascii="宋体" w:hAnsi="宋体" w:cs="宋体" w:eastAsia="宋体" w:hint="default"/>
          <w:sz w:val="27"/>
          <w:szCs w:val="27"/>
        </w:rPr>
      </w:pPr>
    </w:p>
    <w:p>
      <w:pPr>
        <w:spacing w:before="0"/>
        <w:ind w:left="560" w:right="0" w:firstLine="0"/>
        <w:jc w:val="left"/>
        <w:rPr>
          <w:rFonts w:ascii="宋体" w:hAnsi="宋体" w:cs="宋体" w:eastAsia="宋体" w:hint="default"/>
          <w:sz w:val="21"/>
          <w:szCs w:val="21"/>
        </w:rPr>
      </w:pPr>
      <w:r>
        <w:rPr>
          <w:rFonts w:ascii="Arial" w:hAnsi="Arial" w:cs="Arial" w:eastAsia="Arial" w:hint="default"/>
          <w:b/>
          <w:bCs/>
          <w:sz w:val="21"/>
          <w:szCs w:val="21"/>
        </w:rPr>
        <w:t>5. </w:t>
      </w:r>
      <w:r>
        <w:rPr>
          <w:rFonts w:ascii="Arial" w:hAnsi="Arial" w:cs="Arial" w:eastAsia="Arial" w:hint="default"/>
          <w:b/>
          <w:bCs/>
          <w:spacing w:val="38"/>
          <w:sz w:val="21"/>
          <w:szCs w:val="21"/>
        </w:rPr>
        <w:t> </w:t>
      </w:r>
      <w:r>
        <w:rPr>
          <w:rFonts w:ascii="宋体" w:hAnsi="宋体" w:cs="宋体" w:eastAsia="宋体" w:hint="default"/>
          <w:b/>
          <w:bCs/>
          <w:i/>
          <w:sz w:val="21"/>
          <w:szCs w:val="21"/>
        </w:rPr>
        <w:t>股权投资</w:t>
      </w:r>
      <w:r>
        <w:rPr>
          <w:rFonts w:ascii="宋体" w:hAnsi="宋体" w:cs="宋体" w:eastAsia="宋体" w:hint="default"/>
          <w:sz w:val="21"/>
          <w:szCs w:val="21"/>
        </w:rPr>
      </w:r>
    </w:p>
    <w:p>
      <w:pPr>
        <w:spacing w:line="240" w:lineRule="auto" w:before="3"/>
        <w:rPr>
          <w:rFonts w:ascii="宋体" w:hAnsi="宋体" w:cs="宋体" w:eastAsia="宋体" w:hint="default"/>
          <w:b/>
          <w:bCs/>
          <w:i/>
          <w:sz w:val="18"/>
          <w:szCs w:val="18"/>
        </w:rPr>
      </w:pPr>
    </w:p>
    <w:p>
      <w:pPr>
        <w:spacing w:line="338" w:lineRule="auto" w:before="0"/>
        <w:ind w:left="140" w:right="110" w:firstLine="420"/>
        <w:jc w:val="both"/>
        <w:rPr>
          <w:rFonts w:ascii="宋体" w:hAnsi="宋体" w:cs="宋体" w:eastAsia="宋体" w:hint="default"/>
          <w:sz w:val="21"/>
          <w:szCs w:val="21"/>
        </w:rPr>
      </w:pPr>
      <w:r>
        <w:rPr>
          <w:rFonts w:ascii="Arial" w:hAnsi="Arial" w:cs="Arial" w:eastAsia="Arial" w:hint="default"/>
          <w:spacing w:val="-5"/>
          <w:w w:val="100"/>
          <w:sz w:val="21"/>
          <w:szCs w:val="21"/>
        </w:rPr>
        <w:t>2011</w:t>
      </w:r>
      <w:r>
        <w:rPr>
          <w:rFonts w:ascii="Arial" w:hAnsi="Arial" w:cs="Arial" w:eastAsia="Arial" w:hint="default"/>
          <w:w w:val="100"/>
          <w:sz w:val="21"/>
          <w:szCs w:val="21"/>
        </w:rPr>
        <w:t> </w:t>
      </w:r>
      <w:r>
        <w:rPr>
          <w:rFonts w:ascii="宋体" w:hAnsi="宋体" w:cs="宋体" w:eastAsia="宋体" w:hint="default"/>
          <w:w w:val="100"/>
          <w:sz w:val="21"/>
          <w:szCs w:val="21"/>
        </w:rPr>
        <w:t>年 </w:t>
      </w:r>
      <w:r>
        <w:rPr>
          <w:rFonts w:ascii="Arial" w:hAnsi="Arial" w:cs="Arial" w:eastAsia="Arial" w:hint="default"/>
          <w:w w:val="100"/>
          <w:sz w:val="21"/>
          <w:szCs w:val="21"/>
        </w:rPr>
        <w:t>1 </w:t>
      </w:r>
      <w:r>
        <w:rPr>
          <w:rFonts w:ascii="宋体" w:hAnsi="宋体" w:cs="宋体" w:eastAsia="宋体" w:hint="default"/>
          <w:w w:val="100"/>
          <w:sz w:val="21"/>
          <w:szCs w:val="21"/>
        </w:rPr>
        <w:t>月 </w:t>
      </w:r>
      <w:r>
        <w:rPr>
          <w:rFonts w:ascii="Arial" w:hAnsi="Arial" w:cs="Arial" w:eastAsia="Arial" w:hint="default"/>
          <w:w w:val="100"/>
          <w:sz w:val="21"/>
          <w:szCs w:val="21"/>
        </w:rPr>
        <w:t>14</w:t>
      </w:r>
      <w:r>
        <w:rPr>
          <w:rFonts w:ascii="Arial" w:hAnsi="Arial" w:cs="Arial" w:eastAsia="Arial" w:hint="default"/>
          <w:spacing w:val="-25"/>
          <w:w w:val="100"/>
          <w:sz w:val="21"/>
          <w:szCs w:val="21"/>
        </w:rPr>
        <w:t> </w:t>
      </w:r>
      <w:r>
        <w:rPr>
          <w:rFonts w:ascii="宋体" w:hAnsi="宋体" w:cs="宋体" w:eastAsia="宋体" w:hint="default"/>
          <w:spacing w:val="-5"/>
          <w:w w:val="100"/>
          <w:sz w:val="21"/>
          <w:szCs w:val="21"/>
        </w:rPr>
        <w:t>日，浙江华立国际发展有限公司与子公司华立仪表签署《股权转让协议书》：</w:t>
      </w:r>
      <w:r>
        <w:rPr>
          <w:rFonts w:ascii="宋体" w:hAnsi="宋体" w:cs="宋体" w:eastAsia="宋体" w:hint="default"/>
          <w:w w:val="100"/>
          <w:sz w:val="21"/>
          <w:szCs w:val="21"/>
        </w:rPr>
        <w:t> </w:t>
      </w:r>
      <w:r>
        <w:rPr>
          <w:rFonts w:ascii="宋体" w:hAnsi="宋体" w:cs="宋体" w:eastAsia="宋体" w:hint="default"/>
          <w:sz w:val="21"/>
          <w:szCs w:val="21"/>
        </w:rPr>
        <w:t>华立国际将其持有华立集团（泰国）电气有限公司</w:t>
      </w:r>
      <w:r>
        <w:rPr>
          <w:rFonts w:ascii="宋体" w:hAnsi="宋体" w:cs="宋体" w:eastAsia="宋体" w:hint="default"/>
          <w:spacing w:val="-33"/>
          <w:sz w:val="21"/>
          <w:szCs w:val="21"/>
        </w:rPr>
        <w:t> </w:t>
      </w:r>
      <w:r>
        <w:rPr>
          <w:rFonts w:ascii="Arial" w:hAnsi="Arial" w:cs="Arial" w:eastAsia="Arial" w:hint="default"/>
          <w:sz w:val="21"/>
          <w:szCs w:val="21"/>
        </w:rPr>
        <w:t>70%</w:t>
      </w:r>
      <w:r>
        <w:rPr>
          <w:rFonts w:ascii="宋体" w:hAnsi="宋体" w:cs="宋体" w:eastAsia="宋体" w:hint="default"/>
          <w:sz w:val="21"/>
          <w:szCs w:val="21"/>
        </w:rPr>
        <w:t>的股权以人民币</w:t>
      </w:r>
      <w:r>
        <w:rPr>
          <w:rFonts w:ascii="宋体" w:hAnsi="宋体" w:cs="宋体" w:eastAsia="宋体" w:hint="default"/>
          <w:spacing w:val="-31"/>
          <w:sz w:val="21"/>
          <w:szCs w:val="21"/>
        </w:rPr>
        <w:t> </w:t>
      </w:r>
      <w:r>
        <w:rPr>
          <w:rFonts w:ascii="Arial" w:hAnsi="Arial" w:cs="Arial" w:eastAsia="Arial" w:hint="default"/>
          <w:sz w:val="21"/>
          <w:szCs w:val="21"/>
        </w:rPr>
        <w:t>2,237.77</w:t>
      </w:r>
      <w:r>
        <w:rPr>
          <w:rFonts w:ascii="Arial" w:hAnsi="Arial" w:cs="Arial" w:eastAsia="Arial" w:hint="default"/>
          <w:spacing w:val="15"/>
          <w:sz w:val="21"/>
          <w:szCs w:val="21"/>
        </w:rPr>
        <w:t> </w:t>
      </w:r>
      <w:r>
        <w:rPr>
          <w:rFonts w:ascii="宋体" w:hAnsi="宋体" w:cs="宋体" w:eastAsia="宋体" w:hint="default"/>
          <w:sz w:val="21"/>
          <w:szCs w:val="21"/>
        </w:rPr>
        <w:t>万元转让给华立</w:t>
      </w:r>
      <w:r>
        <w:rPr>
          <w:rFonts w:ascii="宋体" w:hAnsi="宋体" w:cs="宋体" w:eastAsia="宋体" w:hint="default"/>
          <w:w w:val="100"/>
          <w:sz w:val="21"/>
          <w:szCs w:val="21"/>
        </w:rPr>
        <w:t> </w:t>
      </w:r>
      <w:r>
        <w:rPr>
          <w:rFonts w:ascii="宋体" w:hAnsi="宋体" w:cs="宋体" w:eastAsia="宋体" w:hint="default"/>
          <w:sz w:val="21"/>
          <w:szCs w:val="21"/>
        </w:rPr>
        <w:t>仪表。本次股权收购业经公司六届十六次董事会决议通过。截止</w:t>
      </w:r>
      <w:r>
        <w:rPr>
          <w:rFonts w:ascii="宋体" w:hAnsi="宋体" w:cs="宋体" w:eastAsia="宋体" w:hint="default"/>
          <w:spacing w:val="-49"/>
          <w:sz w:val="21"/>
          <w:szCs w:val="21"/>
        </w:rPr>
        <w:t> </w:t>
      </w:r>
      <w:r>
        <w:rPr>
          <w:rFonts w:ascii="Arial" w:hAnsi="Arial" w:cs="Arial" w:eastAsia="Arial" w:hint="default"/>
          <w:spacing w:val="-5"/>
          <w:sz w:val="21"/>
          <w:szCs w:val="21"/>
        </w:rPr>
        <w:t>2011</w:t>
      </w:r>
      <w:r>
        <w:rPr>
          <w:rFonts w:ascii="Arial" w:hAnsi="Arial" w:cs="Arial" w:eastAsia="Arial"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Arial" w:hAnsi="Arial" w:cs="Arial" w:eastAsia="Arial" w:hint="default"/>
          <w:sz w:val="21"/>
          <w:szCs w:val="21"/>
        </w:rPr>
        <w:t>31</w:t>
      </w:r>
      <w:r>
        <w:rPr>
          <w:rFonts w:ascii="Arial" w:hAnsi="Arial" w:cs="Arial" w:eastAsia="Arial" w:hint="default"/>
          <w:spacing w:val="-2"/>
          <w:sz w:val="21"/>
          <w:szCs w:val="21"/>
        </w:rPr>
        <w:t> </w:t>
      </w:r>
      <w:r>
        <w:rPr>
          <w:rFonts w:ascii="宋体" w:hAnsi="宋体" w:cs="宋体" w:eastAsia="宋体" w:hint="default"/>
          <w:sz w:val="21"/>
          <w:szCs w:val="21"/>
        </w:rPr>
        <w:t>日，股权转让款</w:t>
      </w:r>
      <w:r>
        <w:rPr>
          <w:rFonts w:ascii="宋体" w:hAnsi="宋体" w:cs="宋体" w:eastAsia="宋体" w:hint="default"/>
          <w:w w:val="100"/>
          <w:sz w:val="21"/>
          <w:szCs w:val="21"/>
        </w:rPr>
        <w:t> </w:t>
      </w:r>
      <w:r>
        <w:rPr>
          <w:rFonts w:ascii="宋体" w:hAnsi="宋体" w:cs="宋体" w:eastAsia="宋体" w:hint="default"/>
          <w:sz w:val="21"/>
          <w:szCs w:val="21"/>
        </w:rPr>
        <w:t>已支付，华立集团（泰国）电气有限公司已办妥股权变更手续。</w:t>
      </w:r>
    </w:p>
    <w:p>
      <w:pPr>
        <w:spacing w:line="240" w:lineRule="auto" w:before="7"/>
        <w:rPr>
          <w:rFonts w:ascii="宋体" w:hAnsi="宋体" w:cs="宋体" w:eastAsia="宋体" w:hint="default"/>
          <w:sz w:val="17"/>
          <w:szCs w:val="17"/>
        </w:rPr>
      </w:pPr>
    </w:p>
    <w:p>
      <w:pPr>
        <w:spacing w:before="0"/>
        <w:ind w:left="560" w:right="0" w:firstLine="0"/>
        <w:jc w:val="left"/>
        <w:rPr>
          <w:rFonts w:ascii="宋体" w:hAnsi="宋体" w:cs="宋体" w:eastAsia="宋体" w:hint="default"/>
          <w:sz w:val="21"/>
          <w:szCs w:val="21"/>
        </w:rPr>
      </w:pPr>
      <w:r>
        <w:rPr>
          <w:rFonts w:ascii="Arial" w:hAnsi="Arial" w:cs="Arial" w:eastAsia="Arial" w:hint="default"/>
          <w:b/>
          <w:bCs/>
          <w:sz w:val="21"/>
          <w:szCs w:val="21"/>
        </w:rPr>
        <w:t>6. </w:t>
      </w:r>
      <w:r>
        <w:rPr>
          <w:rFonts w:ascii="Arial" w:hAnsi="Arial" w:cs="Arial" w:eastAsia="Arial" w:hint="default"/>
          <w:b/>
          <w:bCs/>
          <w:spacing w:val="41"/>
          <w:sz w:val="21"/>
          <w:szCs w:val="21"/>
        </w:rPr>
        <w:t> </w:t>
      </w:r>
      <w:r>
        <w:rPr>
          <w:rFonts w:ascii="宋体" w:hAnsi="宋体" w:cs="宋体" w:eastAsia="宋体" w:hint="default"/>
          <w:b/>
          <w:bCs/>
          <w:i/>
          <w:sz w:val="21"/>
          <w:szCs w:val="21"/>
        </w:rPr>
        <w:t>资金拆借</w:t>
      </w:r>
      <w:r>
        <w:rPr>
          <w:rFonts w:ascii="宋体" w:hAnsi="宋体" w:cs="宋体" w:eastAsia="宋体" w:hint="default"/>
          <w:sz w:val="21"/>
          <w:szCs w:val="21"/>
        </w:rPr>
      </w:r>
    </w:p>
    <w:p>
      <w:pPr>
        <w:spacing w:line="240" w:lineRule="auto" w:before="3"/>
        <w:rPr>
          <w:rFonts w:ascii="宋体" w:hAnsi="宋体" w:cs="宋体" w:eastAsia="宋体" w:hint="default"/>
          <w:b/>
          <w:bCs/>
          <w:i/>
          <w:sz w:val="16"/>
          <w:szCs w:val="16"/>
        </w:rPr>
      </w:pPr>
    </w:p>
    <w:tbl>
      <w:tblPr>
        <w:tblW w:w="0" w:type="auto"/>
        <w:jc w:val="left"/>
        <w:tblInd w:w="202" w:type="dxa"/>
        <w:tblLayout w:type="fixed"/>
        <w:tblCellMar>
          <w:top w:w="0" w:type="dxa"/>
          <w:left w:w="0" w:type="dxa"/>
          <w:bottom w:w="0" w:type="dxa"/>
          <w:right w:w="0" w:type="dxa"/>
        </w:tblCellMar>
        <w:tblLook w:val="01E0"/>
      </w:tblPr>
      <w:tblGrid>
        <w:gridCol w:w="2533"/>
        <w:gridCol w:w="1808"/>
        <w:gridCol w:w="1428"/>
        <w:gridCol w:w="1280"/>
        <w:gridCol w:w="1812"/>
      </w:tblGrid>
      <w:tr>
        <w:trPr>
          <w:trHeight w:val="307" w:hRule="exact"/>
        </w:trPr>
        <w:tc>
          <w:tcPr>
            <w:tcW w:w="2533" w:type="dxa"/>
            <w:tcBorders>
              <w:top w:val="single" w:sz="12" w:space="0" w:color="000000"/>
              <w:left w:val="nil" w:sz="6" w:space="0" w:color="auto"/>
              <w:bottom w:val="single" w:sz="6" w:space="0" w:color="000000"/>
              <w:right w:val="single" w:sz="6" w:space="0" w:color="000000"/>
            </w:tcBorders>
          </w:tcPr>
          <w:p>
            <w:pPr>
              <w:pStyle w:val="TableParagraph"/>
              <w:spacing w:line="232" w:lineRule="exact"/>
              <w:ind w:left="20"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808"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ind w:left="535"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428"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ind w:left="436" w:right="0"/>
              <w:jc w:val="left"/>
              <w:rPr>
                <w:rFonts w:ascii="宋体" w:hAnsi="宋体" w:cs="宋体" w:eastAsia="宋体" w:hint="default"/>
                <w:sz w:val="18"/>
                <w:szCs w:val="18"/>
              </w:rPr>
            </w:pPr>
            <w:r>
              <w:rPr>
                <w:rFonts w:ascii="宋体" w:hAnsi="宋体" w:cs="宋体" w:eastAsia="宋体" w:hint="default"/>
                <w:sz w:val="18"/>
                <w:szCs w:val="18"/>
              </w:rPr>
              <w:t>起始日</w:t>
            </w:r>
          </w:p>
        </w:tc>
        <w:tc>
          <w:tcPr>
            <w:tcW w:w="1280"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ind w:left="362"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812" w:type="dxa"/>
            <w:tcBorders>
              <w:top w:val="single" w:sz="12" w:space="0" w:color="000000"/>
              <w:left w:val="single" w:sz="6" w:space="0" w:color="000000"/>
              <w:bottom w:val="single" w:sz="6" w:space="0" w:color="000000"/>
              <w:right w:val="nil" w:sz="6" w:space="0" w:color="auto"/>
            </w:tcBorders>
          </w:tcPr>
          <w:p>
            <w:pPr>
              <w:pStyle w:val="TableParagraph"/>
              <w:spacing w:line="232" w:lineRule="exact"/>
              <w:ind w:right="8"/>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00" w:hRule="exact"/>
        </w:trPr>
        <w:tc>
          <w:tcPr>
            <w:tcW w:w="2533" w:type="dxa"/>
            <w:tcBorders>
              <w:top w:val="single" w:sz="6" w:space="0" w:color="000000"/>
              <w:left w:val="nil" w:sz="6" w:space="0" w:color="auto"/>
              <w:bottom w:val="single" w:sz="6" w:space="0" w:color="000000"/>
              <w:right w:val="single" w:sz="6"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一、拆入</w:t>
            </w:r>
          </w:p>
        </w:tc>
        <w:tc>
          <w:tcPr>
            <w:tcW w:w="1808"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c>
          <w:tcPr>
            <w:tcW w:w="1280" w:type="dxa"/>
            <w:tcBorders>
              <w:top w:val="single" w:sz="6" w:space="0" w:color="000000"/>
              <w:left w:val="single" w:sz="6" w:space="0" w:color="000000"/>
              <w:bottom w:val="single" w:sz="6" w:space="0" w:color="000000"/>
              <w:right w:val="single" w:sz="6" w:space="0" w:color="000000"/>
            </w:tcBorders>
          </w:tcPr>
          <w:p>
            <w:pPr/>
          </w:p>
        </w:tc>
        <w:tc>
          <w:tcPr>
            <w:tcW w:w="1812" w:type="dxa"/>
            <w:tcBorders>
              <w:top w:val="single" w:sz="6" w:space="0" w:color="000000"/>
              <w:left w:val="single" w:sz="6" w:space="0" w:color="000000"/>
              <w:bottom w:val="single" w:sz="6" w:space="0" w:color="000000"/>
              <w:right w:val="nil" w:sz="6" w:space="0" w:color="auto"/>
            </w:tcBorders>
          </w:tcPr>
          <w:p>
            <w:pPr/>
          </w:p>
        </w:tc>
      </w:tr>
      <w:tr>
        <w:trPr>
          <w:trHeight w:val="298" w:hRule="exact"/>
        </w:trPr>
        <w:tc>
          <w:tcPr>
            <w:tcW w:w="2533" w:type="dxa"/>
            <w:tcBorders>
              <w:top w:val="single" w:sz="6" w:space="0" w:color="000000"/>
              <w:left w:val="nil" w:sz="6" w:space="0" w:color="auto"/>
              <w:bottom w:val="single" w:sz="6" w:space="0" w:color="000000"/>
              <w:right w:val="single" w:sz="6" w:space="0" w:color="000000"/>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华立集团股份有限公司</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8"/>
              <w:jc w:val="right"/>
              <w:rPr>
                <w:rFonts w:ascii="Arial" w:hAnsi="Arial" w:cs="Arial" w:eastAsia="Arial" w:hint="default"/>
                <w:sz w:val="18"/>
                <w:szCs w:val="18"/>
              </w:rPr>
            </w:pPr>
            <w:r>
              <w:rPr>
                <w:rFonts w:ascii="Arial"/>
                <w:spacing w:val="-1"/>
                <w:sz w:val="18"/>
              </w:rPr>
              <w:t>20,000,000.00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405" w:right="0"/>
              <w:jc w:val="left"/>
              <w:rPr>
                <w:rFonts w:ascii="Arial" w:hAnsi="Arial" w:cs="Arial" w:eastAsia="Arial" w:hint="default"/>
                <w:sz w:val="18"/>
                <w:szCs w:val="18"/>
              </w:rPr>
            </w:pPr>
            <w:r>
              <w:rPr>
                <w:rFonts w:ascii="Arial"/>
                <w:sz w:val="18"/>
              </w:rPr>
              <w:t>2011-05-04</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362" w:right="0"/>
              <w:jc w:val="left"/>
              <w:rPr>
                <w:rFonts w:ascii="宋体" w:hAnsi="宋体" w:cs="宋体" w:eastAsia="宋体" w:hint="default"/>
                <w:sz w:val="18"/>
                <w:szCs w:val="18"/>
              </w:rPr>
            </w:pPr>
            <w:r>
              <w:rPr>
                <w:rFonts w:ascii="宋体" w:hAnsi="宋体" w:cs="宋体" w:eastAsia="宋体" w:hint="default"/>
                <w:sz w:val="18"/>
                <w:szCs w:val="18"/>
              </w:rPr>
              <w:t>不定期</w:t>
            </w:r>
          </w:p>
        </w:tc>
        <w:tc>
          <w:tcPr>
            <w:tcW w:w="1812" w:type="dxa"/>
            <w:tcBorders>
              <w:top w:val="single" w:sz="6" w:space="0" w:color="000000"/>
              <w:left w:val="single" w:sz="6" w:space="0" w:color="000000"/>
              <w:bottom w:val="single" w:sz="6" w:space="0" w:color="000000"/>
              <w:right w:val="nil" w:sz="6" w:space="0" w:color="auto"/>
            </w:tcBorders>
          </w:tcPr>
          <w:p>
            <w:pPr/>
          </w:p>
        </w:tc>
      </w:tr>
      <w:tr>
        <w:trPr>
          <w:trHeight w:val="300" w:hRule="exact"/>
        </w:trPr>
        <w:tc>
          <w:tcPr>
            <w:tcW w:w="2533" w:type="dxa"/>
            <w:tcBorders>
              <w:top w:val="single" w:sz="6" w:space="0" w:color="000000"/>
              <w:left w:val="nil" w:sz="6" w:space="0" w:color="auto"/>
              <w:bottom w:val="single" w:sz="6" w:space="0" w:color="000000"/>
              <w:right w:val="single" w:sz="6" w:space="0" w:color="000000"/>
            </w:tcBorders>
          </w:tcPr>
          <w:p>
            <w:pPr>
              <w:pStyle w:val="TableParagraph"/>
              <w:spacing w:line="208" w:lineRule="exact"/>
              <w:ind w:left="122" w:right="0"/>
              <w:jc w:val="left"/>
              <w:rPr>
                <w:rFonts w:ascii="宋体" w:hAnsi="宋体" w:cs="宋体" w:eastAsia="宋体" w:hint="default"/>
                <w:sz w:val="18"/>
                <w:szCs w:val="18"/>
              </w:rPr>
            </w:pPr>
            <w:r>
              <w:rPr>
                <w:rFonts w:ascii="宋体" w:hAnsi="宋体" w:cs="宋体" w:eastAsia="宋体" w:hint="default"/>
                <w:sz w:val="18"/>
                <w:szCs w:val="18"/>
              </w:rPr>
              <w:t>华立集团股份有限公司</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8"/>
              <w:jc w:val="right"/>
              <w:rPr>
                <w:rFonts w:ascii="Arial" w:hAnsi="Arial" w:cs="Arial" w:eastAsia="Arial" w:hint="default"/>
                <w:sz w:val="18"/>
                <w:szCs w:val="18"/>
              </w:rPr>
            </w:pPr>
            <w:r>
              <w:rPr>
                <w:rFonts w:ascii="Arial"/>
                <w:spacing w:val="-1"/>
                <w:sz w:val="18"/>
              </w:rPr>
              <w:t>50,350,000.00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05" w:right="0"/>
              <w:jc w:val="left"/>
              <w:rPr>
                <w:rFonts w:ascii="Arial" w:hAnsi="Arial" w:cs="Arial" w:eastAsia="Arial" w:hint="default"/>
                <w:sz w:val="18"/>
                <w:szCs w:val="18"/>
              </w:rPr>
            </w:pPr>
            <w:r>
              <w:rPr>
                <w:rFonts w:ascii="Arial"/>
                <w:sz w:val="18"/>
              </w:rPr>
              <w:t>2011-05-04</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362" w:right="0"/>
              <w:jc w:val="left"/>
              <w:rPr>
                <w:rFonts w:ascii="宋体" w:hAnsi="宋体" w:cs="宋体" w:eastAsia="宋体" w:hint="default"/>
                <w:sz w:val="18"/>
                <w:szCs w:val="18"/>
              </w:rPr>
            </w:pPr>
            <w:r>
              <w:rPr>
                <w:rFonts w:ascii="宋体" w:hAnsi="宋体" w:cs="宋体" w:eastAsia="宋体" w:hint="default"/>
                <w:sz w:val="18"/>
                <w:szCs w:val="18"/>
              </w:rPr>
              <w:t>不定期</w:t>
            </w:r>
          </w:p>
        </w:tc>
        <w:tc>
          <w:tcPr>
            <w:tcW w:w="1812" w:type="dxa"/>
            <w:tcBorders>
              <w:top w:val="single" w:sz="6" w:space="0" w:color="000000"/>
              <w:left w:val="single" w:sz="6" w:space="0" w:color="000000"/>
              <w:bottom w:val="single" w:sz="6" w:space="0" w:color="000000"/>
              <w:right w:val="nil" w:sz="6" w:space="0" w:color="auto"/>
            </w:tcBorders>
          </w:tcPr>
          <w:p>
            <w:pPr/>
          </w:p>
        </w:tc>
      </w:tr>
      <w:tr>
        <w:trPr>
          <w:trHeight w:val="300" w:hRule="exact"/>
        </w:trPr>
        <w:tc>
          <w:tcPr>
            <w:tcW w:w="2533"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华立集团股份有限公司</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8"/>
              <w:jc w:val="right"/>
              <w:rPr>
                <w:rFonts w:ascii="Arial" w:hAnsi="Arial" w:cs="Arial" w:eastAsia="Arial" w:hint="default"/>
                <w:sz w:val="18"/>
                <w:szCs w:val="18"/>
              </w:rPr>
            </w:pPr>
            <w:r>
              <w:rPr>
                <w:rFonts w:ascii="Arial"/>
                <w:spacing w:val="-1"/>
                <w:sz w:val="18"/>
              </w:rPr>
              <w:t>75,000,000.00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405" w:right="0"/>
              <w:jc w:val="left"/>
              <w:rPr>
                <w:rFonts w:ascii="Arial" w:hAnsi="Arial" w:cs="Arial" w:eastAsia="Arial" w:hint="default"/>
                <w:sz w:val="18"/>
                <w:szCs w:val="18"/>
              </w:rPr>
            </w:pPr>
            <w:r>
              <w:rPr>
                <w:rFonts w:ascii="Arial"/>
                <w:sz w:val="18"/>
              </w:rPr>
              <w:t>2011-05-04</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362" w:right="0"/>
              <w:jc w:val="left"/>
              <w:rPr>
                <w:rFonts w:ascii="宋体" w:hAnsi="宋体" w:cs="宋体" w:eastAsia="宋体" w:hint="default"/>
                <w:sz w:val="18"/>
                <w:szCs w:val="18"/>
              </w:rPr>
            </w:pPr>
            <w:r>
              <w:rPr>
                <w:rFonts w:ascii="宋体" w:hAnsi="宋体" w:cs="宋体" w:eastAsia="宋体" w:hint="default"/>
                <w:sz w:val="18"/>
                <w:szCs w:val="18"/>
              </w:rPr>
              <w:t>不定期</w:t>
            </w:r>
          </w:p>
        </w:tc>
        <w:tc>
          <w:tcPr>
            <w:tcW w:w="1812" w:type="dxa"/>
            <w:tcBorders>
              <w:top w:val="single" w:sz="6" w:space="0" w:color="000000"/>
              <w:left w:val="single" w:sz="6" w:space="0" w:color="000000"/>
              <w:bottom w:val="single" w:sz="6" w:space="0" w:color="000000"/>
              <w:right w:val="nil" w:sz="6" w:space="0" w:color="auto"/>
            </w:tcBorders>
          </w:tcPr>
          <w:p>
            <w:pPr/>
          </w:p>
        </w:tc>
      </w:tr>
      <w:tr>
        <w:trPr>
          <w:trHeight w:val="298" w:hRule="exact"/>
        </w:trPr>
        <w:tc>
          <w:tcPr>
            <w:tcW w:w="2533"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华立集团股份有限公司</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8"/>
              <w:jc w:val="right"/>
              <w:rPr>
                <w:rFonts w:ascii="Arial" w:hAnsi="Arial" w:cs="Arial" w:eastAsia="Arial" w:hint="default"/>
                <w:sz w:val="18"/>
                <w:szCs w:val="18"/>
              </w:rPr>
            </w:pPr>
            <w:r>
              <w:rPr>
                <w:rFonts w:ascii="Arial"/>
                <w:spacing w:val="-1"/>
                <w:sz w:val="18"/>
              </w:rPr>
              <w:t>15,805,055.55</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405" w:right="0"/>
              <w:jc w:val="left"/>
              <w:rPr>
                <w:rFonts w:ascii="Arial" w:hAnsi="Arial" w:cs="Arial" w:eastAsia="Arial" w:hint="default"/>
                <w:sz w:val="18"/>
                <w:szCs w:val="18"/>
              </w:rPr>
            </w:pPr>
            <w:r>
              <w:rPr>
                <w:rFonts w:ascii="Arial"/>
                <w:sz w:val="18"/>
              </w:rPr>
              <w:t>2011-08-03</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362" w:right="0"/>
              <w:jc w:val="left"/>
              <w:rPr>
                <w:rFonts w:ascii="宋体" w:hAnsi="宋体" w:cs="宋体" w:eastAsia="宋体" w:hint="default"/>
                <w:sz w:val="18"/>
                <w:szCs w:val="18"/>
              </w:rPr>
            </w:pPr>
            <w:r>
              <w:rPr>
                <w:rFonts w:ascii="宋体" w:hAnsi="宋体" w:cs="宋体" w:eastAsia="宋体" w:hint="default"/>
                <w:sz w:val="18"/>
                <w:szCs w:val="18"/>
              </w:rPr>
              <w:t>不定期</w:t>
            </w:r>
          </w:p>
        </w:tc>
        <w:tc>
          <w:tcPr>
            <w:tcW w:w="1812" w:type="dxa"/>
            <w:tcBorders>
              <w:top w:val="single" w:sz="6" w:space="0" w:color="000000"/>
              <w:left w:val="single" w:sz="6" w:space="0" w:color="000000"/>
              <w:bottom w:val="single" w:sz="6" w:space="0" w:color="000000"/>
              <w:right w:val="nil" w:sz="6" w:space="0" w:color="auto"/>
            </w:tcBorders>
          </w:tcPr>
          <w:p>
            <w:pPr/>
          </w:p>
        </w:tc>
      </w:tr>
      <w:tr>
        <w:trPr>
          <w:trHeight w:val="300" w:hRule="exact"/>
        </w:trPr>
        <w:tc>
          <w:tcPr>
            <w:tcW w:w="2533"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华立集团股份有限公司</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8"/>
              <w:jc w:val="right"/>
              <w:rPr>
                <w:rFonts w:ascii="Arial" w:hAnsi="Arial" w:cs="Arial" w:eastAsia="Arial" w:hint="default"/>
                <w:sz w:val="18"/>
                <w:szCs w:val="18"/>
              </w:rPr>
            </w:pPr>
            <w:r>
              <w:rPr>
                <w:rFonts w:ascii="Arial"/>
                <w:spacing w:val="-1"/>
                <w:sz w:val="18"/>
              </w:rPr>
              <w:t>3,000,000.00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405" w:right="0"/>
              <w:jc w:val="left"/>
              <w:rPr>
                <w:rFonts w:ascii="Arial" w:hAnsi="Arial" w:cs="Arial" w:eastAsia="Arial" w:hint="default"/>
                <w:sz w:val="18"/>
                <w:szCs w:val="18"/>
              </w:rPr>
            </w:pPr>
            <w:r>
              <w:rPr>
                <w:rFonts w:ascii="Arial"/>
                <w:sz w:val="18"/>
              </w:rPr>
              <w:t>2011-08-19</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362" w:right="0"/>
              <w:jc w:val="left"/>
              <w:rPr>
                <w:rFonts w:ascii="宋体" w:hAnsi="宋体" w:cs="宋体" w:eastAsia="宋体" w:hint="default"/>
                <w:sz w:val="18"/>
                <w:szCs w:val="18"/>
              </w:rPr>
            </w:pPr>
            <w:r>
              <w:rPr>
                <w:rFonts w:ascii="宋体" w:hAnsi="宋体" w:cs="宋体" w:eastAsia="宋体" w:hint="default"/>
                <w:sz w:val="18"/>
                <w:szCs w:val="18"/>
              </w:rPr>
              <w:t>不定期</w:t>
            </w:r>
          </w:p>
        </w:tc>
        <w:tc>
          <w:tcPr>
            <w:tcW w:w="1812" w:type="dxa"/>
            <w:tcBorders>
              <w:top w:val="single" w:sz="6" w:space="0" w:color="000000"/>
              <w:left w:val="single" w:sz="6" w:space="0" w:color="000000"/>
              <w:bottom w:val="single" w:sz="6" w:space="0" w:color="000000"/>
              <w:right w:val="nil" w:sz="6" w:space="0" w:color="auto"/>
            </w:tcBorders>
          </w:tcPr>
          <w:p>
            <w:pPr/>
          </w:p>
        </w:tc>
      </w:tr>
      <w:tr>
        <w:trPr>
          <w:trHeight w:val="298" w:hRule="exact"/>
        </w:trPr>
        <w:tc>
          <w:tcPr>
            <w:tcW w:w="2533"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华立集团股份有限公司</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8"/>
              <w:jc w:val="right"/>
              <w:rPr>
                <w:rFonts w:ascii="Arial" w:hAnsi="Arial" w:cs="Arial" w:eastAsia="Arial" w:hint="default"/>
                <w:sz w:val="18"/>
                <w:szCs w:val="18"/>
              </w:rPr>
            </w:pPr>
            <w:r>
              <w:rPr>
                <w:rFonts w:ascii="Arial"/>
                <w:spacing w:val="-1"/>
                <w:sz w:val="18"/>
              </w:rPr>
              <w:t>230,000.00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405" w:right="0"/>
              <w:jc w:val="left"/>
              <w:rPr>
                <w:rFonts w:ascii="Arial" w:hAnsi="Arial" w:cs="Arial" w:eastAsia="Arial" w:hint="default"/>
                <w:sz w:val="18"/>
                <w:szCs w:val="18"/>
              </w:rPr>
            </w:pPr>
            <w:r>
              <w:rPr>
                <w:rFonts w:ascii="Arial"/>
                <w:sz w:val="18"/>
              </w:rPr>
              <w:t>2011-08-30</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362" w:right="0"/>
              <w:jc w:val="left"/>
              <w:rPr>
                <w:rFonts w:ascii="宋体" w:hAnsi="宋体" w:cs="宋体" w:eastAsia="宋体" w:hint="default"/>
                <w:sz w:val="18"/>
                <w:szCs w:val="18"/>
              </w:rPr>
            </w:pPr>
            <w:r>
              <w:rPr>
                <w:rFonts w:ascii="宋体" w:hAnsi="宋体" w:cs="宋体" w:eastAsia="宋体" w:hint="default"/>
                <w:sz w:val="18"/>
                <w:szCs w:val="18"/>
              </w:rPr>
              <w:t>不定期</w:t>
            </w:r>
          </w:p>
        </w:tc>
        <w:tc>
          <w:tcPr>
            <w:tcW w:w="1812" w:type="dxa"/>
            <w:tcBorders>
              <w:top w:val="single" w:sz="6" w:space="0" w:color="000000"/>
              <w:left w:val="single" w:sz="6" w:space="0" w:color="000000"/>
              <w:bottom w:val="single" w:sz="6" w:space="0" w:color="000000"/>
              <w:right w:val="nil" w:sz="6" w:space="0" w:color="auto"/>
            </w:tcBorders>
          </w:tcPr>
          <w:p>
            <w:pPr/>
          </w:p>
        </w:tc>
      </w:tr>
      <w:tr>
        <w:trPr>
          <w:trHeight w:val="300" w:hRule="exact"/>
        </w:trPr>
        <w:tc>
          <w:tcPr>
            <w:tcW w:w="2533" w:type="dxa"/>
            <w:tcBorders>
              <w:top w:val="single" w:sz="6" w:space="0" w:color="000000"/>
              <w:left w:val="nil" w:sz="6" w:space="0" w:color="auto"/>
              <w:bottom w:val="single" w:sz="6" w:space="0" w:color="000000"/>
              <w:right w:val="single" w:sz="6" w:space="0" w:color="000000"/>
            </w:tcBorders>
          </w:tcPr>
          <w:p>
            <w:pPr>
              <w:pStyle w:val="TableParagraph"/>
              <w:spacing w:line="208" w:lineRule="exact"/>
              <w:ind w:left="122" w:right="0"/>
              <w:jc w:val="left"/>
              <w:rPr>
                <w:rFonts w:ascii="宋体" w:hAnsi="宋体" w:cs="宋体" w:eastAsia="宋体" w:hint="default"/>
                <w:sz w:val="18"/>
                <w:szCs w:val="18"/>
              </w:rPr>
            </w:pPr>
            <w:r>
              <w:rPr>
                <w:rFonts w:ascii="宋体" w:hAnsi="宋体" w:cs="宋体" w:eastAsia="宋体" w:hint="default"/>
                <w:sz w:val="18"/>
                <w:szCs w:val="18"/>
              </w:rPr>
              <w:t>华立集团股份有限公司</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8"/>
              <w:jc w:val="right"/>
              <w:rPr>
                <w:rFonts w:ascii="Arial" w:hAnsi="Arial" w:cs="Arial" w:eastAsia="Arial" w:hint="default"/>
                <w:sz w:val="18"/>
                <w:szCs w:val="18"/>
              </w:rPr>
            </w:pPr>
            <w:r>
              <w:rPr>
                <w:rFonts w:ascii="Arial"/>
                <w:spacing w:val="-1"/>
                <w:sz w:val="18"/>
              </w:rPr>
              <w:t>3,000,000.00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left="405" w:right="0"/>
              <w:jc w:val="left"/>
              <w:rPr>
                <w:rFonts w:ascii="Arial" w:hAnsi="Arial" w:cs="Arial" w:eastAsia="Arial" w:hint="default"/>
                <w:sz w:val="18"/>
                <w:szCs w:val="18"/>
              </w:rPr>
            </w:pPr>
            <w:r>
              <w:rPr>
                <w:rFonts w:ascii="Arial"/>
                <w:sz w:val="18"/>
              </w:rPr>
              <w:t>2011-09-14</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362" w:right="0"/>
              <w:jc w:val="left"/>
              <w:rPr>
                <w:rFonts w:ascii="宋体" w:hAnsi="宋体" w:cs="宋体" w:eastAsia="宋体" w:hint="default"/>
                <w:sz w:val="18"/>
                <w:szCs w:val="18"/>
              </w:rPr>
            </w:pPr>
            <w:r>
              <w:rPr>
                <w:rFonts w:ascii="宋体" w:hAnsi="宋体" w:cs="宋体" w:eastAsia="宋体" w:hint="default"/>
                <w:sz w:val="18"/>
                <w:szCs w:val="18"/>
              </w:rPr>
              <w:t>不定期</w:t>
            </w:r>
          </w:p>
        </w:tc>
        <w:tc>
          <w:tcPr>
            <w:tcW w:w="1812" w:type="dxa"/>
            <w:tcBorders>
              <w:top w:val="single" w:sz="6" w:space="0" w:color="000000"/>
              <w:left w:val="single" w:sz="6" w:space="0" w:color="000000"/>
              <w:bottom w:val="single" w:sz="6" w:space="0" w:color="000000"/>
              <w:right w:val="nil" w:sz="6" w:space="0" w:color="auto"/>
            </w:tcBorders>
          </w:tcPr>
          <w:p>
            <w:pPr/>
          </w:p>
        </w:tc>
      </w:tr>
      <w:tr>
        <w:trPr>
          <w:trHeight w:val="298" w:hRule="exact"/>
        </w:trPr>
        <w:tc>
          <w:tcPr>
            <w:tcW w:w="2533" w:type="dxa"/>
            <w:tcBorders>
              <w:top w:val="single" w:sz="6" w:space="0" w:color="000000"/>
              <w:left w:val="nil" w:sz="6" w:space="0" w:color="auto"/>
              <w:bottom w:val="single" w:sz="6" w:space="0" w:color="000000"/>
              <w:right w:val="single" w:sz="6"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华立集团股份有限公司</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8"/>
              <w:jc w:val="right"/>
              <w:rPr>
                <w:rFonts w:ascii="Arial" w:hAnsi="Arial" w:cs="Arial" w:eastAsia="Arial" w:hint="default"/>
                <w:sz w:val="18"/>
                <w:szCs w:val="18"/>
              </w:rPr>
            </w:pPr>
            <w:r>
              <w:rPr>
                <w:rFonts w:ascii="Arial"/>
                <w:spacing w:val="-1"/>
                <w:sz w:val="18"/>
              </w:rPr>
              <w:t>3,000,000.00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20" w:right="0"/>
              <w:jc w:val="left"/>
              <w:rPr>
                <w:rFonts w:ascii="Arial" w:hAnsi="Arial" w:cs="Arial" w:eastAsia="Arial" w:hint="default"/>
                <w:sz w:val="18"/>
                <w:szCs w:val="18"/>
              </w:rPr>
            </w:pPr>
            <w:r>
              <w:rPr>
                <w:rFonts w:ascii="Arial"/>
                <w:spacing w:val="-4"/>
                <w:sz w:val="18"/>
              </w:rPr>
              <w:t>2011-11-21</w:t>
            </w:r>
            <w:r>
              <w:rPr>
                <w:rFonts w:ascii="Arial"/>
                <w:sz w:val="18"/>
              </w:rPr>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362" w:right="0"/>
              <w:jc w:val="left"/>
              <w:rPr>
                <w:rFonts w:ascii="宋体" w:hAnsi="宋体" w:cs="宋体" w:eastAsia="宋体" w:hint="default"/>
                <w:sz w:val="18"/>
                <w:szCs w:val="18"/>
              </w:rPr>
            </w:pPr>
            <w:r>
              <w:rPr>
                <w:rFonts w:ascii="宋体" w:hAnsi="宋体" w:cs="宋体" w:eastAsia="宋体" w:hint="default"/>
                <w:sz w:val="18"/>
                <w:szCs w:val="18"/>
              </w:rPr>
              <w:t>不定期</w:t>
            </w:r>
          </w:p>
        </w:tc>
        <w:tc>
          <w:tcPr>
            <w:tcW w:w="1812" w:type="dxa"/>
            <w:tcBorders>
              <w:top w:val="single" w:sz="6" w:space="0" w:color="000000"/>
              <w:left w:val="single" w:sz="6" w:space="0" w:color="000000"/>
              <w:bottom w:val="single" w:sz="6" w:space="0" w:color="000000"/>
              <w:right w:val="nil" w:sz="6" w:space="0" w:color="auto"/>
            </w:tcBorders>
          </w:tcPr>
          <w:p>
            <w:pPr/>
          </w:p>
        </w:tc>
      </w:tr>
      <w:tr>
        <w:trPr>
          <w:trHeight w:val="310" w:hRule="exact"/>
        </w:trPr>
        <w:tc>
          <w:tcPr>
            <w:tcW w:w="2533" w:type="dxa"/>
            <w:tcBorders>
              <w:top w:val="single" w:sz="6" w:space="0" w:color="000000"/>
              <w:left w:val="nil" w:sz="6" w:space="0" w:color="auto"/>
              <w:bottom w:val="single" w:sz="12" w:space="0" w:color="000000"/>
              <w:right w:val="single" w:sz="6"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华方医药科技有限公司</w:t>
            </w:r>
          </w:p>
        </w:tc>
        <w:tc>
          <w:tcPr>
            <w:tcW w:w="18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0"/>
              <w:ind w:right="98"/>
              <w:jc w:val="right"/>
              <w:rPr>
                <w:rFonts w:ascii="Arial" w:hAnsi="Arial" w:cs="Arial" w:eastAsia="Arial" w:hint="default"/>
                <w:sz w:val="18"/>
                <w:szCs w:val="18"/>
              </w:rPr>
            </w:pPr>
            <w:r>
              <w:rPr>
                <w:rFonts w:ascii="Arial"/>
                <w:spacing w:val="-1"/>
                <w:sz w:val="18"/>
              </w:rPr>
              <w:t>1,500,000.00</w:t>
            </w:r>
          </w:p>
        </w:tc>
        <w:tc>
          <w:tcPr>
            <w:tcW w:w="142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0"/>
              <w:ind w:left="405" w:right="0"/>
              <w:jc w:val="left"/>
              <w:rPr>
                <w:rFonts w:ascii="Arial" w:hAnsi="Arial" w:cs="Arial" w:eastAsia="Arial" w:hint="default"/>
                <w:sz w:val="18"/>
                <w:szCs w:val="18"/>
              </w:rPr>
            </w:pPr>
            <w:r>
              <w:rPr>
                <w:rFonts w:ascii="Arial"/>
                <w:sz w:val="18"/>
              </w:rPr>
              <w:t>2010-11-23</w:t>
            </w:r>
          </w:p>
        </w:tc>
        <w:tc>
          <w:tcPr>
            <w:tcW w:w="12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0"/>
              <w:ind w:left="100" w:right="0"/>
              <w:jc w:val="left"/>
              <w:rPr>
                <w:rFonts w:ascii="Arial" w:hAnsi="Arial" w:cs="Arial" w:eastAsia="Arial" w:hint="default"/>
                <w:sz w:val="18"/>
                <w:szCs w:val="18"/>
              </w:rPr>
            </w:pPr>
            <w:r>
              <w:rPr>
                <w:rFonts w:ascii="Arial"/>
                <w:sz w:val="18"/>
              </w:rPr>
              <w:t>2011-06-30</w:t>
            </w:r>
          </w:p>
        </w:tc>
        <w:tc>
          <w:tcPr>
            <w:tcW w:w="1812" w:type="dxa"/>
            <w:tcBorders>
              <w:top w:val="single" w:sz="6" w:space="0" w:color="000000"/>
              <w:left w:val="single" w:sz="6" w:space="0" w:color="000000"/>
              <w:bottom w:val="single" w:sz="12" w:space="0" w:color="000000"/>
              <w:right w:val="nil" w:sz="6" w:space="0" w:color="auto"/>
            </w:tcBorders>
          </w:tcPr>
          <w:p>
            <w:pPr/>
          </w:p>
        </w:tc>
      </w:tr>
    </w:tbl>
    <w:p>
      <w:pPr>
        <w:spacing w:before="86"/>
        <w:ind w:left="500" w:right="0" w:firstLine="0"/>
        <w:jc w:val="left"/>
        <w:rPr>
          <w:rFonts w:ascii="宋体" w:hAnsi="宋体" w:cs="宋体" w:eastAsia="宋体" w:hint="default"/>
          <w:sz w:val="21"/>
          <w:szCs w:val="21"/>
        </w:rPr>
      </w:pPr>
      <w:r>
        <w:rPr>
          <w:rFonts w:ascii="宋体" w:hAnsi="宋体" w:cs="宋体" w:eastAsia="宋体" w:hint="default"/>
          <w:spacing w:val="-3"/>
          <w:sz w:val="21"/>
          <w:szCs w:val="21"/>
        </w:rPr>
        <w:t>控股股东华立集团及其子公司华方医药为公司提供资金，按</w:t>
      </w:r>
      <w:r>
        <w:rPr>
          <w:rFonts w:ascii="宋体" w:hAnsi="宋体" w:cs="宋体" w:eastAsia="宋体" w:hint="default"/>
          <w:spacing w:val="9"/>
          <w:sz w:val="21"/>
          <w:szCs w:val="21"/>
        </w:rPr>
        <w:t> </w:t>
      </w:r>
      <w:r>
        <w:rPr>
          <w:rFonts w:ascii="Arial" w:hAnsi="Arial" w:cs="Arial" w:eastAsia="Arial" w:hint="default"/>
          <w:spacing w:val="-5"/>
          <w:sz w:val="21"/>
          <w:szCs w:val="21"/>
        </w:rPr>
        <w:t>8%</w:t>
      </w:r>
      <w:r>
        <w:rPr>
          <w:rFonts w:ascii="宋体" w:hAnsi="宋体" w:cs="宋体" w:eastAsia="宋体" w:hint="default"/>
          <w:spacing w:val="-5"/>
          <w:sz w:val="21"/>
          <w:szCs w:val="21"/>
        </w:rPr>
        <w:t>计收资金使用费，本年公司共计</w:t>
      </w:r>
    </w:p>
    <w:p>
      <w:pPr>
        <w:spacing w:after="0"/>
        <w:jc w:val="left"/>
        <w:rPr>
          <w:rFonts w:ascii="宋体" w:hAnsi="宋体" w:cs="宋体" w:eastAsia="宋体" w:hint="default"/>
          <w:sz w:val="21"/>
          <w:szCs w:val="21"/>
        </w:rPr>
        <w:sectPr>
          <w:headerReference w:type="default" r:id="rId90"/>
          <w:footerReference w:type="default" r:id="rId91"/>
          <w:pgSz w:w="11910" w:h="16840"/>
          <w:pgMar w:header="0" w:footer="1220" w:top="780" w:bottom="1400" w:left="1300" w:right="1320"/>
        </w:sectPr>
      </w:pPr>
    </w:p>
    <w:p>
      <w:pPr>
        <w:spacing w:line="240" w:lineRule="auto" w:before="13"/>
        <w:rPr>
          <w:rFonts w:ascii="宋体" w:hAnsi="宋体" w:cs="宋体" w:eastAsia="宋体" w:hint="default"/>
          <w:sz w:val="24"/>
          <w:szCs w:val="24"/>
        </w:rPr>
      </w:pPr>
    </w:p>
    <w:p>
      <w:pPr>
        <w:spacing w:before="0"/>
        <w:ind w:left="160" w:right="-17" w:firstLine="0"/>
        <w:jc w:val="left"/>
        <w:rPr>
          <w:rFonts w:ascii="宋体" w:hAnsi="宋体" w:cs="宋体" w:eastAsia="宋体" w:hint="default"/>
          <w:sz w:val="21"/>
          <w:szCs w:val="21"/>
        </w:rPr>
      </w:pPr>
      <w:r>
        <w:rPr/>
        <w:pict>
          <v:group style="position:absolute;margin-left:70.584pt;margin-top:1.343696pt;width:436.3pt;height:.1pt;mso-position-horizontal-relative:page;mso-position-vertical-relative:paragraph;z-index:-620200" coordorigin="1412,27" coordsize="8726,2">
            <v:shape style="position:absolute;left:1412;top:27;width:8726;height:2" coordorigin="1412,27" coordsize="8726,0" path="m1412,27l10138,27e" filled="false" stroked="true" strokeweight=".72pt" strokecolor="#000000">
              <v:path arrowok="t"/>
            </v:shape>
            <w10:wrap type="none"/>
          </v:group>
        </w:pict>
      </w:r>
      <w:r>
        <w:rPr>
          <w:rFonts w:ascii="宋体" w:hAnsi="宋体" w:cs="宋体" w:eastAsia="宋体" w:hint="default"/>
          <w:sz w:val="21"/>
          <w:szCs w:val="21"/>
        </w:rPr>
        <w:t>发生资金使用费约</w:t>
      </w:r>
      <w:r>
        <w:rPr>
          <w:rFonts w:ascii="宋体" w:hAnsi="宋体" w:cs="宋体" w:eastAsia="宋体" w:hint="default"/>
          <w:spacing w:val="-53"/>
          <w:sz w:val="21"/>
          <w:szCs w:val="21"/>
        </w:rPr>
        <w:t> </w:t>
      </w:r>
      <w:r>
        <w:rPr>
          <w:rFonts w:ascii="Arial" w:hAnsi="Arial" w:cs="Arial" w:eastAsia="Arial" w:hint="default"/>
          <w:sz w:val="21"/>
          <w:szCs w:val="21"/>
        </w:rPr>
        <w:t>855</w:t>
      </w:r>
      <w:r>
        <w:rPr>
          <w:rFonts w:ascii="Arial" w:hAnsi="Arial" w:cs="Arial" w:eastAsia="Arial" w:hint="default"/>
          <w:spacing w:val="-7"/>
          <w:sz w:val="21"/>
          <w:szCs w:val="21"/>
        </w:rPr>
        <w:t> </w:t>
      </w:r>
      <w:r>
        <w:rPr>
          <w:rFonts w:ascii="宋体" w:hAnsi="宋体" w:cs="宋体" w:eastAsia="宋体" w:hint="default"/>
          <w:sz w:val="21"/>
          <w:szCs w:val="21"/>
        </w:rPr>
        <w:t>万元。</w:t>
      </w:r>
    </w:p>
    <w:p>
      <w:pPr>
        <w:spacing w:line="240" w:lineRule="auto" w:before="0"/>
        <w:rPr>
          <w:rFonts w:ascii="宋体" w:hAnsi="宋体" w:cs="宋体" w:eastAsia="宋体" w:hint="default"/>
          <w:sz w:val="23"/>
          <w:szCs w:val="23"/>
        </w:rPr>
      </w:pPr>
    </w:p>
    <w:p>
      <w:pPr>
        <w:spacing w:before="0"/>
        <w:ind w:left="522" w:right="-17" w:firstLine="0"/>
        <w:jc w:val="left"/>
        <w:rPr>
          <w:rFonts w:ascii="宋体" w:hAnsi="宋体" w:cs="宋体" w:eastAsia="宋体" w:hint="default"/>
          <w:sz w:val="21"/>
          <w:szCs w:val="21"/>
        </w:rPr>
      </w:pPr>
      <w:r>
        <w:rPr>
          <w:rFonts w:ascii="宋体" w:hAnsi="宋体" w:cs="宋体" w:eastAsia="宋体" w:hint="default"/>
          <w:b/>
          <w:bCs/>
          <w:i/>
          <w:sz w:val="21"/>
          <w:szCs w:val="21"/>
        </w:rPr>
        <w:t>（三）</w:t>
      </w:r>
      <w:r>
        <w:rPr>
          <w:rFonts w:ascii="宋体" w:hAnsi="宋体" w:cs="宋体" w:eastAsia="宋体" w:hint="default"/>
          <w:b/>
          <w:bCs/>
          <w:i/>
          <w:spacing w:val="-27"/>
          <w:sz w:val="21"/>
          <w:szCs w:val="21"/>
        </w:rPr>
        <w:t> </w:t>
      </w:r>
      <w:r>
        <w:rPr>
          <w:rFonts w:ascii="宋体" w:hAnsi="宋体" w:cs="宋体" w:eastAsia="宋体" w:hint="default"/>
          <w:b/>
          <w:bCs/>
          <w:i/>
          <w:sz w:val="21"/>
          <w:szCs w:val="21"/>
        </w:rPr>
        <w:t>关联方往来款项余额</w:t>
      </w:r>
      <w:r>
        <w:rPr>
          <w:rFonts w:ascii="宋体" w:hAnsi="宋体" w:cs="宋体" w:eastAsia="宋体" w:hint="default"/>
          <w:sz w:val="21"/>
          <w:szCs w:val="21"/>
        </w:rPr>
      </w:r>
    </w:p>
    <w:p>
      <w:pPr>
        <w:tabs>
          <w:tab w:pos="3893" w:val="left" w:leader="none"/>
          <w:tab w:pos="5873" w:val="left" w:leader="none"/>
        </w:tabs>
        <w:spacing w:before="22"/>
        <w:ind w:left="160" w:right="0" w:firstLine="0"/>
        <w:jc w:val="left"/>
        <w:rPr>
          <w:rFonts w:ascii="黑体" w:hAnsi="黑体" w:cs="黑体" w:eastAsia="黑体" w:hint="default"/>
          <w:sz w:val="21"/>
          <w:szCs w:val="21"/>
        </w:rPr>
      </w:pPr>
      <w:r>
        <w:rPr/>
        <w:br w:type="column"/>
      </w:r>
      <w:r>
        <w:rPr>
          <w:rFonts w:ascii="黑体" w:hAnsi="黑体" w:cs="黑体" w:eastAsia="黑体" w:hint="default"/>
          <w:b/>
          <w:bCs/>
          <w:sz w:val="21"/>
          <w:szCs w:val="21"/>
        </w:rPr>
        <w:t>2011</w:t>
      </w:r>
      <w:r>
        <w:rPr>
          <w:rFonts w:ascii="黑体" w:hAnsi="黑体" w:cs="黑体" w:eastAsia="黑体" w:hint="default"/>
          <w:b/>
          <w:bCs/>
          <w:spacing w:val="-61"/>
          <w:sz w:val="21"/>
          <w:szCs w:val="21"/>
        </w:rPr>
        <w:t> </w:t>
      </w:r>
      <w:r>
        <w:rPr>
          <w:rFonts w:ascii="黑体" w:hAnsi="黑体" w:cs="黑体" w:eastAsia="黑体" w:hint="default"/>
          <w:b/>
          <w:bCs/>
          <w:sz w:val="21"/>
          <w:szCs w:val="21"/>
        </w:rPr>
        <w:t>年年度报告正文</w:t>
        <w:tab/>
        <w:t>证券代码</w:t>
      </w:r>
      <w:r>
        <w:rPr>
          <w:rFonts w:ascii="黑体" w:hAnsi="黑体" w:cs="黑体" w:eastAsia="黑体" w:hint="default"/>
          <w:b/>
          <w:bCs/>
          <w:spacing w:val="-59"/>
          <w:sz w:val="21"/>
          <w:szCs w:val="21"/>
        </w:rPr>
        <w:t> </w:t>
      </w:r>
      <w:r>
        <w:rPr>
          <w:rFonts w:ascii="黑体" w:hAnsi="黑体" w:cs="黑体" w:eastAsia="黑体" w:hint="default"/>
          <w:b/>
          <w:bCs/>
          <w:sz w:val="21"/>
          <w:szCs w:val="21"/>
        </w:rPr>
        <w:t>000607 </w:t>
      </w:r>
      <w:r>
        <w:rPr>
          <w:rFonts w:ascii="黑体" w:hAnsi="黑体" w:cs="黑体" w:eastAsia="黑体" w:hint="default"/>
          <w:b/>
          <w:bCs/>
          <w:spacing w:val="-34"/>
          <w:sz w:val="21"/>
          <w:szCs w:val="21"/>
        </w:rPr>
        <w:t> </w:t>
      </w:r>
      <w:r>
        <w:rPr>
          <w:rFonts w:ascii="黑体" w:hAnsi="黑体" w:cs="黑体" w:eastAsia="黑体" w:hint="default"/>
          <w:b/>
          <w:bCs/>
          <w:spacing w:val="-34"/>
          <w:w w:val="99"/>
          <w:sz w:val="21"/>
          <w:szCs w:val="21"/>
        </w:rPr>
      </w:r>
      <w:r>
        <w:rPr>
          <w:rFonts w:ascii="黑体" w:hAnsi="黑体" w:cs="黑体" w:eastAsia="黑体" w:hint="default"/>
          <w:b/>
          <w:bCs/>
          <w:w w:val="99"/>
          <w:sz w:val="21"/>
          <w:szCs w:val="21"/>
          <w:u w:val="single" w:color="000000"/>
        </w:rPr>
        <w:t> </w:t>
      </w:r>
      <w:r>
        <w:rPr>
          <w:rFonts w:ascii="黑体" w:hAnsi="黑体" w:cs="黑体" w:eastAsia="黑体" w:hint="default"/>
          <w:b/>
          <w:bCs/>
          <w:sz w:val="21"/>
          <w:szCs w:val="21"/>
          <w:u w:val="single" w:color="000000"/>
        </w:rPr>
        <w:tab/>
      </w:r>
      <w:r>
        <w:rPr>
          <w:rFonts w:ascii="黑体" w:hAnsi="黑体" w:cs="黑体" w:eastAsia="黑体" w:hint="default"/>
          <w:b/>
          <w:bCs/>
          <w:sz w:val="21"/>
          <w:szCs w:val="21"/>
        </w:rPr>
      </w:r>
      <w:r>
        <w:rPr>
          <w:rFonts w:ascii="黑体" w:hAnsi="黑体" w:cs="黑体" w:eastAsia="黑体" w:hint="default"/>
          <w:sz w:val="21"/>
          <w:szCs w:val="21"/>
        </w:rPr>
      </w:r>
    </w:p>
    <w:p>
      <w:pPr>
        <w:spacing w:after="0"/>
        <w:jc w:val="left"/>
        <w:rPr>
          <w:rFonts w:ascii="黑体" w:hAnsi="黑体" w:cs="黑体" w:eastAsia="黑体" w:hint="default"/>
          <w:sz w:val="21"/>
          <w:szCs w:val="21"/>
        </w:rPr>
        <w:sectPr>
          <w:headerReference w:type="default" r:id="rId92"/>
          <w:footerReference w:type="default" r:id="rId93"/>
          <w:pgSz w:w="11910" w:h="16840"/>
          <w:pgMar w:header="0" w:footer="1220" w:top="780" w:bottom="1400" w:left="1280" w:right="1240"/>
          <w:pgNumType w:start="101"/>
          <w:cols w:num="2" w:equalWidth="0">
            <w:col w:w="3135" w:space="276"/>
            <w:col w:w="5979"/>
          </w:cols>
        </w:sectPr>
      </w:pPr>
    </w:p>
    <w:p>
      <w:pPr>
        <w:spacing w:line="240" w:lineRule="auto" w:before="12"/>
        <w:rPr>
          <w:rFonts w:ascii="黑体" w:hAnsi="黑体" w:cs="黑体" w:eastAsia="黑体" w:hint="default"/>
          <w:b/>
          <w:bCs/>
          <w:sz w:val="21"/>
          <w:szCs w:val="21"/>
        </w:rPr>
      </w:pPr>
    </w:p>
    <w:tbl>
      <w:tblPr>
        <w:tblW w:w="0" w:type="auto"/>
        <w:jc w:val="left"/>
        <w:tblInd w:w="100" w:type="dxa"/>
        <w:tblLayout w:type="fixed"/>
        <w:tblCellMar>
          <w:top w:w="0" w:type="dxa"/>
          <w:left w:w="0" w:type="dxa"/>
          <w:bottom w:w="0" w:type="dxa"/>
          <w:right w:w="0" w:type="dxa"/>
        </w:tblCellMar>
        <w:tblLook w:val="01E0"/>
      </w:tblPr>
      <w:tblGrid>
        <w:gridCol w:w="2828"/>
        <w:gridCol w:w="1284"/>
        <w:gridCol w:w="1498"/>
        <w:gridCol w:w="1076"/>
        <w:gridCol w:w="1397"/>
        <w:gridCol w:w="1020"/>
      </w:tblGrid>
      <w:tr>
        <w:trPr>
          <w:trHeight w:val="391" w:hRule="exact"/>
        </w:trPr>
        <w:tc>
          <w:tcPr>
            <w:tcW w:w="2828" w:type="dxa"/>
            <w:vMerge w:val="restart"/>
            <w:tcBorders>
              <w:top w:val="single" w:sz="12" w:space="0" w:color="000000"/>
              <w:left w:val="nil" w:sz="6" w:space="0" w:color="auto"/>
              <w:right w:val="single" w:sz="6" w:space="0" w:color="000000"/>
            </w:tcBorders>
          </w:tcPr>
          <w:p>
            <w:pPr>
              <w:pStyle w:val="TableParagraph"/>
              <w:spacing w:line="240" w:lineRule="auto" w:before="9"/>
              <w:ind w:right="0"/>
              <w:jc w:val="left"/>
              <w:rPr>
                <w:rFonts w:ascii="黑体" w:hAnsi="黑体" w:cs="黑体" w:eastAsia="黑体" w:hint="default"/>
                <w:b/>
                <w:bCs/>
                <w:sz w:val="17"/>
                <w:szCs w:val="17"/>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关联方名称</w:t>
            </w:r>
          </w:p>
        </w:tc>
        <w:tc>
          <w:tcPr>
            <w:tcW w:w="1284" w:type="dxa"/>
            <w:vMerge w:val="restart"/>
            <w:tcBorders>
              <w:top w:val="single" w:sz="12" w:space="0" w:color="000000"/>
              <w:left w:val="single" w:sz="6" w:space="0" w:color="000000"/>
              <w:right w:val="single" w:sz="6" w:space="0" w:color="000000"/>
            </w:tcBorders>
          </w:tcPr>
          <w:p>
            <w:pPr>
              <w:pStyle w:val="TableParagraph"/>
              <w:spacing w:line="240" w:lineRule="auto" w:before="9"/>
              <w:ind w:right="0"/>
              <w:jc w:val="left"/>
              <w:rPr>
                <w:rFonts w:ascii="黑体" w:hAnsi="黑体" w:cs="黑体" w:eastAsia="黑体" w:hint="default"/>
                <w:b/>
                <w:bCs/>
                <w:sz w:val="17"/>
                <w:szCs w:val="17"/>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科目名称</w:t>
            </w:r>
          </w:p>
        </w:tc>
        <w:tc>
          <w:tcPr>
            <w:tcW w:w="2574"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39"/>
              <w:ind w:left="739" w:right="0"/>
              <w:jc w:val="left"/>
              <w:rPr>
                <w:rFonts w:ascii="宋体" w:hAnsi="宋体" w:cs="宋体" w:eastAsia="宋体" w:hint="default"/>
                <w:sz w:val="18"/>
                <w:szCs w:val="18"/>
              </w:rPr>
            </w:pPr>
            <w:r>
              <w:rPr>
                <w:rFonts w:ascii="宋体" w:hAnsi="宋体" w:cs="宋体" w:eastAsia="宋体" w:hint="default"/>
                <w:sz w:val="18"/>
                <w:szCs w:val="18"/>
              </w:rPr>
              <w:t>年末账面余额</w:t>
            </w:r>
          </w:p>
        </w:tc>
        <w:tc>
          <w:tcPr>
            <w:tcW w:w="2417"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39"/>
              <w:ind w:left="659" w:right="0"/>
              <w:jc w:val="left"/>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84" w:hRule="exact"/>
        </w:trPr>
        <w:tc>
          <w:tcPr>
            <w:tcW w:w="2828" w:type="dxa"/>
            <w:vMerge/>
            <w:tcBorders>
              <w:left w:val="nil" w:sz="6" w:space="0" w:color="auto"/>
              <w:bottom w:val="single" w:sz="6" w:space="0" w:color="000000"/>
              <w:right w:val="single" w:sz="6" w:space="0" w:color="000000"/>
            </w:tcBorders>
          </w:tcPr>
          <w:p>
            <w:pPr/>
          </w:p>
        </w:tc>
        <w:tc>
          <w:tcPr>
            <w:tcW w:w="1284" w:type="dxa"/>
            <w:vMerge/>
            <w:tcBorders>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8"/>
              <w:jc w:val="right"/>
              <w:rPr>
                <w:rFonts w:ascii="宋体" w:hAnsi="宋体" w:cs="宋体" w:eastAsia="宋体" w:hint="default"/>
                <w:sz w:val="18"/>
                <w:szCs w:val="18"/>
              </w:rPr>
            </w:pPr>
            <w:r>
              <w:rPr>
                <w:rFonts w:ascii="宋体" w:hAnsi="宋体" w:cs="宋体" w:eastAsia="宋体" w:hint="default"/>
                <w:sz w:val="18"/>
                <w:szCs w:val="18"/>
              </w:rPr>
              <w:t>金额</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77"/>
              <w:jc w:val="right"/>
              <w:rPr>
                <w:rFonts w:ascii="宋体" w:hAnsi="宋体" w:cs="宋体" w:eastAsia="宋体"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r>
              <w:rPr>
                <w:rFonts w:ascii="宋体" w:hAnsi="宋体" w:cs="宋体" w:eastAsia="宋体" w:hint="default"/>
                <w:sz w:val="18"/>
                <w:szCs w:val="18"/>
              </w:rPr>
              <w:t>）</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8"/>
              <w:jc w:val="right"/>
              <w:rPr>
                <w:rFonts w:ascii="宋体" w:hAnsi="宋体" w:cs="宋体" w:eastAsia="宋体" w:hint="default"/>
                <w:sz w:val="18"/>
                <w:szCs w:val="18"/>
              </w:rPr>
            </w:pPr>
            <w:r>
              <w:rPr>
                <w:rFonts w:ascii="宋体" w:hAnsi="宋体" w:cs="宋体" w:eastAsia="宋体" w:hint="default"/>
                <w:sz w:val="18"/>
                <w:szCs w:val="18"/>
              </w:rPr>
              <w:t>金额</w:t>
            </w:r>
          </w:p>
        </w:tc>
        <w:tc>
          <w:tcPr>
            <w:tcW w:w="10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9"/>
              <w:ind w:right="29"/>
              <w:jc w:val="right"/>
              <w:rPr>
                <w:rFonts w:ascii="宋体" w:hAnsi="宋体" w:cs="宋体" w:eastAsia="宋体" w:hint="default"/>
                <w:sz w:val="18"/>
                <w:szCs w:val="18"/>
              </w:rPr>
            </w:pPr>
            <w:r>
              <w:rPr>
                <w:rFonts w:ascii="宋体" w:hAnsi="宋体" w:cs="宋体" w:eastAsia="宋体" w:hint="default"/>
                <w:w w:val="95"/>
                <w:sz w:val="18"/>
                <w:szCs w:val="18"/>
              </w:rPr>
              <w:t>比例（</w:t>
            </w:r>
            <w:r>
              <w:rPr>
                <w:rFonts w:ascii="Arial" w:hAnsi="Arial" w:cs="Arial" w:eastAsia="Arial" w:hint="default"/>
                <w:w w:val="95"/>
                <w:sz w:val="18"/>
                <w:szCs w:val="18"/>
              </w:rPr>
              <w:t>%</w:t>
            </w:r>
            <w:r>
              <w:rPr>
                <w:rFonts w:ascii="宋体" w:hAnsi="宋体" w:cs="宋体" w:eastAsia="宋体" w:hint="default"/>
                <w:w w:val="95"/>
                <w:sz w:val="18"/>
                <w:szCs w:val="18"/>
              </w:rPr>
              <w:t>）</w:t>
            </w:r>
          </w:p>
        </w:tc>
      </w:tr>
      <w:tr>
        <w:trPr>
          <w:trHeight w:val="384" w:hRule="exact"/>
        </w:trPr>
        <w:tc>
          <w:tcPr>
            <w:tcW w:w="28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浙江华立国际发展有限公司</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12,765,459.78</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w w:val="95"/>
                <w:sz w:val="18"/>
              </w:rPr>
              <w:t>2.64</w:t>
            </w:r>
            <w:r>
              <w:rPr>
                <w:rFonts w:ascii="Arial"/>
                <w:sz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20,002,633.52</w:t>
            </w:r>
          </w:p>
        </w:tc>
        <w:tc>
          <w:tcPr>
            <w:tcW w:w="10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4"/>
              <w:jc w:val="right"/>
              <w:rPr>
                <w:rFonts w:ascii="Arial" w:hAnsi="Arial" w:cs="Arial" w:eastAsia="Arial" w:hint="default"/>
                <w:sz w:val="18"/>
                <w:szCs w:val="18"/>
              </w:rPr>
            </w:pPr>
            <w:r>
              <w:rPr>
                <w:rFonts w:ascii="Arial"/>
                <w:w w:val="95"/>
                <w:sz w:val="18"/>
              </w:rPr>
              <w:t>5.24</w:t>
            </w:r>
            <w:r>
              <w:rPr>
                <w:rFonts w:ascii="Arial"/>
                <w:sz w:val="18"/>
              </w:rPr>
            </w:r>
          </w:p>
        </w:tc>
      </w:tr>
      <w:tr>
        <w:trPr>
          <w:trHeight w:val="384" w:hRule="exact"/>
        </w:trPr>
        <w:tc>
          <w:tcPr>
            <w:tcW w:w="28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浙江华立科技有限公司</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7"/>
              <w:jc w:val="right"/>
              <w:rPr>
                <w:rFonts w:ascii="Arial" w:hAnsi="Arial" w:cs="Arial" w:eastAsia="Arial" w:hint="default"/>
                <w:sz w:val="18"/>
                <w:szCs w:val="18"/>
              </w:rPr>
            </w:pPr>
            <w:r>
              <w:rPr>
                <w:rFonts w:ascii="Arial"/>
                <w:spacing w:val="-1"/>
                <w:sz w:val="18"/>
              </w:rPr>
              <w:t>47,241.40</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w w:val="95"/>
                <w:sz w:val="18"/>
              </w:rPr>
              <w:t>0.01</w:t>
            </w:r>
            <w:r>
              <w:rPr>
                <w:rFonts w:ascii="Arial"/>
                <w:sz w:val="18"/>
              </w:rPr>
            </w:r>
          </w:p>
        </w:tc>
        <w:tc>
          <w:tcPr>
            <w:tcW w:w="1397" w:type="dxa"/>
            <w:tcBorders>
              <w:top w:val="single" w:sz="6" w:space="0" w:color="000000"/>
              <w:left w:val="single" w:sz="6" w:space="0" w:color="000000"/>
              <w:bottom w:val="single" w:sz="6" w:space="0" w:color="000000"/>
              <w:right w:val="single" w:sz="6" w:space="0" w:color="000000"/>
            </w:tcBorders>
          </w:tcPr>
          <w:p>
            <w:pPr/>
          </w:p>
        </w:tc>
        <w:tc>
          <w:tcPr>
            <w:tcW w:w="1020"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28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华立仪表印度有限公司</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3,650,327.94</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w w:val="95"/>
                <w:sz w:val="18"/>
              </w:rPr>
              <w:t>0.75</w:t>
            </w:r>
            <w:r>
              <w:rPr>
                <w:rFonts w:ascii="Arial"/>
                <w:sz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7"/>
              <w:jc w:val="right"/>
              <w:rPr>
                <w:rFonts w:ascii="Arial" w:hAnsi="Arial" w:cs="Arial" w:eastAsia="Arial" w:hint="default"/>
                <w:sz w:val="18"/>
                <w:szCs w:val="18"/>
              </w:rPr>
            </w:pPr>
            <w:r>
              <w:rPr>
                <w:rFonts w:ascii="Arial"/>
                <w:spacing w:val="-1"/>
                <w:sz w:val="18"/>
              </w:rPr>
              <w:t>2,584,867.23</w:t>
            </w:r>
          </w:p>
        </w:tc>
        <w:tc>
          <w:tcPr>
            <w:tcW w:w="10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4"/>
              <w:jc w:val="right"/>
              <w:rPr>
                <w:rFonts w:ascii="Arial" w:hAnsi="Arial" w:cs="Arial" w:eastAsia="Arial" w:hint="default"/>
                <w:sz w:val="18"/>
                <w:szCs w:val="18"/>
              </w:rPr>
            </w:pPr>
            <w:r>
              <w:rPr>
                <w:rFonts w:ascii="Arial"/>
                <w:w w:val="95"/>
                <w:sz w:val="18"/>
              </w:rPr>
              <w:t>0.68</w:t>
            </w:r>
            <w:r>
              <w:rPr>
                <w:rFonts w:ascii="Arial"/>
                <w:sz w:val="18"/>
              </w:rPr>
            </w:r>
          </w:p>
        </w:tc>
      </w:tr>
      <w:tr>
        <w:trPr>
          <w:trHeight w:val="384" w:hRule="exact"/>
        </w:trPr>
        <w:tc>
          <w:tcPr>
            <w:tcW w:w="28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华方医药科技有限公司</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498" w:type="dxa"/>
            <w:tcBorders>
              <w:top w:val="single" w:sz="6" w:space="0" w:color="000000"/>
              <w:left w:val="single" w:sz="6" w:space="0" w:color="000000"/>
              <w:bottom w:val="single" w:sz="6" w:space="0" w:color="000000"/>
              <w:right w:val="single" w:sz="6" w:space="0" w:color="000000"/>
            </w:tcBorders>
          </w:tcPr>
          <w:p>
            <w:pPr/>
          </w:p>
        </w:tc>
        <w:tc>
          <w:tcPr>
            <w:tcW w:w="107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7"/>
              <w:jc w:val="right"/>
              <w:rPr>
                <w:rFonts w:ascii="Arial" w:hAnsi="Arial" w:cs="Arial" w:eastAsia="Arial" w:hint="default"/>
                <w:sz w:val="18"/>
                <w:szCs w:val="18"/>
              </w:rPr>
            </w:pPr>
            <w:r>
              <w:rPr>
                <w:rFonts w:ascii="Arial"/>
                <w:spacing w:val="-1"/>
                <w:sz w:val="18"/>
              </w:rPr>
              <w:t>8,007.36</w:t>
            </w:r>
          </w:p>
        </w:tc>
        <w:tc>
          <w:tcPr>
            <w:tcW w:w="10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4"/>
              <w:jc w:val="right"/>
              <w:rPr>
                <w:rFonts w:ascii="Arial" w:hAnsi="Arial" w:cs="Arial" w:eastAsia="Arial" w:hint="default"/>
                <w:sz w:val="18"/>
                <w:szCs w:val="18"/>
              </w:rPr>
            </w:pPr>
            <w:r>
              <w:rPr>
                <w:rFonts w:ascii="Arial"/>
                <w:w w:val="95"/>
                <w:sz w:val="18"/>
              </w:rPr>
              <w:t>0.01</w:t>
            </w:r>
            <w:r>
              <w:rPr>
                <w:rFonts w:ascii="Arial"/>
                <w:sz w:val="18"/>
              </w:rPr>
            </w:r>
          </w:p>
        </w:tc>
      </w:tr>
      <w:tr>
        <w:trPr>
          <w:trHeight w:val="384" w:hRule="exact"/>
        </w:trPr>
        <w:tc>
          <w:tcPr>
            <w:tcW w:w="28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浙江华科实业开发有限公司</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498" w:type="dxa"/>
            <w:tcBorders>
              <w:top w:val="single" w:sz="6" w:space="0" w:color="000000"/>
              <w:left w:val="single" w:sz="6" w:space="0" w:color="000000"/>
              <w:bottom w:val="single" w:sz="6" w:space="0" w:color="000000"/>
              <w:right w:val="single" w:sz="6" w:space="0" w:color="000000"/>
            </w:tcBorders>
          </w:tcPr>
          <w:p>
            <w:pPr/>
          </w:p>
        </w:tc>
        <w:tc>
          <w:tcPr>
            <w:tcW w:w="107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7"/>
              <w:jc w:val="right"/>
              <w:rPr>
                <w:rFonts w:ascii="Arial" w:hAnsi="Arial" w:cs="Arial" w:eastAsia="Arial" w:hint="default"/>
                <w:sz w:val="18"/>
                <w:szCs w:val="18"/>
              </w:rPr>
            </w:pPr>
            <w:r>
              <w:rPr>
                <w:rFonts w:ascii="Arial"/>
                <w:spacing w:val="-1"/>
                <w:sz w:val="18"/>
              </w:rPr>
              <w:t>156,987.76</w:t>
            </w:r>
          </w:p>
        </w:tc>
        <w:tc>
          <w:tcPr>
            <w:tcW w:w="10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4"/>
              <w:jc w:val="right"/>
              <w:rPr>
                <w:rFonts w:ascii="Arial" w:hAnsi="Arial" w:cs="Arial" w:eastAsia="Arial" w:hint="default"/>
                <w:sz w:val="18"/>
                <w:szCs w:val="18"/>
              </w:rPr>
            </w:pPr>
            <w:r>
              <w:rPr>
                <w:rFonts w:ascii="Arial"/>
                <w:w w:val="95"/>
                <w:sz w:val="18"/>
              </w:rPr>
              <w:t>0.17</w:t>
            </w:r>
            <w:r>
              <w:rPr>
                <w:rFonts w:ascii="Arial"/>
                <w:sz w:val="18"/>
              </w:rPr>
            </w:r>
          </w:p>
        </w:tc>
      </w:tr>
      <w:tr>
        <w:trPr>
          <w:trHeight w:val="385" w:hRule="exact"/>
        </w:trPr>
        <w:tc>
          <w:tcPr>
            <w:tcW w:w="28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浙江华立电网控制系统有限公司</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498" w:type="dxa"/>
            <w:tcBorders>
              <w:top w:val="single" w:sz="6" w:space="0" w:color="000000"/>
              <w:left w:val="single" w:sz="6" w:space="0" w:color="000000"/>
              <w:bottom w:val="single" w:sz="6" w:space="0" w:color="000000"/>
              <w:right w:val="single" w:sz="6" w:space="0" w:color="000000"/>
            </w:tcBorders>
          </w:tcPr>
          <w:p>
            <w:pPr/>
          </w:p>
        </w:tc>
        <w:tc>
          <w:tcPr>
            <w:tcW w:w="107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7"/>
              <w:jc w:val="right"/>
              <w:rPr>
                <w:rFonts w:ascii="Arial" w:hAnsi="Arial" w:cs="Arial" w:eastAsia="Arial" w:hint="default"/>
                <w:sz w:val="18"/>
                <w:szCs w:val="18"/>
              </w:rPr>
            </w:pPr>
            <w:r>
              <w:rPr>
                <w:rFonts w:ascii="Arial"/>
                <w:spacing w:val="-1"/>
                <w:sz w:val="18"/>
              </w:rPr>
              <w:t>366,797.32</w:t>
            </w:r>
          </w:p>
        </w:tc>
        <w:tc>
          <w:tcPr>
            <w:tcW w:w="10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4"/>
              <w:jc w:val="right"/>
              <w:rPr>
                <w:rFonts w:ascii="Arial" w:hAnsi="Arial" w:cs="Arial" w:eastAsia="Arial" w:hint="default"/>
                <w:sz w:val="18"/>
                <w:szCs w:val="18"/>
              </w:rPr>
            </w:pPr>
            <w:r>
              <w:rPr>
                <w:rFonts w:ascii="Arial"/>
                <w:w w:val="95"/>
                <w:sz w:val="18"/>
              </w:rPr>
              <w:t>0.40</w:t>
            </w:r>
            <w:r>
              <w:rPr>
                <w:rFonts w:ascii="Arial"/>
                <w:sz w:val="18"/>
              </w:rPr>
            </w:r>
          </w:p>
        </w:tc>
      </w:tr>
      <w:tr>
        <w:trPr>
          <w:trHeight w:val="384" w:hRule="exact"/>
        </w:trPr>
        <w:tc>
          <w:tcPr>
            <w:tcW w:w="28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浙江华远石油有限公司</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498" w:type="dxa"/>
            <w:tcBorders>
              <w:top w:val="single" w:sz="6" w:space="0" w:color="000000"/>
              <w:left w:val="single" w:sz="6" w:space="0" w:color="000000"/>
              <w:bottom w:val="single" w:sz="6" w:space="0" w:color="000000"/>
              <w:right w:val="single" w:sz="6" w:space="0" w:color="000000"/>
            </w:tcBorders>
          </w:tcPr>
          <w:p>
            <w:pPr/>
          </w:p>
        </w:tc>
        <w:tc>
          <w:tcPr>
            <w:tcW w:w="107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7"/>
              <w:jc w:val="right"/>
              <w:rPr>
                <w:rFonts w:ascii="Arial" w:hAnsi="Arial" w:cs="Arial" w:eastAsia="Arial" w:hint="default"/>
                <w:sz w:val="18"/>
                <w:szCs w:val="18"/>
              </w:rPr>
            </w:pPr>
            <w:r>
              <w:rPr>
                <w:rFonts w:ascii="Arial"/>
                <w:spacing w:val="-1"/>
                <w:sz w:val="18"/>
              </w:rPr>
              <w:t>4,650.00</w:t>
            </w:r>
          </w:p>
        </w:tc>
        <w:tc>
          <w:tcPr>
            <w:tcW w:w="10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4"/>
              <w:jc w:val="right"/>
              <w:rPr>
                <w:rFonts w:ascii="Arial" w:hAnsi="Arial" w:cs="Arial" w:eastAsia="Arial" w:hint="default"/>
                <w:sz w:val="18"/>
                <w:szCs w:val="18"/>
              </w:rPr>
            </w:pPr>
            <w:r>
              <w:rPr>
                <w:rFonts w:ascii="Arial"/>
                <w:w w:val="95"/>
                <w:sz w:val="18"/>
              </w:rPr>
              <w:t>0.01</w:t>
            </w:r>
            <w:r>
              <w:rPr>
                <w:rFonts w:ascii="Arial"/>
                <w:sz w:val="18"/>
              </w:rPr>
            </w:r>
          </w:p>
        </w:tc>
      </w:tr>
      <w:tr>
        <w:trPr>
          <w:trHeight w:val="384" w:hRule="exact"/>
        </w:trPr>
        <w:tc>
          <w:tcPr>
            <w:tcW w:w="28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浙江华立生命科技有限公司</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498" w:type="dxa"/>
            <w:tcBorders>
              <w:top w:val="single" w:sz="6" w:space="0" w:color="000000"/>
              <w:left w:val="single" w:sz="6" w:space="0" w:color="000000"/>
              <w:bottom w:val="single" w:sz="6" w:space="0" w:color="000000"/>
              <w:right w:val="single" w:sz="6" w:space="0" w:color="000000"/>
            </w:tcBorders>
          </w:tcPr>
          <w:p>
            <w:pPr/>
          </w:p>
        </w:tc>
        <w:tc>
          <w:tcPr>
            <w:tcW w:w="107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7"/>
              <w:jc w:val="right"/>
              <w:rPr>
                <w:rFonts w:ascii="Arial" w:hAnsi="Arial" w:cs="Arial" w:eastAsia="Arial" w:hint="default"/>
                <w:sz w:val="18"/>
                <w:szCs w:val="18"/>
              </w:rPr>
            </w:pPr>
            <w:r>
              <w:rPr>
                <w:rFonts w:ascii="Arial"/>
                <w:spacing w:val="-1"/>
                <w:sz w:val="18"/>
              </w:rPr>
              <w:t>1,523.64</w:t>
            </w:r>
          </w:p>
        </w:tc>
        <w:tc>
          <w:tcPr>
            <w:tcW w:w="10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4"/>
              <w:jc w:val="right"/>
              <w:rPr>
                <w:rFonts w:ascii="Arial" w:hAnsi="Arial" w:cs="Arial" w:eastAsia="Arial" w:hint="default"/>
                <w:sz w:val="18"/>
                <w:szCs w:val="18"/>
              </w:rPr>
            </w:pPr>
            <w:r>
              <w:rPr>
                <w:rFonts w:ascii="Arial"/>
                <w:w w:val="95"/>
                <w:sz w:val="18"/>
              </w:rPr>
              <w:t>0.00</w:t>
            </w:r>
            <w:r>
              <w:rPr>
                <w:rFonts w:ascii="Arial"/>
                <w:sz w:val="18"/>
              </w:rPr>
            </w:r>
          </w:p>
        </w:tc>
      </w:tr>
      <w:tr>
        <w:trPr>
          <w:trHeight w:val="384" w:hRule="exact"/>
        </w:trPr>
        <w:tc>
          <w:tcPr>
            <w:tcW w:w="28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浙江华立国际发展有限公司</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预付账款</w:t>
            </w:r>
          </w:p>
        </w:tc>
        <w:tc>
          <w:tcPr>
            <w:tcW w:w="1498" w:type="dxa"/>
            <w:tcBorders>
              <w:top w:val="single" w:sz="6" w:space="0" w:color="000000"/>
              <w:left w:val="single" w:sz="6" w:space="0" w:color="000000"/>
              <w:bottom w:val="single" w:sz="6" w:space="0" w:color="000000"/>
              <w:right w:val="single" w:sz="6" w:space="0" w:color="000000"/>
            </w:tcBorders>
          </w:tcPr>
          <w:p>
            <w:pPr/>
          </w:p>
        </w:tc>
        <w:tc>
          <w:tcPr>
            <w:tcW w:w="107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22,377,700.00</w:t>
            </w:r>
          </w:p>
        </w:tc>
        <w:tc>
          <w:tcPr>
            <w:tcW w:w="10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4"/>
              <w:jc w:val="right"/>
              <w:rPr>
                <w:rFonts w:ascii="Arial" w:hAnsi="Arial" w:cs="Arial" w:eastAsia="Arial" w:hint="default"/>
                <w:sz w:val="18"/>
                <w:szCs w:val="18"/>
              </w:rPr>
            </w:pPr>
            <w:r>
              <w:rPr>
                <w:rFonts w:ascii="Arial"/>
                <w:w w:val="95"/>
                <w:sz w:val="18"/>
              </w:rPr>
              <w:t>37.34</w:t>
            </w:r>
            <w:r>
              <w:rPr>
                <w:rFonts w:ascii="Arial"/>
                <w:sz w:val="18"/>
              </w:rPr>
            </w:r>
          </w:p>
        </w:tc>
      </w:tr>
      <w:tr>
        <w:trPr>
          <w:trHeight w:val="384" w:hRule="exact"/>
        </w:trPr>
        <w:tc>
          <w:tcPr>
            <w:tcW w:w="28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华立仪表印度有限公司</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预付账款</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6,429,400.00</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w w:val="95"/>
                <w:sz w:val="18"/>
              </w:rPr>
              <w:t>22.77</w:t>
            </w:r>
            <w:r>
              <w:rPr>
                <w:rFonts w:ascii="Arial"/>
                <w:sz w:val="18"/>
              </w:rPr>
            </w:r>
          </w:p>
        </w:tc>
        <w:tc>
          <w:tcPr>
            <w:tcW w:w="1397" w:type="dxa"/>
            <w:tcBorders>
              <w:top w:val="single" w:sz="6" w:space="0" w:color="000000"/>
              <w:left w:val="single" w:sz="6" w:space="0" w:color="000000"/>
              <w:bottom w:val="single" w:sz="6" w:space="0" w:color="000000"/>
              <w:right w:val="single" w:sz="6" w:space="0" w:color="000000"/>
            </w:tcBorders>
          </w:tcPr>
          <w:p>
            <w:pPr/>
          </w:p>
        </w:tc>
        <w:tc>
          <w:tcPr>
            <w:tcW w:w="1020"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28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浙江华立科技有限公司</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1498" w:type="dxa"/>
            <w:tcBorders>
              <w:top w:val="single" w:sz="6" w:space="0" w:color="000000"/>
              <w:left w:val="single" w:sz="6" w:space="0" w:color="000000"/>
              <w:bottom w:val="single" w:sz="6" w:space="0" w:color="000000"/>
              <w:right w:val="single" w:sz="6" w:space="0" w:color="000000"/>
            </w:tcBorders>
          </w:tcPr>
          <w:p>
            <w:pPr/>
          </w:p>
        </w:tc>
        <w:tc>
          <w:tcPr>
            <w:tcW w:w="107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7"/>
              <w:jc w:val="right"/>
              <w:rPr>
                <w:rFonts w:ascii="Arial" w:hAnsi="Arial" w:cs="Arial" w:eastAsia="Arial" w:hint="default"/>
                <w:sz w:val="18"/>
                <w:szCs w:val="18"/>
              </w:rPr>
            </w:pPr>
            <w:r>
              <w:rPr>
                <w:rFonts w:ascii="Arial"/>
                <w:spacing w:val="-1"/>
                <w:sz w:val="18"/>
              </w:rPr>
              <w:t>328,047.43</w:t>
            </w:r>
          </w:p>
        </w:tc>
        <w:tc>
          <w:tcPr>
            <w:tcW w:w="10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4"/>
              <w:jc w:val="right"/>
              <w:rPr>
                <w:rFonts w:ascii="Arial" w:hAnsi="Arial" w:cs="Arial" w:eastAsia="Arial" w:hint="default"/>
                <w:sz w:val="18"/>
                <w:szCs w:val="18"/>
              </w:rPr>
            </w:pPr>
            <w:r>
              <w:rPr>
                <w:rFonts w:ascii="Arial"/>
                <w:w w:val="95"/>
                <w:sz w:val="18"/>
              </w:rPr>
              <w:t>0.09</w:t>
            </w:r>
            <w:r>
              <w:rPr>
                <w:rFonts w:ascii="Arial"/>
                <w:sz w:val="18"/>
              </w:rPr>
            </w:r>
          </w:p>
        </w:tc>
      </w:tr>
      <w:tr>
        <w:trPr>
          <w:trHeight w:val="384" w:hRule="exact"/>
        </w:trPr>
        <w:tc>
          <w:tcPr>
            <w:tcW w:w="28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深圳华越南方电子技术有限公司</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1,190,652.28</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w w:val="95"/>
                <w:sz w:val="18"/>
              </w:rPr>
              <w:t>0.34</w:t>
            </w:r>
            <w:r>
              <w:rPr>
                <w:rFonts w:ascii="Arial"/>
                <w:sz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7"/>
              <w:jc w:val="right"/>
              <w:rPr>
                <w:rFonts w:ascii="Arial" w:hAnsi="Arial" w:cs="Arial" w:eastAsia="Arial" w:hint="default"/>
                <w:sz w:val="18"/>
                <w:szCs w:val="18"/>
              </w:rPr>
            </w:pPr>
            <w:r>
              <w:rPr>
                <w:rFonts w:ascii="Arial"/>
                <w:spacing w:val="-1"/>
                <w:sz w:val="18"/>
              </w:rPr>
              <w:t>5,693,045.66</w:t>
            </w:r>
          </w:p>
        </w:tc>
        <w:tc>
          <w:tcPr>
            <w:tcW w:w="10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4"/>
              <w:jc w:val="right"/>
              <w:rPr>
                <w:rFonts w:ascii="Arial" w:hAnsi="Arial" w:cs="Arial" w:eastAsia="Arial" w:hint="default"/>
                <w:sz w:val="18"/>
                <w:szCs w:val="18"/>
              </w:rPr>
            </w:pPr>
            <w:r>
              <w:rPr>
                <w:rFonts w:ascii="Arial"/>
                <w:w w:val="95"/>
                <w:sz w:val="18"/>
              </w:rPr>
              <w:t>1.63</w:t>
            </w:r>
            <w:r>
              <w:rPr>
                <w:rFonts w:ascii="Arial"/>
                <w:sz w:val="18"/>
              </w:rPr>
            </w:r>
          </w:p>
        </w:tc>
      </w:tr>
      <w:tr>
        <w:trPr>
          <w:trHeight w:val="384" w:hRule="exact"/>
        </w:trPr>
        <w:tc>
          <w:tcPr>
            <w:tcW w:w="28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深圳华越南方电子技术有限公司</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应付票据</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2,000,000.00</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w w:val="95"/>
                <w:sz w:val="18"/>
              </w:rPr>
              <w:t>1.49</w:t>
            </w:r>
            <w:r>
              <w:rPr>
                <w:rFonts w:ascii="Arial"/>
                <w:sz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7"/>
              <w:jc w:val="right"/>
              <w:rPr>
                <w:rFonts w:ascii="Arial" w:hAnsi="Arial" w:cs="Arial" w:eastAsia="Arial" w:hint="default"/>
                <w:sz w:val="18"/>
                <w:szCs w:val="18"/>
              </w:rPr>
            </w:pPr>
            <w:r>
              <w:rPr>
                <w:rFonts w:ascii="Arial"/>
                <w:spacing w:val="-1"/>
                <w:sz w:val="18"/>
              </w:rPr>
              <w:t>924,000.00</w:t>
            </w:r>
          </w:p>
        </w:tc>
        <w:tc>
          <w:tcPr>
            <w:tcW w:w="10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4"/>
              <w:jc w:val="right"/>
              <w:rPr>
                <w:rFonts w:ascii="Arial" w:hAnsi="Arial" w:cs="Arial" w:eastAsia="Arial" w:hint="default"/>
                <w:sz w:val="18"/>
                <w:szCs w:val="18"/>
              </w:rPr>
            </w:pPr>
            <w:r>
              <w:rPr>
                <w:rFonts w:ascii="Arial"/>
                <w:w w:val="95"/>
                <w:sz w:val="18"/>
              </w:rPr>
              <w:t>0.47</w:t>
            </w:r>
            <w:r>
              <w:rPr>
                <w:rFonts w:ascii="Arial"/>
                <w:sz w:val="18"/>
              </w:rPr>
            </w:r>
          </w:p>
        </w:tc>
      </w:tr>
      <w:tr>
        <w:trPr>
          <w:trHeight w:val="384" w:hRule="exact"/>
        </w:trPr>
        <w:tc>
          <w:tcPr>
            <w:tcW w:w="28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华立集团股份有限公司</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179,866,192.43</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w w:val="95"/>
                <w:sz w:val="18"/>
              </w:rPr>
              <w:t>66.94</w:t>
            </w:r>
            <w:r>
              <w:rPr>
                <w:rFonts w:ascii="Arial"/>
                <w:sz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7"/>
              <w:jc w:val="right"/>
              <w:rPr>
                <w:rFonts w:ascii="Arial" w:hAnsi="Arial" w:cs="Arial" w:eastAsia="Arial" w:hint="default"/>
                <w:sz w:val="18"/>
                <w:szCs w:val="18"/>
              </w:rPr>
            </w:pPr>
            <w:r>
              <w:rPr>
                <w:rFonts w:ascii="Arial"/>
                <w:spacing w:val="-1"/>
                <w:sz w:val="18"/>
              </w:rPr>
              <w:t>855,212.31</w:t>
            </w:r>
          </w:p>
        </w:tc>
        <w:tc>
          <w:tcPr>
            <w:tcW w:w="10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4"/>
              <w:jc w:val="right"/>
              <w:rPr>
                <w:rFonts w:ascii="Arial" w:hAnsi="Arial" w:cs="Arial" w:eastAsia="Arial" w:hint="default"/>
                <w:sz w:val="18"/>
                <w:szCs w:val="18"/>
              </w:rPr>
            </w:pPr>
            <w:r>
              <w:rPr>
                <w:rFonts w:ascii="Arial"/>
                <w:w w:val="95"/>
                <w:sz w:val="18"/>
              </w:rPr>
              <w:t>0.78</w:t>
            </w:r>
            <w:r>
              <w:rPr>
                <w:rFonts w:ascii="Arial"/>
                <w:sz w:val="18"/>
              </w:rPr>
            </w:r>
          </w:p>
        </w:tc>
      </w:tr>
      <w:tr>
        <w:trPr>
          <w:trHeight w:val="384" w:hRule="exact"/>
        </w:trPr>
        <w:tc>
          <w:tcPr>
            <w:tcW w:w="28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华方医药科技有限公司</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2,865,682.07</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w w:val="95"/>
                <w:sz w:val="18"/>
              </w:rPr>
              <w:t>1.07</w:t>
            </w:r>
            <w:r>
              <w:rPr>
                <w:rFonts w:ascii="Arial"/>
                <w:sz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2,888,891.41</w:t>
            </w:r>
          </w:p>
        </w:tc>
        <w:tc>
          <w:tcPr>
            <w:tcW w:w="10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4"/>
              <w:jc w:val="right"/>
              <w:rPr>
                <w:rFonts w:ascii="Arial" w:hAnsi="Arial" w:cs="Arial" w:eastAsia="Arial" w:hint="default"/>
                <w:sz w:val="18"/>
                <w:szCs w:val="18"/>
              </w:rPr>
            </w:pPr>
            <w:r>
              <w:rPr>
                <w:rFonts w:ascii="Arial"/>
                <w:w w:val="95"/>
                <w:sz w:val="18"/>
              </w:rPr>
              <w:t>2.65</w:t>
            </w:r>
            <w:r>
              <w:rPr>
                <w:rFonts w:ascii="Arial"/>
                <w:sz w:val="18"/>
              </w:rPr>
            </w:r>
          </w:p>
        </w:tc>
      </w:tr>
      <w:tr>
        <w:trPr>
          <w:trHeight w:val="384" w:hRule="exact"/>
        </w:trPr>
        <w:tc>
          <w:tcPr>
            <w:tcW w:w="28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重庆华立武陵山制药有限公司</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7"/>
              <w:jc w:val="right"/>
              <w:rPr>
                <w:rFonts w:ascii="Arial" w:hAnsi="Arial" w:cs="Arial" w:eastAsia="Arial" w:hint="default"/>
                <w:sz w:val="18"/>
                <w:szCs w:val="18"/>
              </w:rPr>
            </w:pPr>
            <w:r>
              <w:rPr>
                <w:rFonts w:ascii="Arial"/>
                <w:spacing w:val="-1"/>
                <w:sz w:val="18"/>
              </w:rPr>
              <w:t>5,924.30</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w w:val="95"/>
                <w:sz w:val="18"/>
              </w:rPr>
              <w:t>0.00</w:t>
            </w:r>
            <w:r>
              <w:rPr>
                <w:rFonts w:ascii="Arial"/>
                <w:sz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7"/>
              <w:jc w:val="right"/>
              <w:rPr>
                <w:rFonts w:ascii="Arial" w:hAnsi="Arial" w:cs="Arial" w:eastAsia="Arial" w:hint="default"/>
                <w:sz w:val="18"/>
                <w:szCs w:val="18"/>
              </w:rPr>
            </w:pPr>
            <w:r>
              <w:rPr>
                <w:rFonts w:ascii="Arial"/>
                <w:spacing w:val="-1"/>
                <w:sz w:val="18"/>
              </w:rPr>
              <w:t>5,924.30</w:t>
            </w:r>
          </w:p>
        </w:tc>
        <w:tc>
          <w:tcPr>
            <w:tcW w:w="10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4"/>
              <w:jc w:val="right"/>
              <w:rPr>
                <w:rFonts w:ascii="Arial" w:hAnsi="Arial" w:cs="Arial" w:eastAsia="Arial" w:hint="default"/>
                <w:sz w:val="18"/>
                <w:szCs w:val="18"/>
              </w:rPr>
            </w:pPr>
            <w:r>
              <w:rPr>
                <w:rFonts w:ascii="Arial"/>
                <w:w w:val="95"/>
                <w:sz w:val="18"/>
              </w:rPr>
              <w:t>0.01</w:t>
            </w:r>
            <w:r>
              <w:rPr>
                <w:rFonts w:ascii="Arial"/>
                <w:sz w:val="18"/>
              </w:rPr>
            </w:r>
          </w:p>
        </w:tc>
      </w:tr>
      <w:tr>
        <w:trPr>
          <w:trHeight w:val="384" w:hRule="exact"/>
        </w:trPr>
        <w:tc>
          <w:tcPr>
            <w:tcW w:w="28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广州市华立健药业有限公司</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7"/>
              <w:jc w:val="right"/>
              <w:rPr>
                <w:rFonts w:ascii="Arial" w:hAnsi="Arial" w:cs="Arial" w:eastAsia="Arial" w:hint="default"/>
                <w:sz w:val="18"/>
                <w:szCs w:val="18"/>
              </w:rPr>
            </w:pPr>
            <w:r>
              <w:rPr>
                <w:rFonts w:ascii="Arial"/>
                <w:spacing w:val="-1"/>
                <w:sz w:val="18"/>
              </w:rPr>
              <w:t>30,000.60</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w w:val="95"/>
                <w:sz w:val="18"/>
              </w:rPr>
              <w:t>0.01</w:t>
            </w:r>
            <w:r>
              <w:rPr>
                <w:rFonts w:ascii="Arial"/>
                <w:sz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7"/>
              <w:jc w:val="right"/>
              <w:rPr>
                <w:rFonts w:ascii="Arial" w:hAnsi="Arial" w:cs="Arial" w:eastAsia="Arial" w:hint="default"/>
                <w:sz w:val="18"/>
                <w:szCs w:val="18"/>
              </w:rPr>
            </w:pPr>
            <w:r>
              <w:rPr>
                <w:rFonts w:ascii="Arial"/>
                <w:spacing w:val="-1"/>
                <w:sz w:val="18"/>
              </w:rPr>
              <w:t>30,000.60</w:t>
            </w:r>
          </w:p>
        </w:tc>
        <w:tc>
          <w:tcPr>
            <w:tcW w:w="10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4"/>
              <w:jc w:val="right"/>
              <w:rPr>
                <w:rFonts w:ascii="Arial" w:hAnsi="Arial" w:cs="Arial" w:eastAsia="Arial" w:hint="default"/>
                <w:sz w:val="18"/>
                <w:szCs w:val="18"/>
              </w:rPr>
            </w:pPr>
            <w:r>
              <w:rPr>
                <w:rFonts w:ascii="Arial"/>
                <w:w w:val="95"/>
                <w:sz w:val="18"/>
              </w:rPr>
              <w:t>0.03</w:t>
            </w:r>
            <w:r>
              <w:rPr>
                <w:rFonts w:ascii="Arial"/>
                <w:sz w:val="18"/>
              </w:rPr>
            </w:r>
          </w:p>
        </w:tc>
      </w:tr>
      <w:tr>
        <w:trPr>
          <w:trHeight w:val="384" w:hRule="exact"/>
        </w:trPr>
        <w:tc>
          <w:tcPr>
            <w:tcW w:w="28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重庆华立岩康制药有限公司</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1498" w:type="dxa"/>
            <w:tcBorders>
              <w:top w:val="single" w:sz="6" w:space="0" w:color="000000"/>
              <w:left w:val="single" w:sz="6" w:space="0" w:color="000000"/>
              <w:bottom w:val="single" w:sz="6" w:space="0" w:color="000000"/>
              <w:right w:val="single" w:sz="6" w:space="0" w:color="000000"/>
            </w:tcBorders>
          </w:tcPr>
          <w:p>
            <w:pPr/>
          </w:p>
        </w:tc>
        <w:tc>
          <w:tcPr>
            <w:tcW w:w="107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7"/>
              <w:jc w:val="right"/>
              <w:rPr>
                <w:rFonts w:ascii="Arial" w:hAnsi="Arial" w:cs="Arial" w:eastAsia="Arial" w:hint="default"/>
                <w:sz w:val="18"/>
                <w:szCs w:val="18"/>
              </w:rPr>
            </w:pPr>
            <w:r>
              <w:rPr>
                <w:rFonts w:ascii="Arial"/>
                <w:spacing w:val="-1"/>
                <w:sz w:val="18"/>
              </w:rPr>
              <w:t>250,000.00</w:t>
            </w:r>
          </w:p>
        </w:tc>
        <w:tc>
          <w:tcPr>
            <w:tcW w:w="10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4"/>
              <w:jc w:val="right"/>
              <w:rPr>
                <w:rFonts w:ascii="Arial" w:hAnsi="Arial" w:cs="Arial" w:eastAsia="Arial" w:hint="default"/>
                <w:sz w:val="18"/>
                <w:szCs w:val="18"/>
              </w:rPr>
            </w:pPr>
            <w:r>
              <w:rPr>
                <w:rFonts w:ascii="Arial"/>
                <w:w w:val="95"/>
                <w:sz w:val="18"/>
              </w:rPr>
              <w:t>0.23</w:t>
            </w:r>
            <w:r>
              <w:rPr>
                <w:rFonts w:ascii="Arial"/>
                <w:sz w:val="18"/>
              </w:rPr>
            </w:r>
          </w:p>
        </w:tc>
      </w:tr>
      <w:tr>
        <w:trPr>
          <w:trHeight w:val="384" w:hRule="exact"/>
        </w:trPr>
        <w:tc>
          <w:tcPr>
            <w:tcW w:w="28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杭州华立电力系统工程有限公司</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1498" w:type="dxa"/>
            <w:tcBorders>
              <w:top w:val="single" w:sz="6" w:space="0" w:color="000000"/>
              <w:left w:val="single" w:sz="6" w:space="0" w:color="000000"/>
              <w:bottom w:val="single" w:sz="6" w:space="0" w:color="000000"/>
              <w:right w:val="single" w:sz="6" w:space="0" w:color="000000"/>
            </w:tcBorders>
          </w:tcPr>
          <w:p>
            <w:pPr/>
          </w:p>
        </w:tc>
        <w:tc>
          <w:tcPr>
            <w:tcW w:w="107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7"/>
              <w:jc w:val="right"/>
              <w:rPr>
                <w:rFonts w:ascii="Arial" w:hAnsi="Arial" w:cs="Arial" w:eastAsia="Arial" w:hint="default"/>
                <w:sz w:val="18"/>
                <w:szCs w:val="18"/>
              </w:rPr>
            </w:pPr>
            <w:r>
              <w:rPr>
                <w:rFonts w:ascii="Arial"/>
                <w:spacing w:val="-1"/>
                <w:sz w:val="18"/>
              </w:rPr>
              <w:t>219,814.83</w:t>
            </w:r>
          </w:p>
        </w:tc>
        <w:tc>
          <w:tcPr>
            <w:tcW w:w="10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4"/>
              <w:jc w:val="right"/>
              <w:rPr>
                <w:rFonts w:ascii="Arial" w:hAnsi="Arial" w:cs="Arial" w:eastAsia="Arial" w:hint="default"/>
                <w:sz w:val="18"/>
                <w:szCs w:val="18"/>
              </w:rPr>
            </w:pPr>
            <w:r>
              <w:rPr>
                <w:rFonts w:ascii="Arial"/>
                <w:w w:val="95"/>
                <w:sz w:val="18"/>
              </w:rPr>
              <w:t>0.20</w:t>
            </w:r>
            <w:r>
              <w:rPr>
                <w:rFonts w:ascii="Arial"/>
                <w:sz w:val="18"/>
              </w:rPr>
            </w:r>
          </w:p>
        </w:tc>
      </w:tr>
      <w:tr>
        <w:trPr>
          <w:trHeight w:val="384" w:hRule="exact"/>
        </w:trPr>
        <w:tc>
          <w:tcPr>
            <w:tcW w:w="28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华立仪表印度有限公司</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7"/>
              <w:jc w:val="right"/>
              <w:rPr>
                <w:rFonts w:ascii="Arial" w:hAnsi="Arial" w:cs="Arial" w:eastAsia="Arial" w:hint="default"/>
                <w:sz w:val="18"/>
                <w:szCs w:val="18"/>
              </w:rPr>
            </w:pPr>
            <w:r>
              <w:rPr>
                <w:rFonts w:ascii="Arial"/>
                <w:spacing w:val="-1"/>
                <w:sz w:val="18"/>
              </w:rPr>
              <w:t>1,210,134.98</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w w:val="95"/>
                <w:sz w:val="18"/>
              </w:rPr>
              <w:t>0.45</w:t>
            </w:r>
            <w:r>
              <w:rPr>
                <w:rFonts w:ascii="Arial"/>
                <w:sz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7"/>
              <w:jc w:val="right"/>
              <w:rPr>
                <w:rFonts w:ascii="Arial" w:hAnsi="Arial" w:cs="Arial" w:eastAsia="Arial" w:hint="default"/>
                <w:sz w:val="18"/>
                <w:szCs w:val="18"/>
              </w:rPr>
            </w:pPr>
            <w:r>
              <w:rPr>
                <w:rFonts w:ascii="Arial"/>
                <w:spacing w:val="-1"/>
                <w:sz w:val="18"/>
              </w:rPr>
              <w:t>1,210,134.98</w:t>
            </w:r>
          </w:p>
        </w:tc>
        <w:tc>
          <w:tcPr>
            <w:tcW w:w="10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4"/>
              <w:jc w:val="right"/>
              <w:rPr>
                <w:rFonts w:ascii="Arial" w:hAnsi="Arial" w:cs="Arial" w:eastAsia="Arial" w:hint="default"/>
                <w:sz w:val="18"/>
                <w:szCs w:val="18"/>
              </w:rPr>
            </w:pPr>
            <w:r>
              <w:rPr>
                <w:rFonts w:ascii="Arial"/>
                <w:spacing w:val="-4"/>
                <w:sz w:val="18"/>
              </w:rPr>
              <w:t>1.11</w:t>
            </w:r>
          </w:p>
        </w:tc>
      </w:tr>
      <w:tr>
        <w:trPr>
          <w:trHeight w:val="384" w:hRule="exact"/>
        </w:trPr>
        <w:tc>
          <w:tcPr>
            <w:tcW w:w="28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杭州厚达自动化系统有限公司</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7"/>
              <w:jc w:val="right"/>
              <w:rPr>
                <w:rFonts w:ascii="Arial" w:hAnsi="Arial" w:cs="Arial" w:eastAsia="Arial" w:hint="default"/>
                <w:sz w:val="18"/>
                <w:szCs w:val="18"/>
              </w:rPr>
            </w:pPr>
            <w:r>
              <w:rPr>
                <w:rFonts w:ascii="Arial"/>
                <w:spacing w:val="-1"/>
                <w:sz w:val="18"/>
              </w:rPr>
              <w:t>37,200.00</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w w:val="95"/>
                <w:sz w:val="18"/>
              </w:rPr>
              <w:t>0.01</w:t>
            </w:r>
            <w:r>
              <w:rPr>
                <w:rFonts w:ascii="Arial"/>
                <w:sz w:val="18"/>
              </w:rPr>
            </w:r>
          </w:p>
        </w:tc>
        <w:tc>
          <w:tcPr>
            <w:tcW w:w="1397" w:type="dxa"/>
            <w:tcBorders>
              <w:top w:val="single" w:sz="6" w:space="0" w:color="000000"/>
              <w:left w:val="single" w:sz="6" w:space="0" w:color="000000"/>
              <w:bottom w:val="single" w:sz="6" w:space="0" w:color="000000"/>
              <w:right w:val="single" w:sz="6" w:space="0" w:color="000000"/>
            </w:tcBorders>
          </w:tcPr>
          <w:p>
            <w:pPr/>
          </w:p>
        </w:tc>
        <w:tc>
          <w:tcPr>
            <w:tcW w:w="1020"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28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深圳华越南方电子技术有限公司</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预收款项</w:t>
            </w:r>
          </w:p>
        </w:tc>
        <w:tc>
          <w:tcPr>
            <w:tcW w:w="1498" w:type="dxa"/>
            <w:tcBorders>
              <w:top w:val="single" w:sz="6" w:space="0" w:color="000000"/>
              <w:left w:val="single" w:sz="6" w:space="0" w:color="000000"/>
              <w:bottom w:val="single" w:sz="6" w:space="0" w:color="000000"/>
              <w:right w:val="single" w:sz="6" w:space="0" w:color="000000"/>
            </w:tcBorders>
          </w:tcPr>
          <w:p>
            <w:pPr/>
          </w:p>
        </w:tc>
        <w:tc>
          <w:tcPr>
            <w:tcW w:w="1076"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3,881,881.08</w:t>
            </w:r>
          </w:p>
        </w:tc>
        <w:tc>
          <w:tcPr>
            <w:tcW w:w="10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4"/>
              <w:jc w:val="right"/>
              <w:rPr>
                <w:rFonts w:ascii="Arial" w:hAnsi="Arial" w:cs="Arial" w:eastAsia="Arial" w:hint="default"/>
                <w:sz w:val="18"/>
                <w:szCs w:val="18"/>
              </w:rPr>
            </w:pPr>
            <w:r>
              <w:rPr>
                <w:rFonts w:ascii="Arial"/>
                <w:w w:val="95"/>
                <w:sz w:val="18"/>
              </w:rPr>
              <w:t>5.54</w:t>
            </w:r>
            <w:r>
              <w:rPr>
                <w:rFonts w:ascii="Arial"/>
                <w:sz w:val="18"/>
              </w:rPr>
            </w:r>
          </w:p>
        </w:tc>
      </w:tr>
      <w:tr>
        <w:trPr>
          <w:trHeight w:val="394" w:hRule="exact"/>
        </w:trPr>
        <w:tc>
          <w:tcPr>
            <w:tcW w:w="282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华方医药科技有限公司</w:t>
            </w:r>
          </w:p>
        </w:tc>
        <w:tc>
          <w:tcPr>
            <w:tcW w:w="12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14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7,926,663.53</w:t>
            </w:r>
          </w:p>
        </w:tc>
        <w:tc>
          <w:tcPr>
            <w:tcW w:w="10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w w:val="95"/>
                <w:sz w:val="18"/>
              </w:rPr>
              <w:t>50.59</w:t>
            </w:r>
            <w:r>
              <w:rPr>
                <w:rFonts w:ascii="Arial"/>
                <w:sz w:val="18"/>
              </w:rPr>
            </w:r>
          </w:p>
        </w:tc>
        <w:tc>
          <w:tcPr>
            <w:tcW w:w="13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7,926,663.53</w:t>
            </w:r>
          </w:p>
        </w:tc>
        <w:tc>
          <w:tcPr>
            <w:tcW w:w="102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0"/>
              <w:ind w:right="104"/>
              <w:jc w:val="right"/>
              <w:rPr>
                <w:rFonts w:ascii="Arial" w:hAnsi="Arial" w:cs="Arial" w:eastAsia="Arial" w:hint="default"/>
                <w:sz w:val="18"/>
                <w:szCs w:val="18"/>
              </w:rPr>
            </w:pPr>
            <w:r>
              <w:rPr>
                <w:rFonts w:ascii="Arial"/>
                <w:w w:val="95"/>
                <w:sz w:val="18"/>
              </w:rPr>
              <w:t>49.98</w:t>
            </w:r>
            <w:r>
              <w:rPr>
                <w:rFonts w:ascii="Arial"/>
                <w:sz w:val="18"/>
              </w:rPr>
            </w:r>
          </w:p>
        </w:tc>
      </w:tr>
    </w:tbl>
    <w:p>
      <w:pPr>
        <w:spacing w:before="86"/>
        <w:ind w:left="522" w:right="0" w:firstLine="0"/>
        <w:jc w:val="left"/>
        <w:rPr>
          <w:rFonts w:ascii="宋体" w:hAnsi="宋体" w:cs="宋体" w:eastAsia="宋体" w:hint="default"/>
          <w:sz w:val="21"/>
          <w:szCs w:val="21"/>
        </w:rPr>
      </w:pPr>
      <w:r>
        <w:rPr>
          <w:rFonts w:ascii="宋体" w:hAnsi="宋体" w:cs="宋体" w:eastAsia="宋体" w:hint="default"/>
          <w:b/>
          <w:bCs/>
          <w:i/>
          <w:sz w:val="21"/>
          <w:szCs w:val="21"/>
        </w:rPr>
        <w:t>（四）</w:t>
      </w:r>
      <w:r>
        <w:rPr>
          <w:rFonts w:ascii="宋体" w:hAnsi="宋体" w:cs="宋体" w:eastAsia="宋体" w:hint="default"/>
          <w:b/>
          <w:bCs/>
          <w:i/>
          <w:spacing w:val="-28"/>
          <w:sz w:val="21"/>
          <w:szCs w:val="21"/>
        </w:rPr>
        <w:t> </w:t>
      </w:r>
      <w:r>
        <w:rPr>
          <w:rFonts w:ascii="宋体" w:hAnsi="宋体" w:cs="宋体" w:eastAsia="宋体" w:hint="default"/>
          <w:b/>
          <w:bCs/>
          <w:i/>
          <w:sz w:val="21"/>
          <w:szCs w:val="21"/>
        </w:rPr>
        <w:t>关联应收项目的坏账准备余额</w:t>
      </w:r>
      <w:r>
        <w:rPr>
          <w:rFonts w:ascii="宋体" w:hAnsi="宋体" w:cs="宋体" w:eastAsia="宋体" w:hint="default"/>
          <w:sz w:val="21"/>
          <w:szCs w:val="21"/>
        </w:rPr>
      </w:r>
    </w:p>
    <w:p>
      <w:pPr>
        <w:spacing w:line="240" w:lineRule="auto" w:before="2"/>
        <w:rPr>
          <w:rFonts w:ascii="宋体" w:hAnsi="宋体" w:cs="宋体" w:eastAsia="宋体" w:hint="default"/>
          <w:b/>
          <w:bCs/>
          <w:i/>
          <w:sz w:val="22"/>
          <w:szCs w:val="22"/>
        </w:rPr>
      </w:pPr>
    </w:p>
    <w:tbl>
      <w:tblPr>
        <w:tblW w:w="0" w:type="auto"/>
        <w:jc w:val="left"/>
        <w:tblInd w:w="198" w:type="dxa"/>
        <w:tblLayout w:type="fixed"/>
        <w:tblCellMar>
          <w:top w:w="0" w:type="dxa"/>
          <w:left w:w="0" w:type="dxa"/>
          <w:bottom w:w="0" w:type="dxa"/>
          <w:right w:w="0" w:type="dxa"/>
        </w:tblCellMar>
        <w:tblLook w:val="01E0"/>
      </w:tblPr>
      <w:tblGrid>
        <w:gridCol w:w="3068"/>
        <w:gridCol w:w="1299"/>
        <w:gridCol w:w="2321"/>
        <w:gridCol w:w="2220"/>
      </w:tblGrid>
      <w:tr>
        <w:trPr>
          <w:trHeight w:val="334" w:hRule="exact"/>
        </w:trPr>
        <w:tc>
          <w:tcPr>
            <w:tcW w:w="306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8"/>
              <w:ind w:left="18" w:right="0"/>
              <w:jc w:val="center"/>
              <w:rPr>
                <w:rFonts w:ascii="宋体" w:hAnsi="宋体" w:cs="宋体" w:eastAsia="宋体" w:hint="default"/>
                <w:sz w:val="18"/>
                <w:szCs w:val="18"/>
              </w:rPr>
            </w:pPr>
            <w:r>
              <w:rPr>
                <w:rFonts w:ascii="宋体" w:hAnsi="宋体" w:cs="宋体" w:eastAsia="宋体" w:hint="default"/>
                <w:sz w:val="18"/>
                <w:szCs w:val="18"/>
              </w:rPr>
              <w:t>关联方名称</w:t>
            </w:r>
          </w:p>
        </w:tc>
        <w:tc>
          <w:tcPr>
            <w:tcW w:w="129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科目名称</w:t>
            </w:r>
          </w:p>
        </w:tc>
        <w:tc>
          <w:tcPr>
            <w:tcW w:w="232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
              <w:ind w:left="611" w:right="0"/>
              <w:jc w:val="left"/>
              <w:rPr>
                <w:rFonts w:ascii="宋体" w:hAnsi="宋体" w:cs="宋体" w:eastAsia="宋体" w:hint="default"/>
                <w:sz w:val="18"/>
                <w:szCs w:val="18"/>
              </w:rPr>
            </w:pPr>
            <w:r>
              <w:rPr>
                <w:rFonts w:ascii="宋体" w:hAnsi="宋体" w:cs="宋体" w:eastAsia="宋体" w:hint="default"/>
                <w:sz w:val="18"/>
                <w:szCs w:val="18"/>
              </w:rPr>
              <w:t>年末账面余额</w:t>
            </w:r>
          </w:p>
        </w:tc>
        <w:tc>
          <w:tcPr>
            <w:tcW w:w="222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8"/>
              <w:ind w:left="561" w:right="0"/>
              <w:jc w:val="left"/>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26" w:hRule="exact"/>
        </w:trPr>
        <w:tc>
          <w:tcPr>
            <w:tcW w:w="30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浙江华立国际发展有限公司</w:t>
            </w:r>
          </w:p>
        </w:tc>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Arial" w:hAnsi="Arial" w:cs="Arial" w:eastAsia="Arial" w:hint="default"/>
                <w:sz w:val="18"/>
                <w:szCs w:val="18"/>
              </w:rPr>
            </w:pPr>
            <w:r>
              <w:rPr>
                <w:rFonts w:ascii="Arial"/>
                <w:spacing w:val="-1"/>
                <w:sz w:val="18"/>
              </w:rPr>
              <w:t>638,272.99</w:t>
            </w:r>
          </w:p>
        </w:tc>
        <w:tc>
          <w:tcPr>
            <w:tcW w:w="22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1,000,131.68</w:t>
            </w:r>
          </w:p>
        </w:tc>
      </w:tr>
      <w:tr>
        <w:trPr>
          <w:trHeight w:val="329" w:hRule="exact"/>
        </w:trPr>
        <w:tc>
          <w:tcPr>
            <w:tcW w:w="30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华立仪表印度有限公司</w:t>
            </w:r>
          </w:p>
        </w:tc>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Arial" w:hAnsi="Arial" w:cs="Arial" w:eastAsia="Arial" w:hint="default"/>
                <w:sz w:val="18"/>
                <w:szCs w:val="18"/>
              </w:rPr>
            </w:pPr>
            <w:r>
              <w:rPr>
                <w:rFonts w:ascii="Arial"/>
                <w:spacing w:val="-1"/>
                <w:sz w:val="18"/>
              </w:rPr>
              <w:t>182,516.40</w:t>
            </w:r>
          </w:p>
        </w:tc>
        <w:tc>
          <w:tcPr>
            <w:tcW w:w="22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129,243.36</w:t>
            </w:r>
          </w:p>
        </w:tc>
      </w:tr>
      <w:tr>
        <w:trPr>
          <w:trHeight w:val="326" w:hRule="exact"/>
        </w:trPr>
        <w:tc>
          <w:tcPr>
            <w:tcW w:w="30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浙江华立科技有限公司</w:t>
            </w:r>
          </w:p>
        </w:tc>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Arial" w:hAnsi="Arial" w:cs="Arial" w:eastAsia="Arial" w:hint="default"/>
                <w:sz w:val="18"/>
                <w:szCs w:val="18"/>
              </w:rPr>
            </w:pPr>
            <w:r>
              <w:rPr>
                <w:rFonts w:ascii="Arial"/>
                <w:spacing w:val="-1"/>
                <w:sz w:val="18"/>
              </w:rPr>
              <w:t>2,362.07</w:t>
            </w:r>
          </w:p>
        </w:tc>
        <w:tc>
          <w:tcPr>
            <w:tcW w:w="2220"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30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华方医药科技有限公司</w:t>
            </w:r>
          </w:p>
        </w:tc>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2321" w:type="dxa"/>
            <w:tcBorders>
              <w:top w:val="single" w:sz="6" w:space="0" w:color="000000"/>
              <w:left w:val="single" w:sz="6" w:space="0" w:color="000000"/>
              <w:bottom w:val="single" w:sz="6" w:space="0" w:color="000000"/>
              <w:right w:val="single" w:sz="6" w:space="0" w:color="000000"/>
            </w:tcBorders>
          </w:tcPr>
          <w:p>
            <w:pPr/>
          </w:p>
        </w:tc>
        <w:tc>
          <w:tcPr>
            <w:tcW w:w="22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400.37</w:t>
            </w:r>
          </w:p>
        </w:tc>
      </w:tr>
      <w:tr>
        <w:trPr>
          <w:trHeight w:val="326" w:hRule="exact"/>
        </w:trPr>
        <w:tc>
          <w:tcPr>
            <w:tcW w:w="30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浙江华科实业开发有限公司</w:t>
            </w:r>
          </w:p>
        </w:tc>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2321" w:type="dxa"/>
            <w:tcBorders>
              <w:top w:val="single" w:sz="6" w:space="0" w:color="000000"/>
              <w:left w:val="single" w:sz="6" w:space="0" w:color="000000"/>
              <w:bottom w:val="single" w:sz="6" w:space="0" w:color="000000"/>
              <w:right w:val="single" w:sz="6" w:space="0" w:color="000000"/>
            </w:tcBorders>
          </w:tcPr>
          <w:p>
            <w:pPr/>
          </w:p>
        </w:tc>
        <w:tc>
          <w:tcPr>
            <w:tcW w:w="22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7,849.39</w:t>
            </w:r>
          </w:p>
        </w:tc>
      </w:tr>
      <w:tr>
        <w:trPr>
          <w:trHeight w:val="329" w:hRule="exact"/>
        </w:trPr>
        <w:tc>
          <w:tcPr>
            <w:tcW w:w="30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浙江华立电网控制系统有限公司</w:t>
            </w:r>
          </w:p>
        </w:tc>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2321" w:type="dxa"/>
            <w:tcBorders>
              <w:top w:val="single" w:sz="6" w:space="0" w:color="000000"/>
              <w:left w:val="single" w:sz="6" w:space="0" w:color="000000"/>
              <w:bottom w:val="single" w:sz="6" w:space="0" w:color="000000"/>
              <w:right w:val="single" w:sz="6" w:space="0" w:color="000000"/>
            </w:tcBorders>
          </w:tcPr>
          <w:p>
            <w:pPr/>
          </w:p>
        </w:tc>
        <w:tc>
          <w:tcPr>
            <w:tcW w:w="22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18,339.87</w:t>
            </w:r>
          </w:p>
        </w:tc>
      </w:tr>
      <w:tr>
        <w:trPr>
          <w:trHeight w:val="334" w:hRule="exact"/>
        </w:trPr>
        <w:tc>
          <w:tcPr>
            <w:tcW w:w="306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浙江华远石油有限公司</w:t>
            </w:r>
          </w:p>
        </w:tc>
        <w:tc>
          <w:tcPr>
            <w:tcW w:w="1299"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2321" w:type="dxa"/>
            <w:tcBorders>
              <w:top w:val="single" w:sz="6" w:space="0" w:color="000000"/>
              <w:left w:val="single" w:sz="6" w:space="0" w:color="000000"/>
              <w:bottom w:val="single" w:sz="12" w:space="0" w:color="000000"/>
              <w:right w:val="single" w:sz="6" w:space="0" w:color="000000"/>
            </w:tcBorders>
          </w:tcPr>
          <w:p>
            <w:pPr/>
          </w:p>
        </w:tc>
        <w:tc>
          <w:tcPr>
            <w:tcW w:w="222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232.50</w:t>
            </w:r>
          </w:p>
        </w:tc>
      </w:tr>
    </w:tbl>
    <w:p>
      <w:pPr>
        <w:spacing w:after="0" w:line="240" w:lineRule="auto"/>
        <w:jc w:val="right"/>
        <w:rPr>
          <w:rFonts w:ascii="Arial" w:hAnsi="Arial" w:cs="Arial" w:eastAsia="Arial" w:hint="default"/>
          <w:sz w:val="18"/>
          <w:szCs w:val="18"/>
        </w:rPr>
        <w:sectPr>
          <w:type w:val="continuous"/>
          <w:pgSz w:w="11910" w:h="16840"/>
          <w:pgMar w:top="1580" w:bottom="280" w:left="1280" w:right="1240"/>
        </w:sectPr>
      </w:pPr>
    </w:p>
    <w:p>
      <w:pPr>
        <w:spacing w:line="20" w:lineRule="exact"/>
        <w:ind w:left="153" w:right="0" w:firstLine="0"/>
        <w:rPr>
          <w:rFonts w:ascii="宋体" w:hAnsi="宋体" w:cs="宋体" w:eastAsia="宋体" w:hint="default"/>
          <w:sz w:val="2"/>
          <w:szCs w:val="2"/>
        </w:rPr>
      </w:pPr>
      <w:r>
        <w:rPr>
          <w:rFonts w:ascii="宋体" w:hAnsi="宋体" w:cs="宋体" w:eastAsia="宋体" w:hint="default"/>
          <w:sz w:val="2"/>
          <w:szCs w:val="2"/>
        </w:rPr>
        <w:pict>
          <v:group style="width:9.75pt;height:.75pt;mso-position-horizontal-relative:char;mso-position-vertical-relative:line" coordorigin="0,0" coordsize="195,15">
            <v:group style="position:absolute;left:7;top:7;width:180;height:2" coordorigin="7,7" coordsize="180,2">
              <v:shape style="position:absolute;left:7;top:7;width:180;height:2" coordorigin="7,7" coordsize="180,0" path="m7,7l187,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b/>
          <w:bCs/>
          <w:i/>
          <w:sz w:val="3"/>
          <w:szCs w:val="3"/>
        </w:rPr>
      </w:pPr>
    </w:p>
    <w:tbl>
      <w:tblPr>
        <w:tblW w:w="0" w:type="auto"/>
        <w:jc w:val="left"/>
        <w:tblInd w:w="110" w:type="dxa"/>
        <w:tblLayout w:type="fixed"/>
        <w:tblCellMar>
          <w:top w:w="0" w:type="dxa"/>
          <w:left w:w="0" w:type="dxa"/>
          <w:bottom w:w="0" w:type="dxa"/>
          <w:right w:w="0" w:type="dxa"/>
        </w:tblCellMar>
        <w:tblLook w:val="01E0"/>
      </w:tblPr>
      <w:tblGrid>
        <w:gridCol w:w="3149"/>
        <w:gridCol w:w="1299"/>
        <w:gridCol w:w="2321"/>
        <w:gridCol w:w="2220"/>
      </w:tblGrid>
      <w:tr>
        <w:trPr>
          <w:trHeight w:val="341" w:hRule="exact"/>
        </w:trPr>
        <w:tc>
          <w:tcPr>
            <w:tcW w:w="3149" w:type="dxa"/>
            <w:tcBorders>
              <w:top w:val="single" w:sz="17" w:space="0" w:color="000000"/>
              <w:left w:val="nil" w:sz="6" w:space="0" w:color="auto"/>
              <w:bottom w:val="single" w:sz="6" w:space="0" w:color="000000"/>
              <w:right w:val="single" w:sz="6" w:space="0" w:color="000000"/>
            </w:tcBorders>
          </w:tcPr>
          <w:p>
            <w:pPr>
              <w:pStyle w:val="TableParagraph"/>
              <w:spacing w:line="240" w:lineRule="auto" w:before="10"/>
              <w:ind w:left="100" w:right="0"/>
              <w:jc w:val="center"/>
              <w:rPr>
                <w:rFonts w:ascii="宋体" w:hAnsi="宋体" w:cs="宋体" w:eastAsia="宋体" w:hint="default"/>
                <w:sz w:val="18"/>
                <w:szCs w:val="18"/>
              </w:rPr>
            </w:pPr>
            <w:r>
              <w:rPr>
                <w:rFonts w:ascii="宋体" w:hAnsi="宋体" w:cs="宋体" w:eastAsia="宋体" w:hint="default"/>
                <w:sz w:val="18"/>
                <w:szCs w:val="18"/>
              </w:rPr>
              <w:t>关联方名称</w:t>
            </w:r>
          </w:p>
        </w:tc>
        <w:tc>
          <w:tcPr>
            <w:tcW w:w="1299"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科目名称</w:t>
            </w:r>
          </w:p>
        </w:tc>
        <w:tc>
          <w:tcPr>
            <w:tcW w:w="2321"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10"/>
              <w:ind w:left="611" w:right="0"/>
              <w:jc w:val="left"/>
              <w:rPr>
                <w:rFonts w:ascii="宋体" w:hAnsi="宋体" w:cs="宋体" w:eastAsia="宋体" w:hint="default"/>
                <w:sz w:val="18"/>
                <w:szCs w:val="18"/>
              </w:rPr>
            </w:pPr>
            <w:r>
              <w:rPr>
                <w:rFonts w:ascii="宋体" w:hAnsi="宋体" w:cs="宋体" w:eastAsia="宋体" w:hint="default"/>
                <w:sz w:val="18"/>
                <w:szCs w:val="18"/>
              </w:rPr>
              <w:t>年末账面余额</w:t>
            </w:r>
          </w:p>
        </w:tc>
        <w:tc>
          <w:tcPr>
            <w:tcW w:w="2220" w:type="dxa"/>
            <w:tcBorders>
              <w:top w:val="single" w:sz="17" w:space="0" w:color="000000"/>
              <w:left w:val="single" w:sz="6" w:space="0" w:color="000000"/>
              <w:bottom w:val="single" w:sz="6" w:space="0" w:color="000000"/>
              <w:right w:val="nil" w:sz="6" w:space="0" w:color="auto"/>
            </w:tcBorders>
          </w:tcPr>
          <w:p>
            <w:pPr>
              <w:pStyle w:val="TableParagraph"/>
              <w:spacing w:line="240" w:lineRule="auto" w:before="10"/>
              <w:ind w:left="561" w:right="0"/>
              <w:jc w:val="left"/>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36" w:hRule="exact"/>
        </w:trPr>
        <w:tc>
          <w:tcPr>
            <w:tcW w:w="314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0"/>
              <w:ind w:left="204" w:right="0"/>
              <w:jc w:val="left"/>
              <w:rPr>
                <w:rFonts w:ascii="宋体" w:hAnsi="宋体" w:cs="宋体" w:eastAsia="宋体" w:hint="default"/>
                <w:sz w:val="18"/>
                <w:szCs w:val="18"/>
              </w:rPr>
            </w:pPr>
            <w:r>
              <w:rPr>
                <w:rFonts w:ascii="宋体" w:hAnsi="宋体" w:cs="宋体" w:eastAsia="宋体" w:hint="default"/>
                <w:sz w:val="18"/>
                <w:szCs w:val="18"/>
              </w:rPr>
              <w:t>浙江华立生命科技有限公司</w:t>
            </w:r>
          </w:p>
        </w:tc>
        <w:tc>
          <w:tcPr>
            <w:tcW w:w="1299" w:type="dxa"/>
            <w:tcBorders>
              <w:top w:val="single" w:sz="6" w:space="0" w:color="000000"/>
              <w:left w:val="single" w:sz="6" w:space="0" w:color="000000"/>
              <w:bottom w:val="single" w:sz="12"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2321" w:type="dxa"/>
            <w:tcBorders>
              <w:top w:val="single" w:sz="6" w:space="0" w:color="000000"/>
              <w:left w:val="single" w:sz="6" w:space="0" w:color="000000"/>
              <w:bottom w:val="single" w:sz="12" w:space="0" w:color="000000"/>
              <w:right w:val="single" w:sz="6" w:space="0" w:color="000000"/>
            </w:tcBorders>
          </w:tcPr>
          <w:p>
            <w:pPr/>
          </w:p>
        </w:tc>
        <w:tc>
          <w:tcPr>
            <w:tcW w:w="222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4"/>
              <w:ind w:right="105"/>
              <w:jc w:val="right"/>
              <w:rPr>
                <w:rFonts w:ascii="Arial" w:hAnsi="Arial" w:cs="Arial" w:eastAsia="Arial" w:hint="default"/>
                <w:sz w:val="18"/>
                <w:szCs w:val="18"/>
              </w:rPr>
            </w:pPr>
            <w:r>
              <w:rPr>
                <w:rFonts w:ascii="Arial"/>
                <w:w w:val="95"/>
                <w:sz w:val="18"/>
              </w:rPr>
              <w:t>76.18</w:t>
            </w:r>
            <w:r>
              <w:rPr>
                <w:rFonts w:ascii="Arial"/>
                <w:sz w:val="18"/>
              </w:rPr>
            </w:r>
          </w:p>
        </w:tc>
      </w:tr>
    </w:tbl>
    <w:p>
      <w:pPr>
        <w:spacing w:before="86"/>
        <w:ind w:left="160" w:right="0" w:firstLine="0"/>
        <w:jc w:val="left"/>
        <w:rPr>
          <w:rFonts w:ascii="宋体" w:hAnsi="宋体" w:cs="宋体" w:eastAsia="宋体" w:hint="default"/>
          <w:sz w:val="21"/>
          <w:szCs w:val="21"/>
        </w:rPr>
      </w:pPr>
      <w:r>
        <w:rPr>
          <w:rFonts w:ascii="宋体" w:hAnsi="宋体" w:cs="宋体" w:eastAsia="宋体" w:hint="default"/>
          <w:b/>
          <w:bCs/>
          <w:i/>
          <w:sz w:val="21"/>
          <w:szCs w:val="21"/>
        </w:rPr>
        <w:t>七、</w:t>
      </w:r>
      <w:r>
        <w:rPr>
          <w:rFonts w:ascii="宋体" w:hAnsi="宋体" w:cs="宋体" w:eastAsia="宋体" w:hint="default"/>
          <w:b/>
          <w:bCs/>
          <w:i/>
          <w:spacing w:val="-50"/>
          <w:sz w:val="21"/>
          <w:szCs w:val="21"/>
        </w:rPr>
        <w:t> </w:t>
      </w:r>
      <w:r>
        <w:rPr>
          <w:rFonts w:ascii="宋体" w:hAnsi="宋体" w:cs="宋体" w:eastAsia="宋体" w:hint="default"/>
          <w:b/>
          <w:bCs/>
          <w:i/>
          <w:sz w:val="21"/>
          <w:szCs w:val="21"/>
        </w:rPr>
        <w:t>或有事项</w:t>
      </w:r>
      <w:r>
        <w:rPr>
          <w:rFonts w:ascii="宋体" w:hAnsi="宋体" w:cs="宋体" w:eastAsia="宋体" w:hint="default"/>
          <w:sz w:val="21"/>
          <w:szCs w:val="21"/>
        </w:rPr>
      </w:r>
    </w:p>
    <w:p>
      <w:pPr>
        <w:spacing w:line="240" w:lineRule="auto" w:before="7"/>
        <w:rPr>
          <w:rFonts w:ascii="宋体" w:hAnsi="宋体" w:cs="宋体" w:eastAsia="宋体" w:hint="default"/>
          <w:b/>
          <w:bCs/>
          <w:i/>
          <w:sz w:val="19"/>
          <w:szCs w:val="19"/>
        </w:rPr>
      </w:pPr>
    </w:p>
    <w:p>
      <w:pPr>
        <w:spacing w:before="0"/>
        <w:ind w:left="578" w:right="0" w:firstLine="0"/>
        <w:jc w:val="left"/>
        <w:rPr>
          <w:rFonts w:ascii="宋体" w:hAnsi="宋体" w:cs="宋体" w:eastAsia="宋体" w:hint="default"/>
          <w:sz w:val="21"/>
          <w:szCs w:val="21"/>
        </w:rPr>
      </w:pPr>
      <w:r>
        <w:rPr>
          <w:rFonts w:ascii="宋体" w:hAnsi="宋体" w:cs="宋体" w:eastAsia="宋体" w:hint="default"/>
          <w:b/>
          <w:bCs/>
          <w:i/>
          <w:sz w:val="21"/>
          <w:szCs w:val="21"/>
        </w:rPr>
        <w:t>为其他单位提供债务担保形成的或有负债及其财务影响</w:t>
      </w:r>
      <w:r>
        <w:rPr>
          <w:rFonts w:ascii="宋体" w:hAnsi="宋体" w:cs="宋体" w:eastAsia="宋体" w:hint="default"/>
          <w:sz w:val="21"/>
          <w:szCs w:val="21"/>
        </w:rPr>
      </w:r>
    </w:p>
    <w:p>
      <w:pPr>
        <w:spacing w:line="240" w:lineRule="auto" w:before="10"/>
        <w:rPr>
          <w:rFonts w:ascii="宋体" w:hAnsi="宋体" w:cs="宋体" w:eastAsia="宋体" w:hint="default"/>
          <w:b/>
          <w:bCs/>
          <w:i/>
          <w:sz w:val="14"/>
          <w:szCs w:val="14"/>
        </w:rPr>
      </w:pPr>
    </w:p>
    <w:p>
      <w:pPr>
        <w:spacing w:before="0"/>
        <w:ind w:left="580" w:right="0" w:firstLine="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2"/>
          <w:sz w:val="21"/>
          <w:szCs w:val="21"/>
        </w:rPr>
        <w:t> </w:t>
      </w:r>
      <w:r>
        <w:rPr>
          <w:rFonts w:ascii="Arial" w:hAnsi="Arial" w:cs="Arial" w:eastAsia="Arial" w:hint="default"/>
          <w:spacing w:val="-6"/>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12</w:t>
      </w:r>
      <w:r>
        <w:rPr>
          <w:rFonts w:ascii="Arial" w:hAnsi="Arial" w:cs="Arial" w:eastAsia="Arial"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31</w:t>
      </w:r>
      <w:r>
        <w:rPr>
          <w:rFonts w:ascii="Arial" w:hAnsi="Arial" w:cs="Arial" w:eastAsia="Arial" w:hint="default"/>
          <w:spacing w:val="-5"/>
          <w:sz w:val="21"/>
          <w:szCs w:val="21"/>
        </w:rPr>
        <w:t> </w:t>
      </w:r>
      <w:r>
        <w:rPr>
          <w:rFonts w:ascii="宋体" w:hAnsi="宋体" w:cs="宋体" w:eastAsia="宋体" w:hint="default"/>
          <w:sz w:val="21"/>
          <w:szCs w:val="21"/>
        </w:rPr>
        <w:t>日，本公司为下列单位贷款提供保证：</w:t>
      </w:r>
    </w:p>
    <w:p>
      <w:pPr>
        <w:spacing w:line="240" w:lineRule="auto" w:before="5"/>
        <w:rPr>
          <w:rFonts w:ascii="宋体" w:hAnsi="宋体" w:cs="宋体" w:eastAsia="宋体" w:hint="default"/>
          <w:sz w:val="16"/>
          <w:szCs w:val="16"/>
        </w:rPr>
      </w:pPr>
    </w:p>
    <w:tbl>
      <w:tblPr>
        <w:tblW w:w="0" w:type="auto"/>
        <w:jc w:val="left"/>
        <w:tblInd w:w="206" w:type="dxa"/>
        <w:tblLayout w:type="fixed"/>
        <w:tblCellMar>
          <w:top w:w="0" w:type="dxa"/>
          <w:left w:w="0" w:type="dxa"/>
          <w:bottom w:w="0" w:type="dxa"/>
          <w:right w:w="0" w:type="dxa"/>
        </w:tblCellMar>
        <w:tblLook w:val="01E0"/>
      </w:tblPr>
      <w:tblGrid>
        <w:gridCol w:w="2425"/>
        <w:gridCol w:w="1130"/>
        <w:gridCol w:w="1649"/>
        <w:gridCol w:w="1981"/>
        <w:gridCol w:w="1709"/>
      </w:tblGrid>
      <w:tr>
        <w:trPr>
          <w:trHeight w:val="336" w:hRule="exact"/>
        </w:trPr>
        <w:tc>
          <w:tcPr>
            <w:tcW w:w="242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0"/>
              <w:ind w:left="587" w:right="0"/>
              <w:jc w:val="left"/>
              <w:rPr>
                <w:rFonts w:ascii="宋体" w:hAnsi="宋体" w:cs="宋体" w:eastAsia="宋体" w:hint="default"/>
                <w:sz w:val="18"/>
                <w:szCs w:val="18"/>
              </w:rPr>
            </w:pPr>
            <w:r>
              <w:rPr>
                <w:rFonts w:ascii="宋体" w:hAnsi="宋体" w:cs="宋体" w:eastAsia="宋体" w:hint="default"/>
                <w:sz w:val="18"/>
                <w:szCs w:val="18"/>
              </w:rPr>
              <w:t>被担保单位名称</w:t>
            </w:r>
          </w:p>
        </w:tc>
        <w:tc>
          <w:tcPr>
            <w:tcW w:w="113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0"/>
              <w:ind w:left="196" w:right="0"/>
              <w:jc w:val="left"/>
              <w:rPr>
                <w:rFonts w:ascii="宋体" w:hAnsi="宋体" w:cs="宋体" w:eastAsia="宋体" w:hint="default"/>
                <w:sz w:val="18"/>
                <w:szCs w:val="18"/>
              </w:rPr>
            </w:pPr>
            <w:r>
              <w:rPr>
                <w:rFonts w:ascii="宋体" w:hAnsi="宋体" w:cs="宋体" w:eastAsia="宋体" w:hint="default"/>
                <w:sz w:val="18"/>
                <w:szCs w:val="18"/>
              </w:rPr>
              <w:t>担保事项</w:t>
            </w:r>
          </w:p>
        </w:tc>
        <w:tc>
          <w:tcPr>
            <w:tcW w:w="164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0"/>
              <w:ind w:left="547" w:right="0"/>
              <w:jc w:val="left"/>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2"/>
                <w:sz w:val="18"/>
                <w:szCs w:val="18"/>
              </w:rPr>
              <w:t> </w:t>
            </w:r>
            <w:r>
              <w:rPr>
                <w:rFonts w:ascii="宋体" w:hAnsi="宋体" w:cs="宋体" w:eastAsia="宋体" w:hint="default"/>
                <w:sz w:val="18"/>
                <w:szCs w:val="18"/>
              </w:rPr>
              <w:t>额</w:t>
            </w:r>
          </w:p>
        </w:tc>
        <w:tc>
          <w:tcPr>
            <w:tcW w:w="198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期 </w:t>
            </w:r>
            <w:r>
              <w:rPr>
                <w:rFonts w:ascii="宋体" w:hAnsi="宋体" w:cs="宋体" w:eastAsia="宋体" w:hint="default"/>
                <w:spacing w:val="3"/>
                <w:sz w:val="18"/>
                <w:szCs w:val="18"/>
              </w:rPr>
              <w:t> </w:t>
            </w:r>
            <w:r>
              <w:rPr>
                <w:rFonts w:ascii="宋体" w:hAnsi="宋体" w:cs="宋体" w:eastAsia="宋体" w:hint="default"/>
                <w:sz w:val="18"/>
                <w:szCs w:val="18"/>
              </w:rPr>
              <w:t>限</w:t>
            </w:r>
          </w:p>
        </w:tc>
        <w:tc>
          <w:tcPr>
            <w:tcW w:w="1709"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0"/>
              <w:ind w:right="5"/>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26" w:hRule="exact"/>
        </w:trPr>
        <w:tc>
          <w:tcPr>
            <w:tcW w:w="242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一、子公司</w:t>
            </w:r>
          </w:p>
        </w:tc>
        <w:tc>
          <w:tcPr>
            <w:tcW w:w="1130" w:type="dxa"/>
            <w:tcBorders>
              <w:top w:val="single" w:sz="6" w:space="0" w:color="000000"/>
              <w:left w:val="single" w:sz="6" w:space="0" w:color="000000"/>
              <w:bottom w:val="single" w:sz="6" w:space="0" w:color="000000"/>
              <w:right w:val="single" w:sz="6" w:space="0" w:color="000000"/>
            </w:tcBorders>
          </w:tcPr>
          <w:p>
            <w:pPr/>
          </w:p>
        </w:tc>
        <w:tc>
          <w:tcPr>
            <w:tcW w:w="1649" w:type="dxa"/>
            <w:tcBorders>
              <w:top w:val="single" w:sz="6" w:space="0" w:color="000000"/>
              <w:left w:val="single" w:sz="6" w:space="0" w:color="000000"/>
              <w:bottom w:val="single" w:sz="6" w:space="0" w:color="000000"/>
              <w:right w:val="single" w:sz="6" w:space="0" w:color="000000"/>
            </w:tcBorders>
          </w:tcPr>
          <w:p>
            <w:pPr/>
          </w:p>
        </w:tc>
        <w:tc>
          <w:tcPr>
            <w:tcW w:w="1981"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nil" w:sz="6" w:space="0" w:color="auto"/>
            </w:tcBorders>
          </w:tcPr>
          <w:p>
            <w:pPr/>
          </w:p>
        </w:tc>
      </w:tr>
      <w:tr>
        <w:trPr>
          <w:trHeight w:val="494" w:hRule="exact"/>
        </w:trPr>
        <w:tc>
          <w:tcPr>
            <w:tcW w:w="242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1"/>
              <w:ind w:left="122" w:right="0"/>
              <w:jc w:val="left"/>
              <w:rPr>
                <w:rFonts w:ascii="宋体" w:hAnsi="宋体" w:cs="宋体" w:eastAsia="宋体" w:hint="default"/>
                <w:sz w:val="18"/>
                <w:szCs w:val="18"/>
              </w:rPr>
            </w:pPr>
            <w:r>
              <w:rPr>
                <w:rFonts w:ascii="宋体" w:hAnsi="宋体" w:cs="宋体" w:eastAsia="宋体" w:hint="default"/>
                <w:sz w:val="18"/>
                <w:szCs w:val="18"/>
              </w:rPr>
              <w:t>华立仪表集团股份有限公司</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18"/>
                <w:szCs w:val="18"/>
              </w:rPr>
            </w:pPr>
            <w:r>
              <w:rPr>
                <w:rFonts w:ascii="宋体" w:hAnsi="宋体" w:cs="宋体" w:eastAsia="宋体" w:hint="default"/>
                <w:sz w:val="18"/>
                <w:szCs w:val="18"/>
              </w:rPr>
              <w:t>票据担保</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Arial" w:hAnsi="Arial" w:cs="Arial" w:eastAsia="Arial" w:hint="default"/>
                <w:sz w:val="18"/>
                <w:szCs w:val="18"/>
              </w:rPr>
            </w:pPr>
            <w:r>
              <w:rPr>
                <w:rFonts w:ascii="Arial"/>
                <w:spacing w:val="-1"/>
                <w:sz w:val="18"/>
              </w:rPr>
              <w:t>34,277,000.00</w:t>
            </w:r>
          </w:p>
        </w:tc>
        <w:tc>
          <w:tcPr>
            <w:tcW w:w="1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103"/>
              <w:jc w:val="left"/>
              <w:rPr>
                <w:rFonts w:ascii="宋体" w:hAnsi="宋体" w:cs="宋体" w:eastAsia="宋体" w:hint="default"/>
                <w:sz w:val="18"/>
                <w:szCs w:val="18"/>
              </w:rPr>
            </w:pPr>
            <w:r>
              <w:rPr>
                <w:rFonts w:ascii="宋体" w:hAnsi="宋体" w:cs="宋体" w:eastAsia="宋体" w:hint="default"/>
                <w:spacing w:val="15"/>
                <w:sz w:val="18"/>
                <w:szCs w:val="18"/>
              </w:rPr>
              <w:t>主债权发生期间至届</w:t>
            </w:r>
            <w:r>
              <w:rPr>
                <w:rFonts w:ascii="宋体" w:hAnsi="宋体" w:cs="宋体" w:eastAsia="宋体" w:hint="default"/>
                <w:sz w:val="18"/>
                <w:szCs w:val="18"/>
              </w:rPr>
              <w:t> 满之日起两年</w:t>
            </w:r>
          </w:p>
        </w:tc>
        <w:tc>
          <w:tcPr>
            <w:tcW w:w="1709" w:type="dxa"/>
            <w:tcBorders>
              <w:top w:val="single" w:sz="6" w:space="0" w:color="000000"/>
              <w:left w:val="single" w:sz="6" w:space="0" w:color="000000"/>
              <w:bottom w:val="single" w:sz="6" w:space="0" w:color="000000"/>
              <w:right w:val="nil" w:sz="6" w:space="0" w:color="auto"/>
            </w:tcBorders>
          </w:tcPr>
          <w:p>
            <w:pPr>
              <w:pStyle w:val="TableParagraph"/>
              <w:spacing w:line="217" w:lineRule="exact"/>
              <w:ind w:left="100" w:right="0"/>
              <w:jc w:val="left"/>
              <w:rPr>
                <w:rFonts w:ascii="宋体" w:hAnsi="宋体" w:cs="宋体" w:eastAsia="宋体" w:hint="default"/>
                <w:sz w:val="18"/>
                <w:szCs w:val="18"/>
              </w:rPr>
            </w:pPr>
            <w:r>
              <w:rPr>
                <w:rFonts w:ascii="宋体" w:hAnsi="宋体" w:cs="宋体" w:eastAsia="宋体" w:hint="default"/>
                <w:sz w:val="18"/>
                <w:szCs w:val="18"/>
              </w:rPr>
              <w:t>详 见 附 注 六</w:t>
            </w:r>
            <w:r>
              <w:rPr>
                <w:rFonts w:ascii="宋体" w:hAnsi="宋体" w:cs="宋体" w:eastAsia="宋体" w:hint="default"/>
                <w:spacing w:val="50"/>
                <w:sz w:val="18"/>
                <w:szCs w:val="18"/>
              </w:rPr>
              <w:t> </w:t>
            </w:r>
            <w:r>
              <w:rPr>
                <w:rFonts w:ascii="宋体" w:hAnsi="宋体" w:cs="宋体" w:eastAsia="宋体" w:hint="default"/>
                <w:sz w:val="18"/>
                <w:szCs w:val="18"/>
              </w:rPr>
              <w:t>、</w:t>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Arial" w:hAnsi="Arial" w:cs="Arial" w:eastAsia="Arial" w:hint="default"/>
                <w:w w:val="99"/>
                <w:sz w:val="18"/>
                <w:szCs w:val="18"/>
              </w:rPr>
              <w:t>4</w:t>
            </w:r>
            <w:r>
              <w:rPr>
                <w:rFonts w:ascii="宋体" w:hAnsi="宋体" w:cs="宋体" w:eastAsia="宋体" w:hint="default"/>
                <w:sz w:val="18"/>
                <w:szCs w:val="18"/>
              </w:rPr>
              <w:t>、</w:t>
            </w:r>
            <w:r>
              <w:rPr>
                <w:rFonts w:ascii="Arial" w:hAnsi="Arial" w:cs="Arial" w:eastAsia="Arial" w:hint="default"/>
                <w:spacing w:val="-1"/>
                <w:sz w:val="18"/>
                <w:szCs w:val="18"/>
              </w:rPr>
              <w:t>B</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Arial" w:hAnsi="Arial" w:cs="Arial" w:eastAsia="Arial" w:hint="default"/>
                <w:w w:val="99"/>
                <w:sz w:val="18"/>
                <w:szCs w:val="18"/>
              </w:rPr>
              <w:t>2</w:t>
            </w:r>
            <w:r>
              <w:rPr>
                <w:rFonts w:ascii="宋体" w:hAnsi="宋体" w:cs="宋体" w:eastAsia="宋体" w:hint="default"/>
                <w:sz w:val="18"/>
                <w:szCs w:val="18"/>
              </w:rPr>
              <w:t>）</w:t>
            </w:r>
          </w:p>
        </w:tc>
      </w:tr>
      <w:tr>
        <w:trPr>
          <w:trHeight w:val="494" w:hRule="exact"/>
        </w:trPr>
        <w:tc>
          <w:tcPr>
            <w:tcW w:w="2425" w:type="dxa"/>
            <w:tcBorders>
              <w:top w:val="single" w:sz="6" w:space="0" w:color="000000"/>
              <w:left w:val="nil" w:sz="6" w:space="0" w:color="auto"/>
              <w:bottom w:val="single" w:sz="6" w:space="0" w:color="000000"/>
              <w:right w:val="single" w:sz="6" w:space="0" w:color="000000"/>
            </w:tcBorders>
          </w:tcPr>
          <w:p>
            <w:pPr>
              <w:pStyle w:val="TableParagraph"/>
              <w:spacing w:line="217" w:lineRule="exact"/>
              <w:ind w:left="122" w:right="0"/>
              <w:jc w:val="left"/>
              <w:rPr>
                <w:rFonts w:ascii="宋体" w:hAnsi="宋体" w:cs="宋体" w:eastAsia="宋体" w:hint="default"/>
                <w:sz w:val="18"/>
                <w:szCs w:val="18"/>
              </w:rPr>
            </w:pPr>
            <w:r>
              <w:rPr>
                <w:rFonts w:ascii="宋体" w:hAnsi="宋体" w:cs="宋体" w:eastAsia="宋体" w:hint="default"/>
                <w:sz w:val="18"/>
                <w:szCs w:val="18"/>
              </w:rPr>
              <w:t>重庆华虹仪表有限公司（注</w:t>
            </w:r>
          </w:p>
          <w:p>
            <w:pPr>
              <w:pStyle w:val="TableParagraph"/>
              <w:spacing w:line="240" w:lineRule="auto" w:before="4"/>
              <w:ind w:left="12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18"/>
                <w:szCs w:val="18"/>
              </w:rPr>
            </w:pPr>
            <w:r>
              <w:rPr>
                <w:rFonts w:ascii="宋体" w:hAnsi="宋体" w:cs="宋体" w:eastAsia="宋体" w:hint="default"/>
                <w:sz w:val="18"/>
                <w:szCs w:val="18"/>
              </w:rPr>
              <w:t>借款担保</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Arial" w:hAnsi="Arial" w:cs="Arial" w:eastAsia="Arial" w:hint="default"/>
                <w:sz w:val="18"/>
                <w:szCs w:val="18"/>
              </w:rPr>
            </w:pPr>
            <w:r>
              <w:rPr>
                <w:rFonts w:ascii="Arial"/>
                <w:spacing w:val="-1"/>
                <w:sz w:val="18"/>
              </w:rPr>
              <w:t>12,000,000.00</w:t>
            </w:r>
          </w:p>
        </w:tc>
        <w:tc>
          <w:tcPr>
            <w:tcW w:w="1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103"/>
              <w:jc w:val="left"/>
              <w:rPr>
                <w:rFonts w:ascii="宋体" w:hAnsi="宋体" w:cs="宋体" w:eastAsia="宋体" w:hint="default"/>
                <w:sz w:val="18"/>
                <w:szCs w:val="18"/>
              </w:rPr>
            </w:pPr>
            <w:r>
              <w:rPr>
                <w:rFonts w:ascii="宋体" w:hAnsi="宋体" w:cs="宋体" w:eastAsia="宋体" w:hint="default"/>
                <w:spacing w:val="15"/>
                <w:sz w:val="18"/>
                <w:szCs w:val="18"/>
              </w:rPr>
              <w:t>主债权发生期间至届</w:t>
            </w:r>
            <w:r>
              <w:rPr>
                <w:rFonts w:ascii="宋体" w:hAnsi="宋体" w:cs="宋体" w:eastAsia="宋体" w:hint="default"/>
                <w:sz w:val="18"/>
                <w:szCs w:val="18"/>
              </w:rPr>
              <w:t> 满之日起两年</w:t>
            </w:r>
          </w:p>
        </w:tc>
        <w:tc>
          <w:tcPr>
            <w:tcW w:w="1709" w:type="dxa"/>
            <w:tcBorders>
              <w:top w:val="single" w:sz="6" w:space="0" w:color="000000"/>
              <w:left w:val="single" w:sz="6" w:space="0" w:color="000000"/>
              <w:bottom w:val="single" w:sz="6" w:space="0" w:color="000000"/>
              <w:right w:val="nil" w:sz="6" w:space="0" w:color="auto"/>
            </w:tcBorders>
          </w:tcPr>
          <w:p>
            <w:pPr>
              <w:pStyle w:val="TableParagraph"/>
              <w:spacing w:line="217" w:lineRule="exact"/>
              <w:ind w:left="100" w:right="0"/>
              <w:jc w:val="left"/>
              <w:rPr>
                <w:rFonts w:ascii="宋体" w:hAnsi="宋体" w:cs="宋体" w:eastAsia="宋体" w:hint="default"/>
                <w:sz w:val="18"/>
                <w:szCs w:val="18"/>
              </w:rPr>
            </w:pPr>
            <w:r>
              <w:rPr>
                <w:rFonts w:ascii="宋体" w:hAnsi="宋体" w:cs="宋体" w:eastAsia="宋体" w:hint="default"/>
                <w:sz w:val="18"/>
                <w:szCs w:val="18"/>
              </w:rPr>
              <w:t>详 见 附 注 六</w:t>
            </w:r>
            <w:r>
              <w:rPr>
                <w:rFonts w:ascii="宋体" w:hAnsi="宋体" w:cs="宋体" w:eastAsia="宋体" w:hint="default"/>
                <w:spacing w:val="50"/>
                <w:sz w:val="18"/>
                <w:szCs w:val="18"/>
              </w:rPr>
              <w:t> </w:t>
            </w:r>
            <w:r>
              <w:rPr>
                <w:rFonts w:ascii="宋体" w:hAnsi="宋体" w:cs="宋体" w:eastAsia="宋体" w:hint="default"/>
                <w:sz w:val="18"/>
                <w:szCs w:val="18"/>
              </w:rPr>
              <w:t>、</w:t>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Arial" w:hAnsi="Arial" w:cs="Arial" w:eastAsia="Arial" w:hint="default"/>
                <w:w w:val="99"/>
                <w:sz w:val="18"/>
                <w:szCs w:val="18"/>
              </w:rPr>
              <w:t>4</w:t>
            </w:r>
            <w:r>
              <w:rPr>
                <w:rFonts w:ascii="宋体" w:hAnsi="宋体" w:cs="宋体" w:eastAsia="宋体" w:hint="default"/>
                <w:sz w:val="18"/>
                <w:szCs w:val="18"/>
              </w:rPr>
              <w:t>、</w:t>
            </w:r>
            <w:r>
              <w:rPr>
                <w:rFonts w:ascii="Arial" w:hAnsi="Arial" w:cs="Arial" w:eastAsia="Arial" w:hint="default"/>
                <w:spacing w:val="-1"/>
                <w:sz w:val="18"/>
                <w:szCs w:val="18"/>
              </w:rPr>
              <w:t>B</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Arial" w:hAnsi="Arial" w:cs="Arial" w:eastAsia="Arial" w:hint="default"/>
                <w:w w:val="99"/>
                <w:sz w:val="18"/>
                <w:szCs w:val="18"/>
              </w:rPr>
              <w:t>3</w:t>
            </w:r>
            <w:r>
              <w:rPr>
                <w:rFonts w:ascii="宋体" w:hAnsi="宋体" w:cs="宋体" w:eastAsia="宋体" w:hint="default"/>
                <w:sz w:val="18"/>
                <w:szCs w:val="18"/>
              </w:rPr>
              <w:t>）</w:t>
            </w:r>
          </w:p>
        </w:tc>
      </w:tr>
      <w:tr>
        <w:trPr>
          <w:trHeight w:val="329" w:hRule="exact"/>
        </w:trPr>
        <w:tc>
          <w:tcPr>
            <w:tcW w:w="2425" w:type="dxa"/>
            <w:tcBorders>
              <w:top w:val="single" w:sz="6" w:space="0" w:color="000000"/>
              <w:left w:val="nil" w:sz="6" w:space="0" w:color="auto"/>
              <w:bottom w:val="single" w:sz="6" w:space="0" w:color="000000"/>
              <w:right w:val="single" w:sz="6" w:space="0" w:color="000000"/>
            </w:tcBorders>
          </w:tcPr>
          <w:p>
            <w:pPr>
              <w:pStyle w:val="TableParagraph"/>
              <w:spacing w:line="220" w:lineRule="exact"/>
              <w:ind w:left="122" w:right="0"/>
              <w:jc w:val="left"/>
              <w:rPr>
                <w:rFonts w:ascii="宋体" w:hAnsi="宋体" w:cs="宋体" w:eastAsia="宋体" w:hint="default"/>
                <w:sz w:val="18"/>
                <w:szCs w:val="18"/>
              </w:rPr>
            </w:pPr>
            <w:r>
              <w:rPr>
                <w:rFonts w:ascii="宋体" w:hAnsi="宋体" w:cs="宋体" w:eastAsia="宋体" w:hint="default"/>
                <w:sz w:val="18"/>
                <w:szCs w:val="18"/>
              </w:rPr>
              <w:t>二、其他公司</w:t>
            </w:r>
          </w:p>
        </w:tc>
        <w:tc>
          <w:tcPr>
            <w:tcW w:w="1130" w:type="dxa"/>
            <w:tcBorders>
              <w:top w:val="single" w:sz="6" w:space="0" w:color="000000"/>
              <w:left w:val="single" w:sz="6" w:space="0" w:color="000000"/>
              <w:bottom w:val="single" w:sz="6" w:space="0" w:color="000000"/>
              <w:right w:val="single" w:sz="6" w:space="0" w:color="000000"/>
            </w:tcBorders>
          </w:tcPr>
          <w:p>
            <w:pPr/>
          </w:p>
        </w:tc>
        <w:tc>
          <w:tcPr>
            <w:tcW w:w="1649" w:type="dxa"/>
            <w:tcBorders>
              <w:top w:val="single" w:sz="6" w:space="0" w:color="000000"/>
              <w:left w:val="single" w:sz="6" w:space="0" w:color="000000"/>
              <w:bottom w:val="single" w:sz="6" w:space="0" w:color="000000"/>
              <w:right w:val="single" w:sz="6" w:space="0" w:color="000000"/>
            </w:tcBorders>
          </w:tcPr>
          <w:p>
            <w:pPr/>
          </w:p>
        </w:tc>
        <w:tc>
          <w:tcPr>
            <w:tcW w:w="1981"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nil" w:sz="6" w:space="0" w:color="auto"/>
            </w:tcBorders>
          </w:tcPr>
          <w:p>
            <w:pPr/>
          </w:p>
        </w:tc>
      </w:tr>
      <w:tr>
        <w:trPr>
          <w:trHeight w:val="494" w:hRule="exact"/>
        </w:trPr>
        <w:tc>
          <w:tcPr>
            <w:tcW w:w="2425" w:type="dxa"/>
            <w:tcBorders>
              <w:top w:val="single" w:sz="6" w:space="0" w:color="000000"/>
              <w:left w:val="nil" w:sz="6" w:space="0" w:color="auto"/>
              <w:bottom w:val="single" w:sz="6" w:space="0" w:color="000000"/>
              <w:right w:val="single" w:sz="6" w:space="0" w:color="000000"/>
            </w:tcBorders>
          </w:tcPr>
          <w:p>
            <w:pPr>
              <w:pStyle w:val="TableParagraph"/>
              <w:spacing w:line="217" w:lineRule="exact"/>
              <w:ind w:left="122" w:right="0"/>
              <w:jc w:val="left"/>
              <w:rPr>
                <w:rFonts w:ascii="宋体" w:hAnsi="宋体" w:cs="宋体" w:eastAsia="宋体" w:hint="default"/>
                <w:sz w:val="18"/>
                <w:szCs w:val="18"/>
              </w:rPr>
            </w:pPr>
            <w:r>
              <w:rPr>
                <w:rFonts w:ascii="宋体" w:hAnsi="宋体" w:cs="宋体" w:eastAsia="宋体" w:hint="default"/>
                <w:spacing w:val="2"/>
                <w:sz w:val="18"/>
                <w:szCs w:val="18"/>
              </w:rPr>
              <w:t>华方医药科技有限公司（注</w:t>
            </w:r>
            <w:r>
              <w:rPr>
                <w:rFonts w:ascii="宋体" w:hAnsi="宋体" w:cs="宋体" w:eastAsia="宋体" w:hint="default"/>
                <w:sz w:val="18"/>
                <w:szCs w:val="18"/>
              </w:rPr>
            </w:r>
          </w:p>
          <w:p>
            <w:pPr>
              <w:pStyle w:val="TableParagraph"/>
              <w:spacing w:line="240" w:lineRule="auto" w:before="4"/>
              <w:ind w:left="12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18"/>
                <w:szCs w:val="18"/>
              </w:rPr>
            </w:pPr>
            <w:r>
              <w:rPr>
                <w:rFonts w:ascii="宋体" w:hAnsi="宋体" w:cs="宋体" w:eastAsia="宋体" w:hint="default"/>
                <w:sz w:val="18"/>
                <w:szCs w:val="18"/>
              </w:rPr>
              <w:t>借款担保</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Arial" w:hAnsi="Arial" w:cs="Arial" w:eastAsia="Arial" w:hint="default"/>
                <w:sz w:val="18"/>
                <w:szCs w:val="18"/>
              </w:rPr>
            </w:pPr>
            <w:r>
              <w:rPr>
                <w:rFonts w:ascii="Arial"/>
                <w:spacing w:val="-1"/>
                <w:sz w:val="18"/>
              </w:rPr>
              <w:t>210,000,000.00</w:t>
            </w:r>
          </w:p>
        </w:tc>
        <w:tc>
          <w:tcPr>
            <w:tcW w:w="1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103"/>
              <w:jc w:val="left"/>
              <w:rPr>
                <w:rFonts w:ascii="宋体" w:hAnsi="宋体" w:cs="宋体" w:eastAsia="宋体" w:hint="default"/>
                <w:sz w:val="18"/>
                <w:szCs w:val="18"/>
              </w:rPr>
            </w:pPr>
            <w:r>
              <w:rPr>
                <w:rFonts w:ascii="宋体" w:hAnsi="宋体" w:cs="宋体" w:eastAsia="宋体" w:hint="default"/>
                <w:spacing w:val="15"/>
                <w:sz w:val="18"/>
                <w:szCs w:val="18"/>
              </w:rPr>
              <w:t>主债权发生期间至届</w:t>
            </w:r>
            <w:r>
              <w:rPr>
                <w:rFonts w:ascii="宋体" w:hAnsi="宋体" w:cs="宋体" w:eastAsia="宋体" w:hint="default"/>
                <w:sz w:val="18"/>
                <w:szCs w:val="18"/>
              </w:rPr>
              <w:t> 满之日起两年</w:t>
            </w:r>
          </w:p>
        </w:tc>
        <w:tc>
          <w:tcPr>
            <w:tcW w:w="1709" w:type="dxa"/>
            <w:tcBorders>
              <w:top w:val="single" w:sz="6" w:space="0" w:color="000000"/>
              <w:left w:val="single" w:sz="6" w:space="0" w:color="000000"/>
              <w:bottom w:val="single" w:sz="6" w:space="0" w:color="000000"/>
              <w:right w:val="nil" w:sz="6" w:space="0" w:color="auto"/>
            </w:tcBorders>
          </w:tcPr>
          <w:p>
            <w:pPr>
              <w:pStyle w:val="TableParagraph"/>
              <w:spacing w:line="217" w:lineRule="exact"/>
              <w:ind w:left="100" w:right="0"/>
              <w:jc w:val="left"/>
              <w:rPr>
                <w:rFonts w:ascii="宋体" w:hAnsi="宋体" w:cs="宋体" w:eastAsia="宋体" w:hint="default"/>
                <w:sz w:val="18"/>
                <w:szCs w:val="18"/>
              </w:rPr>
            </w:pPr>
            <w:r>
              <w:rPr>
                <w:rFonts w:ascii="宋体" w:hAnsi="宋体" w:cs="宋体" w:eastAsia="宋体" w:hint="default"/>
                <w:sz w:val="18"/>
                <w:szCs w:val="18"/>
              </w:rPr>
              <w:t>详 见 附 注 六</w:t>
            </w:r>
            <w:r>
              <w:rPr>
                <w:rFonts w:ascii="宋体" w:hAnsi="宋体" w:cs="宋体" w:eastAsia="宋体" w:hint="default"/>
                <w:spacing w:val="50"/>
                <w:sz w:val="18"/>
                <w:szCs w:val="18"/>
              </w:rPr>
              <w:t> </w:t>
            </w:r>
            <w:r>
              <w:rPr>
                <w:rFonts w:ascii="宋体" w:hAnsi="宋体" w:cs="宋体" w:eastAsia="宋体" w:hint="default"/>
                <w:sz w:val="18"/>
                <w:szCs w:val="18"/>
              </w:rPr>
              <w:t>、</w:t>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Arial" w:hAnsi="Arial" w:cs="Arial" w:eastAsia="Arial" w:hint="default"/>
                <w:w w:val="99"/>
                <w:sz w:val="18"/>
                <w:szCs w:val="18"/>
              </w:rPr>
              <w:t>4</w:t>
            </w:r>
            <w:r>
              <w:rPr>
                <w:rFonts w:ascii="宋体" w:hAnsi="宋体" w:cs="宋体" w:eastAsia="宋体" w:hint="default"/>
                <w:sz w:val="18"/>
                <w:szCs w:val="18"/>
              </w:rPr>
              <w:t>、</w:t>
            </w:r>
            <w:r>
              <w:rPr>
                <w:rFonts w:ascii="Arial" w:hAnsi="Arial" w:cs="Arial" w:eastAsia="Arial" w:hint="default"/>
                <w:spacing w:val="-1"/>
                <w:sz w:val="18"/>
                <w:szCs w:val="18"/>
              </w:rPr>
              <w:t>B</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Arial" w:hAnsi="Arial" w:cs="Arial" w:eastAsia="Arial" w:hint="default"/>
                <w:w w:val="99"/>
                <w:sz w:val="18"/>
                <w:szCs w:val="18"/>
              </w:rPr>
              <w:t>1</w:t>
            </w:r>
            <w:r>
              <w:rPr>
                <w:rFonts w:ascii="宋体" w:hAnsi="宋体" w:cs="宋体" w:eastAsia="宋体" w:hint="default"/>
                <w:sz w:val="18"/>
                <w:szCs w:val="18"/>
              </w:rPr>
              <w:t>）</w:t>
            </w:r>
          </w:p>
        </w:tc>
      </w:tr>
      <w:tr>
        <w:trPr>
          <w:trHeight w:val="336" w:hRule="exact"/>
        </w:trPr>
        <w:tc>
          <w:tcPr>
            <w:tcW w:w="2425" w:type="dxa"/>
            <w:tcBorders>
              <w:top w:val="single" w:sz="6" w:space="0" w:color="000000"/>
              <w:left w:val="nil" w:sz="6" w:space="0" w:color="auto"/>
              <w:bottom w:val="single" w:sz="12" w:space="0" w:color="000000"/>
              <w:right w:val="single" w:sz="6" w:space="0" w:color="000000"/>
            </w:tcBorders>
          </w:tcPr>
          <w:p>
            <w:pPr>
              <w:pStyle w:val="TableParagraph"/>
              <w:spacing w:line="217" w:lineRule="exact"/>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0" w:type="dxa"/>
            <w:tcBorders>
              <w:top w:val="single" w:sz="6" w:space="0" w:color="000000"/>
              <w:left w:val="single" w:sz="6" w:space="0" w:color="000000"/>
              <w:bottom w:val="single" w:sz="12" w:space="0" w:color="000000"/>
              <w:right w:val="single" w:sz="6" w:space="0" w:color="000000"/>
            </w:tcBorders>
          </w:tcPr>
          <w:p>
            <w:pPr/>
          </w:p>
        </w:tc>
        <w:tc>
          <w:tcPr>
            <w:tcW w:w="164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9"/>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256,277,000.00</w:t>
            </w:r>
            <w:r>
              <w:rPr>
                <w:rFonts w:ascii="Arial"/>
                <w:b/>
                <w:spacing w:val="-1"/>
                <w:sz w:val="18"/>
              </w:rPr>
            </w:r>
            <w:r>
              <w:rPr>
                <w:rFonts w:ascii="Arial"/>
                <w:spacing w:val="-1"/>
                <w:sz w:val="18"/>
              </w:rPr>
            </w:r>
          </w:p>
        </w:tc>
        <w:tc>
          <w:tcPr>
            <w:tcW w:w="1981" w:type="dxa"/>
            <w:tcBorders>
              <w:top w:val="single" w:sz="6" w:space="0" w:color="000000"/>
              <w:left w:val="single" w:sz="6" w:space="0" w:color="000000"/>
              <w:bottom w:val="single" w:sz="12" w:space="0" w:color="000000"/>
              <w:right w:val="single" w:sz="6" w:space="0" w:color="000000"/>
            </w:tcBorders>
          </w:tcPr>
          <w:p>
            <w:pPr/>
          </w:p>
        </w:tc>
        <w:tc>
          <w:tcPr>
            <w:tcW w:w="1709" w:type="dxa"/>
            <w:tcBorders>
              <w:top w:val="single" w:sz="6" w:space="0" w:color="000000"/>
              <w:left w:val="single" w:sz="6" w:space="0" w:color="000000"/>
              <w:bottom w:val="single" w:sz="12" w:space="0" w:color="000000"/>
              <w:right w:val="nil" w:sz="6" w:space="0" w:color="auto"/>
            </w:tcBorders>
          </w:tcPr>
          <w:p>
            <w:pPr/>
          </w:p>
        </w:tc>
      </w:tr>
    </w:tbl>
    <w:p>
      <w:pPr>
        <w:spacing w:line="240" w:lineRule="auto" w:before="7"/>
        <w:rPr>
          <w:rFonts w:ascii="宋体" w:hAnsi="宋体" w:cs="宋体" w:eastAsia="宋体" w:hint="default"/>
          <w:sz w:val="8"/>
          <w:szCs w:val="8"/>
        </w:rPr>
      </w:pPr>
    </w:p>
    <w:p>
      <w:pPr>
        <w:spacing w:line="530" w:lineRule="auto" w:before="36"/>
        <w:ind w:left="580" w:right="3369"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Arial" w:hAnsi="Arial" w:cs="Arial" w:eastAsia="Arial" w:hint="default"/>
          <w:sz w:val="21"/>
          <w:szCs w:val="21"/>
        </w:rPr>
        <w:t>1</w:t>
      </w:r>
      <w:r>
        <w:rPr>
          <w:rFonts w:ascii="宋体" w:hAnsi="宋体" w:cs="宋体" w:eastAsia="宋体" w:hint="default"/>
          <w:sz w:val="21"/>
          <w:szCs w:val="21"/>
        </w:rPr>
        <w:t>：由子公司重庆泰捷仪器仪表有限公司提供抵押担保。</w:t>
      </w:r>
      <w:r>
        <w:rPr>
          <w:rFonts w:ascii="宋体" w:hAnsi="宋体" w:cs="宋体" w:eastAsia="宋体" w:hint="default"/>
          <w:w w:val="100"/>
          <w:sz w:val="21"/>
          <w:szCs w:val="21"/>
        </w:rPr>
        <w:t> </w:t>
      </w: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Arial" w:hAnsi="Arial" w:cs="Arial" w:eastAsia="Arial" w:hint="default"/>
          <w:sz w:val="21"/>
          <w:szCs w:val="21"/>
        </w:rPr>
        <w:t>2</w:t>
      </w:r>
      <w:r>
        <w:rPr>
          <w:rFonts w:ascii="宋体" w:hAnsi="宋体" w:cs="宋体" w:eastAsia="宋体" w:hint="default"/>
          <w:sz w:val="21"/>
          <w:szCs w:val="21"/>
        </w:rPr>
        <w:t>：由子公司华立仪表集团股份有限公司提供借款担保。</w:t>
      </w:r>
    </w:p>
    <w:p>
      <w:pPr>
        <w:spacing w:line="283" w:lineRule="auto" w:before="7"/>
        <w:ind w:left="160" w:right="188" w:firstLine="420"/>
        <w:jc w:val="left"/>
        <w:rPr>
          <w:rFonts w:ascii="宋体" w:hAnsi="宋体" w:cs="宋体" w:eastAsia="宋体" w:hint="default"/>
          <w:sz w:val="21"/>
          <w:szCs w:val="21"/>
        </w:rPr>
      </w:pPr>
      <w:r>
        <w:rPr>
          <w:rFonts w:ascii="宋体" w:hAnsi="宋体" w:cs="宋体" w:eastAsia="宋体" w:hint="default"/>
          <w:sz w:val="21"/>
          <w:szCs w:val="21"/>
        </w:rPr>
        <w:t>除存在上述或有事项外，截止</w:t>
      </w:r>
      <w:r>
        <w:rPr>
          <w:rFonts w:ascii="宋体" w:hAnsi="宋体" w:cs="宋体" w:eastAsia="宋体" w:hint="default"/>
          <w:spacing w:val="-49"/>
          <w:sz w:val="21"/>
          <w:szCs w:val="21"/>
        </w:rPr>
        <w:t> </w:t>
      </w:r>
      <w:r>
        <w:rPr>
          <w:rFonts w:ascii="Arial" w:hAnsi="Arial" w:cs="Arial" w:eastAsia="Arial" w:hint="default"/>
          <w:spacing w:val="-5"/>
          <w:sz w:val="21"/>
          <w:szCs w:val="21"/>
        </w:rPr>
        <w:t>2011</w:t>
      </w:r>
      <w:r>
        <w:rPr>
          <w:rFonts w:ascii="Arial" w:hAnsi="Arial" w:cs="Arial" w:eastAsia="Arial"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Arial" w:hAnsi="Arial" w:cs="Arial" w:eastAsia="Arial" w:hint="default"/>
          <w:sz w:val="21"/>
          <w:szCs w:val="21"/>
        </w:rPr>
        <w:t>12</w:t>
      </w:r>
      <w:r>
        <w:rPr>
          <w:rFonts w:ascii="Arial" w:hAnsi="Arial" w:cs="Arial" w:eastAsia="Arial"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31</w:t>
      </w:r>
      <w:r>
        <w:rPr>
          <w:rFonts w:ascii="Arial" w:hAnsi="Arial" w:cs="Arial" w:eastAsia="Arial" w:hint="default"/>
          <w:spacing w:val="-2"/>
          <w:sz w:val="21"/>
          <w:szCs w:val="21"/>
        </w:rPr>
        <w:t> </w:t>
      </w:r>
      <w:r>
        <w:rPr>
          <w:rFonts w:ascii="宋体" w:hAnsi="宋体" w:cs="宋体" w:eastAsia="宋体" w:hint="default"/>
          <w:sz w:val="21"/>
          <w:szCs w:val="21"/>
        </w:rPr>
        <w:t>日，本公司无其他应披露未披露的重大或有事</w:t>
      </w:r>
      <w:r>
        <w:rPr>
          <w:rFonts w:ascii="宋体" w:hAnsi="宋体" w:cs="宋体" w:eastAsia="宋体" w:hint="default"/>
          <w:w w:val="100"/>
          <w:sz w:val="21"/>
          <w:szCs w:val="21"/>
        </w:rPr>
        <w:t> </w:t>
      </w:r>
      <w:r>
        <w:rPr>
          <w:rFonts w:ascii="宋体" w:hAnsi="宋体" w:cs="宋体" w:eastAsia="宋体" w:hint="default"/>
          <w:sz w:val="21"/>
          <w:szCs w:val="21"/>
        </w:rPr>
        <w:t>项。</w:t>
      </w:r>
    </w:p>
    <w:p>
      <w:pPr>
        <w:spacing w:line="240" w:lineRule="auto" w:before="4"/>
        <w:rPr>
          <w:rFonts w:ascii="宋体" w:hAnsi="宋体" w:cs="宋体" w:eastAsia="宋体" w:hint="default"/>
          <w:sz w:val="20"/>
          <w:szCs w:val="20"/>
        </w:rPr>
      </w:pPr>
    </w:p>
    <w:p>
      <w:pPr>
        <w:spacing w:before="0"/>
        <w:ind w:left="160" w:right="0" w:firstLine="0"/>
        <w:jc w:val="left"/>
        <w:rPr>
          <w:rFonts w:ascii="宋体" w:hAnsi="宋体" w:cs="宋体" w:eastAsia="宋体" w:hint="default"/>
          <w:sz w:val="21"/>
          <w:szCs w:val="21"/>
        </w:rPr>
      </w:pPr>
      <w:r>
        <w:rPr>
          <w:rFonts w:ascii="宋体" w:hAnsi="宋体" w:cs="宋体" w:eastAsia="宋体" w:hint="default"/>
          <w:b/>
          <w:bCs/>
          <w:i/>
          <w:sz w:val="21"/>
          <w:szCs w:val="21"/>
        </w:rPr>
        <w:t>八、</w:t>
      </w:r>
      <w:r>
        <w:rPr>
          <w:rFonts w:ascii="宋体" w:hAnsi="宋体" w:cs="宋体" w:eastAsia="宋体" w:hint="default"/>
          <w:b/>
          <w:bCs/>
          <w:i/>
          <w:spacing w:val="-49"/>
          <w:sz w:val="21"/>
          <w:szCs w:val="21"/>
        </w:rPr>
        <w:t> </w:t>
      </w:r>
      <w:r>
        <w:rPr>
          <w:rFonts w:ascii="宋体" w:hAnsi="宋体" w:cs="宋体" w:eastAsia="宋体" w:hint="default"/>
          <w:b/>
          <w:bCs/>
          <w:i/>
          <w:sz w:val="21"/>
          <w:szCs w:val="21"/>
        </w:rPr>
        <w:t>重大承诺事项</w:t>
      </w:r>
      <w:r>
        <w:rPr>
          <w:rFonts w:ascii="宋体" w:hAnsi="宋体" w:cs="宋体" w:eastAsia="宋体" w:hint="default"/>
          <w:sz w:val="21"/>
          <w:szCs w:val="21"/>
        </w:rPr>
      </w:r>
    </w:p>
    <w:p>
      <w:pPr>
        <w:spacing w:line="240" w:lineRule="auto" w:before="4"/>
        <w:rPr>
          <w:rFonts w:ascii="宋体" w:hAnsi="宋体" w:cs="宋体" w:eastAsia="宋体" w:hint="default"/>
          <w:b/>
          <w:bCs/>
          <w:i/>
          <w:sz w:val="24"/>
          <w:szCs w:val="24"/>
        </w:rPr>
      </w:pPr>
    </w:p>
    <w:p>
      <w:pPr>
        <w:spacing w:line="480" w:lineRule="auto" w:before="0"/>
        <w:ind w:left="160" w:right="2142" w:firstLine="42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3"/>
          <w:sz w:val="21"/>
          <w:szCs w:val="21"/>
        </w:rPr>
        <w:t> </w:t>
      </w:r>
      <w:r>
        <w:rPr>
          <w:rFonts w:ascii="Arial" w:hAnsi="Arial" w:cs="Arial" w:eastAsia="Arial" w:hint="default"/>
          <w:spacing w:val="-6"/>
          <w:sz w:val="21"/>
          <w:szCs w:val="21"/>
        </w:rPr>
        <w:t>2011</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31</w:t>
      </w:r>
      <w:r>
        <w:rPr>
          <w:rFonts w:ascii="Arial" w:hAnsi="Arial" w:cs="Arial" w:eastAsia="Arial" w:hint="default"/>
          <w:spacing w:val="-6"/>
          <w:sz w:val="21"/>
          <w:szCs w:val="21"/>
        </w:rPr>
        <w:t> </w:t>
      </w:r>
      <w:r>
        <w:rPr>
          <w:rFonts w:ascii="宋体" w:hAnsi="宋体" w:cs="宋体" w:eastAsia="宋体" w:hint="default"/>
          <w:sz w:val="21"/>
          <w:szCs w:val="21"/>
        </w:rPr>
        <w:t>日，本公司无应披露未披露的重大承诺事项。</w:t>
      </w:r>
      <w:r>
        <w:rPr>
          <w:rFonts w:ascii="宋体" w:hAnsi="宋体" w:cs="宋体" w:eastAsia="宋体" w:hint="default"/>
          <w:w w:val="100"/>
          <w:sz w:val="21"/>
          <w:szCs w:val="21"/>
        </w:rPr>
        <w:t> </w:t>
      </w:r>
      <w:r>
        <w:rPr>
          <w:rFonts w:ascii="宋体" w:hAnsi="宋体" w:cs="宋体" w:eastAsia="宋体" w:hint="default"/>
          <w:b/>
          <w:bCs/>
          <w:i/>
          <w:sz w:val="21"/>
          <w:szCs w:val="21"/>
        </w:rPr>
        <w:t>九、</w:t>
      </w:r>
      <w:r>
        <w:rPr>
          <w:rFonts w:ascii="宋体" w:hAnsi="宋体" w:cs="宋体" w:eastAsia="宋体" w:hint="default"/>
          <w:b/>
          <w:bCs/>
          <w:i/>
          <w:spacing w:val="-54"/>
          <w:sz w:val="21"/>
          <w:szCs w:val="21"/>
        </w:rPr>
        <w:t> </w:t>
      </w:r>
      <w:r>
        <w:rPr>
          <w:rFonts w:ascii="宋体" w:hAnsi="宋体" w:cs="宋体" w:eastAsia="宋体" w:hint="default"/>
          <w:b/>
          <w:bCs/>
          <w:i/>
          <w:sz w:val="21"/>
          <w:szCs w:val="21"/>
        </w:rPr>
        <w:t>资产负债表日后事项</w:t>
      </w:r>
      <w:r>
        <w:rPr>
          <w:rFonts w:ascii="宋体" w:hAnsi="宋体" w:cs="宋体" w:eastAsia="宋体" w:hint="default"/>
          <w:sz w:val="21"/>
          <w:szCs w:val="21"/>
        </w:rPr>
      </w:r>
    </w:p>
    <w:p>
      <w:pPr>
        <w:spacing w:line="460" w:lineRule="auto" w:before="45"/>
        <w:ind w:left="580" w:right="0" w:firstLine="0"/>
        <w:jc w:val="left"/>
        <w:rPr>
          <w:rFonts w:ascii="宋体" w:hAnsi="宋体" w:cs="宋体" w:eastAsia="宋体" w:hint="default"/>
          <w:sz w:val="21"/>
          <w:szCs w:val="21"/>
        </w:rPr>
      </w:pPr>
      <w:r>
        <w:rPr>
          <w:rFonts w:ascii="宋体" w:hAnsi="宋体" w:cs="宋体" w:eastAsia="宋体" w:hint="default"/>
          <w:b/>
          <w:bCs/>
          <w:i/>
          <w:sz w:val="21"/>
          <w:szCs w:val="21"/>
        </w:rPr>
        <w:t>（一）</w:t>
      </w:r>
      <w:r>
        <w:rPr>
          <w:rFonts w:ascii="宋体" w:hAnsi="宋体" w:cs="宋体" w:eastAsia="宋体" w:hint="default"/>
          <w:b/>
          <w:bCs/>
          <w:i/>
          <w:spacing w:val="-81"/>
          <w:sz w:val="21"/>
          <w:szCs w:val="21"/>
        </w:rPr>
        <w:t> </w:t>
      </w:r>
      <w:r>
        <w:rPr>
          <w:rFonts w:ascii="宋体" w:hAnsi="宋体" w:cs="宋体" w:eastAsia="宋体" w:hint="default"/>
          <w:b/>
          <w:bCs/>
          <w:i/>
          <w:sz w:val="21"/>
          <w:szCs w:val="21"/>
        </w:rPr>
        <w:t>资产负债表日后利润分配情况说明</w:t>
      </w:r>
      <w:r>
        <w:rPr>
          <w:rFonts w:ascii="宋体" w:hAnsi="宋体" w:cs="宋体" w:eastAsia="宋体" w:hint="default"/>
          <w:b/>
          <w:bCs/>
          <w:i/>
          <w:w w:val="100"/>
          <w:sz w:val="21"/>
          <w:szCs w:val="21"/>
        </w:rPr>
        <w:t> </w:t>
      </w:r>
      <w:r>
        <w:rPr>
          <w:rFonts w:ascii="宋体" w:hAnsi="宋体" w:cs="宋体" w:eastAsia="宋体" w:hint="default"/>
          <w:sz w:val="21"/>
          <w:szCs w:val="21"/>
        </w:rPr>
        <w:t>本年度公司不进行利润分配，也不进行资本公积转增股本。</w:t>
      </w:r>
    </w:p>
    <w:p>
      <w:pPr>
        <w:spacing w:line="357" w:lineRule="auto" w:before="62"/>
        <w:ind w:left="160" w:right="0" w:firstLine="420"/>
        <w:jc w:val="left"/>
        <w:rPr>
          <w:rFonts w:ascii="宋体" w:hAnsi="宋体" w:cs="宋体" w:eastAsia="宋体" w:hint="default"/>
          <w:sz w:val="21"/>
          <w:szCs w:val="21"/>
        </w:rPr>
      </w:pPr>
      <w:r>
        <w:rPr>
          <w:rFonts w:ascii="宋体" w:hAnsi="宋体" w:cs="宋体" w:eastAsia="宋体" w:hint="default"/>
          <w:spacing w:val="-2"/>
          <w:sz w:val="21"/>
          <w:szCs w:val="21"/>
        </w:rPr>
        <w:t>除存在上述资产负债表日后事项外，截止财务报告日，本公司无其他应披露未披露的重大资产</w:t>
      </w:r>
      <w:r>
        <w:rPr>
          <w:rFonts w:ascii="宋体" w:hAnsi="宋体" w:cs="宋体" w:eastAsia="宋体" w:hint="default"/>
          <w:w w:val="100"/>
          <w:sz w:val="21"/>
          <w:szCs w:val="21"/>
        </w:rPr>
        <w:t> </w:t>
      </w:r>
      <w:r>
        <w:rPr>
          <w:rFonts w:ascii="宋体" w:hAnsi="宋体" w:cs="宋体" w:eastAsia="宋体" w:hint="default"/>
          <w:sz w:val="21"/>
          <w:szCs w:val="21"/>
        </w:rPr>
        <w:t>负债表日后事项。</w:t>
      </w:r>
    </w:p>
    <w:p>
      <w:pPr>
        <w:spacing w:line="240" w:lineRule="auto" w:before="2"/>
        <w:rPr>
          <w:rFonts w:ascii="宋体" w:hAnsi="宋体" w:cs="宋体" w:eastAsia="宋体" w:hint="default"/>
          <w:sz w:val="16"/>
          <w:szCs w:val="16"/>
        </w:rPr>
      </w:pPr>
    </w:p>
    <w:p>
      <w:pPr>
        <w:spacing w:before="0"/>
        <w:ind w:left="160" w:right="0" w:firstLine="0"/>
        <w:jc w:val="left"/>
        <w:rPr>
          <w:rFonts w:ascii="宋体" w:hAnsi="宋体" w:cs="宋体" w:eastAsia="宋体" w:hint="default"/>
          <w:sz w:val="21"/>
          <w:szCs w:val="21"/>
        </w:rPr>
      </w:pPr>
      <w:r>
        <w:rPr>
          <w:rFonts w:ascii="宋体" w:hAnsi="宋体" w:cs="宋体" w:eastAsia="宋体" w:hint="default"/>
          <w:b/>
          <w:bCs/>
          <w:i/>
          <w:sz w:val="21"/>
          <w:szCs w:val="21"/>
        </w:rPr>
        <w:t>十、</w:t>
      </w:r>
      <w:r>
        <w:rPr>
          <w:rFonts w:ascii="宋体" w:hAnsi="宋体" w:cs="宋体" w:eastAsia="宋体" w:hint="default"/>
          <w:b/>
          <w:bCs/>
          <w:i/>
          <w:spacing w:val="-56"/>
          <w:sz w:val="21"/>
          <w:szCs w:val="21"/>
        </w:rPr>
        <w:t> </w:t>
      </w:r>
      <w:r>
        <w:rPr>
          <w:rFonts w:ascii="宋体" w:hAnsi="宋体" w:cs="宋体" w:eastAsia="宋体" w:hint="default"/>
          <w:b/>
          <w:bCs/>
          <w:i/>
          <w:sz w:val="21"/>
          <w:szCs w:val="21"/>
        </w:rPr>
        <w:t>母公司财务报表主要项目注释</w:t>
      </w:r>
      <w:r>
        <w:rPr>
          <w:rFonts w:ascii="宋体" w:hAnsi="宋体" w:cs="宋体" w:eastAsia="宋体" w:hint="default"/>
          <w:sz w:val="21"/>
          <w:szCs w:val="21"/>
        </w:rPr>
      </w:r>
    </w:p>
    <w:p>
      <w:pPr>
        <w:spacing w:line="240" w:lineRule="auto" w:before="7"/>
        <w:rPr>
          <w:rFonts w:ascii="宋体" w:hAnsi="宋体" w:cs="宋体" w:eastAsia="宋体" w:hint="default"/>
          <w:b/>
          <w:bCs/>
          <w:i/>
          <w:sz w:val="19"/>
          <w:szCs w:val="19"/>
        </w:rPr>
      </w:pPr>
    </w:p>
    <w:p>
      <w:pPr>
        <w:tabs>
          <w:tab w:pos="1434" w:val="left" w:leader="none"/>
        </w:tabs>
        <w:spacing w:before="0"/>
        <w:ind w:left="580" w:right="0" w:firstLine="0"/>
        <w:jc w:val="left"/>
        <w:rPr>
          <w:rFonts w:ascii="宋体" w:hAnsi="宋体" w:cs="宋体" w:eastAsia="宋体" w:hint="default"/>
          <w:sz w:val="21"/>
          <w:szCs w:val="21"/>
        </w:rPr>
      </w:pPr>
      <w:r>
        <w:rPr>
          <w:rFonts w:ascii="宋体" w:hAnsi="宋体" w:cs="宋体" w:eastAsia="宋体" w:hint="default"/>
          <w:b/>
          <w:bCs/>
          <w:i/>
          <w:sz w:val="21"/>
          <w:szCs w:val="21"/>
        </w:rPr>
        <w:t>（一）</w:t>
        <w:tab/>
        <w:t>其他应收款</w:t>
      </w:r>
      <w:r>
        <w:rPr>
          <w:rFonts w:ascii="宋体" w:hAnsi="宋体" w:cs="宋体" w:eastAsia="宋体" w:hint="default"/>
          <w:sz w:val="21"/>
          <w:szCs w:val="21"/>
        </w:rPr>
      </w:r>
    </w:p>
    <w:p>
      <w:pPr>
        <w:spacing w:line="240" w:lineRule="auto" w:before="5"/>
        <w:rPr>
          <w:rFonts w:ascii="宋体" w:hAnsi="宋体" w:cs="宋体" w:eastAsia="宋体" w:hint="default"/>
          <w:b/>
          <w:bCs/>
          <w:i/>
          <w:sz w:val="19"/>
          <w:szCs w:val="19"/>
        </w:rPr>
      </w:pPr>
    </w:p>
    <w:p>
      <w:pPr>
        <w:spacing w:before="0"/>
        <w:ind w:left="58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）其他应收款按种类列示如下：</w:t>
      </w:r>
    </w:p>
    <w:p>
      <w:pPr>
        <w:spacing w:line="240" w:lineRule="auto" w:before="4"/>
        <w:rPr>
          <w:rFonts w:ascii="宋体" w:hAnsi="宋体" w:cs="宋体" w:eastAsia="宋体" w:hint="default"/>
          <w:sz w:val="13"/>
          <w:szCs w:val="13"/>
        </w:rPr>
      </w:pPr>
    </w:p>
    <w:tbl>
      <w:tblPr>
        <w:tblW w:w="0" w:type="auto"/>
        <w:jc w:val="left"/>
        <w:tblInd w:w="174" w:type="dxa"/>
        <w:tblLayout w:type="fixed"/>
        <w:tblCellMar>
          <w:top w:w="0" w:type="dxa"/>
          <w:left w:w="0" w:type="dxa"/>
          <w:bottom w:w="0" w:type="dxa"/>
          <w:right w:w="0" w:type="dxa"/>
        </w:tblCellMar>
        <w:tblLook w:val="01E0"/>
      </w:tblPr>
      <w:tblGrid>
        <w:gridCol w:w="2763"/>
        <w:gridCol w:w="1469"/>
        <w:gridCol w:w="886"/>
        <w:gridCol w:w="1467"/>
        <w:gridCol w:w="907"/>
        <w:gridCol w:w="1464"/>
      </w:tblGrid>
      <w:tr>
        <w:trPr>
          <w:trHeight w:val="341" w:hRule="exact"/>
        </w:trPr>
        <w:tc>
          <w:tcPr>
            <w:tcW w:w="2763"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6193" w:type="dxa"/>
            <w:gridSpan w:val="5"/>
            <w:tcBorders>
              <w:top w:val="single" w:sz="12" w:space="0" w:color="000000"/>
              <w:left w:val="single" w:sz="6" w:space="0" w:color="000000"/>
              <w:bottom w:val="single" w:sz="6"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334" w:hRule="exact"/>
        </w:trPr>
        <w:tc>
          <w:tcPr>
            <w:tcW w:w="2763" w:type="dxa"/>
            <w:vMerge/>
            <w:tcBorders>
              <w:left w:val="nil" w:sz="6" w:space="0" w:color="auto"/>
              <w:right w:val="single" w:sz="6" w:space="0" w:color="000000"/>
            </w:tcBorders>
          </w:tcPr>
          <w:p>
            <w:pPr/>
          </w:p>
        </w:tc>
        <w:tc>
          <w:tcPr>
            <w:tcW w:w="235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账面金额</w:t>
            </w:r>
          </w:p>
        </w:tc>
        <w:tc>
          <w:tcPr>
            <w:tcW w:w="237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464" w:type="dxa"/>
            <w:vMerge w:val="restart"/>
            <w:tcBorders>
              <w:top w:val="single" w:sz="6" w:space="0" w:color="000000"/>
              <w:left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净额</w:t>
            </w:r>
          </w:p>
        </w:tc>
      </w:tr>
      <w:tr>
        <w:trPr>
          <w:trHeight w:val="494" w:hRule="exact"/>
        </w:trPr>
        <w:tc>
          <w:tcPr>
            <w:tcW w:w="2763" w:type="dxa"/>
            <w:vMerge/>
            <w:tcBorders>
              <w:left w:val="nil" w:sz="6" w:space="0" w:color="auto"/>
              <w:bottom w:val="single" w:sz="6" w:space="0" w:color="000000"/>
              <w:right w:val="single" w:sz="6" w:space="0" w:color="000000"/>
            </w:tcBorders>
          </w:tcPr>
          <w:p>
            <w:pP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254"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4"/>
              <w:ind w:left="175"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1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89" w:firstLine="74"/>
              <w:jc w:val="left"/>
              <w:rPr>
                <w:rFonts w:ascii="宋体" w:hAnsi="宋体" w:cs="宋体" w:eastAsia="宋体" w:hint="default"/>
                <w:sz w:val="18"/>
                <w:szCs w:val="18"/>
              </w:rPr>
            </w:pPr>
            <w:r>
              <w:rPr>
                <w:rFonts w:ascii="宋体" w:hAnsi="宋体" w:cs="宋体" w:eastAsia="宋体" w:hint="default"/>
                <w:sz w:val="18"/>
                <w:szCs w:val="18"/>
              </w:rPr>
              <w:t>计提比 例（</w:t>
            </w:r>
            <w:r>
              <w:rPr>
                <w:rFonts w:ascii="Arial" w:hAnsi="Arial" w:cs="Arial" w:eastAsia="Arial" w:hint="default"/>
                <w:sz w:val="18"/>
                <w:szCs w:val="18"/>
              </w:rPr>
              <w:t>%</w:t>
            </w:r>
            <w:r>
              <w:rPr>
                <w:rFonts w:ascii="宋体" w:hAnsi="宋体" w:cs="宋体" w:eastAsia="宋体" w:hint="default"/>
                <w:sz w:val="18"/>
                <w:szCs w:val="18"/>
              </w:rPr>
              <w:t>）</w:t>
            </w:r>
          </w:p>
        </w:tc>
        <w:tc>
          <w:tcPr>
            <w:tcW w:w="1464" w:type="dxa"/>
            <w:vMerge/>
            <w:tcBorders>
              <w:left w:val="single" w:sz="6" w:space="0" w:color="000000"/>
              <w:bottom w:val="single" w:sz="6" w:space="0" w:color="000000"/>
              <w:right w:val="nil" w:sz="6" w:space="0" w:color="auto"/>
            </w:tcBorders>
          </w:tcPr>
          <w:p>
            <w:pPr/>
          </w:p>
        </w:tc>
      </w:tr>
      <w:tr>
        <w:trPr>
          <w:trHeight w:val="341" w:hRule="exact"/>
        </w:trPr>
        <w:tc>
          <w:tcPr>
            <w:tcW w:w="276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w:t>
            </w:r>
          </w:p>
        </w:tc>
        <w:tc>
          <w:tcPr>
            <w:tcW w:w="14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4"/>
              <w:ind w:left="2" w:right="0"/>
              <w:jc w:val="center"/>
              <w:rPr>
                <w:rFonts w:ascii="Arial" w:hAnsi="Arial" w:cs="Arial" w:eastAsia="Arial" w:hint="default"/>
                <w:sz w:val="18"/>
                <w:szCs w:val="18"/>
              </w:rPr>
            </w:pPr>
            <w:r>
              <w:rPr>
                <w:rFonts w:ascii="Arial"/>
                <w:sz w:val="18"/>
              </w:rPr>
              <w:t>150,374,283.41</w:t>
            </w:r>
          </w:p>
        </w:tc>
        <w:tc>
          <w:tcPr>
            <w:tcW w:w="8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4"/>
              <w:ind w:left="319" w:right="0"/>
              <w:jc w:val="left"/>
              <w:rPr>
                <w:rFonts w:ascii="Arial" w:hAnsi="Arial" w:cs="Arial" w:eastAsia="Arial" w:hint="default"/>
                <w:sz w:val="18"/>
                <w:szCs w:val="18"/>
              </w:rPr>
            </w:pPr>
            <w:r>
              <w:rPr>
                <w:rFonts w:ascii="Arial"/>
                <w:sz w:val="18"/>
              </w:rPr>
              <w:t>91.45</w:t>
            </w:r>
          </w:p>
        </w:tc>
        <w:tc>
          <w:tcPr>
            <w:tcW w:w="14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4"/>
              <w:ind w:left="103" w:right="0"/>
              <w:jc w:val="center"/>
              <w:rPr>
                <w:rFonts w:ascii="Arial" w:hAnsi="Arial" w:cs="Arial" w:eastAsia="Arial" w:hint="default"/>
                <w:sz w:val="18"/>
                <w:szCs w:val="18"/>
              </w:rPr>
            </w:pPr>
            <w:r>
              <w:rPr>
                <w:rFonts w:ascii="Arial"/>
                <w:sz w:val="18"/>
              </w:rPr>
              <w:t>93,140,538.54</w:t>
            </w:r>
          </w:p>
        </w:tc>
        <w:tc>
          <w:tcPr>
            <w:tcW w:w="90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4"/>
              <w:ind w:left="340" w:right="0"/>
              <w:jc w:val="left"/>
              <w:rPr>
                <w:rFonts w:ascii="Arial" w:hAnsi="Arial" w:cs="Arial" w:eastAsia="Arial" w:hint="default"/>
                <w:sz w:val="18"/>
                <w:szCs w:val="18"/>
              </w:rPr>
            </w:pPr>
            <w:r>
              <w:rPr>
                <w:rFonts w:ascii="Arial"/>
                <w:sz w:val="18"/>
              </w:rPr>
              <w:t>61.94</w:t>
            </w:r>
          </w:p>
        </w:tc>
        <w:tc>
          <w:tcPr>
            <w:tcW w:w="146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4"/>
              <w:ind w:left="196" w:right="0"/>
              <w:jc w:val="left"/>
              <w:rPr>
                <w:rFonts w:ascii="Arial" w:hAnsi="Arial" w:cs="Arial" w:eastAsia="Arial" w:hint="default"/>
                <w:sz w:val="18"/>
                <w:szCs w:val="18"/>
              </w:rPr>
            </w:pPr>
            <w:r>
              <w:rPr>
                <w:rFonts w:ascii="Arial"/>
                <w:sz w:val="18"/>
              </w:rPr>
              <w:t>57,233,744.87</w:t>
            </w:r>
          </w:p>
        </w:tc>
      </w:tr>
    </w:tbl>
    <w:p>
      <w:pPr>
        <w:spacing w:after="0" w:line="240" w:lineRule="auto"/>
        <w:jc w:val="left"/>
        <w:rPr>
          <w:rFonts w:ascii="Arial" w:hAnsi="Arial" w:cs="Arial" w:eastAsia="Arial" w:hint="default"/>
          <w:sz w:val="18"/>
          <w:szCs w:val="18"/>
        </w:rPr>
        <w:sectPr>
          <w:headerReference w:type="default" r:id="rId94"/>
          <w:pgSz w:w="11910" w:h="16840"/>
          <w:pgMar w:header="884" w:footer="1220" w:top="1080" w:bottom="1400" w:left="1280" w:right="1240"/>
        </w:sectPr>
      </w:pPr>
    </w:p>
    <w:p>
      <w:pPr>
        <w:spacing w:line="240" w:lineRule="auto" w:before="10"/>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2821"/>
        <w:gridCol w:w="1469"/>
        <w:gridCol w:w="886"/>
        <w:gridCol w:w="1467"/>
        <w:gridCol w:w="907"/>
        <w:gridCol w:w="1464"/>
      </w:tblGrid>
      <w:tr>
        <w:trPr>
          <w:trHeight w:val="348" w:hRule="exact"/>
        </w:trPr>
        <w:tc>
          <w:tcPr>
            <w:tcW w:w="2821" w:type="dxa"/>
            <w:tcBorders>
              <w:top w:val="single" w:sz="17" w:space="0" w:color="000000"/>
              <w:left w:val="nil" w:sz="6" w:space="0" w:color="auto"/>
              <w:bottom w:val="single" w:sz="6" w:space="0" w:color="000000"/>
              <w:right w:val="single" w:sz="6" w:space="0" w:color="000000"/>
            </w:tcBorders>
          </w:tcPr>
          <w:p>
            <w:pPr>
              <w:pStyle w:val="TableParagraph"/>
              <w:spacing w:line="217" w:lineRule="exact"/>
              <w:ind w:left="180" w:right="0"/>
              <w:jc w:val="left"/>
              <w:rPr>
                <w:rFonts w:ascii="宋体" w:hAnsi="宋体" w:cs="宋体" w:eastAsia="宋体" w:hint="default"/>
                <w:sz w:val="18"/>
                <w:szCs w:val="18"/>
              </w:rPr>
            </w:pPr>
            <w:r>
              <w:rPr>
                <w:rFonts w:ascii="宋体" w:hAnsi="宋体" w:cs="宋体" w:eastAsia="宋体" w:hint="default"/>
                <w:sz w:val="18"/>
                <w:szCs w:val="18"/>
              </w:rPr>
              <w:t>备的其他应收款</w:t>
            </w:r>
          </w:p>
        </w:tc>
        <w:tc>
          <w:tcPr>
            <w:tcW w:w="1469" w:type="dxa"/>
            <w:tcBorders>
              <w:top w:val="single" w:sz="17" w:space="0" w:color="000000"/>
              <w:left w:val="single" w:sz="6" w:space="0" w:color="000000"/>
              <w:bottom w:val="single" w:sz="6" w:space="0" w:color="000000"/>
              <w:right w:val="single" w:sz="6" w:space="0" w:color="000000"/>
            </w:tcBorders>
          </w:tcPr>
          <w:p>
            <w:pPr/>
          </w:p>
        </w:tc>
        <w:tc>
          <w:tcPr>
            <w:tcW w:w="886" w:type="dxa"/>
            <w:tcBorders>
              <w:top w:val="single" w:sz="17" w:space="0" w:color="000000"/>
              <w:left w:val="single" w:sz="6" w:space="0" w:color="000000"/>
              <w:bottom w:val="single" w:sz="6" w:space="0" w:color="000000"/>
              <w:right w:val="single" w:sz="6" w:space="0" w:color="000000"/>
            </w:tcBorders>
          </w:tcPr>
          <w:p>
            <w:pPr/>
          </w:p>
        </w:tc>
        <w:tc>
          <w:tcPr>
            <w:tcW w:w="1467" w:type="dxa"/>
            <w:tcBorders>
              <w:top w:val="single" w:sz="17" w:space="0" w:color="000000"/>
              <w:left w:val="single" w:sz="6" w:space="0" w:color="000000"/>
              <w:bottom w:val="single" w:sz="6" w:space="0" w:color="000000"/>
              <w:right w:val="single" w:sz="6" w:space="0" w:color="000000"/>
            </w:tcBorders>
          </w:tcPr>
          <w:p>
            <w:pPr/>
          </w:p>
        </w:tc>
        <w:tc>
          <w:tcPr>
            <w:tcW w:w="907" w:type="dxa"/>
            <w:tcBorders>
              <w:top w:val="single" w:sz="17" w:space="0" w:color="000000"/>
              <w:left w:val="single" w:sz="6" w:space="0" w:color="000000"/>
              <w:bottom w:val="single" w:sz="6" w:space="0" w:color="000000"/>
              <w:right w:val="single" w:sz="6" w:space="0" w:color="000000"/>
            </w:tcBorders>
          </w:tcPr>
          <w:p>
            <w:pPr/>
          </w:p>
        </w:tc>
        <w:tc>
          <w:tcPr>
            <w:tcW w:w="1464" w:type="dxa"/>
            <w:tcBorders>
              <w:top w:val="single" w:sz="17" w:space="0" w:color="000000"/>
              <w:left w:val="single" w:sz="6" w:space="0" w:color="000000"/>
              <w:bottom w:val="single" w:sz="6" w:space="0" w:color="000000"/>
              <w:right w:val="nil" w:sz="6" w:space="0" w:color="auto"/>
            </w:tcBorders>
          </w:tcPr>
          <w:p>
            <w:pPr/>
          </w:p>
        </w:tc>
      </w:tr>
      <w:tr>
        <w:trPr>
          <w:trHeight w:val="495" w:hRule="exact"/>
        </w:trPr>
        <w:tc>
          <w:tcPr>
            <w:tcW w:w="2821" w:type="dxa"/>
            <w:tcBorders>
              <w:top w:val="single" w:sz="6" w:space="0" w:color="000000"/>
              <w:left w:val="nil" w:sz="6" w:space="0" w:color="auto"/>
              <w:bottom w:val="single" w:sz="6" w:space="0" w:color="000000"/>
              <w:right w:val="single" w:sz="6" w:space="0" w:color="000000"/>
            </w:tcBorders>
          </w:tcPr>
          <w:p>
            <w:pPr>
              <w:pStyle w:val="TableParagraph"/>
              <w:spacing w:line="217" w:lineRule="exact"/>
              <w:ind w:left="180"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w:t>
            </w:r>
          </w:p>
          <w:p>
            <w:pPr>
              <w:pStyle w:val="TableParagraph"/>
              <w:spacing w:line="240" w:lineRule="auto" w:before="5"/>
              <w:ind w:left="180" w:right="0"/>
              <w:jc w:val="left"/>
              <w:rPr>
                <w:rFonts w:ascii="宋体" w:hAnsi="宋体" w:cs="宋体" w:eastAsia="宋体" w:hint="default"/>
                <w:sz w:val="18"/>
                <w:szCs w:val="18"/>
              </w:rPr>
            </w:pPr>
            <w:r>
              <w:rPr>
                <w:rFonts w:ascii="宋体" w:hAnsi="宋体" w:cs="宋体" w:eastAsia="宋体" w:hint="default"/>
                <w:sz w:val="18"/>
                <w:szCs w:val="18"/>
              </w:rPr>
              <w:t>账准备的其他应收款</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8"/>
              <w:jc w:val="right"/>
              <w:rPr>
                <w:rFonts w:ascii="Arial" w:hAnsi="Arial" w:cs="Arial" w:eastAsia="Arial" w:hint="default"/>
                <w:sz w:val="18"/>
                <w:szCs w:val="18"/>
              </w:rPr>
            </w:pPr>
            <w:r>
              <w:rPr>
                <w:rFonts w:ascii="Arial"/>
                <w:spacing w:val="-1"/>
                <w:sz w:val="18"/>
              </w:rPr>
              <w:t>2,466,691.16</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7"/>
              <w:jc w:val="right"/>
              <w:rPr>
                <w:rFonts w:ascii="Arial" w:hAnsi="Arial" w:cs="Arial" w:eastAsia="Arial" w:hint="default"/>
                <w:sz w:val="18"/>
                <w:szCs w:val="18"/>
              </w:rPr>
            </w:pPr>
            <w:r>
              <w:rPr>
                <w:rFonts w:ascii="Arial"/>
                <w:w w:val="95"/>
                <w:sz w:val="18"/>
              </w:rPr>
              <w:t>1.50</w:t>
            </w:r>
            <w:r>
              <w:rPr>
                <w:rFonts w:ascii="Arial"/>
                <w:sz w:val="18"/>
              </w:rPr>
            </w:r>
          </w:p>
        </w:tc>
        <w:tc>
          <w:tcPr>
            <w:tcW w:w="1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6"/>
              <w:jc w:val="right"/>
              <w:rPr>
                <w:rFonts w:ascii="Arial" w:hAnsi="Arial" w:cs="Arial" w:eastAsia="Arial" w:hint="default"/>
                <w:sz w:val="18"/>
                <w:szCs w:val="18"/>
              </w:rPr>
            </w:pPr>
            <w:r>
              <w:rPr>
                <w:rFonts w:ascii="Arial"/>
                <w:spacing w:val="-1"/>
                <w:sz w:val="18"/>
              </w:rPr>
              <w:t>2,466,691.16</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7"/>
              <w:jc w:val="right"/>
              <w:rPr>
                <w:rFonts w:ascii="Arial" w:hAnsi="Arial" w:cs="Arial" w:eastAsia="Arial" w:hint="default"/>
                <w:sz w:val="18"/>
                <w:szCs w:val="18"/>
              </w:rPr>
            </w:pPr>
            <w:r>
              <w:rPr>
                <w:rFonts w:ascii="Arial"/>
                <w:spacing w:val="-1"/>
                <w:sz w:val="18"/>
              </w:rPr>
              <w:t>100.00</w:t>
            </w:r>
          </w:p>
        </w:tc>
        <w:tc>
          <w:tcPr>
            <w:tcW w:w="1464" w:type="dxa"/>
            <w:tcBorders>
              <w:top w:val="single" w:sz="6" w:space="0" w:color="000000"/>
              <w:left w:val="single" w:sz="6" w:space="0" w:color="000000"/>
              <w:bottom w:val="single" w:sz="6" w:space="0" w:color="000000"/>
              <w:right w:val="nil" w:sz="6" w:space="0" w:color="auto"/>
            </w:tcBorders>
          </w:tcPr>
          <w:p>
            <w:pPr/>
          </w:p>
        </w:tc>
      </w:tr>
      <w:tr>
        <w:trPr>
          <w:trHeight w:val="494" w:hRule="exact"/>
        </w:trPr>
        <w:tc>
          <w:tcPr>
            <w:tcW w:w="2821"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80" w:right="10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款：</w:t>
            </w:r>
          </w:p>
        </w:tc>
        <w:tc>
          <w:tcPr>
            <w:tcW w:w="1469"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
        </w:tc>
        <w:tc>
          <w:tcPr>
            <w:tcW w:w="1467" w:type="dxa"/>
            <w:tcBorders>
              <w:top w:val="single" w:sz="6" w:space="0" w:color="000000"/>
              <w:left w:val="single" w:sz="6" w:space="0" w:color="000000"/>
              <w:bottom w:val="single" w:sz="6" w:space="0" w:color="000000"/>
              <w:right w:val="single" w:sz="6" w:space="0" w:color="000000"/>
            </w:tcBorders>
          </w:tcPr>
          <w:p>
            <w:pPr/>
          </w:p>
        </w:tc>
        <w:tc>
          <w:tcPr>
            <w:tcW w:w="907"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nil" w:sz="6" w:space="0" w:color="auto"/>
            </w:tcBorders>
          </w:tcPr>
          <w:p>
            <w:pPr/>
          </w:p>
        </w:tc>
      </w:tr>
      <w:tr>
        <w:trPr>
          <w:trHeight w:val="334" w:hRule="exact"/>
        </w:trPr>
        <w:tc>
          <w:tcPr>
            <w:tcW w:w="28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80"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Arial" w:hAnsi="Arial" w:cs="Arial" w:eastAsia="Arial" w:hint="default"/>
                <w:sz w:val="18"/>
                <w:szCs w:val="18"/>
              </w:rPr>
              <w:t>1</w:t>
            </w:r>
            <w:r>
              <w:rPr>
                <w:rFonts w:ascii="宋体" w:hAnsi="宋体" w:cs="宋体" w:eastAsia="宋体" w:hint="default"/>
                <w:sz w:val="18"/>
                <w:szCs w:val="18"/>
              </w:rPr>
              <w:t>：其他往来</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98"/>
              <w:jc w:val="right"/>
              <w:rPr>
                <w:rFonts w:ascii="Arial" w:hAnsi="Arial" w:cs="Arial" w:eastAsia="Arial" w:hint="default"/>
                <w:sz w:val="18"/>
                <w:szCs w:val="18"/>
              </w:rPr>
            </w:pPr>
            <w:r>
              <w:rPr>
                <w:rFonts w:ascii="Arial"/>
                <w:spacing w:val="-2"/>
                <w:sz w:val="18"/>
              </w:rPr>
              <w:t>11,586,761.78</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97"/>
              <w:jc w:val="right"/>
              <w:rPr>
                <w:rFonts w:ascii="Arial" w:hAnsi="Arial" w:cs="Arial" w:eastAsia="Arial" w:hint="default"/>
                <w:sz w:val="18"/>
                <w:szCs w:val="18"/>
              </w:rPr>
            </w:pPr>
            <w:r>
              <w:rPr>
                <w:rFonts w:ascii="Arial"/>
                <w:w w:val="95"/>
                <w:sz w:val="18"/>
              </w:rPr>
              <w:t>7.05</w:t>
            </w:r>
            <w:r>
              <w:rPr>
                <w:rFonts w:ascii="Arial"/>
                <w:sz w:val="18"/>
              </w:rPr>
            </w:r>
          </w:p>
        </w:tc>
        <w:tc>
          <w:tcPr>
            <w:tcW w:w="1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96"/>
              <w:jc w:val="right"/>
              <w:rPr>
                <w:rFonts w:ascii="Arial" w:hAnsi="Arial" w:cs="Arial" w:eastAsia="Arial" w:hint="default"/>
                <w:sz w:val="18"/>
                <w:szCs w:val="18"/>
              </w:rPr>
            </w:pPr>
            <w:r>
              <w:rPr>
                <w:rFonts w:ascii="Arial"/>
                <w:spacing w:val="-2"/>
                <w:sz w:val="18"/>
              </w:rPr>
              <w:t>2,909,968.11</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97"/>
              <w:jc w:val="right"/>
              <w:rPr>
                <w:rFonts w:ascii="Arial" w:hAnsi="Arial" w:cs="Arial" w:eastAsia="Arial" w:hint="default"/>
                <w:sz w:val="18"/>
                <w:szCs w:val="18"/>
              </w:rPr>
            </w:pPr>
            <w:r>
              <w:rPr>
                <w:rFonts w:ascii="Arial"/>
                <w:spacing w:val="-3"/>
                <w:sz w:val="18"/>
              </w:rPr>
              <w:t>25.11</w:t>
            </w:r>
          </w:p>
        </w:tc>
        <w:tc>
          <w:tcPr>
            <w:tcW w:w="14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6"/>
              <w:ind w:right="105"/>
              <w:jc w:val="right"/>
              <w:rPr>
                <w:rFonts w:ascii="Arial" w:hAnsi="Arial" w:cs="Arial" w:eastAsia="Arial" w:hint="default"/>
                <w:sz w:val="18"/>
                <w:szCs w:val="18"/>
              </w:rPr>
            </w:pPr>
            <w:r>
              <w:rPr>
                <w:rFonts w:ascii="Arial"/>
                <w:spacing w:val="-1"/>
                <w:sz w:val="18"/>
              </w:rPr>
              <w:t>8,676,793.67</w:t>
            </w:r>
          </w:p>
        </w:tc>
      </w:tr>
      <w:tr>
        <w:trPr>
          <w:trHeight w:val="334" w:hRule="exact"/>
        </w:trPr>
        <w:tc>
          <w:tcPr>
            <w:tcW w:w="28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right="1094"/>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7"/>
              <w:jc w:val="right"/>
              <w:rPr>
                <w:rFonts w:ascii="Arial" w:hAnsi="Arial" w:cs="Arial" w:eastAsia="Arial" w:hint="default"/>
                <w:sz w:val="18"/>
                <w:szCs w:val="18"/>
              </w:rPr>
            </w:pPr>
            <w:r>
              <w:rPr>
                <w:rFonts w:ascii="Arial"/>
                <w:b/>
                <w:w w:val="99"/>
                <w:sz w:val="18"/>
              </w:rPr>
            </w:r>
            <w:r>
              <w:rPr>
                <w:rFonts w:ascii="Arial"/>
                <w:b/>
                <w:spacing w:val="-1"/>
                <w:sz w:val="18"/>
                <w:u w:val="single" w:color="000000"/>
              </w:rPr>
              <w:t>164,427,736.35</w:t>
            </w:r>
            <w:r>
              <w:rPr>
                <w:rFonts w:ascii="Arial"/>
                <w:b/>
                <w:spacing w:val="-1"/>
                <w:sz w:val="18"/>
              </w:rPr>
            </w:r>
            <w:r>
              <w:rPr>
                <w:rFonts w:ascii="Arial"/>
                <w:spacing w:val="-1"/>
                <w:sz w:val="18"/>
              </w:rPr>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7"/>
              <w:jc w:val="right"/>
              <w:rPr>
                <w:rFonts w:ascii="Arial" w:hAnsi="Arial" w:cs="Arial" w:eastAsia="Arial" w:hint="default"/>
                <w:sz w:val="18"/>
                <w:szCs w:val="18"/>
              </w:rPr>
            </w:pPr>
            <w:r>
              <w:rPr>
                <w:rFonts w:ascii="Arial"/>
                <w:b/>
                <w:w w:val="99"/>
                <w:sz w:val="18"/>
              </w:rPr>
            </w:r>
            <w:r>
              <w:rPr>
                <w:rFonts w:ascii="Arial"/>
                <w:b/>
                <w:spacing w:val="-1"/>
                <w:sz w:val="18"/>
                <w:u w:val="single" w:color="000000"/>
              </w:rPr>
              <w:t>100.00</w:t>
            </w:r>
            <w:r>
              <w:rPr>
                <w:rFonts w:ascii="Arial"/>
                <w:b/>
                <w:spacing w:val="-1"/>
                <w:sz w:val="18"/>
              </w:rPr>
            </w:r>
            <w:r>
              <w:rPr>
                <w:rFonts w:ascii="Arial"/>
                <w:spacing w:val="-1"/>
                <w:sz w:val="18"/>
              </w:rPr>
            </w:r>
          </w:p>
        </w:tc>
        <w:tc>
          <w:tcPr>
            <w:tcW w:w="1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6"/>
              <w:jc w:val="right"/>
              <w:rPr>
                <w:rFonts w:ascii="Arial" w:hAnsi="Arial" w:cs="Arial" w:eastAsia="Arial" w:hint="default"/>
                <w:sz w:val="18"/>
                <w:szCs w:val="18"/>
              </w:rPr>
            </w:pPr>
            <w:r>
              <w:rPr>
                <w:rFonts w:ascii="Arial"/>
                <w:b/>
                <w:w w:val="99"/>
                <w:sz w:val="18"/>
              </w:rPr>
            </w:r>
            <w:r>
              <w:rPr>
                <w:rFonts w:ascii="Arial"/>
                <w:b/>
                <w:spacing w:val="-1"/>
                <w:sz w:val="18"/>
                <w:u w:val="single" w:color="000000"/>
              </w:rPr>
              <w:t>98,517,197.81</w:t>
            </w:r>
            <w:r>
              <w:rPr>
                <w:rFonts w:ascii="Arial"/>
                <w:b/>
                <w:spacing w:val="-1"/>
                <w:sz w:val="18"/>
              </w:rPr>
            </w:r>
            <w:r>
              <w:rPr>
                <w:rFonts w:ascii="Arial"/>
                <w:spacing w:val="-1"/>
                <w:sz w:val="18"/>
              </w:rPr>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7"/>
              <w:jc w:val="right"/>
              <w:rPr>
                <w:rFonts w:ascii="Arial" w:hAnsi="Arial" w:cs="Arial" w:eastAsia="Arial" w:hint="default"/>
                <w:sz w:val="18"/>
                <w:szCs w:val="18"/>
              </w:rPr>
            </w:pPr>
            <w:r>
              <w:rPr>
                <w:rFonts w:ascii="Arial"/>
                <w:b/>
                <w:w w:val="99"/>
                <w:sz w:val="18"/>
              </w:rPr>
            </w:r>
            <w:r>
              <w:rPr>
                <w:rFonts w:ascii="Arial"/>
                <w:b/>
                <w:w w:val="95"/>
                <w:sz w:val="18"/>
                <w:u w:val="single" w:color="000000"/>
              </w:rPr>
              <w:t>59.92</w:t>
            </w:r>
            <w:r>
              <w:rPr>
                <w:rFonts w:ascii="Arial"/>
                <w:b/>
                <w:w w:val="95"/>
                <w:sz w:val="18"/>
              </w:rPr>
            </w:r>
            <w:r>
              <w:rPr>
                <w:rFonts w:ascii="Arial"/>
                <w:sz w:val="18"/>
              </w:rPr>
            </w:r>
          </w:p>
        </w:tc>
        <w:tc>
          <w:tcPr>
            <w:tcW w:w="14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65,910,538.54</w:t>
            </w:r>
            <w:r>
              <w:rPr>
                <w:rFonts w:ascii="Arial"/>
                <w:b/>
                <w:spacing w:val="-1"/>
                <w:sz w:val="18"/>
              </w:rPr>
            </w:r>
            <w:r>
              <w:rPr>
                <w:rFonts w:ascii="Arial"/>
                <w:spacing w:val="-1"/>
                <w:sz w:val="18"/>
              </w:rPr>
            </w:r>
          </w:p>
        </w:tc>
      </w:tr>
      <w:tr>
        <w:trPr>
          <w:trHeight w:val="334" w:hRule="exact"/>
        </w:trPr>
        <w:tc>
          <w:tcPr>
            <w:tcW w:w="2821"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76"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6193" w:type="dxa"/>
            <w:gridSpan w:val="5"/>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5"/>
              <w:jc w:val="center"/>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31" w:hRule="exact"/>
        </w:trPr>
        <w:tc>
          <w:tcPr>
            <w:tcW w:w="2821" w:type="dxa"/>
            <w:vMerge/>
            <w:tcBorders>
              <w:left w:val="nil" w:sz="6" w:space="0" w:color="auto"/>
              <w:right w:val="single" w:sz="6" w:space="0" w:color="000000"/>
            </w:tcBorders>
          </w:tcPr>
          <w:p>
            <w:pPr/>
          </w:p>
        </w:tc>
        <w:tc>
          <w:tcPr>
            <w:tcW w:w="235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账面金额</w:t>
            </w:r>
          </w:p>
        </w:tc>
        <w:tc>
          <w:tcPr>
            <w:tcW w:w="237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464" w:type="dxa"/>
            <w:vMerge w:val="restart"/>
            <w:tcBorders>
              <w:top w:val="single" w:sz="6" w:space="0" w:color="000000"/>
              <w:left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净额</w:t>
            </w:r>
          </w:p>
        </w:tc>
      </w:tr>
      <w:tr>
        <w:trPr>
          <w:trHeight w:val="497" w:hRule="exact"/>
        </w:trPr>
        <w:tc>
          <w:tcPr>
            <w:tcW w:w="2821" w:type="dxa"/>
            <w:vMerge/>
            <w:tcBorders>
              <w:left w:val="nil" w:sz="6" w:space="0" w:color="auto"/>
              <w:bottom w:val="single" w:sz="6" w:space="0" w:color="000000"/>
              <w:right w:val="single" w:sz="6" w:space="0" w:color="000000"/>
            </w:tcBorders>
          </w:tcPr>
          <w:p>
            <w:pP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254"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4"/>
              <w:ind w:left="175"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1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100" w:right="89" w:firstLine="74"/>
              <w:jc w:val="left"/>
              <w:rPr>
                <w:rFonts w:ascii="宋体" w:hAnsi="宋体" w:cs="宋体" w:eastAsia="宋体" w:hint="default"/>
                <w:sz w:val="18"/>
                <w:szCs w:val="18"/>
              </w:rPr>
            </w:pPr>
            <w:r>
              <w:rPr>
                <w:rFonts w:ascii="宋体" w:hAnsi="宋体" w:cs="宋体" w:eastAsia="宋体" w:hint="default"/>
                <w:sz w:val="18"/>
                <w:szCs w:val="18"/>
              </w:rPr>
              <w:t>计提比 例（</w:t>
            </w:r>
            <w:r>
              <w:rPr>
                <w:rFonts w:ascii="Arial" w:hAnsi="Arial" w:cs="Arial" w:eastAsia="Arial" w:hint="default"/>
                <w:sz w:val="18"/>
                <w:szCs w:val="18"/>
              </w:rPr>
              <w:t>%</w:t>
            </w:r>
            <w:r>
              <w:rPr>
                <w:rFonts w:ascii="宋体" w:hAnsi="宋体" w:cs="宋体" w:eastAsia="宋体" w:hint="default"/>
                <w:sz w:val="18"/>
                <w:szCs w:val="18"/>
              </w:rPr>
              <w:t>）</w:t>
            </w:r>
          </w:p>
        </w:tc>
        <w:tc>
          <w:tcPr>
            <w:tcW w:w="1464" w:type="dxa"/>
            <w:vMerge/>
            <w:tcBorders>
              <w:left w:val="single" w:sz="6" w:space="0" w:color="000000"/>
              <w:bottom w:val="single" w:sz="6" w:space="0" w:color="000000"/>
              <w:right w:val="nil" w:sz="6" w:space="0" w:color="auto"/>
            </w:tcBorders>
          </w:tcPr>
          <w:p>
            <w:pPr/>
          </w:p>
        </w:tc>
      </w:tr>
      <w:tr>
        <w:trPr>
          <w:trHeight w:val="494" w:hRule="exact"/>
        </w:trPr>
        <w:tc>
          <w:tcPr>
            <w:tcW w:w="2821"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80" w:right="10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备的其他应收款</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Arial" w:hAnsi="Arial" w:cs="Arial" w:eastAsia="Arial" w:hint="default"/>
                <w:sz w:val="18"/>
                <w:szCs w:val="18"/>
              </w:rPr>
            </w:pPr>
            <w:r>
              <w:rPr>
                <w:rFonts w:ascii="Arial"/>
                <w:spacing w:val="-1"/>
                <w:sz w:val="18"/>
              </w:rPr>
              <w:t>72,176,295.82</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7"/>
              <w:jc w:val="right"/>
              <w:rPr>
                <w:rFonts w:ascii="Arial" w:hAnsi="Arial" w:cs="Arial" w:eastAsia="Arial" w:hint="default"/>
                <w:sz w:val="18"/>
                <w:szCs w:val="18"/>
              </w:rPr>
            </w:pPr>
            <w:r>
              <w:rPr>
                <w:rFonts w:ascii="Arial"/>
                <w:w w:val="95"/>
                <w:sz w:val="18"/>
              </w:rPr>
              <w:t>51.34</w:t>
            </w:r>
            <w:r>
              <w:rPr>
                <w:rFonts w:ascii="Arial"/>
                <w:sz w:val="18"/>
              </w:rPr>
            </w:r>
          </w:p>
        </w:tc>
        <w:tc>
          <w:tcPr>
            <w:tcW w:w="1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6"/>
              <w:jc w:val="right"/>
              <w:rPr>
                <w:rFonts w:ascii="Arial" w:hAnsi="Arial" w:cs="Arial" w:eastAsia="Arial" w:hint="default"/>
                <w:sz w:val="18"/>
                <w:szCs w:val="18"/>
              </w:rPr>
            </w:pPr>
            <w:r>
              <w:rPr>
                <w:rFonts w:ascii="Arial"/>
                <w:spacing w:val="-1"/>
                <w:sz w:val="18"/>
              </w:rPr>
              <w:t>67,140,538.54</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7"/>
              <w:jc w:val="right"/>
              <w:rPr>
                <w:rFonts w:ascii="Arial" w:hAnsi="Arial" w:cs="Arial" w:eastAsia="Arial" w:hint="default"/>
                <w:sz w:val="18"/>
                <w:szCs w:val="18"/>
              </w:rPr>
            </w:pPr>
            <w:r>
              <w:rPr>
                <w:rFonts w:ascii="Arial"/>
                <w:w w:val="95"/>
                <w:sz w:val="18"/>
              </w:rPr>
              <w:t>93.02</w:t>
            </w:r>
            <w:r>
              <w:rPr>
                <w:rFonts w:ascii="Arial"/>
                <w:sz w:val="18"/>
              </w:rPr>
            </w:r>
          </w:p>
        </w:tc>
        <w:tc>
          <w:tcPr>
            <w:tcW w:w="14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3"/>
              <w:ind w:right="105"/>
              <w:jc w:val="right"/>
              <w:rPr>
                <w:rFonts w:ascii="Arial" w:hAnsi="Arial" w:cs="Arial" w:eastAsia="Arial" w:hint="default"/>
                <w:sz w:val="18"/>
                <w:szCs w:val="18"/>
              </w:rPr>
            </w:pPr>
            <w:r>
              <w:rPr>
                <w:rFonts w:ascii="Arial"/>
                <w:spacing w:val="-1"/>
                <w:sz w:val="18"/>
              </w:rPr>
              <w:t>5,035,757.28</w:t>
            </w:r>
          </w:p>
        </w:tc>
      </w:tr>
      <w:tr>
        <w:trPr>
          <w:trHeight w:val="495" w:hRule="exact"/>
        </w:trPr>
        <w:tc>
          <w:tcPr>
            <w:tcW w:w="2821" w:type="dxa"/>
            <w:tcBorders>
              <w:top w:val="single" w:sz="6" w:space="0" w:color="000000"/>
              <w:left w:val="nil" w:sz="6" w:space="0" w:color="auto"/>
              <w:bottom w:val="single" w:sz="6" w:space="0" w:color="000000"/>
              <w:right w:val="single" w:sz="6" w:space="0" w:color="000000"/>
            </w:tcBorders>
          </w:tcPr>
          <w:p>
            <w:pPr>
              <w:pStyle w:val="TableParagraph"/>
              <w:spacing w:line="217" w:lineRule="exact"/>
              <w:ind w:left="180"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w:t>
            </w:r>
          </w:p>
          <w:p>
            <w:pPr>
              <w:pStyle w:val="TableParagraph"/>
              <w:spacing w:line="240" w:lineRule="auto" w:before="5"/>
              <w:ind w:left="180" w:right="0"/>
              <w:jc w:val="left"/>
              <w:rPr>
                <w:rFonts w:ascii="宋体" w:hAnsi="宋体" w:cs="宋体" w:eastAsia="宋体" w:hint="default"/>
                <w:sz w:val="18"/>
                <w:szCs w:val="18"/>
              </w:rPr>
            </w:pPr>
            <w:r>
              <w:rPr>
                <w:rFonts w:ascii="宋体" w:hAnsi="宋体" w:cs="宋体" w:eastAsia="宋体" w:hint="default"/>
                <w:sz w:val="18"/>
                <w:szCs w:val="18"/>
              </w:rPr>
              <w:t>账准备的其他应收款</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Arial" w:hAnsi="Arial" w:cs="Arial" w:eastAsia="Arial" w:hint="default"/>
                <w:sz w:val="18"/>
                <w:szCs w:val="18"/>
              </w:rPr>
            </w:pPr>
            <w:r>
              <w:rPr>
                <w:rFonts w:ascii="Arial"/>
                <w:spacing w:val="-1"/>
                <w:sz w:val="18"/>
              </w:rPr>
              <w:t>3,456,491.16</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7"/>
              <w:jc w:val="right"/>
              <w:rPr>
                <w:rFonts w:ascii="Arial" w:hAnsi="Arial" w:cs="Arial" w:eastAsia="Arial" w:hint="default"/>
                <w:sz w:val="18"/>
                <w:szCs w:val="18"/>
              </w:rPr>
            </w:pPr>
            <w:r>
              <w:rPr>
                <w:rFonts w:ascii="Arial"/>
                <w:w w:val="95"/>
                <w:sz w:val="18"/>
              </w:rPr>
              <w:t>2.46</w:t>
            </w:r>
            <w:r>
              <w:rPr>
                <w:rFonts w:ascii="Arial"/>
                <w:sz w:val="18"/>
              </w:rPr>
            </w:r>
          </w:p>
        </w:tc>
        <w:tc>
          <w:tcPr>
            <w:tcW w:w="1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6"/>
              <w:jc w:val="right"/>
              <w:rPr>
                <w:rFonts w:ascii="Arial" w:hAnsi="Arial" w:cs="Arial" w:eastAsia="Arial" w:hint="default"/>
                <w:sz w:val="18"/>
                <w:szCs w:val="18"/>
              </w:rPr>
            </w:pPr>
            <w:r>
              <w:rPr>
                <w:rFonts w:ascii="Arial"/>
                <w:spacing w:val="-1"/>
                <w:sz w:val="18"/>
              </w:rPr>
              <w:t>3,456,491.16</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7"/>
              <w:jc w:val="right"/>
              <w:rPr>
                <w:rFonts w:ascii="Arial" w:hAnsi="Arial" w:cs="Arial" w:eastAsia="Arial" w:hint="default"/>
                <w:sz w:val="18"/>
                <w:szCs w:val="18"/>
              </w:rPr>
            </w:pPr>
            <w:r>
              <w:rPr>
                <w:rFonts w:ascii="Arial"/>
                <w:spacing w:val="-1"/>
                <w:sz w:val="18"/>
              </w:rPr>
              <w:t>100.00</w:t>
            </w:r>
          </w:p>
        </w:tc>
        <w:tc>
          <w:tcPr>
            <w:tcW w:w="1464" w:type="dxa"/>
            <w:tcBorders>
              <w:top w:val="single" w:sz="6" w:space="0" w:color="000000"/>
              <w:left w:val="single" w:sz="6" w:space="0" w:color="000000"/>
              <w:bottom w:val="single" w:sz="6" w:space="0" w:color="000000"/>
              <w:right w:val="nil" w:sz="6" w:space="0" w:color="auto"/>
            </w:tcBorders>
          </w:tcPr>
          <w:p>
            <w:pPr/>
          </w:p>
        </w:tc>
      </w:tr>
      <w:tr>
        <w:trPr>
          <w:trHeight w:val="494" w:hRule="exact"/>
        </w:trPr>
        <w:tc>
          <w:tcPr>
            <w:tcW w:w="2821"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80" w:right="10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款：</w:t>
            </w:r>
          </w:p>
        </w:tc>
        <w:tc>
          <w:tcPr>
            <w:tcW w:w="1469"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
        </w:tc>
        <w:tc>
          <w:tcPr>
            <w:tcW w:w="1467" w:type="dxa"/>
            <w:tcBorders>
              <w:top w:val="single" w:sz="6" w:space="0" w:color="000000"/>
              <w:left w:val="single" w:sz="6" w:space="0" w:color="000000"/>
              <w:bottom w:val="single" w:sz="6" w:space="0" w:color="000000"/>
              <w:right w:val="single" w:sz="6" w:space="0" w:color="000000"/>
            </w:tcBorders>
          </w:tcPr>
          <w:p>
            <w:pPr/>
          </w:p>
        </w:tc>
        <w:tc>
          <w:tcPr>
            <w:tcW w:w="907"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nil" w:sz="6" w:space="0" w:color="auto"/>
            </w:tcBorders>
          </w:tcPr>
          <w:p>
            <w:pPr/>
          </w:p>
        </w:tc>
      </w:tr>
      <w:tr>
        <w:trPr>
          <w:trHeight w:val="334" w:hRule="exact"/>
        </w:trPr>
        <w:tc>
          <w:tcPr>
            <w:tcW w:w="28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80"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Arial" w:hAnsi="Arial" w:cs="Arial" w:eastAsia="Arial" w:hint="default"/>
                <w:sz w:val="18"/>
                <w:szCs w:val="18"/>
              </w:rPr>
              <w:t>1</w:t>
            </w:r>
            <w:r>
              <w:rPr>
                <w:rFonts w:ascii="宋体" w:hAnsi="宋体" w:cs="宋体" w:eastAsia="宋体" w:hint="default"/>
                <w:sz w:val="18"/>
                <w:szCs w:val="18"/>
              </w:rPr>
              <w:t>：其他往来</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98"/>
              <w:jc w:val="right"/>
              <w:rPr>
                <w:rFonts w:ascii="Arial" w:hAnsi="Arial" w:cs="Arial" w:eastAsia="Arial" w:hint="default"/>
                <w:sz w:val="18"/>
                <w:szCs w:val="18"/>
              </w:rPr>
            </w:pPr>
            <w:r>
              <w:rPr>
                <w:rFonts w:ascii="Arial"/>
                <w:spacing w:val="-1"/>
                <w:sz w:val="18"/>
              </w:rPr>
              <w:t>64,947,180.94</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97"/>
              <w:jc w:val="right"/>
              <w:rPr>
                <w:rFonts w:ascii="Arial" w:hAnsi="Arial" w:cs="Arial" w:eastAsia="Arial" w:hint="default"/>
                <w:sz w:val="18"/>
                <w:szCs w:val="18"/>
              </w:rPr>
            </w:pPr>
            <w:r>
              <w:rPr>
                <w:rFonts w:ascii="Arial"/>
                <w:w w:val="95"/>
                <w:sz w:val="18"/>
              </w:rPr>
              <w:t>46.20</w:t>
            </w:r>
            <w:r>
              <w:rPr>
                <w:rFonts w:ascii="Arial"/>
                <w:sz w:val="18"/>
              </w:rPr>
            </w:r>
          </w:p>
        </w:tc>
        <w:tc>
          <w:tcPr>
            <w:tcW w:w="1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96"/>
              <w:jc w:val="right"/>
              <w:rPr>
                <w:rFonts w:ascii="Arial" w:hAnsi="Arial" w:cs="Arial" w:eastAsia="Arial" w:hint="default"/>
                <w:sz w:val="18"/>
                <w:szCs w:val="18"/>
              </w:rPr>
            </w:pPr>
            <w:r>
              <w:rPr>
                <w:rFonts w:ascii="Arial"/>
                <w:spacing w:val="-1"/>
                <w:sz w:val="18"/>
              </w:rPr>
              <w:t>6,278,972.26</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97"/>
              <w:jc w:val="right"/>
              <w:rPr>
                <w:rFonts w:ascii="Arial" w:hAnsi="Arial" w:cs="Arial" w:eastAsia="Arial" w:hint="default"/>
                <w:sz w:val="18"/>
                <w:szCs w:val="18"/>
              </w:rPr>
            </w:pPr>
            <w:r>
              <w:rPr>
                <w:rFonts w:ascii="Arial"/>
                <w:w w:val="95"/>
                <w:sz w:val="18"/>
              </w:rPr>
              <w:t>9.67</w:t>
            </w:r>
            <w:r>
              <w:rPr>
                <w:rFonts w:ascii="Arial"/>
                <w:sz w:val="18"/>
              </w:rPr>
            </w:r>
          </w:p>
        </w:tc>
        <w:tc>
          <w:tcPr>
            <w:tcW w:w="14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6"/>
              <w:ind w:right="105"/>
              <w:jc w:val="right"/>
              <w:rPr>
                <w:rFonts w:ascii="Arial" w:hAnsi="Arial" w:cs="Arial" w:eastAsia="Arial" w:hint="default"/>
                <w:sz w:val="18"/>
                <w:szCs w:val="18"/>
              </w:rPr>
            </w:pPr>
            <w:r>
              <w:rPr>
                <w:rFonts w:ascii="Arial"/>
                <w:spacing w:val="-1"/>
                <w:sz w:val="18"/>
              </w:rPr>
              <w:t>58,668,208.68</w:t>
            </w:r>
          </w:p>
        </w:tc>
      </w:tr>
      <w:tr>
        <w:trPr>
          <w:trHeight w:val="341" w:hRule="exact"/>
        </w:trPr>
        <w:tc>
          <w:tcPr>
            <w:tcW w:w="282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right="1094"/>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140,579,967.92</w:t>
            </w:r>
            <w:r>
              <w:rPr>
                <w:rFonts w:ascii="Arial"/>
                <w:b/>
                <w:spacing w:val="-1"/>
                <w:sz w:val="18"/>
              </w:rPr>
            </w:r>
            <w:r>
              <w:rPr>
                <w:rFonts w:ascii="Arial"/>
                <w:spacing w:val="-1"/>
                <w:sz w:val="18"/>
              </w:rPr>
            </w:r>
          </w:p>
        </w:tc>
        <w:tc>
          <w:tcPr>
            <w:tcW w:w="8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7"/>
              <w:jc w:val="right"/>
              <w:rPr>
                <w:rFonts w:ascii="Arial" w:hAnsi="Arial" w:cs="Arial" w:eastAsia="Arial" w:hint="default"/>
                <w:sz w:val="18"/>
                <w:szCs w:val="18"/>
              </w:rPr>
            </w:pPr>
            <w:r>
              <w:rPr>
                <w:rFonts w:ascii="Arial"/>
                <w:b/>
                <w:w w:val="99"/>
                <w:sz w:val="18"/>
              </w:rPr>
            </w:r>
            <w:r>
              <w:rPr>
                <w:rFonts w:ascii="Arial"/>
                <w:b/>
                <w:spacing w:val="-1"/>
                <w:sz w:val="18"/>
                <w:u w:val="single" w:color="000000"/>
              </w:rPr>
              <w:t>100.00</w:t>
            </w:r>
            <w:r>
              <w:rPr>
                <w:rFonts w:ascii="Arial"/>
                <w:b/>
                <w:spacing w:val="-1"/>
                <w:sz w:val="18"/>
              </w:rPr>
            </w:r>
            <w:r>
              <w:rPr>
                <w:rFonts w:ascii="Arial"/>
                <w:spacing w:val="-1"/>
                <w:sz w:val="18"/>
              </w:rPr>
            </w:r>
          </w:p>
        </w:tc>
        <w:tc>
          <w:tcPr>
            <w:tcW w:w="14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6"/>
              <w:jc w:val="right"/>
              <w:rPr>
                <w:rFonts w:ascii="Arial" w:hAnsi="Arial" w:cs="Arial" w:eastAsia="Arial" w:hint="default"/>
                <w:sz w:val="18"/>
                <w:szCs w:val="18"/>
              </w:rPr>
            </w:pPr>
            <w:r>
              <w:rPr>
                <w:rFonts w:ascii="Arial"/>
                <w:b/>
                <w:w w:val="99"/>
                <w:sz w:val="18"/>
              </w:rPr>
            </w:r>
            <w:r>
              <w:rPr>
                <w:rFonts w:ascii="Arial"/>
                <w:b/>
                <w:spacing w:val="-1"/>
                <w:sz w:val="18"/>
                <w:u w:val="single" w:color="000000"/>
              </w:rPr>
              <w:t>76,876,001.96</w:t>
            </w:r>
            <w:r>
              <w:rPr>
                <w:rFonts w:ascii="Arial"/>
                <w:b/>
                <w:spacing w:val="-1"/>
                <w:sz w:val="18"/>
              </w:rPr>
            </w:r>
            <w:r>
              <w:rPr>
                <w:rFonts w:ascii="Arial"/>
                <w:spacing w:val="-1"/>
                <w:sz w:val="18"/>
              </w:rPr>
            </w:r>
          </w:p>
        </w:tc>
        <w:tc>
          <w:tcPr>
            <w:tcW w:w="90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7"/>
              <w:jc w:val="right"/>
              <w:rPr>
                <w:rFonts w:ascii="Arial" w:hAnsi="Arial" w:cs="Arial" w:eastAsia="Arial" w:hint="default"/>
                <w:sz w:val="18"/>
                <w:szCs w:val="18"/>
              </w:rPr>
            </w:pPr>
            <w:r>
              <w:rPr>
                <w:rFonts w:ascii="Arial"/>
                <w:b/>
                <w:w w:val="99"/>
                <w:sz w:val="18"/>
              </w:rPr>
            </w:r>
            <w:r>
              <w:rPr>
                <w:rFonts w:ascii="Arial"/>
                <w:b/>
                <w:w w:val="95"/>
                <w:sz w:val="18"/>
                <w:u w:val="single" w:color="000000"/>
              </w:rPr>
              <w:t>54.68</w:t>
            </w:r>
            <w:r>
              <w:rPr>
                <w:rFonts w:ascii="Arial"/>
                <w:b/>
                <w:w w:val="95"/>
                <w:sz w:val="18"/>
              </w:rPr>
            </w:r>
            <w:r>
              <w:rPr>
                <w:rFonts w:ascii="Arial"/>
                <w:sz w:val="18"/>
              </w:rPr>
            </w:r>
          </w:p>
        </w:tc>
        <w:tc>
          <w:tcPr>
            <w:tcW w:w="146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4"/>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63,703,965.96</w:t>
            </w:r>
            <w:r>
              <w:rPr>
                <w:rFonts w:ascii="Arial"/>
                <w:b/>
                <w:spacing w:val="-1"/>
                <w:sz w:val="18"/>
              </w:rPr>
            </w:r>
            <w:r>
              <w:rPr>
                <w:rFonts w:ascii="Arial"/>
                <w:spacing w:val="-1"/>
                <w:sz w:val="18"/>
              </w:rPr>
            </w:r>
          </w:p>
        </w:tc>
      </w:tr>
    </w:tbl>
    <w:p>
      <w:pPr>
        <w:spacing w:before="86"/>
        <w:ind w:left="580" w:right="0" w:firstLine="0"/>
        <w:jc w:val="left"/>
        <w:rPr>
          <w:rFonts w:ascii="宋体" w:hAnsi="宋体" w:cs="宋体" w:eastAsia="宋体" w:hint="default"/>
          <w:sz w:val="21"/>
          <w:szCs w:val="21"/>
        </w:rPr>
      </w:pPr>
      <w:r>
        <w:rPr>
          <w:rFonts w:ascii="宋体" w:hAnsi="宋体" w:cs="宋体" w:eastAsia="宋体" w:hint="default"/>
          <w:sz w:val="21"/>
          <w:szCs w:val="21"/>
        </w:rPr>
        <w:t>组合中，按账龄分析法计提坏账准备的其他应收款：</w:t>
      </w:r>
    </w:p>
    <w:p>
      <w:pPr>
        <w:spacing w:line="240" w:lineRule="auto" w:before="2"/>
        <w:rPr>
          <w:rFonts w:ascii="宋体" w:hAnsi="宋体" w:cs="宋体" w:eastAsia="宋体" w:hint="default"/>
          <w:sz w:val="22"/>
          <w:szCs w:val="22"/>
        </w:rPr>
      </w:pPr>
    </w:p>
    <w:tbl>
      <w:tblPr>
        <w:tblW w:w="0" w:type="auto"/>
        <w:jc w:val="left"/>
        <w:tblInd w:w="222" w:type="dxa"/>
        <w:tblLayout w:type="fixed"/>
        <w:tblCellMar>
          <w:top w:w="0" w:type="dxa"/>
          <w:left w:w="0" w:type="dxa"/>
          <w:bottom w:w="0" w:type="dxa"/>
          <w:right w:w="0" w:type="dxa"/>
        </w:tblCellMar>
        <w:tblLook w:val="01E0"/>
      </w:tblPr>
      <w:tblGrid>
        <w:gridCol w:w="2086"/>
        <w:gridCol w:w="1961"/>
        <w:gridCol w:w="1070"/>
        <w:gridCol w:w="1781"/>
        <w:gridCol w:w="1961"/>
      </w:tblGrid>
      <w:tr>
        <w:trPr>
          <w:trHeight w:val="362" w:hRule="exact"/>
        </w:trPr>
        <w:tc>
          <w:tcPr>
            <w:tcW w:w="2086" w:type="dxa"/>
            <w:vMerge w:val="restart"/>
            <w:tcBorders>
              <w:top w:val="single" w:sz="12" w:space="0" w:color="000000"/>
              <w:left w:val="nil" w:sz="6" w:space="0" w:color="auto"/>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688" w:right="0"/>
              <w:jc w:val="left"/>
              <w:rPr>
                <w:rFonts w:ascii="宋体" w:hAnsi="宋体" w:cs="宋体" w:eastAsia="宋体" w:hint="default"/>
                <w:sz w:val="18"/>
                <w:szCs w:val="18"/>
              </w:rPr>
            </w:pPr>
            <w:r>
              <w:rPr>
                <w:rFonts w:ascii="宋体" w:hAnsi="宋体" w:cs="宋体" w:eastAsia="宋体" w:hint="default"/>
                <w:sz w:val="18"/>
                <w:szCs w:val="18"/>
              </w:rPr>
              <w:t>账龄结构</w:t>
            </w:r>
          </w:p>
        </w:tc>
        <w:tc>
          <w:tcPr>
            <w:tcW w:w="6774" w:type="dxa"/>
            <w:gridSpan w:val="4"/>
            <w:tcBorders>
              <w:top w:val="single" w:sz="12" w:space="0" w:color="000000"/>
              <w:left w:val="single" w:sz="6" w:space="0" w:color="000000"/>
              <w:bottom w:val="single" w:sz="6" w:space="0" w:color="000000"/>
              <w:right w:val="nil" w:sz="6" w:space="0" w:color="auto"/>
            </w:tcBorders>
          </w:tcPr>
          <w:p>
            <w:pPr>
              <w:pStyle w:val="TableParagraph"/>
              <w:spacing w:line="240" w:lineRule="auto" w:before="32"/>
              <w:ind w:right="5"/>
              <w:jc w:val="center"/>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355" w:hRule="exact"/>
        </w:trPr>
        <w:tc>
          <w:tcPr>
            <w:tcW w:w="2086" w:type="dxa"/>
            <w:vMerge/>
            <w:tcBorders>
              <w:left w:val="nil" w:sz="6" w:space="0" w:color="auto"/>
              <w:bottom w:val="single" w:sz="6" w:space="0" w:color="000000"/>
              <w:right w:val="single" w:sz="6" w:space="0" w:color="000000"/>
            </w:tcBorders>
          </w:tcPr>
          <w:p>
            <w:pP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72"/>
              <w:jc w:val="right"/>
              <w:rPr>
                <w:rFonts w:ascii="宋体" w:hAnsi="宋体" w:cs="宋体" w:eastAsia="宋体" w:hint="default"/>
                <w:sz w:val="18"/>
                <w:szCs w:val="18"/>
              </w:rPr>
            </w:pPr>
            <w:r>
              <w:rPr>
                <w:rFonts w:ascii="宋体" w:hAnsi="宋体" w:cs="宋体" w:eastAsia="宋体" w:hint="default"/>
                <w:w w:val="95"/>
                <w:sz w:val="18"/>
                <w:szCs w:val="18"/>
              </w:rPr>
              <w:t>比例（</w:t>
            </w:r>
            <w:r>
              <w:rPr>
                <w:rFonts w:ascii="Arial" w:hAnsi="Arial" w:cs="Arial" w:eastAsia="Arial" w:hint="default"/>
                <w:w w:val="95"/>
                <w:sz w:val="18"/>
                <w:szCs w:val="18"/>
              </w:rPr>
              <w:t>%</w:t>
            </w:r>
            <w:r>
              <w:rPr>
                <w:rFonts w:ascii="宋体" w:hAnsi="宋体" w:cs="宋体" w:eastAsia="宋体" w:hint="default"/>
                <w:w w:val="95"/>
                <w:sz w:val="18"/>
                <w:szCs w:val="18"/>
              </w:rPr>
              <w:t>）</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52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2"/>
              <w:ind w:right="8"/>
              <w:jc w:val="center"/>
              <w:rPr>
                <w:rFonts w:ascii="宋体" w:hAnsi="宋体" w:cs="宋体" w:eastAsia="宋体" w:hint="default"/>
                <w:sz w:val="18"/>
                <w:szCs w:val="18"/>
              </w:rPr>
            </w:pPr>
            <w:r>
              <w:rPr>
                <w:rFonts w:ascii="宋体" w:hAnsi="宋体" w:cs="宋体" w:eastAsia="宋体" w:hint="default"/>
                <w:sz w:val="18"/>
                <w:szCs w:val="18"/>
              </w:rPr>
              <w:t>净额</w:t>
            </w:r>
          </w:p>
        </w:tc>
      </w:tr>
      <w:tr>
        <w:trPr>
          <w:trHeight w:val="355"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Arial" w:hAnsi="Arial" w:cs="Arial" w:eastAsia="Arial" w:hint="default"/>
                <w:sz w:val="18"/>
                <w:szCs w:val="18"/>
              </w:rPr>
            </w:pPr>
            <w:r>
              <w:rPr>
                <w:rFonts w:ascii="Arial"/>
                <w:spacing w:val="-1"/>
                <w:sz w:val="18"/>
              </w:rPr>
              <w:t>141,200.53</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w w:val="95"/>
                <w:sz w:val="18"/>
              </w:rPr>
              <w:t>1.22</w:t>
            </w:r>
            <w:r>
              <w:rPr>
                <w:rFonts w:ascii="Arial"/>
                <w:sz w:val="18"/>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6"/>
              <w:jc w:val="right"/>
              <w:rPr>
                <w:rFonts w:ascii="Arial" w:hAnsi="Arial" w:cs="Arial" w:eastAsia="Arial" w:hint="default"/>
                <w:sz w:val="18"/>
                <w:szCs w:val="18"/>
              </w:rPr>
            </w:pPr>
            <w:r>
              <w:rPr>
                <w:rFonts w:ascii="Arial"/>
                <w:spacing w:val="-1"/>
                <w:sz w:val="18"/>
              </w:rPr>
              <w:t>7,060.03</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134,140.50</w:t>
            </w:r>
          </w:p>
        </w:tc>
      </w:tr>
      <w:tr>
        <w:trPr>
          <w:trHeight w:val="355"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w:t>
            </w:r>
            <w:r>
              <w:rPr>
                <w:rFonts w:ascii="Arial" w:hAnsi="Arial" w:cs="Arial" w:eastAsia="Arial" w:hint="default"/>
                <w:sz w:val="18"/>
                <w:szCs w:val="18"/>
              </w:rPr>
              <w:t>2</w:t>
            </w:r>
            <w:r>
              <w:rPr>
                <w:rFonts w:ascii="Arial" w:hAnsi="Arial" w:cs="Arial" w:eastAsia="Arial" w:hint="default"/>
                <w:spacing w:val="-5"/>
                <w:sz w:val="18"/>
                <w:szCs w:val="18"/>
              </w:rPr>
              <w:t> </w:t>
            </w:r>
            <w:r>
              <w:rPr>
                <w:rFonts w:ascii="宋体" w:hAnsi="宋体" w:cs="宋体" w:eastAsia="宋体" w:hint="default"/>
                <w:sz w:val="18"/>
                <w:szCs w:val="18"/>
              </w:rPr>
              <w:t>年（含）</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Arial" w:hAnsi="Arial" w:cs="Arial" w:eastAsia="Arial" w:hint="default"/>
                <w:sz w:val="18"/>
                <w:szCs w:val="18"/>
              </w:rPr>
            </w:pPr>
            <w:r>
              <w:rPr>
                <w:rFonts w:ascii="Arial"/>
                <w:spacing w:val="-1"/>
                <w:sz w:val="18"/>
              </w:rPr>
              <w:t>2,283,995.89</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w w:val="95"/>
                <w:sz w:val="18"/>
              </w:rPr>
              <w:t>19.71</w:t>
            </w:r>
            <w:r>
              <w:rPr>
                <w:rFonts w:ascii="Arial"/>
                <w:sz w:val="18"/>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5"/>
              <w:jc w:val="right"/>
              <w:rPr>
                <w:rFonts w:ascii="Arial" w:hAnsi="Arial" w:cs="Arial" w:eastAsia="Arial" w:hint="default"/>
                <w:sz w:val="18"/>
                <w:szCs w:val="18"/>
              </w:rPr>
            </w:pPr>
            <w:r>
              <w:rPr>
                <w:rFonts w:ascii="Arial"/>
                <w:spacing w:val="-1"/>
                <w:sz w:val="18"/>
              </w:rPr>
              <w:t>228,399.59</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2,055,596.30</w:t>
            </w:r>
          </w:p>
        </w:tc>
      </w:tr>
      <w:tr>
        <w:trPr>
          <w:trHeight w:val="356"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w:t>
            </w:r>
            <w:r>
              <w:rPr>
                <w:rFonts w:ascii="Arial" w:hAnsi="Arial" w:cs="Arial" w:eastAsia="Arial" w:hint="default"/>
                <w:sz w:val="18"/>
                <w:szCs w:val="18"/>
              </w:rPr>
              <w:t>3</w:t>
            </w:r>
            <w:r>
              <w:rPr>
                <w:rFonts w:ascii="Arial" w:hAnsi="Arial" w:cs="Arial" w:eastAsia="Arial" w:hint="default"/>
                <w:spacing w:val="-5"/>
                <w:sz w:val="18"/>
                <w:szCs w:val="18"/>
              </w:rPr>
              <w:t> </w:t>
            </w:r>
            <w:r>
              <w:rPr>
                <w:rFonts w:ascii="宋体" w:hAnsi="宋体" w:cs="宋体" w:eastAsia="宋体" w:hint="default"/>
                <w:sz w:val="18"/>
                <w:szCs w:val="18"/>
              </w:rPr>
              <w:t>年（含）</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98"/>
              <w:jc w:val="right"/>
              <w:rPr>
                <w:rFonts w:ascii="Arial" w:hAnsi="Arial" w:cs="Arial" w:eastAsia="Arial" w:hint="default"/>
                <w:sz w:val="18"/>
                <w:szCs w:val="18"/>
              </w:rPr>
            </w:pPr>
            <w:r>
              <w:rPr>
                <w:rFonts w:ascii="Arial"/>
                <w:spacing w:val="-1"/>
                <w:sz w:val="18"/>
              </w:rPr>
              <w:t>493,074.12</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w w:val="95"/>
                <w:sz w:val="18"/>
              </w:rPr>
              <w:t>4.26</w:t>
            </w:r>
            <w:r>
              <w:rPr>
                <w:rFonts w:ascii="Arial"/>
                <w:sz w:val="18"/>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96"/>
              <w:jc w:val="right"/>
              <w:rPr>
                <w:rFonts w:ascii="Arial" w:hAnsi="Arial" w:cs="Arial" w:eastAsia="Arial" w:hint="default"/>
                <w:sz w:val="18"/>
                <w:szCs w:val="18"/>
              </w:rPr>
            </w:pPr>
            <w:r>
              <w:rPr>
                <w:rFonts w:ascii="Arial"/>
                <w:spacing w:val="-1"/>
                <w:sz w:val="18"/>
              </w:rPr>
              <w:t>73,961.12</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2"/>
                <w:sz w:val="18"/>
              </w:rPr>
              <w:t>419,113.00</w:t>
            </w:r>
          </w:p>
        </w:tc>
      </w:tr>
      <w:tr>
        <w:trPr>
          <w:trHeight w:val="355"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Arial" w:hAnsi="Arial" w:cs="Arial" w:eastAsia="Arial" w:hint="default"/>
                <w:sz w:val="18"/>
                <w:szCs w:val="18"/>
              </w:rPr>
            </w:pPr>
            <w:r>
              <w:rPr>
                <w:rFonts w:ascii="Arial"/>
                <w:spacing w:val="-1"/>
                <w:sz w:val="18"/>
              </w:rPr>
              <w:t>8,668,491.24</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w w:val="95"/>
                <w:sz w:val="18"/>
              </w:rPr>
              <w:t>74.81</w:t>
            </w:r>
            <w:r>
              <w:rPr>
                <w:rFonts w:ascii="Arial"/>
                <w:sz w:val="18"/>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6"/>
              <w:jc w:val="right"/>
              <w:rPr>
                <w:rFonts w:ascii="Arial" w:hAnsi="Arial" w:cs="Arial" w:eastAsia="Arial" w:hint="default"/>
                <w:sz w:val="18"/>
                <w:szCs w:val="18"/>
              </w:rPr>
            </w:pPr>
            <w:r>
              <w:rPr>
                <w:rFonts w:ascii="Arial"/>
                <w:spacing w:val="-1"/>
                <w:sz w:val="18"/>
              </w:rPr>
              <w:t>2,600,547.37</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6,067,943.87</w:t>
            </w:r>
          </w:p>
        </w:tc>
      </w:tr>
      <w:tr>
        <w:trPr>
          <w:trHeight w:val="355"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right="754"/>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8"/>
              <w:jc w:val="right"/>
              <w:rPr>
                <w:rFonts w:ascii="Arial" w:hAnsi="Arial" w:cs="Arial" w:eastAsia="Arial" w:hint="default"/>
                <w:sz w:val="18"/>
                <w:szCs w:val="18"/>
              </w:rPr>
            </w:pPr>
            <w:r>
              <w:rPr>
                <w:rFonts w:ascii="Arial"/>
                <w:b/>
                <w:w w:val="99"/>
                <w:sz w:val="18"/>
              </w:rPr>
            </w:r>
            <w:r>
              <w:rPr>
                <w:rFonts w:ascii="Arial"/>
                <w:b/>
                <w:spacing w:val="-2"/>
                <w:sz w:val="18"/>
                <w:u w:val="single" w:color="000000"/>
              </w:rPr>
              <w:t>11,586,761.78</w:t>
            </w:r>
            <w:r>
              <w:rPr>
                <w:rFonts w:ascii="Arial"/>
                <w:b/>
                <w:spacing w:val="-2"/>
                <w:sz w:val="18"/>
              </w:rPr>
            </w:r>
            <w:r>
              <w:rPr>
                <w:rFonts w:ascii="Arial"/>
                <w:spacing w:val="-2"/>
                <w:sz w:val="18"/>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7"/>
              <w:jc w:val="right"/>
              <w:rPr>
                <w:rFonts w:ascii="Arial" w:hAnsi="Arial" w:cs="Arial" w:eastAsia="Arial" w:hint="default"/>
                <w:sz w:val="18"/>
                <w:szCs w:val="18"/>
              </w:rPr>
            </w:pPr>
            <w:r>
              <w:rPr>
                <w:rFonts w:ascii="Arial"/>
                <w:b/>
                <w:w w:val="99"/>
                <w:sz w:val="18"/>
              </w:rPr>
            </w:r>
            <w:r>
              <w:rPr>
                <w:rFonts w:ascii="Arial"/>
                <w:b/>
                <w:spacing w:val="-1"/>
                <w:sz w:val="18"/>
                <w:u w:val="single" w:color="000000"/>
              </w:rPr>
              <w:t>100.00</w:t>
            </w:r>
            <w:r>
              <w:rPr>
                <w:rFonts w:ascii="Arial"/>
                <w:b/>
                <w:spacing w:val="-1"/>
                <w:sz w:val="18"/>
              </w:rPr>
            </w:r>
            <w:r>
              <w:rPr>
                <w:rFonts w:ascii="Arial"/>
                <w:spacing w:val="-1"/>
                <w:sz w:val="18"/>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6"/>
              <w:jc w:val="right"/>
              <w:rPr>
                <w:rFonts w:ascii="Arial" w:hAnsi="Arial" w:cs="Arial" w:eastAsia="Arial" w:hint="default"/>
                <w:sz w:val="18"/>
                <w:szCs w:val="18"/>
              </w:rPr>
            </w:pPr>
            <w:r>
              <w:rPr>
                <w:rFonts w:ascii="Arial"/>
                <w:b/>
                <w:w w:val="99"/>
                <w:sz w:val="18"/>
              </w:rPr>
            </w:r>
            <w:r>
              <w:rPr>
                <w:rFonts w:ascii="Arial"/>
                <w:b/>
                <w:spacing w:val="-2"/>
                <w:sz w:val="18"/>
                <w:u w:val="single" w:color="000000"/>
              </w:rPr>
              <w:t>2,909,968.11</w:t>
            </w:r>
            <w:r>
              <w:rPr>
                <w:rFonts w:ascii="Arial"/>
                <w:b/>
                <w:spacing w:val="-2"/>
                <w:sz w:val="18"/>
              </w:rPr>
            </w:r>
            <w:r>
              <w:rPr>
                <w:rFonts w:ascii="Arial"/>
                <w:spacing w:val="-2"/>
                <w:sz w:val="18"/>
              </w:rPr>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8,676,793.67</w:t>
            </w:r>
            <w:r>
              <w:rPr>
                <w:rFonts w:ascii="Arial"/>
                <w:b/>
                <w:spacing w:val="-1"/>
                <w:sz w:val="18"/>
              </w:rPr>
            </w:r>
            <w:r>
              <w:rPr>
                <w:rFonts w:ascii="Arial"/>
                <w:spacing w:val="-1"/>
                <w:sz w:val="18"/>
              </w:rPr>
            </w:r>
          </w:p>
        </w:tc>
      </w:tr>
      <w:tr>
        <w:trPr>
          <w:trHeight w:val="355" w:hRule="exact"/>
        </w:trPr>
        <w:tc>
          <w:tcPr>
            <w:tcW w:w="2086" w:type="dxa"/>
            <w:vMerge w:val="restart"/>
            <w:tcBorders>
              <w:top w:val="single" w:sz="6" w:space="0" w:color="000000"/>
              <w:left w:val="nil" w:sz="6" w:space="0" w:color="auto"/>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688" w:right="0"/>
              <w:jc w:val="left"/>
              <w:rPr>
                <w:rFonts w:ascii="宋体" w:hAnsi="宋体" w:cs="宋体" w:eastAsia="宋体" w:hint="default"/>
                <w:sz w:val="18"/>
                <w:szCs w:val="18"/>
              </w:rPr>
            </w:pPr>
            <w:r>
              <w:rPr>
                <w:rFonts w:ascii="宋体" w:hAnsi="宋体" w:cs="宋体" w:eastAsia="宋体" w:hint="default"/>
                <w:sz w:val="18"/>
                <w:szCs w:val="18"/>
              </w:rPr>
              <w:t>账龄结构</w:t>
            </w:r>
          </w:p>
        </w:tc>
        <w:tc>
          <w:tcPr>
            <w:tcW w:w="6774" w:type="dxa"/>
            <w:gridSpan w:val="4"/>
            <w:tcBorders>
              <w:top w:val="single" w:sz="6" w:space="0" w:color="000000"/>
              <w:left w:val="single" w:sz="6" w:space="0" w:color="000000"/>
              <w:bottom w:val="single" w:sz="6" w:space="0" w:color="000000"/>
              <w:right w:val="nil" w:sz="6" w:space="0" w:color="auto"/>
            </w:tcBorders>
          </w:tcPr>
          <w:p>
            <w:pPr>
              <w:pStyle w:val="TableParagraph"/>
              <w:spacing w:line="240" w:lineRule="auto" w:before="32"/>
              <w:ind w:right="5"/>
              <w:jc w:val="center"/>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55" w:hRule="exact"/>
        </w:trPr>
        <w:tc>
          <w:tcPr>
            <w:tcW w:w="2086" w:type="dxa"/>
            <w:vMerge/>
            <w:tcBorders>
              <w:left w:val="nil" w:sz="6" w:space="0" w:color="auto"/>
              <w:bottom w:val="single" w:sz="6" w:space="0" w:color="000000"/>
              <w:right w:val="single" w:sz="6" w:space="0" w:color="000000"/>
            </w:tcBorders>
          </w:tcPr>
          <w:p>
            <w:pP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72"/>
              <w:jc w:val="right"/>
              <w:rPr>
                <w:rFonts w:ascii="宋体" w:hAnsi="宋体" w:cs="宋体" w:eastAsia="宋体" w:hint="default"/>
                <w:sz w:val="18"/>
                <w:szCs w:val="18"/>
              </w:rPr>
            </w:pPr>
            <w:r>
              <w:rPr>
                <w:rFonts w:ascii="宋体" w:hAnsi="宋体" w:cs="宋体" w:eastAsia="宋体" w:hint="default"/>
                <w:w w:val="95"/>
                <w:sz w:val="18"/>
                <w:szCs w:val="18"/>
              </w:rPr>
              <w:t>比例（</w:t>
            </w:r>
            <w:r>
              <w:rPr>
                <w:rFonts w:ascii="Arial" w:hAnsi="Arial" w:cs="Arial" w:eastAsia="Arial" w:hint="default"/>
                <w:w w:val="95"/>
                <w:sz w:val="18"/>
                <w:szCs w:val="18"/>
              </w:rPr>
              <w:t>%</w:t>
            </w:r>
            <w:r>
              <w:rPr>
                <w:rFonts w:ascii="宋体" w:hAnsi="宋体" w:cs="宋体" w:eastAsia="宋体" w:hint="default"/>
                <w:w w:val="95"/>
                <w:sz w:val="18"/>
                <w:szCs w:val="18"/>
              </w:rPr>
              <w:t>）</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52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2"/>
              <w:ind w:right="8"/>
              <w:jc w:val="center"/>
              <w:rPr>
                <w:rFonts w:ascii="宋体" w:hAnsi="宋体" w:cs="宋体" w:eastAsia="宋体" w:hint="default"/>
                <w:sz w:val="18"/>
                <w:szCs w:val="18"/>
              </w:rPr>
            </w:pPr>
            <w:r>
              <w:rPr>
                <w:rFonts w:ascii="宋体" w:hAnsi="宋体" w:cs="宋体" w:eastAsia="宋体" w:hint="default"/>
                <w:sz w:val="18"/>
                <w:szCs w:val="18"/>
              </w:rPr>
              <w:t>净额</w:t>
            </w:r>
          </w:p>
        </w:tc>
      </w:tr>
      <w:tr>
        <w:trPr>
          <w:trHeight w:val="353"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Arial" w:hAnsi="Arial" w:cs="Arial" w:eastAsia="Arial" w:hint="default"/>
                <w:sz w:val="18"/>
                <w:szCs w:val="18"/>
              </w:rPr>
            </w:pPr>
            <w:r>
              <w:rPr>
                <w:rFonts w:ascii="Arial"/>
                <w:spacing w:val="-1"/>
                <w:sz w:val="18"/>
              </w:rPr>
              <w:t>42,422,289.14</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w:hAnsi="Arial" w:cs="Arial" w:eastAsia="Arial" w:hint="default"/>
                <w:sz w:val="18"/>
                <w:szCs w:val="18"/>
              </w:rPr>
            </w:pPr>
            <w:r>
              <w:rPr>
                <w:rFonts w:ascii="Arial"/>
                <w:sz w:val="18"/>
              </w:rPr>
              <w:t>65.33</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6"/>
              <w:jc w:val="right"/>
              <w:rPr>
                <w:rFonts w:ascii="Arial" w:hAnsi="Arial" w:cs="Arial" w:eastAsia="Arial" w:hint="default"/>
                <w:sz w:val="18"/>
                <w:szCs w:val="18"/>
              </w:rPr>
            </w:pPr>
            <w:r>
              <w:rPr>
                <w:rFonts w:ascii="Arial"/>
                <w:spacing w:val="-2"/>
                <w:sz w:val="18"/>
              </w:rPr>
              <w:t>2,121,114.46</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3"/>
              <w:ind w:right="105"/>
              <w:jc w:val="right"/>
              <w:rPr>
                <w:rFonts w:ascii="Arial" w:hAnsi="Arial" w:cs="Arial" w:eastAsia="Arial" w:hint="default"/>
                <w:sz w:val="18"/>
                <w:szCs w:val="18"/>
              </w:rPr>
            </w:pPr>
            <w:r>
              <w:rPr>
                <w:rFonts w:ascii="Arial"/>
                <w:spacing w:val="-1"/>
                <w:sz w:val="18"/>
              </w:rPr>
              <w:t>40,301,174.68</w:t>
            </w:r>
          </w:p>
        </w:tc>
      </w:tr>
      <w:tr>
        <w:trPr>
          <w:trHeight w:val="355"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w:t>
            </w:r>
            <w:r>
              <w:rPr>
                <w:rFonts w:ascii="Arial" w:hAnsi="Arial" w:cs="Arial" w:eastAsia="Arial" w:hint="default"/>
                <w:sz w:val="18"/>
                <w:szCs w:val="18"/>
              </w:rPr>
              <w:t>2</w:t>
            </w:r>
            <w:r>
              <w:rPr>
                <w:rFonts w:ascii="Arial" w:hAnsi="Arial" w:cs="Arial" w:eastAsia="Arial" w:hint="default"/>
                <w:spacing w:val="-5"/>
                <w:sz w:val="18"/>
                <w:szCs w:val="18"/>
              </w:rPr>
              <w:t> </w:t>
            </w:r>
            <w:r>
              <w:rPr>
                <w:rFonts w:ascii="宋体" w:hAnsi="宋体" w:cs="宋体" w:eastAsia="宋体" w:hint="default"/>
                <w:sz w:val="18"/>
                <w:szCs w:val="18"/>
              </w:rPr>
              <w:t>年（含）</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8"/>
              <w:jc w:val="right"/>
              <w:rPr>
                <w:rFonts w:ascii="Arial" w:hAnsi="Arial" w:cs="Arial" w:eastAsia="Arial" w:hint="default"/>
                <w:sz w:val="18"/>
                <w:szCs w:val="18"/>
              </w:rPr>
            </w:pPr>
            <w:r>
              <w:rPr>
                <w:rFonts w:ascii="Arial"/>
                <w:spacing w:val="-1"/>
                <w:sz w:val="18"/>
              </w:rPr>
              <w:t>886,224.12</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w w:val="95"/>
                <w:sz w:val="18"/>
              </w:rPr>
              <w:t>1.36</w:t>
            </w:r>
            <w:r>
              <w:rPr>
                <w:rFonts w:ascii="Arial"/>
                <w:sz w:val="18"/>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6"/>
              <w:jc w:val="right"/>
              <w:rPr>
                <w:rFonts w:ascii="Arial" w:hAnsi="Arial" w:cs="Arial" w:eastAsia="Arial" w:hint="default"/>
                <w:sz w:val="18"/>
                <w:szCs w:val="18"/>
              </w:rPr>
            </w:pPr>
            <w:r>
              <w:rPr>
                <w:rFonts w:ascii="Arial"/>
                <w:spacing w:val="-1"/>
                <w:sz w:val="18"/>
              </w:rPr>
              <w:t>88,622.41</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6"/>
              <w:ind w:right="105"/>
              <w:jc w:val="right"/>
              <w:rPr>
                <w:rFonts w:ascii="Arial" w:hAnsi="Arial" w:cs="Arial" w:eastAsia="Arial" w:hint="default"/>
                <w:sz w:val="18"/>
                <w:szCs w:val="18"/>
              </w:rPr>
            </w:pPr>
            <w:r>
              <w:rPr>
                <w:rFonts w:ascii="Arial"/>
                <w:spacing w:val="-1"/>
                <w:sz w:val="18"/>
              </w:rPr>
              <w:t>797,601.71</w:t>
            </w:r>
          </w:p>
        </w:tc>
      </w:tr>
      <w:tr>
        <w:trPr>
          <w:trHeight w:val="355"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w:t>
            </w:r>
            <w:r>
              <w:rPr>
                <w:rFonts w:ascii="Arial" w:hAnsi="Arial" w:cs="Arial" w:eastAsia="Arial" w:hint="default"/>
                <w:sz w:val="18"/>
                <w:szCs w:val="18"/>
              </w:rPr>
              <w:t>3</w:t>
            </w:r>
            <w:r>
              <w:rPr>
                <w:rFonts w:ascii="Arial" w:hAnsi="Arial" w:cs="Arial" w:eastAsia="Arial" w:hint="default"/>
                <w:spacing w:val="-5"/>
                <w:sz w:val="18"/>
                <w:szCs w:val="18"/>
              </w:rPr>
              <w:t> </w:t>
            </w:r>
            <w:r>
              <w:rPr>
                <w:rFonts w:ascii="宋体" w:hAnsi="宋体" w:cs="宋体" w:eastAsia="宋体" w:hint="default"/>
                <w:sz w:val="18"/>
                <w:szCs w:val="18"/>
              </w:rPr>
              <w:t>年（含）</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Arial" w:hAnsi="Arial" w:cs="Arial" w:eastAsia="Arial" w:hint="default"/>
                <w:sz w:val="18"/>
                <w:szCs w:val="18"/>
              </w:rPr>
            </w:pPr>
            <w:r>
              <w:rPr>
                <w:rFonts w:ascii="Arial"/>
                <w:spacing w:val="-1"/>
                <w:sz w:val="18"/>
              </w:rPr>
              <w:t>16,149,099.42</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w w:val="95"/>
                <w:sz w:val="18"/>
              </w:rPr>
              <w:t>24.86</w:t>
            </w:r>
            <w:r>
              <w:rPr>
                <w:rFonts w:ascii="Arial"/>
                <w:sz w:val="18"/>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6"/>
              <w:jc w:val="right"/>
              <w:rPr>
                <w:rFonts w:ascii="Arial" w:hAnsi="Arial" w:cs="Arial" w:eastAsia="Arial" w:hint="default"/>
                <w:sz w:val="18"/>
                <w:szCs w:val="18"/>
              </w:rPr>
            </w:pPr>
            <w:r>
              <w:rPr>
                <w:rFonts w:ascii="Arial"/>
                <w:spacing w:val="-1"/>
                <w:sz w:val="18"/>
              </w:rPr>
              <w:t>2,422,364.91</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3"/>
              <w:ind w:right="105"/>
              <w:jc w:val="right"/>
              <w:rPr>
                <w:rFonts w:ascii="Arial" w:hAnsi="Arial" w:cs="Arial" w:eastAsia="Arial" w:hint="default"/>
                <w:sz w:val="18"/>
                <w:szCs w:val="18"/>
              </w:rPr>
            </w:pPr>
            <w:r>
              <w:rPr>
                <w:rFonts w:ascii="Arial"/>
                <w:spacing w:val="-1"/>
                <w:sz w:val="18"/>
              </w:rPr>
              <w:t>13,726,734.51</w:t>
            </w:r>
          </w:p>
        </w:tc>
      </w:tr>
      <w:tr>
        <w:trPr>
          <w:trHeight w:val="355"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Arial" w:hAnsi="Arial" w:cs="Arial" w:eastAsia="Arial" w:hint="default"/>
                <w:sz w:val="18"/>
                <w:szCs w:val="18"/>
              </w:rPr>
            </w:pPr>
            <w:r>
              <w:rPr>
                <w:rFonts w:ascii="Arial"/>
                <w:spacing w:val="-1"/>
                <w:sz w:val="18"/>
              </w:rPr>
              <w:t>5,489,568.26</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7"/>
              <w:jc w:val="right"/>
              <w:rPr>
                <w:rFonts w:ascii="Arial" w:hAnsi="Arial" w:cs="Arial" w:eastAsia="Arial" w:hint="default"/>
                <w:sz w:val="18"/>
                <w:szCs w:val="18"/>
              </w:rPr>
            </w:pPr>
            <w:r>
              <w:rPr>
                <w:rFonts w:ascii="Arial"/>
                <w:w w:val="95"/>
                <w:sz w:val="18"/>
              </w:rPr>
              <w:t>8.45</w:t>
            </w:r>
            <w:r>
              <w:rPr>
                <w:rFonts w:ascii="Arial"/>
                <w:sz w:val="18"/>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6"/>
              <w:jc w:val="right"/>
              <w:rPr>
                <w:rFonts w:ascii="Arial" w:hAnsi="Arial" w:cs="Arial" w:eastAsia="Arial" w:hint="default"/>
                <w:sz w:val="18"/>
                <w:szCs w:val="18"/>
              </w:rPr>
            </w:pPr>
            <w:r>
              <w:rPr>
                <w:rFonts w:ascii="Arial"/>
                <w:spacing w:val="-1"/>
                <w:sz w:val="18"/>
              </w:rPr>
              <w:t>1,646,870.48</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3"/>
              <w:ind w:right="105"/>
              <w:jc w:val="right"/>
              <w:rPr>
                <w:rFonts w:ascii="Arial" w:hAnsi="Arial" w:cs="Arial" w:eastAsia="Arial" w:hint="default"/>
                <w:sz w:val="18"/>
                <w:szCs w:val="18"/>
              </w:rPr>
            </w:pPr>
            <w:r>
              <w:rPr>
                <w:rFonts w:ascii="Arial"/>
                <w:spacing w:val="-1"/>
                <w:sz w:val="18"/>
              </w:rPr>
              <w:t>3,842,697.78</w:t>
            </w:r>
          </w:p>
        </w:tc>
      </w:tr>
      <w:tr>
        <w:trPr>
          <w:trHeight w:val="365" w:hRule="exact"/>
        </w:trPr>
        <w:tc>
          <w:tcPr>
            <w:tcW w:w="208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32"/>
              <w:ind w:right="754"/>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9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3"/>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64,947,180.94</w:t>
            </w:r>
            <w:r>
              <w:rPr>
                <w:rFonts w:ascii="Arial"/>
                <w:b/>
                <w:spacing w:val="-1"/>
                <w:sz w:val="18"/>
              </w:rPr>
            </w:r>
            <w:r>
              <w:rPr>
                <w:rFonts w:ascii="Arial"/>
                <w:spacing w:val="-1"/>
                <w:sz w:val="18"/>
              </w:rPr>
            </w:r>
          </w:p>
        </w:tc>
        <w:tc>
          <w:tcPr>
            <w:tcW w:w="10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3"/>
              <w:ind w:right="97"/>
              <w:jc w:val="right"/>
              <w:rPr>
                <w:rFonts w:ascii="Arial" w:hAnsi="Arial" w:cs="Arial" w:eastAsia="Arial" w:hint="default"/>
                <w:sz w:val="18"/>
                <w:szCs w:val="18"/>
              </w:rPr>
            </w:pPr>
            <w:r>
              <w:rPr>
                <w:rFonts w:ascii="Arial"/>
                <w:b/>
                <w:w w:val="99"/>
                <w:sz w:val="18"/>
              </w:rPr>
            </w:r>
            <w:r>
              <w:rPr>
                <w:rFonts w:ascii="Arial"/>
                <w:b/>
                <w:spacing w:val="-1"/>
                <w:sz w:val="18"/>
                <w:u w:val="single" w:color="000000"/>
              </w:rPr>
              <w:t>100.00</w:t>
            </w:r>
            <w:r>
              <w:rPr>
                <w:rFonts w:ascii="Arial"/>
                <w:b/>
                <w:spacing w:val="-1"/>
                <w:sz w:val="18"/>
              </w:rPr>
            </w:r>
            <w:r>
              <w:rPr>
                <w:rFonts w:ascii="Arial"/>
                <w:spacing w:val="-1"/>
                <w:sz w:val="18"/>
              </w:rPr>
            </w:r>
          </w:p>
        </w:tc>
        <w:tc>
          <w:tcPr>
            <w:tcW w:w="17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3"/>
              <w:ind w:right="96"/>
              <w:jc w:val="right"/>
              <w:rPr>
                <w:rFonts w:ascii="Arial" w:hAnsi="Arial" w:cs="Arial" w:eastAsia="Arial" w:hint="default"/>
                <w:sz w:val="18"/>
                <w:szCs w:val="18"/>
              </w:rPr>
            </w:pPr>
            <w:r>
              <w:rPr>
                <w:rFonts w:ascii="Arial"/>
                <w:b/>
                <w:w w:val="99"/>
                <w:sz w:val="18"/>
              </w:rPr>
            </w:r>
            <w:r>
              <w:rPr>
                <w:rFonts w:ascii="Arial"/>
                <w:b/>
                <w:spacing w:val="-1"/>
                <w:sz w:val="18"/>
                <w:u w:val="single" w:color="000000"/>
              </w:rPr>
              <w:t>6,278,972.26</w:t>
            </w:r>
            <w:r>
              <w:rPr>
                <w:rFonts w:ascii="Arial"/>
                <w:b/>
                <w:spacing w:val="-1"/>
                <w:sz w:val="18"/>
              </w:rPr>
            </w:r>
            <w:r>
              <w:rPr>
                <w:rFonts w:ascii="Arial"/>
                <w:spacing w:val="-1"/>
                <w:sz w:val="18"/>
              </w:rPr>
            </w:r>
          </w:p>
        </w:tc>
        <w:tc>
          <w:tcPr>
            <w:tcW w:w="196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3"/>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58,668,208.68</w:t>
            </w:r>
            <w:r>
              <w:rPr>
                <w:rFonts w:ascii="Arial"/>
                <w:b/>
                <w:spacing w:val="-1"/>
                <w:sz w:val="18"/>
              </w:rPr>
            </w:r>
            <w:r>
              <w:rPr>
                <w:rFonts w:ascii="Arial"/>
                <w:spacing w:val="-1"/>
                <w:sz w:val="18"/>
              </w:rPr>
            </w:r>
          </w:p>
        </w:tc>
      </w:tr>
    </w:tbl>
    <w:p>
      <w:pPr>
        <w:spacing w:before="86"/>
        <w:ind w:left="580" w:right="0" w:firstLine="0"/>
        <w:jc w:val="left"/>
        <w:rPr>
          <w:rFonts w:ascii="宋体" w:hAnsi="宋体" w:cs="宋体" w:eastAsia="宋体" w:hint="default"/>
          <w:sz w:val="21"/>
          <w:szCs w:val="21"/>
        </w:rPr>
      </w:pPr>
      <w:r>
        <w:rPr>
          <w:rFonts w:ascii="宋体" w:hAnsi="宋体" w:cs="宋体" w:eastAsia="宋体" w:hint="default"/>
          <w:sz w:val="21"/>
          <w:szCs w:val="21"/>
        </w:rPr>
        <w:t>年末单项金额重大并单项计提坏账准备或单项金额虽不重大但单项计提坏账准备的其他应收</w:t>
      </w:r>
    </w:p>
    <w:p>
      <w:pPr>
        <w:spacing w:before="133"/>
        <w:ind w:left="160" w:right="0" w:firstLine="0"/>
        <w:jc w:val="left"/>
        <w:rPr>
          <w:rFonts w:ascii="宋体" w:hAnsi="宋体" w:cs="宋体" w:eastAsia="宋体" w:hint="default"/>
          <w:sz w:val="21"/>
          <w:szCs w:val="21"/>
        </w:rPr>
      </w:pPr>
      <w:r>
        <w:rPr>
          <w:rFonts w:ascii="宋体" w:hAnsi="宋体" w:cs="宋体" w:eastAsia="宋体" w:hint="default"/>
          <w:w w:val="100"/>
          <w:sz w:val="21"/>
          <w:szCs w:val="21"/>
        </w:rPr>
        <w:t>款</w:t>
      </w:r>
    </w:p>
    <w:p>
      <w:pPr>
        <w:spacing w:line="240" w:lineRule="auto" w:before="2"/>
        <w:rPr>
          <w:rFonts w:ascii="宋体" w:hAnsi="宋体" w:cs="宋体" w:eastAsia="宋体" w:hint="default"/>
          <w:sz w:val="22"/>
          <w:szCs w:val="22"/>
        </w:rPr>
      </w:pPr>
    </w:p>
    <w:tbl>
      <w:tblPr>
        <w:tblW w:w="0" w:type="auto"/>
        <w:jc w:val="left"/>
        <w:tblInd w:w="222" w:type="dxa"/>
        <w:tblLayout w:type="fixed"/>
        <w:tblCellMar>
          <w:top w:w="0" w:type="dxa"/>
          <w:left w:w="0" w:type="dxa"/>
          <w:bottom w:w="0" w:type="dxa"/>
          <w:right w:w="0" w:type="dxa"/>
        </w:tblCellMar>
        <w:tblLook w:val="01E0"/>
      </w:tblPr>
      <w:tblGrid>
        <w:gridCol w:w="2828"/>
        <w:gridCol w:w="1654"/>
        <w:gridCol w:w="1777"/>
        <w:gridCol w:w="1387"/>
        <w:gridCol w:w="1215"/>
      </w:tblGrid>
      <w:tr>
        <w:trPr>
          <w:trHeight w:val="362" w:hRule="exact"/>
        </w:trPr>
        <w:tc>
          <w:tcPr>
            <w:tcW w:w="282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32"/>
              <w:ind w:left="789"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65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2"/>
              <w:ind w:left="278" w:right="0"/>
              <w:jc w:val="left"/>
              <w:rPr>
                <w:rFonts w:ascii="宋体" w:hAnsi="宋体" w:cs="宋体" w:eastAsia="宋体" w:hint="default"/>
                <w:sz w:val="18"/>
                <w:szCs w:val="18"/>
              </w:rPr>
            </w:pPr>
            <w:r>
              <w:rPr>
                <w:rFonts w:ascii="宋体" w:hAnsi="宋体" w:cs="宋体" w:eastAsia="宋体" w:hint="default"/>
                <w:sz w:val="18"/>
                <w:szCs w:val="18"/>
              </w:rPr>
              <w:t>年末账面金额</w:t>
            </w:r>
          </w:p>
        </w:tc>
        <w:tc>
          <w:tcPr>
            <w:tcW w:w="177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2"/>
              <w:ind w:left="340" w:right="0"/>
              <w:jc w:val="left"/>
              <w:rPr>
                <w:rFonts w:ascii="宋体" w:hAnsi="宋体" w:cs="宋体" w:eastAsia="宋体" w:hint="default"/>
                <w:sz w:val="18"/>
                <w:szCs w:val="18"/>
              </w:rPr>
            </w:pPr>
            <w:r>
              <w:rPr>
                <w:rFonts w:ascii="宋体" w:hAnsi="宋体" w:cs="宋体" w:eastAsia="宋体" w:hint="default"/>
                <w:sz w:val="18"/>
                <w:szCs w:val="18"/>
              </w:rPr>
              <w:t>坏账准备金额</w:t>
            </w:r>
          </w:p>
        </w:tc>
        <w:tc>
          <w:tcPr>
            <w:tcW w:w="138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2"/>
              <w:ind w:left="69" w:right="0"/>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Arial" w:hAnsi="Arial" w:cs="Arial" w:eastAsia="Arial" w:hint="default"/>
                <w:sz w:val="18"/>
                <w:szCs w:val="18"/>
              </w:rPr>
              <w:t>%</w:t>
            </w:r>
            <w:r>
              <w:rPr>
                <w:rFonts w:ascii="宋体" w:hAnsi="宋体" w:cs="宋体" w:eastAsia="宋体" w:hint="default"/>
                <w:sz w:val="18"/>
                <w:szCs w:val="18"/>
              </w:rPr>
              <w:t>）</w:t>
            </w:r>
          </w:p>
        </w:tc>
        <w:tc>
          <w:tcPr>
            <w:tcW w:w="1215"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32"/>
              <w:ind w:left="420" w:right="0"/>
              <w:jc w:val="left"/>
              <w:rPr>
                <w:rFonts w:ascii="宋体" w:hAnsi="宋体" w:cs="宋体" w:eastAsia="宋体" w:hint="default"/>
                <w:sz w:val="18"/>
                <w:szCs w:val="18"/>
              </w:rPr>
            </w:pPr>
            <w:r>
              <w:rPr>
                <w:rFonts w:ascii="宋体" w:hAnsi="宋体" w:cs="宋体" w:eastAsia="宋体" w:hint="default"/>
                <w:sz w:val="18"/>
                <w:szCs w:val="18"/>
              </w:rPr>
              <w:t>理由</w:t>
            </w:r>
          </w:p>
        </w:tc>
      </w:tr>
      <w:tr>
        <w:trPr>
          <w:trHeight w:val="355" w:hRule="exact"/>
        </w:trPr>
        <w:tc>
          <w:tcPr>
            <w:tcW w:w="28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重庆美联制药有限公司</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101"/>
              <w:jc w:val="right"/>
              <w:rPr>
                <w:rFonts w:ascii="Arial" w:hAnsi="Arial" w:cs="Arial" w:eastAsia="Arial" w:hint="default"/>
                <w:sz w:val="18"/>
                <w:szCs w:val="18"/>
              </w:rPr>
            </w:pPr>
            <w:r>
              <w:rPr>
                <w:rFonts w:ascii="Arial"/>
                <w:spacing w:val="-1"/>
                <w:sz w:val="18"/>
              </w:rPr>
              <w:t>72,304,418.43</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53,000,000.00</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 w:right="0"/>
              <w:jc w:val="center"/>
              <w:rPr>
                <w:rFonts w:ascii="Arial" w:hAnsi="Arial" w:cs="Arial" w:eastAsia="Arial" w:hint="default"/>
                <w:sz w:val="18"/>
                <w:szCs w:val="18"/>
              </w:rPr>
            </w:pPr>
            <w:r>
              <w:rPr>
                <w:rFonts w:ascii="Arial"/>
                <w:sz w:val="18"/>
              </w:rPr>
              <w:t>73.30</w:t>
            </w:r>
          </w:p>
        </w:tc>
        <w:tc>
          <w:tcPr>
            <w:tcW w:w="121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2"/>
              <w:ind w:left="436" w:right="0"/>
              <w:jc w:val="left"/>
              <w:rPr>
                <w:rFonts w:ascii="Arial" w:hAnsi="Arial" w:cs="Arial" w:eastAsia="Arial"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Arial" w:hAnsi="Arial" w:cs="Arial" w:eastAsia="Arial" w:hint="default"/>
                <w:sz w:val="18"/>
                <w:szCs w:val="18"/>
              </w:rPr>
              <w:t>1</w:t>
            </w:r>
          </w:p>
        </w:tc>
      </w:tr>
      <w:tr>
        <w:trPr>
          <w:trHeight w:val="494" w:hRule="exact"/>
        </w:trPr>
        <w:tc>
          <w:tcPr>
            <w:tcW w:w="2828"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98"/>
              <w:jc w:val="left"/>
              <w:rPr>
                <w:rFonts w:ascii="宋体" w:hAnsi="宋体" w:cs="宋体" w:eastAsia="宋体" w:hint="default"/>
                <w:sz w:val="18"/>
                <w:szCs w:val="18"/>
              </w:rPr>
            </w:pPr>
            <w:r>
              <w:rPr>
                <w:rFonts w:ascii="宋体" w:hAnsi="宋体" w:cs="宋体" w:eastAsia="宋体" w:hint="default"/>
                <w:spacing w:val="5"/>
                <w:sz w:val="18"/>
                <w:szCs w:val="18"/>
              </w:rPr>
              <w:t>洪雅美联曼地亚红豆杉种植有限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100"/>
              <w:jc w:val="right"/>
              <w:rPr>
                <w:rFonts w:ascii="Arial" w:hAnsi="Arial" w:cs="Arial" w:eastAsia="Arial" w:hint="default"/>
                <w:sz w:val="18"/>
                <w:szCs w:val="18"/>
              </w:rPr>
            </w:pPr>
            <w:r>
              <w:rPr>
                <w:rFonts w:ascii="Arial"/>
                <w:spacing w:val="-1"/>
                <w:sz w:val="18"/>
              </w:rPr>
              <w:t>52,929,326.44</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8"/>
              <w:jc w:val="right"/>
              <w:rPr>
                <w:rFonts w:ascii="Arial" w:hAnsi="Arial" w:cs="Arial" w:eastAsia="Arial" w:hint="default"/>
                <w:sz w:val="18"/>
                <w:szCs w:val="18"/>
              </w:rPr>
            </w:pPr>
            <w:r>
              <w:rPr>
                <w:rFonts w:ascii="Arial"/>
                <w:spacing w:val="-1"/>
                <w:sz w:val="18"/>
              </w:rPr>
              <w:t>15,000,000.00</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 w:right="0"/>
              <w:jc w:val="center"/>
              <w:rPr>
                <w:rFonts w:ascii="Arial" w:hAnsi="Arial" w:cs="Arial" w:eastAsia="Arial" w:hint="default"/>
                <w:sz w:val="18"/>
                <w:szCs w:val="18"/>
              </w:rPr>
            </w:pPr>
            <w:r>
              <w:rPr>
                <w:rFonts w:ascii="Arial"/>
                <w:sz w:val="18"/>
              </w:rPr>
              <w:t>28.34</w:t>
            </w:r>
          </w:p>
        </w:tc>
        <w:tc>
          <w:tcPr>
            <w:tcW w:w="121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1"/>
              <w:ind w:left="436" w:right="0"/>
              <w:jc w:val="left"/>
              <w:rPr>
                <w:rFonts w:ascii="Arial" w:hAnsi="Arial" w:cs="Arial" w:eastAsia="Arial"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Arial" w:hAnsi="Arial" w:cs="Arial" w:eastAsia="Arial" w:hint="default"/>
                <w:sz w:val="18"/>
                <w:szCs w:val="18"/>
              </w:rPr>
              <w:t>2</w:t>
            </w:r>
          </w:p>
        </w:tc>
      </w:tr>
      <w:tr>
        <w:trPr>
          <w:trHeight w:val="355" w:hRule="exact"/>
        </w:trPr>
        <w:tc>
          <w:tcPr>
            <w:tcW w:w="28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重庆福瑞制药有限公司</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101"/>
              <w:jc w:val="right"/>
              <w:rPr>
                <w:rFonts w:ascii="Arial" w:hAnsi="Arial" w:cs="Arial" w:eastAsia="Arial" w:hint="default"/>
                <w:sz w:val="18"/>
                <w:szCs w:val="18"/>
              </w:rPr>
            </w:pPr>
            <w:r>
              <w:rPr>
                <w:rFonts w:ascii="Arial"/>
                <w:spacing w:val="-1"/>
                <w:sz w:val="18"/>
              </w:rPr>
              <w:t>12,528,961.40</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12,528,961.40</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0"/>
              <w:jc w:val="center"/>
              <w:rPr>
                <w:rFonts w:ascii="Arial" w:hAnsi="Arial" w:cs="Arial" w:eastAsia="Arial" w:hint="default"/>
                <w:sz w:val="18"/>
                <w:szCs w:val="18"/>
              </w:rPr>
            </w:pPr>
            <w:r>
              <w:rPr>
                <w:rFonts w:ascii="Arial"/>
                <w:sz w:val="18"/>
              </w:rPr>
              <w:t>100</w:t>
            </w:r>
          </w:p>
        </w:tc>
        <w:tc>
          <w:tcPr>
            <w:tcW w:w="121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2"/>
              <w:ind w:left="436" w:right="0"/>
              <w:jc w:val="left"/>
              <w:rPr>
                <w:rFonts w:ascii="Arial" w:hAnsi="Arial" w:cs="Arial" w:eastAsia="Arial"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Arial" w:hAnsi="Arial" w:cs="Arial" w:eastAsia="Arial" w:hint="default"/>
                <w:sz w:val="18"/>
                <w:szCs w:val="18"/>
              </w:rPr>
              <w:t>3</w:t>
            </w:r>
          </w:p>
        </w:tc>
      </w:tr>
      <w:tr>
        <w:trPr>
          <w:trHeight w:val="365" w:hRule="exact"/>
        </w:trPr>
        <w:tc>
          <w:tcPr>
            <w:tcW w:w="282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美国华盛顿大学</w:t>
            </w:r>
          </w:p>
        </w:tc>
        <w:tc>
          <w:tcPr>
            <w:tcW w:w="16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6"/>
              <w:ind w:right="101"/>
              <w:jc w:val="right"/>
              <w:rPr>
                <w:rFonts w:ascii="Arial" w:hAnsi="Arial" w:cs="Arial" w:eastAsia="Arial" w:hint="default"/>
                <w:sz w:val="18"/>
                <w:szCs w:val="18"/>
              </w:rPr>
            </w:pPr>
            <w:r>
              <w:rPr>
                <w:rFonts w:ascii="Arial"/>
                <w:spacing w:val="-1"/>
                <w:sz w:val="18"/>
              </w:rPr>
              <w:t>10,061,577.14</w:t>
            </w:r>
          </w:p>
        </w:tc>
        <w:tc>
          <w:tcPr>
            <w:tcW w:w="17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10,061,577.14</w:t>
            </w:r>
          </w:p>
        </w:tc>
        <w:tc>
          <w:tcPr>
            <w:tcW w:w="13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3"/>
              <w:ind w:right="0"/>
              <w:jc w:val="center"/>
              <w:rPr>
                <w:rFonts w:ascii="Arial" w:hAnsi="Arial" w:cs="Arial" w:eastAsia="Arial" w:hint="default"/>
                <w:sz w:val="18"/>
                <w:szCs w:val="18"/>
              </w:rPr>
            </w:pPr>
            <w:r>
              <w:rPr>
                <w:rFonts w:ascii="Arial"/>
                <w:sz w:val="18"/>
              </w:rPr>
              <w:t>100</w:t>
            </w:r>
          </w:p>
        </w:tc>
        <w:tc>
          <w:tcPr>
            <w:tcW w:w="121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2"/>
              <w:ind w:left="436" w:right="0"/>
              <w:jc w:val="left"/>
              <w:rPr>
                <w:rFonts w:ascii="Arial" w:hAnsi="Arial" w:cs="Arial" w:eastAsia="Arial"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Arial" w:hAnsi="Arial" w:cs="Arial" w:eastAsia="Arial" w:hint="default"/>
                <w:sz w:val="18"/>
                <w:szCs w:val="18"/>
              </w:rPr>
              <w:t>4</w:t>
            </w:r>
          </w:p>
        </w:tc>
      </w:tr>
    </w:tbl>
    <w:p>
      <w:pPr>
        <w:spacing w:after="0" w:line="240" w:lineRule="auto"/>
        <w:jc w:val="left"/>
        <w:rPr>
          <w:rFonts w:ascii="Arial" w:hAnsi="Arial" w:cs="Arial" w:eastAsia="Arial" w:hint="default"/>
          <w:sz w:val="18"/>
          <w:szCs w:val="18"/>
        </w:rPr>
        <w:sectPr>
          <w:headerReference w:type="default" r:id="rId95"/>
          <w:pgSz w:w="11910" w:h="16840"/>
          <w:pgMar w:header="884" w:footer="1220" w:top="1080" w:bottom="1400" w:left="1280" w:right="1240"/>
        </w:sectPr>
      </w:pPr>
    </w:p>
    <w:p>
      <w:pPr>
        <w:spacing w:line="20" w:lineRule="exact"/>
        <w:ind w:left="153" w:right="0" w:firstLine="0"/>
        <w:rPr>
          <w:rFonts w:ascii="宋体" w:hAnsi="宋体" w:cs="宋体" w:eastAsia="宋体" w:hint="default"/>
          <w:sz w:val="2"/>
          <w:szCs w:val="2"/>
        </w:rPr>
      </w:pPr>
      <w:r>
        <w:rPr>
          <w:rFonts w:ascii="宋体" w:hAnsi="宋体" w:cs="宋体" w:eastAsia="宋体" w:hint="default"/>
          <w:sz w:val="2"/>
          <w:szCs w:val="2"/>
        </w:rPr>
        <w:pict>
          <v:group style="width:9.75pt;height:.75pt;mso-position-horizontal-relative:char;mso-position-vertical-relative:line" coordorigin="0,0" coordsize="195,15">
            <v:group style="position:absolute;left:7;top:7;width:180;height:2" coordorigin="7,7" coordsize="180,2">
              <v:shape style="position:absolute;left:7;top:7;width:180;height:2" coordorigin="7,7" coordsize="180,0" path="m7,7l187,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2933"/>
        <w:gridCol w:w="1654"/>
        <w:gridCol w:w="1777"/>
        <w:gridCol w:w="1387"/>
        <w:gridCol w:w="1215"/>
      </w:tblGrid>
      <w:tr>
        <w:trPr>
          <w:trHeight w:val="370" w:hRule="exact"/>
        </w:trPr>
        <w:tc>
          <w:tcPr>
            <w:tcW w:w="2933" w:type="dxa"/>
            <w:tcBorders>
              <w:top w:val="single" w:sz="17" w:space="0" w:color="000000"/>
              <w:left w:val="nil" w:sz="6" w:space="0" w:color="auto"/>
              <w:bottom w:val="single" w:sz="6" w:space="0" w:color="000000"/>
              <w:right w:val="single" w:sz="6" w:space="0" w:color="000000"/>
            </w:tcBorders>
          </w:tcPr>
          <w:p>
            <w:pPr>
              <w:pStyle w:val="TableParagraph"/>
              <w:spacing w:line="240" w:lineRule="auto" w:before="32"/>
              <w:ind w:left="227" w:right="0"/>
              <w:jc w:val="left"/>
              <w:rPr>
                <w:rFonts w:ascii="宋体" w:hAnsi="宋体" w:cs="宋体" w:eastAsia="宋体" w:hint="default"/>
                <w:sz w:val="18"/>
                <w:szCs w:val="18"/>
              </w:rPr>
            </w:pPr>
            <w:r>
              <w:rPr>
                <w:rFonts w:ascii="宋体" w:hAnsi="宋体" w:cs="宋体" w:eastAsia="宋体" w:hint="default"/>
                <w:sz w:val="18"/>
                <w:szCs w:val="18"/>
              </w:rPr>
              <w:t>西藏中科生物技术开发有限公司</w:t>
            </w:r>
          </w:p>
        </w:tc>
        <w:tc>
          <w:tcPr>
            <w:tcW w:w="1654"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66"/>
              <w:ind w:right="101"/>
              <w:jc w:val="right"/>
              <w:rPr>
                <w:rFonts w:ascii="Arial" w:hAnsi="Arial" w:cs="Arial" w:eastAsia="Arial" w:hint="default"/>
                <w:sz w:val="18"/>
                <w:szCs w:val="18"/>
              </w:rPr>
            </w:pPr>
            <w:r>
              <w:rPr>
                <w:rFonts w:ascii="Arial"/>
                <w:spacing w:val="-1"/>
                <w:sz w:val="18"/>
              </w:rPr>
              <w:t>2,550,000.00</w:t>
            </w:r>
          </w:p>
        </w:tc>
        <w:tc>
          <w:tcPr>
            <w:tcW w:w="1777"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2,550,000.00</w:t>
            </w:r>
          </w:p>
        </w:tc>
        <w:tc>
          <w:tcPr>
            <w:tcW w:w="1387"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73"/>
              <w:ind w:right="0"/>
              <w:jc w:val="center"/>
              <w:rPr>
                <w:rFonts w:ascii="Arial" w:hAnsi="Arial" w:cs="Arial" w:eastAsia="Arial" w:hint="default"/>
                <w:sz w:val="18"/>
                <w:szCs w:val="18"/>
              </w:rPr>
            </w:pPr>
            <w:r>
              <w:rPr>
                <w:rFonts w:ascii="Arial"/>
                <w:sz w:val="18"/>
              </w:rPr>
              <w:t>100</w:t>
            </w:r>
          </w:p>
        </w:tc>
        <w:tc>
          <w:tcPr>
            <w:tcW w:w="1215" w:type="dxa"/>
            <w:tcBorders>
              <w:top w:val="single" w:sz="17" w:space="0" w:color="000000"/>
              <w:left w:val="single" w:sz="6" w:space="0" w:color="000000"/>
              <w:bottom w:val="single" w:sz="6" w:space="0" w:color="000000"/>
              <w:right w:val="nil" w:sz="6" w:space="0" w:color="auto"/>
            </w:tcBorders>
          </w:tcPr>
          <w:p>
            <w:pPr>
              <w:pStyle w:val="TableParagraph"/>
              <w:spacing w:line="240" w:lineRule="auto" w:before="32"/>
              <w:ind w:left="436" w:right="0"/>
              <w:jc w:val="left"/>
              <w:rPr>
                <w:rFonts w:ascii="Arial" w:hAnsi="Arial" w:cs="Arial" w:eastAsia="Arial"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Arial" w:hAnsi="Arial" w:cs="Arial" w:eastAsia="Arial" w:hint="default"/>
                <w:sz w:val="18"/>
                <w:szCs w:val="18"/>
              </w:rPr>
              <w:t>5</w:t>
            </w:r>
          </w:p>
        </w:tc>
      </w:tr>
      <w:tr>
        <w:trPr>
          <w:trHeight w:val="356" w:hRule="exact"/>
        </w:trPr>
        <w:tc>
          <w:tcPr>
            <w:tcW w:w="293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227" w:right="0"/>
              <w:jc w:val="left"/>
              <w:rPr>
                <w:rFonts w:ascii="宋体" w:hAnsi="宋体" w:cs="宋体" w:eastAsia="宋体" w:hint="default"/>
                <w:sz w:val="18"/>
                <w:szCs w:val="18"/>
              </w:rPr>
            </w:pPr>
            <w:r>
              <w:rPr>
                <w:rFonts w:ascii="宋体" w:hAnsi="宋体" w:cs="宋体" w:eastAsia="宋体" w:hint="default"/>
                <w:sz w:val="18"/>
                <w:szCs w:val="18"/>
              </w:rPr>
              <w:t>其它单位</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101"/>
              <w:jc w:val="right"/>
              <w:rPr>
                <w:rFonts w:ascii="Arial" w:hAnsi="Arial" w:cs="Arial" w:eastAsia="Arial" w:hint="default"/>
                <w:sz w:val="18"/>
                <w:szCs w:val="18"/>
              </w:rPr>
            </w:pPr>
            <w:r>
              <w:rPr>
                <w:rFonts w:ascii="Arial"/>
                <w:spacing w:val="-1"/>
                <w:sz w:val="18"/>
              </w:rPr>
              <w:t>2,466,691.16</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2,466,691.16</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0"/>
              <w:jc w:val="center"/>
              <w:rPr>
                <w:rFonts w:ascii="Arial" w:hAnsi="Arial" w:cs="Arial" w:eastAsia="Arial" w:hint="default"/>
                <w:sz w:val="18"/>
                <w:szCs w:val="18"/>
              </w:rPr>
            </w:pPr>
            <w:r>
              <w:rPr>
                <w:rFonts w:ascii="Arial"/>
                <w:sz w:val="18"/>
              </w:rPr>
              <w:t>100</w:t>
            </w:r>
          </w:p>
        </w:tc>
        <w:tc>
          <w:tcPr>
            <w:tcW w:w="121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2"/>
              <w:ind w:left="436" w:right="0"/>
              <w:jc w:val="left"/>
              <w:rPr>
                <w:rFonts w:ascii="Arial" w:hAnsi="Arial" w:cs="Arial" w:eastAsia="Arial"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Arial" w:hAnsi="Arial" w:cs="Arial" w:eastAsia="Arial" w:hint="default"/>
                <w:sz w:val="18"/>
                <w:szCs w:val="18"/>
              </w:rPr>
              <w:t>6</w:t>
            </w:r>
          </w:p>
        </w:tc>
      </w:tr>
      <w:tr>
        <w:trPr>
          <w:trHeight w:val="362" w:hRule="exact"/>
        </w:trPr>
        <w:tc>
          <w:tcPr>
            <w:tcW w:w="293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32"/>
              <w:ind w:left="126"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6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102"/>
              <w:jc w:val="right"/>
              <w:rPr>
                <w:rFonts w:ascii="Arial" w:hAnsi="Arial" w:cs="Arial" w:eastAsia="Arial" w:hint="default"/>
                <w:sz w:val="18"/>
                <w:szCs w:val="18"/>
              </w:rPr>
            </w:pPr>
            <w:r>
              <w:rPr>
                <w:rFonts w:ascii="Arial"/>
                <w:b/>
                <w:w w:val="99"/>
                <w:sz w:val="18"/>
              </w:rPr>
            </w:r>
            <w:r>
              <w:rPr>
                <w:rFonts w:ascii="Arial"/>
                <w:b/>
                <w:spacing w:val="-1"/>
                <w:sz w:val="18"/>
                <w:u w:val="single" w:color="000000"/>
              </w:rPr>
              <w:t>152,840,974.57</w:t>
            </w:r>
            <w:r>
              <w:rPr>
                <w:rFonts w:ascii="Arial"/>
                <w:b/>
                <w:spacing w:val="-1"/>
                <w:sz w:val="18"/>
              </w:rPr>
            </w:r>
            <w:r>
              <w:rPr>
                <w:rFonts w:ascii="Arial"/>
                <w:spacing w:val="-1"/>
                <w:sz w:val="18"/>
              </w:rPr>
            </w:r>
          </w:p>
        </w:tc>
        <w:tc>
          <w:tcPr>
            <w:tcW w:w="17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95,607,229.70</w:t>
            </w:r>
            <w:r>
              <w:rPr>
                <w:rFonts w:ascii="Arial"/>
                <w:b/>
                <w:spacing w:val="-1"/>
                <w:sz w:val="18"/>
              </w:rPr>
            </w:r>
            <w:r>
              <w:rPr>
                <w:rFonts w:ascii="Arial"/>
                <w:spacing w:val="-1"/>
                <w:sz w:val="18"/>
              </w:rPr>
            </w:r>
          </w:p>
        </w:tc>
        <w:tc>
          <w:tcPr>
            <w:tcW w:w="1387" w:type="dxa"/>
            <w:tcBorders>
              <w:top w:val="single" w:sz="6" w:space="0" w:color="000000"/>
              <w:left w:val="single" w:sz="6" w:space="0" w:color="000000"/>
              <w:bottom w:val="single" w:sz="12" w:space="0" w:color="000000"/>
              <w:right w:val="single" w:sz="6" w:space="0" w:color="000000"/>
            </w:tcBorders>
          </w:tcPr>
          <w:p>
            <w:pPr/>
          </w:p>
        </w:tc>
        <w:tc>
          <w:tcPr>
            <w:tcW w:w="1215" w:type="dxa"/>
            <w:tcBorders>
              <w:top w:val="single" w:sz="6" w:space="0" w:color="000000"/>
              <w:left w:val="single" w:sz="6" w:space="0" w:color="000000"/>
              <w:bottom w:val="single" w:sz="12" w:space="0" w:color="000000"/>
              <w:right w:val="nil" w:sz="6" w:space="0" w:color="auto"/>
            </w:tcBorders>
          </w:tcPr>
          <w:p>
            <w:pPr/>
          </w:p>
        </w:tc>
      </w:tr>
    </w:tbl>
    <w:p>
      <w:pPr>
        <w:spacing w:line="340" w:lineRule="auto" w:before="86"/>
        <w:ind w:left="160" w:right="210" w:firstLine="420"/>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33"/>
          <w:sz w:val="21"/>
          <w:szCs w:val="21"/>
        </w:rPr>
        <w:t> </w:t>
      </w:r>
      <w:r>
        <w:rPr>
          <w:rFonts w:ascii="Arial" w:hAnsi="Arial" w:cs="Arial" w:eastAsia="Arial" w:hint="default"/>
          <w:spacing w:val="-3"/>
          <w:sz w:val="21"/>
          <w:szCs w:val="21"/>
        </w:rPr>
        <w:t>1</w:t>
      </w:r>
      <w:r>
        <w:rPr>
          <w:rFonts w:ascii="宋体" w:hAnsi="宋体" w:cs="宋体" w:eastAsia="宋体" w:hint="default"/>
          <w:spacing w:val="-3"/>
          <w:sz w:val="21"/>
          <w:szCs w:val="21"/>
        </w:rPr>
        <w:t>：公司对应收子公司重庆美联制药有限公司款项</w:t>
      </w:r>
      <w:r>
        <w:rPr>
          <w:rFonts w:ascii="宋体" w:hAnsi="宋体" w:cs="宋体" w:eastAsia="宋体" w:hint="default"/>
          <w:spacing w:val="-31"/>
          <w:sz w:val="21"/>
          <w:szCs w:val="21"/>
        </w:rPr>
        <w:t> </w:t>
      </w:r>
      <w:r>
        <w:rPr>
          <w:rFonts w:ascii="Arial" w:hAnsi="Arial" w:cs="Arial" w:eastAsia="Arial" w:hint="default"/>
          <w:sz w:val="21"/>
          <w:szCs w:val="21"/>
        </w:rPr>
        <w:t>7,230.44</w:t>
      </w:r>
      <w:r>
        <w:rPr>
          <w:rFonts w:ascii="Arial" w:hAnsi="Arial" w:cs="Arial" w:eastAsia="Arial" w:hint="default"/>
          <w:spacing w:val="12"/>
          <w:sz w:val="21"/>
          <w:szCs w:val="21"/>
        </w:rPr>
        <w:t> </w:t>
      </w:r>
      <w:r>
        <w:rPr>
          <w:rFonts w:ascii="宋体" w:hAnsi="宋体" w:cs="宋体" w:eastAsia="宋体" w:hint="default"/>
          <w:spacing w:val="-4"/>
          <w:sz w:val="21"/>
          <w:szCs w:val="21"/>
        </w:rPr>
        <w:t>万元，单独进行减值测试，根据</w:t>
      </w:r>
      <w:r>
        <w:rPr>
          <w:rFonts w:ascii="宋体" w:hAnsi="宋体" w:cs="宋体" w:eastAsia="宋体" w:hint="default"/>
          <w:w w:val="100"/>
          <w:sz w:val="21"/>
          <w:szCs w:val="21"/>
        </w:rPr>
        <w:t> </w:t>
      </w:r>
      <w:r>
        <w:rPr>
          <w:rFonts w:ascii="宋体" w:hAnsi="宋体" w:cs="宋体" w:eastAsia="宋体" w:hint="default"/>
          <w:spacing w:val="-4"/>
          <w:sz w:val="21"/>
          <w:szCs w:val="21"/>
        </w:rPr>
        <w:t>该子公司历年经营情况及累计亏损额，预计其可收回金额，本年计提坏账准备 </w:t>
      </w:r>
      <w:r>
        <w:rPr>
          <w:rFonts w:ascii="Arial" w:hAnsi="Arial" w:cs="Arial" w:eastAsia="Arial" w:hint="default"/>
          <w:sz w:val="21"/>
          <w:szCs w:val="21"/>
        </w:rPr>
        <w:t>1,100.00</w:t>
      </w:r>
      <w:r>
        <w:rPr>
          <w:rFonts w:ascii="Arial" w:hAnsi="Arial" w:cs="Arial" w:eastAsia="Arial" w:hint="default"/>
          <w:spacing w:val="23"/>
          <w:sz w:val="21"/>
          <w:szCs w:val="21"/>
        </w:rPr>
        <w:t> </w:t>
      </w:r>
      <w:r>
        <w:rPr>
          <w:rFonts w:ascii="宋体" w:hAnsi="宋体" w:cs="宋体" w:eastAsia="宋体" w:hint="default"/>
          <w:spacing w:val="-7"/>
          <w:sz w:val="21"/>
          <w:szCs w:val="21"/>
        </w:rPr>
        <w:t>万元，累计</w:t>
      </w:r>
    </w:p>
    <w:p>
      <w:pPr>
        <w:spacing w:before="22"/>
        <w:ind w:left="160" w:right="0" w:firstLine="0"/>
        <w:jc w:val="left"/>
        <w:rPr>
          <w:rFonts w:ascii="宋体" w:hAnsi="宋体" w:cs="宋体" w:eastAsia="宋体" w:hint="default"/>
          <w:sz w:val="21"/>
          <w:szCs w:val="21"/>
        </w:rPr>
      </w:pPr>
      <w:r>
        <w:rPr>
          <w:rFonts w:ascii="宋体" w:hAnsi="宋体" w:cs="宋体" w:eastAsia="宋体" w:hint="default"/>
          <w:sz w:val="21"/>
          <w:szCs w:val="21"/>
        </w:rPr>
        <w:t>计提坏账准备</w:t>
      </w:r>
      <w:r>
        <w:rPr>
          <w:rFonts w:ascii="宋体" w:hAnsi="宋体" w:cs="宋体" w:eastAsia="宋体" w:hint="default"/>
          <w:spacing w:val="-53"/>
          <w:sz w:val="21"/>
          <w:szCs w:val="21"/>
        </w:rPr>
        <w:t> </w:t>
      </w:r>
      <w:r>
        <w:rPr>
          <w:rFonts w:ascii="Arial" w:hAnsi="Arial" w:cs="Arial" w:eastAsia="Arial" w:hint="default"/>
          <w:sz w:val="21"/>
          <w:szCs w:val="21"/>
        </w:rPr>
        <w:t>5,300</w:t>
      </w:r>
      <w:r>
        <w:rPr>
          <w:rFonts w:ascii="Arial" w:hAnsi="Arial" w:cs="Arial" w:eastAsia="Arial" w:hint="default"/>
          <w:spacing w:val="-7"/>
          <w:sz w:val="21"/>
          <w:szCs w:val="21"/>
        </w:rPr>
        <w:t> </w:t>
      </w:r>
      <w:r>
        <w:rPr>
          <w:rFonts w:ascii="宋体" w:hAnsi="宋体" w:cs="宋体" w:eastAsia="宋体" w:hint="default"/>
          <w:sz w:val="21"/>
          <w:szCs w:val="21"/>
        </w:rPr>
        <w:t>万元；</w:t>
      </w:r>
    </w:p>
    <w:p>
      <w:pPr>
        <w:spacing w:line="240" w:lineRule="auto" w:before="3"/>
        <w:rPr>
          <w:rFonts w:ascii="宋体" w:hAnsi="宋体" w:cs="宋体" w:eastAsia="宋体" w:hint="default"/>
          <w:sz w:val="18"/>
          <w:szCs w:val="18"/>
        </w:rPr>
      </w:pPr>
    </w:p>
    <w:p>
      <w:pPr>
        <w:spacing w:line="340" w:lineRule="auto" w:before="0"/>
        <w:ind w:left="160" w:right="210" w:firstLine="420"/>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35"/>
          <w:sz w:val="21"/>
          <w:szCs w:val="21"/>
        </w:rPr>
        <w:t> </w:t>
      </w:r>
      <w:r>
        <w:rPr>
          <w:rFonts w:ascii="Arial" w:hAnsi="Arial" w:cs="Arial" w:eastAsia="Arial" w:hint="default"/>
          <w:spacing w:val="-3"/>
          <w:sz w:val="21"/>
          <w:szCs w:val="21"/>
        </w:rPr>
        <w:t>2</w:t>
      </w:r>
      <w:r>
        <w:rPr>
          <w:rFonts w:ascii="宋体" w:hAnsi="宋体" w:cs="宋体" w:eastAsia="宋体" w:hint="default"/>
          <w:spacing w:val="-3"/>
          <w:sz w:val="21"/>
          <w:szCs w:val="21"/>
        </w:rPr>
        <w:t>：公司对应收子公司洪雅美联曼地亚红豆杉种植有限公司款项</w:t>
      </w:r>
      <w:r>
        <w:rPr>
          <w:rFonts w:ascii="宋体" w:hAnsi="宋体" w:cs="宋体" w:eastAsia="宋体" w:hint="default"/>
          <w:spacing w:val="-33"/>
          <w:sz w:val="21"/>
          <w:szCs w:val="21"/>
        </w:rPr>
        <w:t> </w:t>
      </w:r>
      <w:r>
        <w:rPr>
          <w:rFonts w:ascii="Arial" w:hAnsi="Arial" w:cs="Arial" w:eastAsia="Arial" w:hint="default"/>
          <w:sz w:val="21"/>
          <w:szCs w:val="21"/>
        </w:rPr>
        <w:t>5,292.93</w:t>
      </w:r>
      <w:r>
        <w:rPr>
          <w:rFonts w:ascii="Arial" w:hAnsi="Arial" w:cs="Arial" w:eastAsia="Arial" w:hint="default"/>
          <w:spacing w:val="10"/>
          <w:sz w:val="21"/>
          <w:szCs w:val="21"/>
        </w:rPr>
        <w:t> </w:t>
      </w:r>
      <w:r>
        <w:rPr>
          <w:rFonts w:ascii="宋体" w:hAnsi="宋体" w:cs="宋体" w:eastAsia="宋体" w:hint="default"/>
          <w:spacing w:val="-4"/>
          <w:sz w:val="21"/>
          <w:szCs w:val="21"/>
        </w:rPr>
        <w:t>万元，单独进行减</w:t>
      </w:r>
      <w:r>
        <w:rPr>
          <w:rFonts w:ascii="宋体" w:hAnsi="宋体" w:cs="宋体" w:eastAsia="宋体" w:hint="default"/>
          <w:w w:val="100"/>
          <w:sz w:val="21"/>
          <w:szCs w:val="21"/>
        </w:rPr>
        <w:t> </w:t>
      </w:r>
      <w:r>
        <w:rPr>
          <w:rFonts w:ascii="宋体" w:hAnsi="宋体" w:cs="宋体" w:eastAsia="宋体" w:hint="default"/>
          <w:sz w:val="21"/>
          <w:szCs w:val="21"/>
        </w:rPr>
        <w:t>值测试，根据该子公司历年经营情况及累计亏损额，预计其可收回金额，本年计提准备 </w:t>
      </w:r>
      <w:r>
        <w:rPr>
          <w:rFonts w:ascii="Arial" w:hAnsi="Arial" w:cs="Arial" w:eastAsia="Arial" w:hint="default"/>
          <w:sz w:val="21"/>
          <w:szCs w:val="21"/>
        </w:rPr>
        <w:t>1,500.00</w:t>
      </w:r>
      <w:r>
        <w:rPr>
          <w:rFonts w:ascii="Arial" w:hAnsi="Arial" w:cs="Arial" w:eastAsia="Arial" w:hint="default"/>
          <w:spacing w:val="-50"/>
          <w:sz w:val="21"/>
          <w:szCs w:val="21"/>
        </w:rPr>
        <w:t> </w:t>
      </w:r>
      <w:r>
        <w:rPr>
          <w:rFonts w:ascii="Arial" w:hAnsi="Arial" w:cs="Arial" w:eastAsia="Arial" w:hint="default"/>
          <w:spacing w:val="-50"/>
          <w:sz w:val="21"/>
          <w:szCs w:val="21"/>
        </w:rPr>
      </w:r>
      <w:r>
        <w:rPr>
          <w:rFonts w:ascii="宋体" w:hAnsi="宋体" w:cs="宋体" w:eastAsia="宋体" w:hint="default"/>
          <w:sz w:val="21"/>
          <w:szCs w:val="21"/>
        </w:rPr>
        <w:t>万元；</w:t>
      </w:r>
    </w:p>
    <w:p>
      <w:pPr>
        <w:spacing w:line="340" w:lineRule="auto" w:before="165"/>
        <w:ind w:left="160" w:right="213" w:firstLine="420"/>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34"/>
          <w:sz w:val="21"/>
          <w:szCs w:val="21"/>
        </w:rPr>
        <w:t> </w:t>
      </w:r>
      <w:r>
        <w:rPr>
          <w:rFonts w:ascii="Arial" w:hAnsi="Arial" w:cs="Arial" w:eastAsia="Arial" w:hint="default"/>
          <w:spacing w:val="-3"/>
          <w:sz w:val="21"/>
          <w:szCs w:val="21"/>
        </w:rPr>
        <w:t>3</w:t>
      </w:r>
      <w:r>
        <w:rPr>
          <w:rFonts w:ascii="宋体" w:hAnsi="宋体" w:cs="宋体" w:eastAsia="宋体" w:hint="default"/>
          <w:spacing w:val="-3"/>
          <w:sz w:val="21"/>
          <w:szCs w:val="21"/>
        </w:rPr>
        <w:t>：公司对应收重庆福瑞制药有限公司欠款</w:t>
      </w:r>
      <w:r>
        <w:rPr>
          <w:rFonts w:ascii="宋体" w:hAnsi="宋体" w:cs="宋体" w:eastAsia="宋体" w:hint="default"/>
          <w:spacing w:val="-33"/>
          <w:sz w:val="21"/>
          <w:szCs w:val="21"/>
        </w:rPr>
        <w:t> </w:t>
      </w:r>
      <w:r>
        <w:rPr>
          <w:rFonts w:ascii="Arial" w:hAnsi="Arial" w:cs="Arial" w:eastAsia="Arial" w:hint="default"/>
          <w:sz w:val="21"/>
          <w:szCs w:val="21"/>
        </w:rPr>
        <w:t>1,252.90</w:t>
      </w:r>
      <w:r>
        <w:rPr>
          <w:rFonts w:ascii="Arial" w:hAnsi="Arial" w:cs="Arial" w:eastAsia="Arial" w:hint="default"/>
          <w:spacing w:val="13"/>
          <w:sz w:val="21"/>
          <w:szCs w:val="21"/>
        </w:rPr>
        <w:t> </w:t>
      </w:r>
      <w:r>
        <w:rPr>
          <w:rFonts w:ascii="宋体" w:hAnsi="宋体" w:cs="宋体" w:eastAsia="宋体" w:hint="default"/>
          <w:spacing w:val="-4"/>
          <w:sz w:val="21"/>
          <w:szCs w:val="21"/>
        </w:rPr>
        <w:t>万元，单独进行减值测试，预计款项收</w:t>
      </w:r>
      <w:r>
        <w:rPr>
          <w:rFonts w:ascii="宋体" w:hAnsi="宋体" w:cs="宋体" w:eastAsia="宋体" w:hint="default"/>
          <w:w w:val="100"/>
          <w:sz w:val="21"/>
          <w:szCs w:val="21"/>
        </w:rPr>
        <w:t> </w:t>
      </w:r>
      <w:r>
        <w:rPr>
          <w:rFonts w:ascii="宋体" w:hAnsi="宋体" w:cs="宋体" w:eastAsia="宋体" w:hint="default"/>
          <w:sz w:val="21"/>
          <w:szCs w:val="21"/>
        </w:rPr>
        <w:t>回的可能性较小，已于以前年度全额计提坏账准备；</w:t>
      </w:r>
    </w:p>
    <w:p>
      <w:pPr>
        <w:spacing w:line="340" w:lineRule="auto" w:before="165"/>
        <w:ind w:left="160" w:right="213" w:firstLine="420"/>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38"/>
          <w:sz w:val="21"/>
          <w:szCs w:val="21"/>
        </w:rPr>
        <w:t> </w:t>
      </w:r>
      <w:r>
        <w:rPr>
          <w:rFonts w:ascii="Arial" w:hAnsi="Arial" w:cs="Arial" w:eastAsia="Arial" w:hint="default"/>
          <w:spacing w:val="-3"/>
          <w:sz w:val="21"/>
          <w:szCs w:val="21"/>
        </w:rPr>
        <w:t>4</w:t>
      </w:r>
      <w:r>
        <w:rPr>
          <w:rFonts w:ascii="宋体" w:hAnsi="宋体" w:cs="宋体" w:eastAsia="宋体" w:hint="default"/>
          <w:spacing w:val="-3"/>
          <w:sz w:val="21"/>
          <w:szCs w:val="21"/>
        </w:rPr>
        <w:t>：公司对已支付美国华盛顿大学款项</w:t>
      </w:r>
      <w:r>
        <w:rPr>
          <w:rFonts w:ascii="宋体" w:hAnsi="宋体" w:cs="宋体" w:eastAsia="宋体" w:hint="default"/>
          <w:spacing w:val="-37"/>
          <w:sz w:val="21"/>
          <w:szCs w:val="21"/>
        </w:rPr>
        <w:t> </w:t>
      </w:r>
      <w:r>
        <w:rPr>
          <w:rFonts w:ascii="Arial" w:hAnsi="Arial" w:cs="Arial" w:eastAsia="Arial" w:hint="default"/>
          <w:sz w:val="21"/>
          <w:szCs w:val="21"/>
        </w:rPr>
        <w:t>1,006.16</w:t>
      </w:r>
      <w:r>
        <w:rPr>
          <w:rFonts w:ascii="Arial" w:hAnsi="Arial" w:cs="Arial" w:eastAsia="Arial" w:hint="default"/>
          <w:spacing w:val="6"/>
          <w:sz w:val="21"/>
          <w:szCs w:val="21"/>
        </w:rPr>
        <w:t> </w:t>
      </w:r>
      <w:r>
        <w:rPr>
          <w:rFonts w:ascii="宋体" w:hAnsi="宋体" w:cs="宋体" w:eastAsia="宋体" w:hint="default"/>
          <w:spacing w:val="-3"/>
          <w:sz w:val="21"/>
          <w:szCs w:val="21"/>
        </w:rPr>
        <w:t>万元，单独进行减值测试，预计款项收回的</w:t>
      </w:r>
      <w:r>
        <w:rPr>
          <w:rFonts w:ascii="宋体" w:hAnsi="宋体" w:cs="宋体" w:eastAsia="宋体" w:hint="default"/>
          <w:w w:val="100"/>
          <w:sz w:val="21"/>
          <w:szCs w:val="21"/>
        </w:rPr>
        <w:t> </w:t>
      </w:r>
      <w:r>
        <w:rPr>
          <w:rFonts w:ascii="宋体" w:hAnsi="宋体" w:cs="宋体" w:eastAsia="宋体" w:hint="default"/>
          <w:sz w:val="21"/>
          <w:szCs w:val="21"/>
        </w:rPr>
        <w:t>可能性较小，已于以前年度全额计提坏账准备。</w:t>
      </w:r>
    </w:p>
    <w:p>
      <w:pPr>
        <w:spacing w:line="338" w:lineRule="auto" w:before="167"/>
        <w:ind w:left="160" w:right="215" w:firstLine="420"/>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36"/>
          <w:sz w:val="21"/>
          <w:szCs w:val="21"/>
        </w:rPr>
        <w:t> </w:t>
      </w:r>
      <w:r>
        <w:rPr>
          <w:rFonts w:ascii="Arial" w:hAnsi="Arial" w:cs="Arial" w:eastAsia="Arial" w:hint="default"/>
          <w:spacing w:val="-3"/>
          <w:sz w:val="21"/>
          <w:szCs w:val="21"/>
        </w:rPr>
        <w:t>5</w:t>
      </w:r>
      <w:r>
        <w:rPr>
          <w:rFonts w:ascii="宋体" w:hAnsi="宋体" w:cs="宋体" w:eastAsia="宋体" w:hint="default"/>
          <w:spacing w:val="-3"/>
          <w:sz w:val="21"/>
          <w:szCs w:val="21"/>
        </w:rPr>
        <w:t>：公司对应收西藏中科生物技术开发有限公司欠款</w:t>
      </w:r>
      <w:r>
        <w:rPr>
          <w:rFonts w:ascii="宋体" w:hAnsi="宋体" w:cs="宋体" w:eastAsia="宋体" w:hint="default"/>
          <w:spacing w:val="-34"/>
          <w:sz w:val="21"/>
          <w:szCs w:val="21"/>
        </w:rPr>
        <w:t> </w:t>
      </w:r>
      <w:r>
        <w:rPr>
          <w:rFonts w:ascii="Arial" w:hAnsi="Arial" w:cs="Arial" w:eastAsia="Arial" w:hint="default"/>
          <w:sz w:val="21"/>
          <w:szCs w:val="21"/>
        </w:rPr>
        <w:t>255.00</w:t>
      </w:r>
      <w:r>
        <w:rPr>
          <w:rFonts w:ascii="Arial" w:hAnsi="Arial" w:cs="Arial" w:eastAsia="Arial" w:hint="default"/>
          <w:spacing w:val="9"/>
          <w:sz w:val="21"/>
          <w:szCs w:val="21"/>
        </w:rPr>
        <w:t> </w:t>
      </w:r>
      <w:r>
        <w:rPr>
          <w:rFonts w:ascii="宋体" w:hAnsi="宋体" w:cs="宋体" w:eastAsia="宋体" w:hint="default"/>
          <w:spacing w:val="-6"/>
          <w:sz w:val="21"/>
          <w:szCs w:val="21"/>
        </w:rPr>
        <w:t>万元，单独进行减值测试，预计</w:t>
      </w:r>
      <w:r>
        <w:rPr>
          <w:rFonts w:ascii="宋体" w:hAnsi="宋体" w:cs="宋体" w:eastAsia="宋体" w:hint="default"/>
          <w:spacing w:val="-3"/>
          <w:w w:val="100"/>
          <w:sz w:val="21"/>
          <w:szCs w:val="21"/>
        </w:rPr>
        <w:t> </w:t>
      </w:r>
      <w:r>
        <w:rPr>
          <w:rFonts w:ascii="宋体" w:hAnsi="宋体" w:cs="宋体" w:eastAsia="宋体" w:hint="default"/>
          <w:sz w:val="21"/>
          <w:szCs w:val="21"/>
        </w:rPr>
        <w:t>款项收回的可能性较小，已于以前年度全额计提坏账准备；</w:t>
      </w:r>
    </w:p>
    <w:p>
      <w:pPr>
        <w:spacing w:line="340" w:lineRule="auto" w:before="169"/>
        <w:ind w:left="160" w:right="216" w:firstLine="420"/>
        <w:jc w:val="both"/>
        <w:rPr>
          <w:rFonts w:ascii="宋体" w:hAnsi="宋体" w:cs="宋体" w:eastAsia="宋体" w:hint="default"/>
          <w:sz w:val="21"/>
          <w:szCs w:val="21"/>
        </w:rPr>
      </w:pPr>
      <w:r>
        <w:rPr>
          <w:rFonts w:ascii="宋体" w:hAnsi="宋体" w:cs="宋体" w:eastAsia="宋体" w:hint="default"/>
          <w:w w:val="100"/>
          <w:sz w:val="21"/>
          <w:szCs w:val="21"/>
        </w:rPr>
        <w:t>注</w:t>
      </w:r>
      <w:r>
        <w:rPr>
          <w:rFonts w:ascii="宋体" w:hAnsi="宋体" w:cs="宋体" w:eastAsia="宋体" w:hint="default"/>
          <w:spacing w:val="-47"/>
          <w:w w:val="100"/>
          <w:sz w:val="21"/>
          <w:szCs w:val="21"/>
        </w:rPr>
        <w:t> </w:t>
      </w:r>
      <w:r>
        <w:rPr>
          <w:rFonts w:ascii="Arial" w:hAnsi="Arial" w:cs="Arial" w:eastAsia="Arial" w:hint="default"/>
          <w:spacing w:val="-6"/>
          <w:w w:val="100"/>
          <w:sz w:val="21"/>
          <w:szCs w:val="21"/>
        </w:rPr>
        <w:t>6</w:t>
      </w:r>
      <w:r>
        <w:rPr>
          <w:rFonts w:ascii="宋体" w:hAnsi="宋体" w:cs="宋体" w:eastAsia="宋体" w:hint="default"/>
          <w:spacing w:val="-6"/>
          <w:w w:val="100"/>
          <w:sz w:val="21"/>
          <w:szCs w:val="21"/>
        </w:rPr>
        <w:t>：公司对其它单项金额虽不重大的往来款项，单独进行减值测试，其可收回性较小，，以前</w:t>
      </w:r>
      <w:r>
        <w:rPr>
          <w:rFonts w:ascii="宋体" w:hAnsi="宋体" w:cs="宋体" w:eastAsia="宋体" w:hint="default"/>
          <w:w w:val="100"/>
          <w:sz w:val="21"/>
          <w:szCs w:val="21"/>
        </w:rPr>
        <w:t> </w:t>
      </w:r>
      <w:r>
        <w:rPr>
          <w:rFonts w:ascii="宋体" w:hAnsi="宋体" w:cs="宋体" w:eastAsia="宋体" w:hint="default"/>
          <w:sz w:val="21"/>
          <w:szCs w:val="21"/>
        </w:rPr>
        <w:t>年度已全额计提减值准备</w:t>
      </w:r>
      <w:r>
        <w:rPr>
          <w:rFonts w:ascii="宋体" w:hAnsi="宋体" w:cs="宋体" w:eastAsia="宋体" w:hint="default"/>
          <w:spacing w:val="-56"/>
          <w:sz w:val="21"/>
          <w:szCs w:val="21"/>
        </w:rPr>
        <w:t> </w:t>
      </w:r>
      <w:r>
        <w:rPr>
          <w:rFonts w:ascii="Arial" w:hAnsi="Arial" w:cs="Arial" w:eastAsia="Arial" w:hint="default"/>
          <w:sz w:val="21"/>
          <w:szCs w:val="21"/>
        </w:rPr>
        <w:t>246.67</w:t>
      </w:r>
      <w:r>
        <w:rPr>
          <w:rFonts w:ascii="Arial" w:hAnsi="Arial" w:cs="Arial" w:eastAsia="Arial" w:hint="default"/>
          <w:spacing w:val="-7"/>
          <w:sz w:val="21"/>
          <w:szCs w:val="21"/>
        </w:rPr>
        <w:t> </w:t>
      </w:r>
      <w:r>
        <w:rPr>
          <w:rFonts w:ascii="宋体" w:hAnsi="宋体" w:cs="宋体" w:eastAsia="宋体" w:hint="default"/>
          <w:sz w:val="21"/>
          <w:szCs w:val="21"/>
        </w:rPr>
        <w:t>万元。</w:t>
      </w:r>
    </w:p>
    <w:p>
      <w:pPr>
        <w:spacing w:before="140"/>
        <w:ind w:left="580" w:right="0" w:firstLine="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Arial" w:hAnsi="Arial" w:cs="Arial" w:eastAsia="Arial" w:hint="default"/>
          <w:spacing w:val="-3"/>
          <w:sz w:val="21"/>
          <w:szCs w:val="21"/>
        </w:rPr>
        <w:t>2</w:t>
      </w:r>
      <w:r>
        <w:rPr>
          <w:rFonts w:ascii="宋体" w:hAnsi="宋体" w:cs="宋体" w:eastAsia="宋体" w:hint="default"/>
          <w:spacing w:val="-3"/>
          <w:sz w:val="21"/>
          <w:szCs w:val="21"/>
        </w:rPr>
        <w:t>）本报告期其他应收款中无应收持有本公司 </w:t>
      </w:r>
      <w:r>
        <w:rPr>
          <w:rFonts w:ascii="Arial" w:hAnsi="Arial" w:cs="Arial" w:eastAsia="Arial" w:hint="default"/>
          <w:spacing w:val="-10"/>
          <w:sz w:val="21"/>
          <w:szCs w:val="21"/>
        </w:rPr>
        <w:t>5%</w:t>
      </w:r>
      <w:r>
        <w:rPr>
          <w:rFonts w:ascii="宋体" w:hAnsi="宋体" w:cs="宋体" w:eastAsia="宋体" w:hint="default"/>
          <w:spacing w:val="-10"/>
          <w:sz w:val="21"/>
          <w:szCs w:val="21"/>
        </w:rPr>
        <w:t>（含</w:t>
      </w:r>
      <w:r>
        <w:rPr>
          <w:rFonts w:ascii="宋体" w:hAnsi="宋体" w:cs="宋体" w:eastAsia="宋体" w:hint="default"/>
          <w:spacing w:val="-36"/>
          <w:sz w:val="21"/>
          <w:szCs w:val="21"/>
        </w:rPr>
        <w:t> </w:t>
      </w:r>
      <w:r>
        <w:rPr>
          <w:rFonts w:ascii="Arial" w:hAnsi="Arial" w:cs="Arial" w:eastAsia="Arial" w:hint="default"/>
          <w:spacing w:val="-4"/>
          <w:sz w:val="21"/>
          <w:szCs w:val="21"/>
        </w:rPr>
        <w:t>5%</w:t>
      </w:r>
      <w:r>
        <w:rPr>
          <w:rFonts w:ascii="宋体" w:hAnsi="宋体" w:cs="宋体" w:eastAsia="宋体" w:hint="default"/>
          <w:spacing w:val="-4"/>
          <w:sz w:val="21"/>
          <w:szCs w:val="21"/>
        </w:rPr>
        <w:t>）以上表决权股份的股东单位款项。</w:t>
      </w:r>
    </w:p>
    <w:p>
      <w:pPr>
        <w:spacing w:line="240" w:lineRule="auto" w:before="5"/>
        <w:rPr>
          <w:rFonts w:ascii="宋体" w:hAnsi="宋体" w:cs="宋体" w:eastAsia="宋体" w:hint="default"/>
          <w:sz w:val="18"/>
          <w:szCs w:val="18"/>
        </w:rPr>
      </w:pPr>
    </w:p>
    <w:p>
      <w:pPr>
        <w:spacing w:before="0"/>
        <w:ind w:left="58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）年末其他应收款前五名单位列示如下：</w:t>
      </w:r>
    </w:p>
    <w:p>
      <w:pPr>
        <w:spacing w:line="240" w:lineRule="auto" w:before="4"/>
        <w:rPr>
          <w:rFonts w:ascii="宋体" w:hAnsi="宋体" w:cs="宋体" w:eastAsia="宋体" w:hint="default"/>
          <w:sz w:val="22"/>
          <w:szCs w:val="22"/>
        </w:rPr>
      </w:pPr>
    </w:p>
    <w:tbl>
      <w:tblPr>
        <w:tblW w:w="0" w:type="auto"/>
        <w:jc w:val="left"/>
        <w:tblInd w:w="194" w:type="dxa"/>
        <w:tblLayout w:type="fixed"/>
        <w:tblCellMar>
          <w:top w:w="0" w:type="dxa"/>
          <w:left w:w="0" w:type="dxa"/>
          <w:bottom w:w="0" w:type="dxa"/>
          <w:right w:w="0" w:type="dxa"/>
        </w:tblCellMar>
        <w:tblLook w:val="01E0"/>
      </w:tblPr>
      <w:tblGrid>
        <w:gridCol w:w="2242"/>
        <w:gridCol w:w="1140"/>
        <w:gridCol w:w="1395"/>
        <w:gridCol w:w="1613"/>
        <w:gridCol w:w="1099"/>
        <w:gridCol w:w="1428"/>
      </w:tblGrid>
      <w:tr>
        <w:trPr>
          <w:trHeight w:val="744" w:hRule="exact"/>
        </w:trPr>
        <w:tc>
          <w:tcPr>
            <w:tcW w:w="224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14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款项内容</w:t>
            </w:r>
          </w:p>
        </w:tc>
        <w:tc>
          <w:tcPr>
            <w:tcW w:w="139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61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9"/>
              <w:jc w:val="right"/>
              <w:rPr>
                <w:rFonts w:ascii="宋体" w:hAnsi="宋体" w:cs="宋体" w:eastAsia="宋体" w:hint="default"/>
                <w:sz w:val="18"/>
                <w:szCs w:val="18"/>
              </w:rPr>
            </w:pPr>
            <w:r>
              <w:rPr>
                <w:rFonts w:ascii="宋体" w:hAnsi="宋体" w:cs="宋体" w:eastAsia="宋体" w:hint="default"/>
                <w:sz w:val="18"/>
                <w:szCs w:val="18"/>
              </w:rPr>
              <w:t>年末金额</w:t>
            </w:r>
          </w:p>
        </w:tc>
        <w:tc>
          <w:tcPr>
            <w:tcW w:w="109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428" w:type="dxa"/>
            <w:tcBorders>
              <w:top w:val="single" w:sz="12" w:space="0" w:color="000000"/>
              <w:left w:val="single" w:sz="6" w:space="0" w:color="000000"/>
              <w:bottom w:val="single" w:sz="6" w:space="0" w:color="000000"/>
              <w:right w:val="nil" w:sz="6" w:space="0" w:color="auto"/>
            </w:tcBorders>
          </w:tcPr>
          <w:p>
            <w:pPr>
              <w:pStyle w:val="TableParagraph"/>
              <w:spacing w:line="240" w:lineRule="exact" w:before="2"/>
              <w:ind w:left="165" w:right="173"/>
              <w:jc w:val="center"/>
              <w:rPr>
                <w:rFonts w:ascii="宋体" w:hAnsi="宋体" w:cs="宋体" w:eastAsia="宋体" w:hint="default"/>
                <w:sz w:val="18"/>
                <w:szCs w:val="18"/>
              </w:rPr>
            </w:pPr>
            <w:r>
              <w:rPr>
                <w:rFonts w:ascii="宋体" w:hAnsi="宋体" w:cs="宋体" w:eastAsia="宋体" w:hint="default"/>
                <w:sz w:val="18"/>
                <w:szCs w:val="18"/>
              </w:rPr>
              <w:t>占其他应收款 总额的比例</w:t>
            </w:r>
          </w:p>
          <w:p>
            <w:pPr>
              <w:pStyle w:val="TableParagraph"/>
              <w:spacing w:line="230" w:lineRule="exact"/>
              <w:ind w:right="5"/>
              <w:jc w:val="center"/>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r>
      <w:tr>
        <w:trPr>
          <w:trHeight w:val="384" w:hRule="exact"/>
        </w:trPr>
        <w:tc>
          <w:tcPr>
            <w:tcW w:w="22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重庆美联制药有限公司</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72,304,418.43</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center"/>
              <w:rPr>
                <w:rFonts w:ascii="宋体" w:hAnsi="宋体" w:cs="宋体" w:eastAsia="宋体" w:hint="default"/>
                <w:sz w:val="18"/>
                <w:szCs w:val="18"/>
              </w:rPr>
            </w:pPr>
            <w:r>
              <w:rPr>
                <w:rFonts w:ascii="Arial" w:hAnsi="Arial" w:cs="Arial" w:eastAsia="Arial" w:hint="default"/>
                <w:sz w:val="18"/>
                <w:szCs w:val="18"/>
              </w:rPr>
              <w:t>1-3</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42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5"/>
              <w:jc w:val="right"/>
              <w:rPr>
                <w:rFonts w:ascii="Arial" w:hAnsi="Arial" w:cs="Arial" w:eastAsia="Arial" w:hint="default"/>
                <w:sz w:val="18"/>
                <w:szCs w:val="18"/>
              </w:rPr>
            </w:pPr>
            <w:r>
              <w:rPr>
                <w:rFonts w:ascii="Arial"/>
                <w:w w:val="95"/>
                <w:sz w:val="18"/>
              </w:rPr>
              <w:t>43.97</w:t>
            </w:r>
            <w:r>
              <w:rPr>
                <w:rFonts w:ascii="Arial"/>
                <w:sz w:val="18"/>
              </w:rPr>
            </w:r>
          </w:p>
        </w:tc>
      </w:tr>
      <w:tr>
        <w:trPr>
          <w:trHeight w:val="494" w:hRule="exact"/>
        </w:trPr>
        <w:tc>
          <w:tcPr>
            <w:tcW w:w="2242"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103"/>
              <w:jc w:val="left"/>
              <w:rPr>
                <w:rFonts w:ascii="宋体" w:hAnsi="宋体" w:cs="宋体" w:eastAsia="宋体" w:hint="default"/>
                <w:sz w:val="18"/>
                <w:szCs w:val="18"/>
              </w:rPr>
            </w:pPr>
            <w:r>
              <w:rPr>
                <w:rFonts w:ascii="宋体" w:hAnsi="宋体" w:cs="宋体" w:eastAsia="宋体" w:hint="default"/>
                <w:spacing w:val="2"/>
                <w:sz w:val="18"/>
                <w:szCs w:val="18"/>
              </w:rPr>
              <w:t>洪雅美联曼地亚红豆杉种</w:t>
            </w:r>
            <w:r>
              <w:rPr>
                <w:rFonts w:ascii="宋体" w:hAnsi="宋体" w:cs="宋体" w:eastAsia="宋体" w:hint="default"/>
                <w:sz w:val="18"/>
                <w:szCs w:val="18"/>
              </w:rPr>
              <w:t> 植有限公司</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8"/>
              <w:jc w:val="right"/>
              <w:rPr>
                <w:rFonts w:ascii="Arial" w:hAnsi="Arial" w:cs="Arial" w:eastAsia="Arial" w:hint="default"/>
                <w:sz w:val="18"/>
                <w:szCs w:val="18"/>
              </w:rPr>
            </w:pPr>
            <w:r>
              <w:rPr>
                <w:rFonts w:ascii="Arial"/>
                <w:spacing w:val="-1"/>
                <w:sz w:val="18"/>
              </w:rPr>
              <w:t>52,929,326.44</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center"/>
              <w:rPr>
                <w:rFonts w:ascii="宋体" w:hAnsi="宋体" w:cs="宋体" w:eastAsia="宋体" w:hint="default"/>
                <w:sz w:val="18"/>
                <w:szCs w:val="18"/>
              </w:rPr>
            </w:pPr>
            <w:r>
              <w:rPr>
                <w:rFonts w:ascii="Arial" w:hAnsi="Arial" w:cs="Arial" w:eastAsia="Arial" w:hint="default"/>
                <w:sz w:val="18"/>
                <w:szCs w:val="18"/>
              </w:rPr>
              <w:t>1-3</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42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6"/>
              <w:ind w:right="105"/>
              <w:jc w:val="right"/>
              <w:rPr>
                <w:rFonts w:ascii="Arial" w:hAnsi="Arial" w:cs="Arial" w:eastAsia="Arial" w:hint="default"/>
                <w:sz w:val="18"/>
                <w:szCs w:val="18"/>
              </w:rPr>
            </w:pPr>
            <w:r>
              <w:rPr>
                <w:rFonts w:ascii="Arial"/>
                <w:w w:val="95"/>
                <w:sz w:val="18"/>
              </w:rPr>
              <w:t>32.19</w:t>
            </w:r>
            <w:r>
              <w:rPr>
                <w:rFonts w:ascii="Arial"/>
                <w:sz w:val="18"/>
              </w:rPr>
            </w:r>
          </w:p>
        </w:tc>
      </w:tr>
      <w:tr>
        <w:trPr>
          <w:trHeight w:val="384" w:hRule="exact"/>
        </w:trPr>
        <w:tc>
          <w:tcPr>
            <w:tcW w:w="22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重庆福瑞制药有限公司</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往来单位</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12,528,961.40</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0"/>
              <w:jc w:val="center"/>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142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4"/>
              <w:jc w:val="right"/>
              <w:rPr>
                <w:rFonts w:ascii="Arial" w:hAnsi="Arial" w:cs="Arial" w:eastAsia="Arial" w:hint="default"/>
                <w:sz w:val="18"/>
                <w:szCs w:val="18"/>
              </w:rPr>
            </w:pPr>
            <w:r>
              <w:rPr>
                <w:rFonts w:ascii="Arial"/>
                <w:w w:val="95"/>
                <w:sz w:val="18"/>
              </w:rPr>
              <w:t>7.62</w:t>
            </w:r>
            <w:r>
              <w:rPr>
                <w:rFonts w:ascii="Arial"/>
                <w:sz w:val="18"/>
              </w:rPr>
            </w:r>
          </w:p>
        </w:tc>
      </w:tr>
      <w:tr>
        <w:trPr>
          <w:trHeight w:val="385" w:hRule="exact"/>
        </w:trPr>
        <w:tc>
          <w:tcPr>
            <w:tcW w:w="22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美国华盛顿大学</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合作单位</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10,061,577.14</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0"/>
              <w:jc w:val="center"/>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142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4"/>
              <w:jc w:val="right"/>
              <w:rPr>
                <w:rFonts w:ascii="Arial" w:hAnsi="Arial" w:cs="Arial" w:eastAsia="Arial" w:hint="default"/>
                <w:sz w:val="18"/>
                <w:szCs w:val="18"/>
              </w:rPr>
            </w:pPr>
            <w:r>
              <w:rPr>
                <w:rFonts w:ascii="Arial"/>
                <w:w w:val="95"/>
                <w:sz w:val="18"/>
              </w:rPr>
              <w:t>6.12</w:t>
            </w:r>
            <w:r>
              <w:rPr>
                <w:rFonts w:ascii="Arial"/>
                <w:sz w:val="18"/>
              </w:rPr>
            </w:r>
          </w:p>
        </w:tc>
      </w:tr>
      <w:tr>
        <w:trPr>
          <w:trHeight w:val="384" w:hRule="exact"/>
        </w:trPr>
        <w:tc>
          <w:tcPr>
            <w:tcW w:w="22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重庆华创机电有限公司</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往来单位</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2"/>
                <w:sz w:val="18"/>
              </w:rPr>
              <w:t>3,811,508.25</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0"/>
              <w:jc w:val="center"/>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142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4"/>
              <w:jc w:val="right"/>
              <w:rPr>
                <w:rFonts w:ascii="Arial" w:hAnsi="Arial" w:cs="Arial" w:eastAsia="Arial" w:hint="default"/>
                <w:sz w:val="18"/>
                <w:szCs w:val="18"/>
              </w:rPr>
            </w:pPr>
            <w:r>
              <w:rPr>
                <w:rFonts w:ascii="Arial"/>
                <w:w w:val="95"/>
                <w:sz w:val="18"/>
              </w:rPr>
              <w:t>2.32</w:t>
            </w:r>
            <w:r>
              <w:rPr>
                <w:rFonts w:ascii="Arial"/>
                <w:sz w:val="18"/>
              </w:rPr>
            </w:r>
          </w:p>
        </w:tc>
      </w:tr>
      <w:tr>
        <w:trPr>
          <w:trHeight w:val="394" w:hRule="exact"/>
        </w:trPr>
        <w:tc>
          <w:tcPr>
            <w:tcW w:w="224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6"/>
              <w:ind w:left="20"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140" w:type="dxa"/>
            <w:tcBorders>
              <w:top w:val="single" w:sz="6" w:space="0" w:color="000000"/>
              <w:left w:val="single" w:sz="6" w:space="0" w:color="000000"/>
              <w:bottom w:val="single" w:sz="12" w:space="0" w:color="000000"/>
              <w:right w:val="single" w:sz="6" w:space="0" w:color="000000"/>
            </w:tcBorders>
          </w:tcPr>
          <w:p>
            <w:pPr/>
          </w:p>
        </w:tc>
        <w:tc>
          <w:tcPr>
            <w:tcW w:w="1395" w:type="dxa"/>
            <w:tcBorders>
              <w:top w:val="single" w:sz="6" w:space="0" w:color="000000"/>
              <w:left w:val="single" w:sz="6" w:space="0" w:color="000000"/>
              <w:bottom w:val="single" w:sz="12" w:space="0" w:color="000000"/>
              <w:right w:val="single" w:sz="6" w:space="0" w:color="000000"/>
            </w:tcBorders>
          </w:tcPr>
          <w:p>
            <w:pPr/>
          </w:p>
        </w:tc>
        <w:tc>
          <w:tcPr>
            <w:tcW w:w="16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151,635,791.66</w:t>
            </w:r>
            <w:r>
              <w:rPr>
                <w:rFonts w:ascii="Arial"/>
                <w:b/>
                <w:spacing w:val="-1"/>
                <w:sz w:val="18"/>
              </w:rPr>
            </w:r>
            <w:r>
              <w:rPr>
                <w:rFonts w:ascii="Arial"/>
                <w:spacing w:val="-1"/>
                <w:sz w:val="18"/>
              </w:rPr>
            </w:r>
          </w:p>
        </w:tc>
        <w:tc>
          <w:tcPr>
            <w:tcW w:w="1099" w:type="dxa"/>
            <w:tcBorders>
              <w:top w:val="single" w:sz="6" w:space="0" w:color="000000"/>
              <w:left w:val="single" w:sz="6" w:space="0" w:color="000000"/>
              <w:bottom w:val="single" w:sz="12" w:space="0" w:color="000000"/>
              <w:right w:val="single" w:sz="6" w:space="0" w:color="000000"/>
            </w:tcBorders>
          </w:tcPr>
          <w:p>
            <w:pPr/>
          </w:p>
        </w:tc>
        <w:tc>
          <w:tcPr>
            <w:tcW w:w="142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6"/>
              <w:ind w:right="105"/>
              <w:jc w:val="right"/>
              <w:rPr>
                <w:rFonts w:ascii="Arial" w:hAnsi="Arial" w:cs="Arial" w:eastAsia="Arial" w:hint="default"/>
                <w:sz w:val="18"/>
                <w:szCs w:val="18"/>
              </w:rPr>
            </w:pPr>
            <w:r>
              <w:rPr>
                <w:rFonts w:ascii="Arial"/>
                <w:b/>
                <w:w w:val="99"/>
                <w:sz w:val="18"/>
              </w:rPr>
            </w:r>
            <w:r>
              <w:rPr>
                <w:rFonts w:ascii="Arial"/>
                <w:b/>
                <w:w w:val="95"/>
                <w:sz w:val="18"/>
                <w:u w:val="single" w:color="000000"/>
              </w:rPr>
              <w:t>92.22</w:t>
            </w:r>
            <w:r>
              <w:rPr>
                <w:rFonts w:ascii="Arial"/>
                <w:b/>
                <w:w w:val="95"/>
                <w:sz w:val="18"/>
              </w:rPr>
            </w:r>
            <w:r>
              <w:rPr>
                <w:rFonts w:ascii="Arial"/>
                <w:sz w:val="18"/>
              </w:rPr>
            </w:r>
          </w:p>
        </w:tc>
      </w:tr>
    </w:tbl>
    <w:p>
      <w:pPr>
        <w:spacing w:line="240" w:lineRule="auto" w:before="5"/>
        <w:rPr>
          <w:rFonts w:ascii="宋体" w:hAnsi="宋体" w:cs="宋体" w:eastAsia="宋体" w:hint="default"/>
          <w:sz w:val="8"/>
          <w:szCs w:val="8"/>
        </w:rPr>
      </w:pPr>
    </w:p>
    <w:p>
      <w:pPr>
        <w:spacing w:before="36"/>
        <w:ind w:left="58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4</w:t>
      </w:r>
      <w:r>
        <w:rPr>
          <w:rFonts w:ascii="宋体" w:hAnsi="宋体" w:cs="宋体" w:eastAsia="宋体" w:hint="default"/>
          <w:sz w:val="21"/>
          <w:szCs w:val="21"/>
        </w:rPr>
        <w:t>）应收关联方款项</w:t>
      </w:r>
    </w:p>
    <w:p>
      <w:pPr>
        <w:spacing w:line="240" w:lineRule="auto" w:before="4"/>
        <w:rPr>
          <w:rFonts w:ascii="宋体" w:hAnsi="宋体" w:cs="宋体" w:eastAsia="宋体" w:hint="default"/>
          <w:sz w:val="22"/>
          <w:szCs w:val="22"/>
        </w:rPr>
      </w:pPr>
    </w:p>
    <w:tbl>
      <w:tblPr>
        <w:tblW w:w="0" w:type="auto"/>
        <w:jc w:val="left"/>
        <w:tblInd w:w="198" w:type="dxa"/>
        <w:tblLayout w:type="fixed"/>
        <w:tblCellMar>
          <w:top w:w="0" w:type="dxa"/>
          <w:left w:w="0" w:type="dxa"/>
          <w:bottom w:w="0" w:type="dxa"/>
          <w:right w:w="0" w:type="dxa"/>
        </w:tblCellMar>
        <w:tblLook w:val="01E0"/>
      </w:tblPr>
      <w:tblGrid>
        <w:gridCol w:w="3363"/>
        <w:gridCol w:w="1875"/>
        <w:gridCol w:w="1784"/>
        <w:gridCol w:w="1887"/>
      </w:tblGrid>
      <w:tr>
        <w:trPr>
          <w:trHeight w:val="504" w:hRule="exact"/>
        </w:trPr>
        <w:tc>
          <w:tcPr>
            <w:tcW w:w="3363"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4"/>
              <w:ind w:left="18"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87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78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宋体" w:hAnsi="宋体" w:cs="宋体" w:eastAsia="宋体" w:hint="default"/>
                <w:sz w:val="18"/>
                <w:szCs w:val="18"/>
              </w:rPr>
            </w:pPr>
            <w:r>
              <w:rPr>
                <w:rFonts w:ascii="宋体" w:hAnsi="宋体" w:cs="宋体" w:eastAsia="宋体" w:hint="default"/>
                <w:sz w:val="18"/>
                <w:szCs w:val="18"/>
              </w:rPr>
              <w:t>年末金额</w:t>
            </w:r>
          </w:p>
        </w:tc>
        <w:tc>
          <w:tcPr>
            <w:tcW w:w="1887" w:type="dxa"/>
            <w:tcBorders>
              <w:top w:val="single" w:sz="12" w:space="0" w:color="000000"/>
              <w:left w:val="single" w:sz="6" w:space="0" w:color="000000"/>
              <w:bottom w:val="single" w:sz="6" w:space="0" w:color="000000"/>
              <w:right w:val="nil" w:sz="6" w:space="0" w:color="auto"/>
            </w:tcBorders>
          </w:tcPr>
          <w:p>
            <w:pPr>
              <w:pStyle w:val="TableParagraph"/>
              <w:spacing w:line="240" w:lineRule="exact" w:before="2"/>
              <w:ind w:left="494" w:right="132" w:hanging="370"/>
              <w:jc w:val="left"/>
              <w:rPr>
                <w:rFonts w:ascii="宋体" w:hAnsi="宋体" w:cs="宋体" w:eastAsia="宋体" w:hint="default"/>
                <w:sz w:val="18"/>
                <w:szCs w:val="18"/>
              </w:rPr>
            </w:pPr>
            <w:r>
              <w:rPr>
                <w:rFonts w:ascii="宋体" w:hAnsi="宋体" w:cs="宋体" w:eastAsia="宋体" w:hint="default"/>
                <w:sz w:val="18"/>
                <w:szCs w:val="18"/>
              </w:rPr>
              <w:t>占其他应收款总额的 比例（</w:t>
            </w:r>
            <w:r>
              <w:rPr>
                <w:rFonts w:ascii="Arial" w:hAnsi="Arial" w:cs="Arial" w:eastAsia="Arial" w:hint="default"/>
                <w:sz w:val="18"/>
                <w:szCs w:val="18"/>
              </w:rPr>
              <w:t>%</w:t>
            </w:r>
            <w:r>
              <w:rPr>
                <w:rFonts w:ascii="宋体" w:hAnsi="宋体" w:cs="宋体" w:eastAsia="宋体" w:hint="default"/>
                <w:sz w:val="18"/>
                <w:szCs w:val="18"/>
              </w:rPr>
              <w:t>）</w:t>
            </w:r>
          </w:p>
        </w:tc>
      </w:tr>
      <w:tr>
        <w:trPr>
          <w:trHeight w:val="384" w:hRule="exact"/>
        </w:trPr>
        <w:tc>
          <w:tcPr>
            <w:tcW w:w="33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重庆美联制药有限公司</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72,304,418.43</w:t>
            </w:r>
          </w:p>
        </w:tc>
        <w:tc>
          <w:tcPr>
            <w:tcW w:w="18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5"/>
              <w:jc w:val="right"/>
              <w:rPr>
                <w:rFonts w:ascii="Arial" w:hAnsi="Arial" w:cs="Arial" w:eastAsia="Arial" w:hint="default"/>
                <w:sz w:val="18"/>
                <w:szCs w:val="18"/>
              </w:rPr>
            </w:pPr>
            <w:r>
              <w:rPr>
                <w:rFonts w:ascii="Arial"/>
                <w:w w:val="95"/>
                <w:sz w:val="18"/>
              </w:rPr>
              <w:t>43.97</w:t>
            </w:r>
            <w:r>
              <w:rPr>
                <w:rFonts w:ascii="Arial"/>
                <w:sz w:val="18"/>
              </w:rPr>
            </w:r>
          </w:p>
        </w:tc>
      </w:tr>
      <w:tr>
        <w:trPr>
          <w:trHeight w:val="391" w:hRule="exact"/>
        </w:trPr>
        <w:tc>
          <w:tcPr>
            <w:tcW w:w="336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洪雅美联曼地亚红豆杉种植有限公司</w:t>
            </w:r>
          </w:p>
        </w:tc>
        <w:tc>
          <w:tcPr>
            <w:tcW w:w="18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7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right="97"/>
              <w:jc w:val="right"/>
              <w:rPr>
                <w:rFonts w:ascii="Arial" w:hAnsi="Arial" w:cs="Arial" w:eastAsia="Arial" w:hint="default"/>
                <w:sz w:val="18"/>
                <w:szCs w:val="18"/>
              </w:rPr>
            </w:pPr>
            <w:r>
              <w:rPr>
                <w:rFonts w:ascii="Arial"/>
                <w:spacing w:val="-1"/>
                <w:sz w:val="18"/>
              </w:rPr>
              <w:t>52,929,326.44</w:t>
            </w:r>
          </w:p>
        </w:tc>
        <w:tc>
          <w:tcPr>
            <w:tcW w:w="188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0"/>
              <w:ind w:right="105"/>
              <w:jc w:val="right"/>
              <w:rPr>
                <w:rFonts w:ascii="Arial" w:hAnsi="Arial" w:cs="Arial" w:eastAsia="Arial" w:hint="default"/>
                <w:sz w:val="18"/>
                <w:szCs w:val="18"/>
              </w:rPr>
            </w:pPr>
            <w:r>
              <w:rPr>
                <w:rFonts w:ascii="Arial"/>
                <w:w w:val="95"/>
                <w:sz w:val="18"/>
              </w:rPr>
              <w:t>32.19</w:t>
            </w:r>
            <w:r>
              <w:rPr>
                <w:rFonts w:ascii="Arial"/>
                <w:sz w:val="18"/>
              </w:rPr>
            </w:r>
          </w:p>
        </w:tc>
      </w:tr>
    </w:tbl>
    <w:p>
      <w:pPr>
        <w:spacing w:after="0" w:line="240" w:lineRule="auto"/>
        <w:jc w:val="right"/>
        <w:rPr>
          <w:rFonts w:ascii="Arial" w:hAnsi="Arial" w:cs="Arial" w:eastAsia="Arial" w:hint="default"/>
          <w:sz w:val="18"/>
          <w:szCs w:val="18"/>
        </w:rPr>
        <w:sectPr>
          <w:headerReference w:type="default" r:id="rId96"/>
          <w:pgSz w:w="11910" w:h="16840"/>
          <w:pgMar w:header="884" w:footer="1220" w:top="1080" w:bottom="1400" w:left="1280" w:right="1220"/>
        </w:sectPr>
      </w:pPr>
    </w:p>
    <w:p>
      <w:pPr>
        <w:spacing w:line="240" w:lineRule="auto" w:before="10"/>
        <w:rPr>
          <w:rFonts w:ascii="宋体" w:hAnsi="宋体" w:cs="宋体" w:eastAsia="宋体" w:hint="default"/>
          <w:sz w:val="3"/>
          <w:szCs w:val="3"/>
        </w:rPr>
      </w:pPr>
    </w:p>
    <w:tbl>
      <w:tblPr>
        <w:tblW w:w="0" w:type="auto"/>
        <w:jc w:val="left"/>
        <w:tblInd w:w="170" w:type="dxa"/>
        <w:tblLayout w:type="fixed"/>
        <w:tblCellMar>
          <w:top w:w="0" w:type="dxa"/>
          <w:left w:w="0" w:type="dxa"/>
          <w:bottom w:w="0" w:type="dxa"/>
          <w:right w:w="0" w:type="dxa"/>
        </w:tblCellMar>
        <w:tblLook w:val="01E0"/>
      </w:tblPr>
      <w:tblGrid>
        <w:gridCol w:w="3445"/>
        <w:gridCol w:w="1875"/>
        <w:gridCol w:w="1784"/>
        <w:gridCol w:w="1887"/>
      </w:tblGrid>
      <w:tr>
        <w:trPr>
          <w:trHeight w:val="398" w:hRule="exact"/>
        </w:trPr>
        <w:tc>
          <w:tcPr>
            <w:tcW w:w="3445" w:type="dxa"/>
            <w:tcBorders>
              <w:top w:val="single" w:sz="17" w:space="0" w:color="000000"/>
              <w:left w:val="nil" w:sz="6" w:space="0" w:color="auto"/>
              <w:bottom w:val="single" w:sz="6" w:space="0" w:color="000000"/>
              <w:right w:val="single" w:sz="6" w:space="0" w:color="000000"/>
            </w:tcBorders>
          </w:tcPr>
          <w:p>
            <w:pPr>
              <w:pStyle w:val="TableParagraph"/>
              <w:spacing w:line="240" w:lineRule="auto" w:before="46"/>
              <w:ind w:left="204" w:right="0"/>
              <w:jc w:val="left"/>
              <w:rPr>
                <w:rFonts w:ascii="宋体" w:hAnsi="宋体" w:cs="宋体" w:eastAsia="宋体" w:hint="default"/>
                <w:sz w:val="18"/>
                <w:szCs w:val="18"/>
              </w:rPr>
            </w:pPr>
            <w:r>
              <w:rPr>
                <w:rFonts w:ascii="宋体" w:hAnsi="宋体" w:cs="宋体" w:eastAsia="宋体" w:hint="default"/>
                <w:sz w:val="18"/>
                <w:szCs w:val="18"/>
              </w:rPr>
              <w:t>洪雅美联植化有限责任公司</w:t>
            </w:r>
          </w:p>
        </w:tc>
        <w:tc>
          <w:tcPr>
            <w:tcW w:w="1875"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784"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2,857,488.89</w:t>
            </w:r>
          </w:p>
        </w:tc>
        <w:tc>
          <w:tcPr>
            <w:tcW w:w="1887" w:type="dxa"/>
            <w:tcBorders>
              <w:top w:val="single" w:sz="17" w:space="0" w:color="000000"/>
              <w:left w:val="single" w:sz="6" w:space="0" w:color="000000"/>
              <w:bottom w:val="single" w:sz="6" w:space="0" w:color="000000"/>
              <w:right w:val="nil" w:sz="6" w:space="0" w:color="auto"/>
            </w:tcBorders>
          </w:tcPr>
          <w:p>
            <w:pPr>
              <w:pStyle w:val="TableParagraph"/>
              <w:spacing w:line="240" w:lineRule="auto" w:before="80"/>
              <w:ind w:right="104"/>
              <w:jc w:val="right"/>
              <w:rPr>
                <w:rFonts w:ascii="Arial" w:hAnsi="Arial" w:cs="Arial" w:eastAsia="Arial" w:hint="default"/>
                <w:sz w:val="18"/>
                <w:szCs w:val="18"/>
              </w:rPr>
            </w:pPr>
            <w:r>
              <w:rPr>
                <w:rFonts w:ascii="Arial"/>
                <w:w w:val="95"/>
                <w:sz w:val="18"/>
              </w:rPr>
              <w:t>1.74</w:t>
            </w:r>
            <w:r>
              <w:rPr>
                <w:rFonts w:ascii="Arial"/>
                <w:sz w:val="18"/>
              </w:rPr>
            </w:r>
          </w:p>
        </w:tc>
      </w:tr>
      <w:tr>
        <w:trPr>
          <w:trHeight w:val="384" w:hRule="exact"/>
        </w:trPr>
        <w:tc>
          <w:tcPr>
            <w:tcW w:w="344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7"/>
              <w:ind w:left="204" w:right="0"/>
              <w:jc w:val="left"/>
              <w:rPr>
                <w:rFonts w:ascii="宋体" w:hAnsi="宋体" w:cs="宋体" w:eastAsia="宋体" w:hint="default"/>
                <w:sz w:val="18"/>
                <w:szCs w:val="18"/>
              </w:rPr>
            </w:pPr>
            <w:r>
              <w:rPr>
                <w:rFonts w:ascii="宋体" w:hAnsi="宋体" w:cs="宋体" w:eastAsia="宋体" w:hint="default"/>
                <w:sz w:val="18"/>
                <w:szCs w:val="18"/>
              </w:rPr>
              <w:t>重庆泰捷仪器仪表有限公司</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子公司之子公司</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Arial" w:hAnsi="Arial" w:cs="Arial" w:eastAsia="Arial" w:hint="default"/>
                <w:sz w:val="18"/>
                <w:szCs w:val="18"/>
              </w:rPr>
            </w:pPr>
            <w:r>
              <w:rPr>
                <w:rFonts w:ascii="Arial"/>
                <w:spacing w:val="-1"/>
                <w:sz w:val="18"/>
              </w:rPr>
              <w:t>65,386.98</w:t>
            </w:r>
          </w:p>
        </w:tc>
        <w:tc>
          <w:tcPr>
            <w:tcW w:w="18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4"/>
              <w:jc w:val="right"/>
              <w:rPr>
                <w:rFonts w:ascii="Arial" w:hAnsi="Arial" w:cs="Arial" w:eastAsia="Arial" w:hint="default"/>
                <w:sz w:val="18"/>
                <w:szCs w:val="18"/>
              </w:rPr>
            </w:pPr>
            <w:r>
              <w:rPr>
                <w:rFonts w:ascii="Arial"/>
                <w:w w:val="95"/>
                <w:sz w:val="18"/>
              </w:rPr>
              <w:t>0.04</w:t>
            </w:r>
            <w:r>
              <w:rPr>
                <w:rFonts w:ascii="Arial"/>
                <w:sz w:val="18"/>
              </w:rPr>
            </w:r>
          </w:p>
        </w:tc>
      </w:tr>
      <w:tr>
        <w:trPr>
          <w:trHeight w:val="394" w:hRule="exact"/>
        </w:trPr>
        <w:tc>
          <w:tcPr>
            <w:tcW w:w="344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6"/>
              <w:ind w:left="104"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875" w:type="dxa"/>
            <w:tcBorders>
              <w:top w:val="single" w:sz="6" w:space="0" w:color="000000"/>
              <w:left w:val="single" w:sz="6" w:space="0" w:color="000000"/>
              <w:bottom w:val="single" w:sz="12" w:space="0" w:color="000000"/>
              <w:right w:val="single" w:sz="6" w:space="0" w:color="000000"/>
            </w:tcBorders>
          </w:tcPr>
          <w:p>
            <w:pPr/>
          </w:p>
        </w:tc>
        <w:tc>
          <w:tcPr>
            <w:tcW w:w="17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128,156,620.74</w:t>
            </w:r>
            <w:r>
              <w:rPr>
                <w:rFonts w:ascii="Arial"/>
                <w:b/>
                <w:spacing w:val="-1"/>
                <w:sz w:val="18"/>
              </w:rPr>
            </w:r>
            <w:r>
              <w:rPr>
                <w:rFonts w:ascii="Arial"/>
                <w:spacing w:val="-1"/>
                <w:sz w:val="18"/>
              </w:rPr>
            </w:r>
          </w:p>
        </w:tc>
        <w:tc>
          <w:tcPr>
            <w:tcW w:w="188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6"/>
              <w:ind w:right="105"/>
              <w:jc w:val="right"/>
              <w:rPr>
                <w:rFonts w:ascii="Arial" w:hAnsi="Arial" w:cs="Arial" w:eastAsia="Arial" w:hint="default"/>
                <w:sz w:val="18"/>
                <w:szCs w:val="18"/>
              </w:rPr>
            </w:pPr>
            <w:r>
              <w:rPr>
                <w:rFonts w:ascii="Arial"/>
                <w:b/>
                <w:w w:val="99"/>
                <w:sz w:val="18"/>
              </w:rPr>
            </w:r>
            <w:r>
              <w:rPr>
                <w:rFonts w:ascii="Arial"/>
                <w:b/>
                <w:w w:val="95"/>
                <w:sz w:val="18"/>
                <w:u w:val="single" w:color="000000"/>
              </w:rPr>
              <w:t>77.94</w:t>
            </w:r>
            <w:r>
              <w:rPr>
                <w:rFonts w:ascii="Arial"/>
                <w:b/>
                <w:w w:val="95"/>
                <w:sz w:val="18"/>
              </w:rPr>
            </w:r>
            <w:r>
              <w:rPr>
                <w:rFonts w:ascii="Arial"/>
                <w:sz w:val="18"/>
              </w:rPr>
            </w:r>
          </w:p>
        </w:tc>
      </w:tr>
    </w:tbl>
    <w:p>
      <w:pPr>
        <w:spacing w:line="240" w:lineRule="auto" w:before="5"/>
        <w:rPr>
          <w:rFonts w:ascii="宋体" w:hAnsi="宋体" w:cs="宋体" w:eastAsia="宋体" w:hint="default"/>
          <w:sz w:val="8"/>
          <w:szCs w:val="8"/>
        </w:rPr>
      </w:pPr>
    </w:p>
    <w:p>
      <w:pPr>
        <w:tabs>
          <w:tab w:pos="1494" w:val="left" w:leader="none"/>
        </w:tabs>
        <w:spacing w:line="566" w:lineRule="auto" w:before="36"/>
        <w:ind w:left="640" w:right="6109" w:firstLine="0"/>
        <w:jc w:val="left"/>
        <w:rPr>
          <w:rFonts w:ascii="宋体" w:hAnsi="宋体" w:cs="宋体" w:eastAsia="宋体" w:hint="default"/>
          <w:sz w:val="21"/>
          <w:szCs w:val="21"/>
        </w:rPr>
      </w:pPr>
      <w:r>
        <w:rPr>
          <w:rFonts w:ascii="宋体" w:hAnsi="宋体" w:cs="宋体" w:eastAsia="宋体" w:hint="default"/>
          <w:b/>
          <w:bCs/>
          <w:i/>
          <w:sz w:val="21"/>
          <w:szCs w:val="21"/>
        </w:rPr>
        <w:t>（二）</w:t>
        <w:tab/>
        <w:t>长期股权投资</w:t>
      </w:r>
      <w:r>
        <w:rPr>
          <w:rFonts w:ascii="宋体" w:hAnsi="宋体" w:cs="宋体" w:eastAsia="宋体" w:hint="default"/>
          <w:b/>
          <w:bCs/>
          <w:i/>
          <w:w w:val="100"/>
          <w:sz w:val="21"/>
          <w:szCs w:val="21"/>
        </w:rPr>
        <w:t> </w:t>
      </w:r>
      <w:r>
        <w:rPr>
          <w:rFonts w:ascii="宋体" w:hAnsi="宋体" w:cs="宋体" w:eastAsia="宋体" w:hint="default"/>
          <w:spacing w:val="-2"/>
          <w:sz w:val="21"/>
          <w:szCs w:val="21"/>
        </w:rPr>
        <w:t>长期股权投资分项列示如下：</w:t>
      </w:r>
    </w:p>
    <w:tbl>
      <w:tblPr>
        <w:tblW w:w="0" w:type="auto"/>
        <w:jc w:val="left"/>
        <w:tblInd w:w="102" w:type="dxa"/>
        <w:tblLayout w:type="fixed"/>
        <w:tblCellMar>
          <w:top w:w="0" w:type="dxa"/>
          <w:left w:w="0" w:type="dxa"/>
          <w:bottom w:w="0" w:type="dxa"/>
          <w:right w:w="0" w:type="dxa"/>
        </w:tblCellMar>
        <w:tblLook w:val="01E0"/>
      </w:tblPr>
      <w:tblGrid>
        <w:gridCol w:w="2408"/>
        <w:gridCol w:w="809"/>
        <w:gridCol w:w="1469"/>
        <w:gridCol w:w="1486"/>
        <w:gridCol w:w="1527"/>
        <w:gridCol w:w="1522"/>
      </w:tblGrid>
      <w:tr>
        <w:trPr>
          <w:trHeight w:val="502" w:hRule="exact"/>
        </w:trPr>
        <w:tc>
          <w:tcPr>
            <w:tcW w:w="240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1"/>
              <w:ind w:left="76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809"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215" w:right="216"/>
              <w:jc w:val="left"/>
              <w:rPr>
                <w:rFonts w:ascii="宋体" w:hAnsi="宋体" w:cs="宋体" w:eastAsia="宋体" w:hint="default"/>
                <w:sz w:val="18"/>
                <w:szCs w:val="18"/>
              </w:rPr>
            </w:pPr>
            <w:r>
              <w:rPr>
                <w:rFonts w:ascii="宋体" w:hAnsi="宋体" w:cs="宋体" w:eastAsia="宋体" w:hint="default"/>
                <w:sz w:val="18"/>
                <w:szCs w:val="18"/>
              </w:rPr>
              <w:t>核算 方法</w:t>
            </w:r>
          </w:p>
        </w:tc>
        <w:tc>
          <w:tcPr>
            <w:tcW w:w="146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1"/>
              <w:ind w:left="187" w:right="0"/>
              <w:jc w:val="left"/>
              <w:rPr>
                <w:rFonts w:ascii="宋体" w:hAnsi="宋体" w:cs="宋体" w:eastAsia="宋体" w:hint="default"/>
                <w:sz w:val="18"/>
                <w:szCs w:val="18"/>
              </w:rPr>
            </w:pPr>
            <w:r>
              <w:rPr>
                <w:rFonts w:ascii="宋体" w:hAnsi="宋体" w:cs="宋体" w:eastAsia="宋体" w:hint="default"/>
                <w:sz w:val="18"/>
                <w:szCs w:val="18"/>
              </w:rPr>
              <w:t>初始投资成本</w:t>
            </w:r>
          </w:p>
        </w:tc>
        <w:tc>
          <w:tcPr>
            <w:tcW w:w="148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1"/>
              <w:ind w:left="194"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152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1"/>
              <w:ind w:left="307" w:right="0"/>
              <w:jc w:val="left"/>
              <w:rPr>
                <w:rFonts w:ascii="宋体" w:hAnsi="宋体" w:cs="宋体" w:eastAsia="宋体" w:hint="default"/>
                <w:sz w:val="18"/>
                <w:szCs w:val="18"/>
              </w:rPr>
            </w:pPr>
            <w:r>
              <w:rPr>
                <w:rFonts w:ascii="宋体" w:hAnsi="宋体" w:cs="宋体" w:eastAsia="宋体" w:hint="default"/>
                <w:sz w:val="18"/>
                <w:szCs w:val="18"/>
              </w:rPr>
              <w:t>本年增减额</w:t>
            </w:r>
          </w:p>
        </w:tc>
        <w:tc>
          <w:tcPr>
            <w:tcW w:w="152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01"/>
              <w:ind w:left="211" w:right="0"/>
              <w:jc w:val="left"/>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355" w:hRule="exact"/>
        </w:trPr>
        <w:tc>
          <w:tcPr>
            <w:tcW w:w="24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华立仪表集团股份有限公司</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125"/>
              <w:jc w:val="right"/>
              <w:rPr>
                <w:rFonts w:ascii="宋体" w:hAnsi="宋体" w:cs="宋体" w:eastAsia="宋体" w:hint="default"/>
                <w:sz w:val="18"/>
                <w:szCs w:val="18"/>
              </w:rPr>
            </w:pPr>
            <w:r>
              <w:rPr>
                <w:rFonts w:ascii="宋体" w:hAnsi="宋体" w:cs="宋体" w:eastAsia="宋体" w:hint="default"/>
                <w:sz w:val="18"/>
                <w:szCs w:val="18"/>
              </w:rPr>
              <w:t>成本法</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103" w:right="0"/>
              <w:jc w:val="left"/>
              <w:rPr>
                <w:rFonts w:ascii="Arial" w:hAnsi="Arial" w:cs="Arial" w:eastAsia="Arial" w:hint="default"/>
                <w:sz w:val="18"/>
                <w:szCs w:val="18"/>
              </w:rPr>
            </w:pPr>
            <w:r>
              <w:rPr>
                <w:rFonts w:ascii="Arial"/>
                <w:sz w:val="18"/>
              </w:rPr>
              <w:t>178,105,275.48</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320,425,869.79</w:t>
            </w:r>
          </w:p>
        </w:tc>
        <w:tc>
          <w:tcPr>
            <w:tcW w:w="1527"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8"/>
              <w:jc w:val="right"/>
              <w:rPr>
                <w:rFonts w:ascii="Arial" w:hAnsi="Arial" w:cs="Arial" w:eastAsia="Arial" w:hint="default"/>
                <w:sz w:val="18"/>
                <w:szCs w:val="18"/>
              </w:rPr>
            </w:pPr>
            <w:r>
              <w:rPr>
                <w:rFonts w:ascii="Arial"/>
                <w:spacing w:val="-1"/>
                <w:sz w:val="18"/>
              </w:rPr>
              <w:t>320,425,869.79</w:t>
            </w:r>
          </w:p>
        </w:tc>
      </w:tr>
      <w:tr>
        <w:trPr>
          <w:trHeight w:val="355" w:hRule="exact"/>
        </w:trPr>
        <w:tc>
          <w:tcPr>
            <w:tcW w:w="24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重庆美联制药有限公司</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125"/>
              <w:jc w:val="right"/>
              <w:rPr>
                <w:rFonts w:ascii="宋体" w:hAnsi="宋体" w:cs="宋体" w:eastAsia="宋体" w:hint="default"/>
                <w:sz w:val="18"/>
                <w:szCs w:val="18"/>
              </w:rPr>
            </w:pPr>
            <w:r>
              <w:rPr>
                <w:rFonts w:ascii="宋体" w:hAnsi="宋体" w:cs="宋体" w:eastAsia="宋体" w:hint="default"/>
                <w:sz w:val="18"/>
                <w:szCs w:val="18"/>
              </w:rPr>
              <w:t>成本法</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201" w:right="0"/>
              <w:jc w:val="left"/>
              <w:rPr>
                <w:rFonts w:ascii="Arial" w:hAnsi="Arial" w:cs="Arial" w:eastAsia="Arial" w:hint="default"/>
                <w:sz w:val="18"/>
                <w:szCs w:val="18"/>
              </w:rPr>
            </w:pPr>
            <w:r>
              <w:rPr>
                <w:rFonts w:ascii="Arial"/>
                <w:sz w:val="18"/>
              </w:rPr>
              <w:t>32,076,800.00</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32,076,800.00</w:t>
            </w:r>
          </w:p>
        </w:tc>
        <w:tc>
          <w:tcPr>
            <w:tcW w:w="1527"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8"/>
              <w:jc w:val="right"/>
              <w:rPr>
                <w:rFonts w:ascii="Arial" w:hAnsi="Arial" w:cs="Arial" w:eastAsia="Arial" w:hint="default"/>
                <w:sz w:val="18"/>
                <w:szCs w:val="18"/>
              </w:rPr>
            </w:pPr>
            <w:r>
              <w:rPr>
                <w:rFonts w:ascii="Arial"/>
                <w:spacing w:val="-1"/>
                <w:sz w:val="18"/>
              </w:rPr>
              <w:t>32,076,800.00</w:t>
            </w:r>
          </w:p>
        </w:tc>
      </w:tr>
      <w:tr>
        <w:trPr>
          <w:trHeight w:val="495" w:hRule="exact"/>
        </w:trPr>
        <w:tc>
          <w:tcPr>
            <w:tcW w:w="2408" w:type="dxa"/>
            <w:tcBorders>
              <w:top w:val="single" w:sz="6" w:space="0" w:color="000000"/>
              <w:left w:val="nil" w:sz="6" w:space="0" w:color="auto"/>
              <w:bottom w:val="single" w:sz="6" w:space="0" w:color="000000"/>
              <w:right w:val="single" w:sz="6" w:space="0" w:color="000000"/>
            </w:tcBorders>
          </w:tcPr>
          <w:p>
            <w:pPr>
              <w:pStyle w:val="TableParagraph"/>
              <w:spacing w:line="217" w:lineRule="exact"/>
              <w:ind w:left="122" w:right="0"/>
              <w:jc w:val="left"/>
              <w:rPr>
                <w:rFonts w:ascii="宋体" w:hAnsi="宋体" w:cs="宋体" w:eastAsia="宋体" w:hint="default"/>
                <w:sz w:val="18"/>
                <w:szCs w:val="18"/>
              </w:rPr>
            </w:pPr>
            <w:r>
              <w:rPr>
                <w:rFonts w:ascii="宋体" w:hAnsi="宋体" w:cs="宋体" w:eastAsia="宋体" w:hint="default"/>
                <w:sz w:val="18"/>
                <w:szCs w:val="18"/>
              </w:rPr>
              <w:t>洪雅美联曼地亚红豆杉种植</w:t>
            </w:r>
          </w:p>
          <w:p>
            <w:pPr>
              <w:pStyle w:val="TableParagraph"/>
              <w:spacing w:line="240" w:lineRule="auto" w:before="5"/>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25"/>
              <w:jc w:val="right"/>
              <w:rPr>
                <w:rFonts w:ascii="宋体" w:hAnsi="宋体" w:cs="宋体" w:eastAsia="宋体" w:hint="default"/>
                <w:sz w:val="18"/>
                <w:szCs w:val="18"/>
              </w:rPr>
            </w:pPr>
            <w:r>
              <w:rPr>
                <w:rFonts w:ascii="宋体" w:hAnsi="宋体" w:cs="宋体" w:eastAsia="宋体" w:hint="default"/>
                <w:sz w:val="18"/>
                <w:szCs w:val="18"/>
              </w:rPr>
              <w:t>成本法</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left="302" w:right="0"/>
              <w:jc w:val="left"/>
              <w:rPr>
                <w:rFonts w:ascii="Arial" w:hAnsi="Arial" w:cs="Arial" w:eastAsia="Arial" w:hint="default"/>
                <w:sz w:val="18"/>
                <w:szCs w:val="18"/>
              </w:rPr>
            </w:pPr>
            <w:r>
              <w:rPr>
                <w:rFonts w:ascii="Arial"/>
                <w:sz w:val="18"/>
              </w:rPr>
              <w:t>8,900,000.00</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8"/>
              <w:jc w:val="right"/>
              <w:rPr>
                <w:rFonts w:ascii="Arial" w:hAnsi="Arial" w:cs="Arial" w:eastAsia="Arial" w:hint="default"/>
                <w:sz w:val="18"/>
                <w:szCs w:val="18"/>
              </w:rPr>
            </w:pPr>
            <w:r>
              <w:rPr>
                <w:rFonts w:ascii="Arial"/>
                <w:spacing w:val="-1"/>
                <w:sz w:val="18"/>
              </w:rPr>
              <w:t>8,900,000.00</w:t>
            </w:r>
          </w:p>
        </w:tc>
        <w:tc>
          <w:tcPr>
            <w:tcW w:w="1527"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6"/>
              <w:ind w:right="108"/>
              <w:jc w:val="right"/>
              <w:rPr>
                <w:rFonts w:ascii="Arial" w:hAnsi="Arial" w:cs="Arial" w:eastAsia="Arial" w:hint="default"/>
                <w:sz w:val="18"/>
                <w:szCs w:val="18"/>
              </w:rPr>
            </w:pPr>
            <w:r>
              <w:rPr>
                <w:rFonts w:ascii="Arial"/>
                <w:spacing w:val="-1"/>
                <w:sz w:val="18"/>
              </w:rPr>
              <w:t>8,900,000.00</w:t>
            </w:r>
          </w:p>
        </w:tc>
      </w:tr>
      <w:tr>
        <w:trPr>
          <w:trHeight w:val="355" w:hRule="exact"/>
        </w:trPr>
        <w:tc>
          <w:tcPr>
            <w:tcW w:w="24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4"/>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09" w:type="dxa"/>
            <w:tcBorders>
              <w:top w:val="single" w:sz="6" w:space="0" w:color="000000"/>
              <w:left w:val="single" w:sz="6" w:space="0" w:color="000000"/>
              <w:bottom w:val="single" w:sz="6" w:space="0" w:color="000000"/>
              <w:right w:val="single" w:sz="6" w:space="0" w:color="000000"/>
            </w:tcBorders>
          </w:tcPr>
          <w:p>
            <w:pP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03" w:right="0"/>
              <w:jc w:val="left"/>
              <w:rPr>
                <w:rFonts w:ascii="Arial" w:hAnsi="Arial" w:cs="Arial" w:eastAsia="Arial" w:hint="default"/>
                <w:sz w:val="18"/>
                <w:szCs w:val="18"/>
              </w:rPr>
            </w:pPr>
            <w:r>
              <w:rPr>
                <w:rFonts w:ascii="Arial"/>
                <w:b/>
                <w:w w:val="99"/>
                <w:sz w:val="18"/>
              </w:rPr>
            </w:r>
            <w:r>
              <w:rPr>
                <w:rFonts w:ascii="Arial"/>
                <w:b/>
                <w:sz w:val="18"/>
                <w:u w:val="single" w:color="000000"/>
              </w:rPr>
              <w:t>219,082,075.48</w:t>
            </w:r>
            <w:r>
              <w:rPr>
                <w:rFonts w:ascii="Arial"/>
                <w:b/>
                <w:sz w:val="18"/>
              </w:rPr>
            </w:r>
            <w:r>
              <w:rPr>
                <w:rFonts w:ascii="Arial"/>
                <w:sz w:val="18"/>
              </w:rPr>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361,402,669.79</w:t>
            </w:r>
            <w:r>
              <w:rPr>
                <w:rFonts w:ascii="Arial"/>
                <w:b/>
                <w:spacing w:val="-1"/>
                <w:sz w:val="18"/>
              </w:rPr>
            </w:r>
            <w:r>
              <w:rPr>
                <w:rFonts w:ascii="Arial"/>
                <w:spacing w:val="-1"/>
                <w:sz w:val="18"/>
              </w:rPr>
            </w:r>
          </w:p>
        </w:tc>
        <w:tc>
          <w:tcPr>
            <w:tcW w:w="1527"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108"/>
              <w:jc w:val="right"/>
              <w:rPr>
                <w:rFonts w:ascii="Arial" w:hAnsi="Arial" w:cs="Arial" w:eastAsia="Arial" w:hint="default"/>
                <w:sz w:val="18"/>
                <w:szCs w:val="18"/>
              </w:rPr>
            </w:pPr>
            <w:r>
              <w:rPr>
                <w:rFonts w:ascii="Arial"/>
                <w:b/>
                <w:w w:val="99"/>
                <w:sz w:val="18"/>
              </w:rPr>
            </w:r>
            <w:r>
              <w:rPr>
                <w:rFonts w:ascii="Arial"/>
                <w:b/>
                <w:spacing w:val="-1"/>
                <w:sz w:val="18"/>
                <w:u w:val="single" w:color="000000"/>
              </w:rPr>
              <w:t>361,402,669.79</w:t>
            </w:r>
            <w:r>
              <w:rPr>
                <w:rFonts w:ascii="Arial"/>
                <w:b/>
                <w:spacing w:val="-1"/>
                <w:sz w:val="18"/>
              </w:rPr>
            </w:r>
            <w:r>
              <w:rPr>
                <w:rFonts w:ascii="Arial"/>
                <w:spacing w:val="-1"/>
                <w:sz w:val="18"/>
              </w:rPr>
            </w:r>
          </w:p>
        </w:tc>
      </w:tr>
      <w:tr>
        <w:trPr>
          <w:trHeight w:val="497" w:hRule="exact"/>
        </w:trPr>
        <w:tc>
          <w:tcPr>
            <w:tcW w:w="24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4"/>
              <w:ind w:left="76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100" w:right="11" w:firstLine="26"/>
              <w:jc w:val="left"/>
              <w:rPr>
                <w:rFonts w:ascii="宋体" w:hAnsi="宋体" w:cs="宋体" w:eastAsia="宋体" w:hint="default"/>
                <w:sz w:val="18"/>
                <w:szCs w:val="18"/>
              </w:rPr>
            </w:pPr>
            <w:r>
              <w:rPr>
                <w:rFonts w:ascii="宋体" w:hAnsi="宋体" w:cs="宋体" w:eastAsia="宋体" w:hint="default"/>
                <w:sz w:val="18"/>
                <w:szCs w:val="18"/>
              </w:rPr>
              <w:t>持股比 </w:t>
            </w:r>
            <w:r>
              <w:rPr>
                <w:rFonts w:ascii="宋体" w:hAnsi="宋体" w:cs="宋体" w:eastAsia="宋体" w:hint="default"/>
                <w:spacing w:val="-5"/>
                <w:sz w:val="18"/>
                <w:szCs w:val="18"/>
              </w:rPr>
              <w:t>例（</w:t>
            </w:r>
            <w:r>
              <w:rPr>
                <w:rFonts w:ascii="Arial" w:hAnsi="Arial" w:cs="Arial" w:eastAsia="Arial" w:hint="default"/>
                <w:spacing w:val="-5"/>
                <w:sz w:val="18"/>
                <w:szCs w:val="18"/>
              </w:rPr>
              <w:t>%</w:t>
            </w:r>
            <w:r>
              <w:rPr>
                <w:rFonts w:ascii="宋体" w:hAnsi="宋体" w:cs="宋体" w:eastAsia="宋体" w:hint="default"/>
                <w:spacing w:val="-5"/>
                <w:sz w:val="18"/>
                <w:szCs w:val="18"/>
              </w:rPr>
              <w:t>）</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100" w:right="0"/>
              <w:jc w:val="left"/>
              <w:rPr>
                <w:rFonts w:ascii="宋体" w:hAnsi="宋体" w:cs="宋体" w:eastAsia="宋体" w:hint="default"/>
                <w:sz w:val="18"/>
                <w:szCs w:val="18"/>
              </w:rPr>
            </w:pPr>
            <w:r>
              <w:rPr>
                <w:rFonts w:ascii="宋体" w:hAnsi="宋体" w:cs="宋体" w:eastAsia="宋体" w:hint="default"/>
                <w:sz w:val="18"/>
                <w:szCs w:val="18"/>
              </w:rPr>
              <w:t>表决权比</w:t>
            </w:r>
            <w:r>
              <w:rPr>
                <w:rFonts w:ascii="宋体" w:hAnsi="宋体" w:cs="宋体" w:eastAsia="宋体" w:hint="default"/>
                <w:spacing w:val="-80"/>
                <w:sz w:val="18"/>
                <w:szCs w:val="18"/>
              </w:rPr>
              <w:t>例</w:t>
            </w:r>
            <w:r>
              <w:rPr>
                <w:rFonts w:ascii="宋体" w:hAnsi="宋体" w:cs="宋体" w:eastAsia="宋体" w:hint="default"/>
                <w:sz w:val="18"/>
                <w:szCs w:val="18"/>
              </w:rPr>
              <w:t>（</w:t>
            </w:r>
            <w:r>
              <w:rPr>
                <w:rFonts w:ascii="Arial" w:hAnsi="Arial" w:cs="Arial" w:eastAsia="Arial" w:hint="default"/>
                <w:w w:val="99"/>
                <w:sz w:val="18"/>
                <w:szCs w:val="18"/>
              </w:rPr>
              <w:t>%</w:t>
            </w:r>
            <w:r>
              <w:rPr>
                <w:rFonts w:ascii="宋体" w:hAnsi="宋体" w:cs="宋体" w:eastAsia="宋体" w:hint="default"/>
                <w:sz w:val="18"/>
                <w:szCs w:val="18"/>
              </w:rPr>
              <w:t>）</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194" w:right="0"/>
              <w:jc w:val="left"/>
              <w:rPr>
                <w:rFonts w:ascii="宋体" w:hAnsi="宋体" w:cs="宋体" w:eastAsia="宋体" w:hint="default"/>
                <w:sz w:val="18"/>
                <w:szCs w:val="18"/>
              </w:rPr>
            </w:pPr>
            <w:r>
              <w:rPr>
                <w:rFonts w:ascii="宋体" w:hAnsi="宋体" w:cs="宋体" w:eastAsia="宋体" w:hint="default"/>
                <w:sz w:val="18"/>
                <w:szCs w:val="18"/>
              </w:rPr>
              <w:t>减值准备金额</w:t>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487" w:right="123" w:hanging="361"/>
              <w:jc w:val="left"/>
              <w:rPr>
                <w:rFonts w:ascii="宋体" w:hAnsi="宋体" w:cs="宋体" w:eastAsia="宋体" w:hint="default"/>
                <w:sz w:val="18"/>
                <w:szCs w:val="18"/>
              </w:rPr>
            </w:pPr>
            <w:r>
              <w:rPr>
                <w:rFonts w:ascii="宋体" w:hAnsi="宋体" w:cs="宋体" w:eastAsia="宋体" w:hint="default"/>
                <w:sz w:val="18"/>
                <w:szCs w:val="18"/>
              </w:rPr>
              <w:t>本年计提减值准 备金额</w:t>
            </w:r>
          </w:p>
        </w:tc>
        <w:tc>
          <w:tcPr>
            <w:tcW w:w="15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4"/>
              <w:ind w:left="211" w:right="0"/>
              <w:jc w:val="left"/>
              <w:rPr>
                <w:rFonts w:ascii="宋体" w:hAnsi="宋体" w:cs="宋体" w:eastAsia="宋体" w:hint="default"/>
                <w:sz w:val="18"/>
                <w:szCs w:val="18"/>
              </w:rPr>
            </w:pPr>
            <w:r>
              <w:rPr>
                <w:rFonts w:ascii="宋体" w:hAnsi="宋体" w:cs="宋体" w:eastAsia="宋体" w:hint="default"/>
                <w:sz w:val="18"/>
                <w:szCs w:val="18"/>
              </w:rPr>
              <w:t>本年现金红利</w:t>
            </w:r>
          </w:p>
        </w:tc>
      </w:tr>
      <w:tr>
        <w:trPr>
          <w:trHeight w:val="355" w:hRule="exact"/>
        </w:trPr>
        <w:tc>
          <w:tcPr>
            <w:tcW w:w="24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华立仪表集团股份有限公司</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69"/>
              <w:jc w:val="right"/>
              <w:rPr>
                <w:rFonts w:ascii="Arial" w:hAnsi="Arial" w:cs="Arial" w:eastAsia="Arial" w:hint="default"/>
                <w:sz w:val="18"/>
                <w:szCs w:val="18"/>
              </w:rPr>
            </w:pPr>
            <w:r>
              <w:rPr>
                <w:rFonts w:ascii="Arial"/>
                <w:w w:val="95"/>
                <w:sz w:val="18"/>
              </w:rPr>
              <w:t>79.00</w:t>
            </w:r>
            <w:r>
              <w:rPr>
                <w:rFonts w:ascii="Arial"/>
                <w:sz w:val="18"/>
              </w:rPr>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0"/>
              <w:jc w:val="center"/>
              <w:rPr>
                <w:rFonts w:ascii="Arial" w:hAnsi="Arial" w:cs="Arial" w:eastAsia="Arial" w:hint="default"/>
                <w:sz w:val="18"/>
                <w:szCs w:val="18"/>
              </w:rPr>
            </w:pPr>
            <w:r>
              <w:rPr>
                <w:rFonts w:ascii="Arial"/>
                <w:sz w:val="18"/>
              </w:rPr>
              <w:t>79.00</w:t>
            </w:r>
          </w:p>
        </w:tc>
        <w:tc>
          <w:tcPr>
            <w:tcW w:w="1486"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nil" w:sz="6" w:space="0" w:color="auto"/>
            </w:tcBorders>
          </w:tcPr>
          <w:p>
            <w:pPr/>
          </w:p>
        </w:tc>
      </w:tr>
      <w:tr>
        <w:trPr>
          <w:trHeight w:val="353" w:hRule="exact"/>
        </w:trPr>
        <w:tc>
          <w:tcPr>
            <w:tcW w:w="24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重庆美联制药有限公司</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69"/>
              <w:jc w:val="right"/>
              <w:rPr>
                <w:rFonts w:ascii="Arial" w:hAnsi="Arial" w:cs="Arial" w:eastAsia="Arial" w:hint="default"/>
                <w:sz w:val="18"/>
                <w:szCs w:val="18"/>
              </w:rPr>
            </w:pPr>
            <w:r>
              <w:rPr>
                <w:rFonts w:ascii="Arial"/>
                <w:w w:val="95"/>
                <w:sz w:val="18"/>
              </w:rPr>
              <w:t>70.00</w:t>
            </w:r>
            <w:r>
              <w:rPr>
                <w:rFonts w:ascii="Arial"/>
                <w:sz w:val="18"/>
              </w:rPr>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0"/>
              <w:jc w:val="center"/>
              <w:rPr>
                <w:rFonts w:ascii="Arial" w:hAnsi="Arial" w:cs="Arial" w:eastAsia="Arial" w:hint="default"/>
                <w:sz w:val="18"/>
                <w:szCs w:val="18"/>
              </w:rPr>
            </w:pPr>
            <w:r>
              <w:rPr>
                <w:rFonts w:ascii="Arial"/>
                <w:sz w:val="18"/>
              </w:rPr>
              <w:t>70.00</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Arial" w:hAnsi="Arial" w:cs="Arial" w:eastAsia="Arial" w:hint="default"/>
                <w:sz w:val="18"/>
                <w:szCs w:val="18"/>
              </w:rPr>
            </w:pPr>
            <w:r>
              <w:rPr>
                <w:rFonts w:ascii="Arial"/>
                <w:spacing w:val="-1"/>
                <w:sz w:val="18"/>
              </w:rPr>
              <w:t>32,076,800.00</w:t>
            </w:r>
          </w:p>
        </w:tc>
        <w:tc>
          <w:tcPr>
            <w:tcW w:w="1527"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nil" w:sz="6" w:space="0" w:color="auto"/>
            </w:tcBorders>
          </w:tcPr>
          <w:p>
            <w:pPr/>
          </w:p>
        </w:tc>
      </w:tr>
      <w:tr>
        <w:trPr>
          <w:trHeight w:val="497" w:hRule="exact"/>
        </w:trPr>
        <w:tc>
          <w:tcPr>
            <w:tcW w:w="2408" w:type="dxa"/>
            <w:tcBorders>
              <w:top w:val="single" w:sz="6" w:space="0" w:color="000000"/>
              <w:left w:val="nil" w:sz="6" w:space="0" w:color="auto"/>
              <w:bottom w:val="single" w:sz="6" w:space="0" w:color="000000"/>
              <w:right w:val="single" w:sz="6" w:space="0" w:color="000000"/>
            </w:tcBorders>
          </w:tcPr>
          <w:p>
            <w:pPr>
              <w:pStyle w:val="TableParagraph"/>
              <w:spacing w:line="240" w:lineRule="exact" w:before="2"/>
              <w:ind w:left="122" w:right="96"/>
              <w:jc w:val="left"/>
              <w:rPr>
                <w:rFonts w:ascii="宋体" w:hAnsi="宋体" w:cs="宋体" w:eastAsia="宋体" w:hint="default"/>
                <w:sz w:val="18"/>
                <w:szCs w:val="18"/>
              </w:rPr>
            </w:pPr>
            <w:r>
              <w:rPr>
                <w:rFonts w:ascii="宋体" w:hAnsi="宋体" w:cs="宋体" w:eastAsia="宋体" w:hint="default"/>
                <w:sz w:val="18"/>
                <w:szCs w:val="18"/>
              </w:rPr>
              <w:t>洪雅美联曼地亚红豆杉种植</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有限公司</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169"/>
              <w:jc w:val="right"/>
              <w:rPr>
                <w:rFonts w:ascii="Arial" w:hAnsi="Arial" w:cs="Arial" w:eastAsia="Arial" w:hint="default"/>
                <w:sz w:val="18"/>
                <w:szCs w:val="18"/>
              </w:rPr>
            </w:pPr>
            <w:r>
              <w:rPr>
                <w:rFonts w:ascii="Arial"/>
                <w:w w:val="95"/>
                <w:sz w:val="18"/>
              </w:rPr>
              <w:t>80.00</w:t>
            </w:r>
            <w:r>
              <w:rPr>
                <w:rFonts w:ascii="Arial"/>
                <w:sz w:val="18"/>
              </w:rPr>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0"/>
              <w:jc w:val="center"/>
              <w:rPr>
                <w:rFonts w:ascii="Arial" w:hAnsi="Arial" w:cs="Arial" w:eastAsia="Arial" w:hint="default"/>
                <w:sz w:val="18"/>
                <w:szCs w:val="18"/>
              </w:rPr>
            </w:pPr>
            <w:r>
              <w:rPr>
                <w:rFonts w:ascii="Arial"/>
                <w:sz w:val="18"/>
              </w:rPr>
              <w:t>80.00</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98"/>
              <w:jc w:val="right"/>
              <w:rPr>
                <w:rFonts w:ascii="Arial" w:hAnsi="Arial" w:cs="Arial" w:eastAsia="Arial" w:hint="default"/>
                <w:sz w:val="18"/>
                <w:szCs w:val="18"/>
              </w:rPr>
            </w:pPr>
            <w:r>
              <w:rPr>
                <w:rFonts w:ascii="Arial"/>
                <w:spacing w:val="-1"/>
                <w:sz w:val="18"/>
              </w:rPr>
              <w:t>8,900,000.00</w:t>
            </w:r>
          </w:p>
        </w:tc>
        <w:tc>
          <w:tcPr>
            <w:tcW w:w="1527"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nil" w:sz="6" w:space="0" w:color="auto"/>
            </w:tcBorders>
          </w:tcPr>
          <w:p>
            <w:pPr/>
          </w:p>
        </w:tc>
      </w:tr>
      <w:tr>
        <w:trPr>
          <w:trHeight w:val="362" w:hRule="exact"/>
        </w:trPr>
        <w:tc>
          <w:tcPr>
            <w:tcW w:w="2408" w:type="dxa"/>
            <w:tcBorders>
              <w:top w:val="single" w:sz="6" w:space="0" w:color="000000"/>
              <w:left w:val="nil" w:sz="6" w:space="0" w:color="auto"/>
              <w:bottom w:val="single" w:sz="12" w:space="0" w:color="000000"/>
              <w:right w:val="single" w:sz="6" w:space="0" w:color="000000"/>
            </w:tcBorders>
          </w:tcPr>
          <w:p>
            <w:pPr>
              <w:pStyle w:val="TableParagraph"/>
              <w:spacing w:line="217" w:lineRule="exact"/>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09" w:type="dxa"/>
            <w:tcBorders>
              <w:top w:val="single" w:sz="6" w:space="0" w:color="000000"/>
              <w:left w:val="single" w:sz="6" w:space="0" w:color="000000"/>
              <w:bottom w:val="single" w:sz="12" w:space="0" w:color="000000"/>
              <w:right w:val="single" w:sz="6" w:space="0" w:color="000000"/>
            </w:tcBorders>
          </w:tcPr>
          <w:p>
            <w:pPr/>
          </w:p>
        </w:tc>
        <w:tc>
          <w:tcPr>
            <w:tcW w:w="1469" w:type="dxa"/>
            <w:tcBorders>
              <w:top w:val="single" w:sz="6" w:space="0" w:color="000000"/>
              <w:left w:val="single" w:sz="6" w:space="0" w:color="000000"/>
              <w:bottom w:val="single" w:sz="12" w:space="0" w:color="000000"/>
              <w:right w:val="single" w:sz="6" w:space="0" w:color="000000"/>
            </w:tcBorders>
          </w:tcPr>
          <w:p>
            <w:pPr/>
          </w:p>
        </w:tc>
        <w:tc>
          <w:tcPr>
            <w:tcW w:w="14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3"/>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40,976,800.00</w:t>
            </w:r>
            <w:r>
              <w:rPr>
                <w:rFonts w:ascii="Arial"/>
                <w:b/>
                <w:spacing w:val="-1"/>
                <w:sz w:val="18"/>
              </w:rPr>
            </w:r>
            <w:r>
              <w:rPr>
                <w:rFonts w:ascii="Arial"/>
                <w:spacing w:val="-1"/>
                <w:sz w:val="18"/>
              </w:rPr>
            </w:r>
          </w:p>
        </w:tc>
        <w:tc>
          <w:tcPr>
            <w:tcW w:w="1527" w:type="dxa"/>
            <w:tcBorders>
              <w:top w:val="single" w:sz="6" w:space="0" w:color="000000"/>
              <w:left w:val="single" w:sz="6" w:space="0" w:color="000000"/>
              <w:bottom w:val="single" w:sz="12" w:space="0" w:color="000000"/>
              <w:right w:val="single" w:sz="6" w:space="0" w:color="000000"/>
            </w:tcBorders>
          </w:tcPr>
          <w:p>
            <w:pPr/>
          </w:p>
        </w:tc>
        <w:tc>
          <w:tcPr>
            <w:tcW w:w="1522" w:type="dxa"/>
            <w:tcBorders>
              <w:top w:val="single" w:sz="6" w:space="0" w:color="000000"/>
              <w:left w:val="single" w:sz="6" w:space="0" w:color="000000"/>
              <w:bottom w:val="single" w:sz="12" w:space="0" w:color="000000"/>
              <w:right w:val="nil" w:sz="6" w:space="0" w:color="auto"/>
            </w:tcBorders>
          </w:tcPr>
          <w:p>
            <w:pPr/>
          </w:p>
        </w:tc>
      </w:tr>
    </w:tbl>
    <w:p>
      <w:pPr>
        <w:spacing w:line="240" w:lineRule="auto" w:before="4"/>
        <w:rPr>
          <w:rFonts w:ascii="宋体" w:hAnsi="宋体" w:cs="宋体" w:eastAsia="宋体" w:hint="default"/>
          <w:sz w:val="13"/>
          <w:szCs w:val="13"/>
        </w:rPr>
      </w:pPr>
    </w:p>
    <w:p>
      <w:pPr>
        <w:tabs>
          <w:tab w:pos="1494" w:val="left" w:leader="none"/>
        </w:tabs>
        <w:spacing w:before="36"/>
        <w:ind w:left="640" w:right="0" w:firstLine="0"/>
        <w:jc w:val="left"/>
        <w:rPr>
          <w:rFonts w:ascii="宋体" w:hAnsi="宋体" w:cs="宋体" w:eastAsia="宋体" w:hint="default"/>
          <w:sz w:val="21"/>
          <w:szCs w:val="21"/>
        </w:rPr>
      </w:pPr>
      <w:r>
        <w:rPr>
          <w:rFonts w:ascii="宋体" w:hAnsi="宋体" w:cs="宋体" w:eastAsia="宋体" w:hint="default"/>
          <w:b/>
          <w:bCs/>
          <w:i/>
          <w:sz w:val="21"/>
          <w:szCs w:val="21"/>
        </w:rPr>
        <w:t>（三）</w:t>
        <w:tab/>
        <w:t>营业收入、营业成本</w:t>
      </w:r>
      <w:r>
        <w:rPr>
          <w:rFonts w:ascii="宋体" w:hAnsi="宋体" w:cs="宋体" w:eastAsia="宋体" w:hint="default"/>
          <w:sz w:val="21"/>
          <w:szCs w:val="21"/>
        </w:rPr>
      </w:r>
    </w:p>
    <w:p>
      <w:pPr>
        <w:spacing w:line="240" w:lineRule="auto" w:before="13"/>
        <w:rPr>
          <w:rFonts w:ascii="宋体" w:hAnsi="宋体" w:cs="宋体" w:eastAsia="宋体" w:hint="default"/>
          <w:b/>
          <w:bCs/>
          <w:i/>
          <w:sz w:val="14"/>
          <w:szCs w:val="14"/>
        </w:rPr>
      </w:pPr>
    </w:p>
    <w:p>
      <w:pPr>
        <w:spacing w:before="0"/>
        <w:ind w:left="6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）营业收入、营业成本明细如下：</w:t>
      </w:r>
    </w:p>
    <w:p>
      <w:pPr>
        <w:spacing w:line="240" w:lineRule="auto" w:before="11"/>
        <w:rPr>
          <w:rFonts w:ascii="宋体" w:hAnsi="宋体" w:cs="宋体" w:eastAsia="宋体" w:hint="default"/>
          <w:sz w:val="20"/>
          <w:szCs w:val="20"/>
        </w:rPr>
      </w:pPr>
    </w:p>
    <w:tbl>
      <w:tblPr>
        <w:tblW w:w="0" w:type="auto"/>
        <w:jc w:val="left"/>
        <w:tblInd w:w="282" w:type="dxa"/>
        <w:tblLayout w:type="fixed"/>
        <w:tblCellMar>
          <w:top w:w="0" w:type="dxa"/>
          <w:left w:w="0" w:type="dxa"/>
          <w:bottom w:w="0" w:type="dxa"/>
          <w:right w:w="0" w:type="dxa"/>
        </w:tblCellMar>
        <w:tblLook w:val="01E0"/>
      </w:tblPr>
      <w:tblGrid>
        <w:gridCol w:w="4122"/>
        <w:gridCol w:w="2369"/>
        <w:gridCol w:w="2369"/>
      </w:tblGrid>
      <w:tr>
        <w:trPr>
          <w:trHeight w:val="365" w:hRule="exact"/>
        </w:trPr>
        <w:tc>
          <w:tcPr>
            <w:tcW w:w="4122" w:type="dxa"/>
            <w:tcBorders>
              <w:top w:val="single" w:sz="12" w:space="0" w:color="000000"/>
              <w:left w:val="nil" w:sz="6" w:space="0" w:color="auto"/>
              <w:bottom w:val="single" w:sz="6" w:space="0" w:color="000000"/>
              <w:right w:val="single" w:sz="6" w:space="0" w:color="000000"/>
            </w:tcBorders>
          </w:tcPr>
          <w:p>
            <w:pPr>
              <w:pStyle w:val="TableParagraph"/>
              <w:tabs>
                <w:tab w:pos="477" w:val="left" w:leader="none"/>
              </w:tabs>
              <w:spacing w:line="240" w:lineRule="auto" w:before="25"/>
              <w:ind w:left="23"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36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727"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2369"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left="727"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53" w:hRule="exact"/>
        </w:trPr>
        <w:tc>
          <w:tcPr>
            <w:tcW w:w="412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1,788,357.57</w:t>
            </w:r>
            <w:r>
              <w:rPr>
                <w:rFonts w:ascii="Arial"/>
                <w:b/>
                <w:spacing w:val="-1"/>
                <w:sz w:val="18"/>
              </w:rPr>
            </w:r>
            <w:r>
              <w:rPr>
                <w:rFonts w:ascii="Arial"/>
                <w:spacing w:val="-1"/>
                <w:sz w:val="18"/>
              </w:rPr>
            </w:r>
          </w:p>
        </w:tc>
        <w:tc>
          <w:tcPr>
            <w:tcW w:w="23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3,051,412.71</w:t>
            </w:r>
            <w:r>
              <w:rPr>
                <w:rFonts w:ascii="Arial"/>
                <w:b/>
                <w:spacing w:val="-1"/>
                <w:sz w:val="18"/>
              </w:rPr>
            </w:r>
            <w:r>
              <w:rPr>
                <w:rFonts w:ascii="Arial"/>
                <w:spacing w:val="-1"/>
                <w:sz w:val="18"/>
              </w:rPr>
            </w:r>
          </w:p>
        </w:tc>
      </w:tr>
      <w:tr>
        <w:trPr>
          <w:trHeight w:val="355" w:hRule="exact"/>
        </w:trPr>
        <w:tc>
          <w:tcPr>
            <w:tcW w:w="412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302" w:right="0"/>
              <w:jc w:val="left"/>
              <w:rPr>
                <w:rFonts w:ascii="宋体" w:hAnsi="宋体" w:cs="宋体" w:eastAsia="宋体" w:hint="default"/>
                <w:sz w:val="18"/>
                <w:szCs w:val="18"/>
              </w:rPr>
            </w:pPr>
            <w:r>
              <w:rPr>
                <w:rFonts w:ascii="宋体" w:hAnsi="宋体" w:cs="宋体" w:eastAsia="宋体" w:hint="default"/>
                <w:sz w:val="18"/>
                <w:szCs w:val="18"/>
              </w:rPr>
              <w:t>其中：主营业务收入</w:t>
            </w:r>
          </w:p>
        </w:tc>
        <w:tc>
          <w:tcPr>
            <w:tcW w:w="2369" w:type="dxa"/>
            <w:tcBorders>
              <w:top w:val="single" w:sz="6" w:space="0" w:color="000000"/>
              <w:left w:val="single" w:sz="6" w:space="0" w:color="000000"/>
              <w:bottom w:val="single" w:sz="6" w:space="0" w:color="000000"/>
              <w:right w:val="single" w:sz="6" w:space="0" w:color="000000"/>
            </w:tcBorders>
          </w:tcPr>
          <w:p>
            <w:pPr/>
          </w:p>
        </w:tc>
        <w:tc>
          <w:tcPr>
            <w:tcW w:w="23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2,552,769.02</w:t>
            </w:r>
          </w:p>
        </w:tc>
      </w:tr>
      <w:tr>
        <w:trPr>
          <w:trHeight w:val="355" w:hRule="exact"/>
        </w:trPr>
        <w:tc>
          <w:tcPr>
            <w:tcW w:w="412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84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1,788,357.57</w:t>
            </w:r>
          </w:p>
        </w:tc>
        <w:tc>
          <w:tcPr>
            <w:tcW w:w="23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498,643.69</w:t>
            </w:r>
          </w:p>
        </w:tc>
      </w:tr>
      <w:tr>
        <w:trPr>
          <w:trHeight w:val="355" w:hRule="exact"/>
        </w:trPr>
        <w:tc>
          <w:tcPr>
            <w:tcW w:w="412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1,431,741.60</w:t>
            </w:r>
            <w:r>
              <w:rPr>
                <w:rFonts w:ascii="Arial"/>
                <w:b/>
                <w:spacing w:val="-1"/>
                <w:sz w:val="18"/>
              </w:rPr>
            </w:r>
            <w:r>
              <w:rPr>
                <w:rFonts w:ascii="Arial"/>
                <w:spacing w:val="-1"/>
                <w:sz w:val="18"/>
              </w:rPr>
            </w:r>
          </w:p>
        </w:tc>
        <w:tc>
          <w:tcPr>
            <w:tcW w:w="23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2,268,222.30</w:t>
            </w:r>
            <w:r>
              <w:rPr>
                <w:rFonts w:ascii="Arial"/>
                <w:b/>
                <w:spacing w:val="-1"/>
                <w:sz w:val="18"/>
              </w:rPr>
            </w:r>
            <w:r>
              <w:rPr>
                <w:rFonts w:ascii="Arial"/>
                <w:spacing w:val="-1"/>
                <w:sz w:val="18"/>
              </w:rPr>
            </w:r>
          </w:p>
        </w:tc>
      </w:tr>
      <w:tr>
        <w:trPr>
          <w:trHeight w:val="355" w:hRule="exact"/>
        </w:trPr>
        <w:tc>
          <w:tcPr>
            <w:tcW w:w="412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302" w:right="0"/>
              <w:jc w:val="left"/>
              <w:rPr>
                <w:rFonts w:ascii="宋体" w:hAnsi="宋体" w:cs="宋体" w:eastAsia="宋体" w:hint="default"/>
                <w:sz w:val="18"/>
                <w:szCs w:val="18"/>
              </w:rPr>
            </w:pPr>
            <w:r>
              <w:rPr>
                <w:rFonts w:ascii="宋体" w:hAnsi="宋体" w:cs="宋体" w:eastAsia="宋体" w:hint="default"/>
                <w:sz w:val="18"/>
                <w:szCs w:val="18"/>
              </w:rPr>
              <w:t>其中：主营业务成本</w:t>
            </w:r>
          </w:p>
        </w:tc>
        <w:tc>
          <w:tcPr>
            <w:tcW w:w="2369" w:type="dxa"/>
            <w:tcBorders>
              <w:top w:val="single" w:sz="6" w:space="0" w:color="000000"/>
              <w:left w:val="single" w:sz="6" w:space="0" w:color="000000"/>
              <w:bottom w:val="single" w:sz="6" w:space="0" w:color="000000"/>
              <w:right w:val="single" w:sz="6" w:space="0" w:color="000000"/>
            </w:tcBorders>
          </w:tcPr>
          <w:p>
            <w:pPr/>
          </w:p>
        </w:tc>
        <w:tc>
          <w:tcPr>
            <w:tcW w:w="23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2,264,054.40</w:t>
            </w:r>
          </w:p>
        </w:tc>
      </w:tr>
      <w:tr>
        <w:trPr>
          <w:trHeight w:val="365" w:hRule="exact"/>
        </w:trPr>
        <w:tc>
          <w:tcPr>
            <w:tcW w:w="412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left="842"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23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sz w:val="18"/>
              </w:rPr>
              <w:t>1,431,741.60</w:t>
            </w:r>
          </w:p>
        </w:tc>
        <w:tc>
          <w:tcPr>
            <w:tcW w:w="236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sz w:val="18"/>
              </w:rPr>
              <w:t>4,167.90</w:t>
            </w:r>
          </w:p>
        </w:tc>
      </w:tr>
    </w:tbl>
    <w:p>
      <w:pPr>
        <w:spacing w:before="86"/>
        <w:ind w:left="6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）主营业务按行业类别列示如下：</w:t>
      </w:r>
    </w:p>
    <w:p>
      <w:pPr>
        <w:spacing w:line="240" w:lineRule="auto" w:before="11"/>
        <w:rPr>
          <w:rFonts w:ascii="宋体" w:hAnsi="宋体" w:cs="宋体" w:eastAsia="宋体" w:hint="default"/>
          <w:sz w:val="20"/>
          <w:szCs w:val="20"/>
        </w:rPr>
      </w:pPr>
    </w:p>
    <w:tbl>
      <w:tblPr>
        <w:tblW w:w="0" w:type="auto"/>
        <w:jc w:val="left"/>
        <w:tblInd w:w="282" w:type="dxa"/>
        <w:tblLayout w:type="fixed"/>
        <w:tblCellMar>
          <w:top w:w="0" w:type="dxa"/>
          <w:left w:w="0" w:type="dxa"/>
          <w:bottom w:w="0" w:type="dxa"/>
          <w:right w:w="0" w:type="dxa"/>
        </w:tblCellMar>
        <w:tblLook w:val="01E0"/>
      </w:tblPr>
      <w:tblGrid>
        <w:gridCol w:w="2254"/>
        <w:gridCol w:w="1498"/>
        <w:gridCol w:w="1575"/>
        <w:gridCol w:w="1769"/>
        <w:gridCol w:w="1764"/>
      </w:tblGrid>
      <w:tr>
        <w:trPr>
          <w:trHeight w:val="391" w:hRule="exact"/>
        </w:trPr>
        <w:tc>
          <w:tcPr>
            <w:tcW w:w="2254" w:type="dxa"/>
            <w:vMerge w:val="restart"/>
            <w:tcBorders>
              <w:top w:val="single" w:sz="12" w:space="0" w:color="000000"/>
              <w:left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072"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39"/>
              <w:ind w:left="820"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3534"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39"/>
              <w:ind w:left="1092"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84" w:hRule="exact"/>
        </w:trPr>
        <w:tc>
          <w:tcPr>
            <w:tcW w:w="2254" w:type="dxa"/>
            <w:vMerge/>
            <w:tcBorders>
              <w:left w:val="nil" w:sz="6" w:space="0" w:color="auto"/>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8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8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6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9"/>
              <w:ind w:left="460"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84" w:hRule="exact"/>
        </w:trPr>
        <w:tc>
          <w:tcPr>
            <w:tcW w:w="2254" w:type="dxa"/>
            <w:tcBorders>
              <w:top w:val="single" w:sz="6" w:space="0" w:color="000000"/>
              <w:left w:val="nil" w:sz="6" w:space="0" w:color="auto"/>
              <w:bottom w:val="single" w:sz="6" w:space="0" w:color="000000"/>
              <w:right w:val="single" w:sz="6" w:space="0" w:color="000000"/>
            </w:tcBorders>
          </w:tcPr>
          <w:p>
            <w:pPr>
              <w:pStyle w:val="TableParagraph"/>
              <w:spacing w:line="208" w:lineRule="exact"/>
              <w:ind w:right="20"/>
              <w:jc w:val="center"/>
              <w:rPr>
                <w:rFonts w:ascii="宋体" w:hAnsi="宋体" w:cs="宋体" w:eastAsia="宋体" w:hint="default"/>
                <w:sz w:val="18"/>
                <w:szCs w:val="18"/>
              </w:rPr>
            </w:pPr>
            <w:r>
              <w:rPr>
                <w:rFonts w:ascii="宋体" w:hAnsi="宋体" w:cs="宋体" w:eastAsia="宋体" w:hint="default"/>
                <w:sz w:val="18"/>
                <w:szCs w:val="18"/>
              </w:rPr>
              <w:t>青蒿素及其相关产品销售</w:t>
            </w:r>
          </w:p>
        </w:tc>
        <w:tc>
          <w:tcPr>
            <w:tcW w:w="1498" w:type="dxa"/>
            <w:tcBorders>
              <w:top w:val="single" w:sz="6" w:space="0" w:color="000000"/>
              <w:left w:val="single" w:sz="6" w:space="0" w:color="000000"/>
              <w:bottom w:val="single" w:sz="6" w:space="0" w:color="000000"/>
              <w:right w:val="single" w:sz="6" w:space="0" w:color="000000"/>
            </w:tcBorders>
          </w:tcPr>
          <w:p>
            <w:pPr/>
          </w:p>
        </w:tc>
        <w:tc>
          <w:tcPr>
            <w:tcW w:w="1575" w:type="dxa"/>
            <w:tcBorders>
              <w:top w:val="single" w:sz="6" w:space="0" w:color="000000"/>
              <w:left w:val="single" w:sz="6" w:space="0" w:color="000000"/>
              <w:bottom w:val="single" w:sz="6" w:space="0" w:color="000000"/>
              <w:right w:val="single" w:sz="6" w:space="0" w:color="000000"/>
            </w:tcBorders>
          </w:tcPr>
          <w:p>
            <w:pP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01"/>
              <w:jc w:val="right"/>
              <w:rPr>
                <w:rFonts w:ascii="Arial" w:hAnsi="Arial" w:cs="Arial" w:eastAsia="Arial" w:hint="default"/>
                <w:sz w:val="18"/>
                <w:szCs w:val="18"/>
              </w:rPr>
            </w:pPr>
            <w:r>
              <w:rPr>
                <w:rFonts w:ascii="Arial"/>
                <w:spacing w:val="-1"/>
                <w:sz w:val="18"/>
              </w:rPr>
              <w:t>2,552,769.02</w:t>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5"/>
              <w:jc w:val="right"/>
              <w:rPr>
                <w:rFonts w:ascii="Arial" w:hAnsi="Arial" w:cs="Arial" w:eastAsia="Arial" w:hint="default"/>
                <w:sz w:val="18"/>
                <w:szCs w:val="18"/>
              </w:rPr>
            </w:pPr>
            <w:r>
              <w:rPr>
                <w:rFonts w:ascii="Arial"/>
                <w:spacing w:val="-1"/>
                <w:sz w:val="18"/>
              </w:rPr>
              <w:t>2,264,054.40</w:t>
            </w:r>
          </w:p>
        </w:tc>
      </w:tr>
      <w:tr>
        <w:trPr>
          <w:trHeight w:val="394" w:hRule="exact"/>
        </w:trPr>
        <w:tc>
          <w:tcPr>
            <w:tcW w:w="2254" w:type="dxa"/>
            <w:tcBorders>
              <w:top w:val="single" w:sz="6" w:space="0" w:color="000000"/>
              <w:left w:val="nil" w:sz="6" w:space="0" w:color="auto"/>
              <w:bottom w:val="single" w:sz="12" w:space="0" w:color="000000"/>
              <w:right w:val="single" w:sz="6" w:space="0" w:color="000000"/>
            </w:tcBorders>
          </w:tcPr>
          <w:p>
            <w:pPr>
              <w:pStyle w:val="TableParagraph"/>
              <w:spacing w:line="208" w:lineRule="exact"/>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98" w:type="dxa"/>
            <w:tcBorders>
              <w:top w:val="single" w:sz="6" w:space="0" w:color="000000"/>
              <w:left w:val="single" w:sz="6" w:space="0" w:color="000000"/>
              <w:bottom w:val="single" w:sz="12" w:space="0" w:color="000000"/>
              <w:right w:val="single" w:sz="6" w:space="0" w:color="000000"/>
            </w:tcBorders>
          </w:tcPr>
          <w:p>
            <w:pPr/>
          </w:p>
        </w:tc>
        <w:tc>
          <w:tcPr>
            <w:tcW w:w="1575" w:type="dxa"/>
            <w:tcBorders>
              <w:top w:val="single" w:sz="6" w:space="0" w:color="000000"/>
              <w:left w:val="single" w:sz="6" w:space="0" w:color="000000"/>
              <w:bottom w:val="single" w:sz="12" w:space="0" w:color="000000"/>
              <w:right w:val="single" w:sz="6" w:space="0" w:color="000000"/>
            </w:tcBorders>
          </w:tcPr>
          <w:p>
            <w:pPr/>
          </w:p>
        </w:tc>
        <w:tc>
          <w:tcPr>
            <w:tcW w:w="17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right="101"/>
              <w:jc w:val="right"/>
              <w:rPr>
                <w:rFonts w:ascii="Arial" w:hAnsi="Arial" w:cs="Arial" w:eastAsia="Arial" w:hint="default"/>
                <w:sz w:val="18"/>
                <w:szCs w:val="18"/>
              </w:rPr>
            </w:pPr>
            <w:r>
              <w:rPr>
                <w:rFonts w:ascii="Arial"/>
                <w:b/>
                <w:w w:val="99"/>
                <w:sz w:val="18"/>
              </w:rPr>
            </w:r>
            <w:r>
              <w:rPr>
                <w:rFonts w:ascii="Arial"/>
                <w:b/>
                <w:spacing w:val="-1"/>
                <w:sz w:val="18"/>
                <w:u w:val="single" w:color="000000"/>
              </w:rPr>
              <w:t>2,552,769.02</w:t>
            </w:r>
            <w:r>
              <w:rPr>
                <w:rFonts w:ascii="Arial"/>
                <w:b/>
                <w:spacing w:val="-1"/>
                <w:sz w:val="18"/>
              </w:rPr>
            </w:r>
            <w:r>
              <w:rPr>
                <w:rFonts w:ascii="Arial"/>
                <w:spacing w:val="-1"/>
                <w:sz w:val="18"/>
              </w:rPr>
            </w:r>
          </w:p>
        </w:tc>
        <w:tc>
          <w:tcPr>
            <w:tcW w:w="176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6"/>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2,264,054.40</w:t>
            </w:r>
            <w:r>
              <w:rPr>
                <w:rFonts w:ascii="Arial"/>
                <w:b/>
                <w:spacing w:val="-1"/>
                <w:sz w:val="18"/>
              </w:rPr>
            </w:r>
            <w:r>
              <w:rPr>
                <w:rFonts w:ascii="Arial"/>
                <w:spacing w:val="-1"/>
                <w:sz w:val="18"/>
              </w:rPr>
            </w:r>
          </w:p>
        </w:tc>
      </w:tr>
    </w:tbl>
    <w:p>
      <w:pPr>
        <w:spacing w:before="86"/>
        <w:ind w:left="6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）主营业务按地区分项列示如下：</w:t>
      </w:r>
    </w:p>
    <w:p>
      <w:pPr>
        <w:spacing w:line="240" w:lineRule="auto" w:before="13"/>
        <w:rPr>
          <w:rFonts w:ascii="宋体" w:hAnsi="宋体" w:cs="宋体" w:eastAsia="宋体" w:hint="default"/>
          <w:sz w:val="20"/>
          <w:szCs w:val="20"/>
        </w:rPr>
      </w:pPr>
    </w:p>
    <w:tbl>
      <w:tblPr>
        <w:tblW w:w="0" w:type="auto"/>
        <w:jc w:val="left"/>
        <w:tblInd w:w="297" w:type="dxa"/>
        <w:tblLayout w:type="fixed"/>
        <w:tblCellMar>
          <w:top w:w="0" w:type="dxa"/>
          <w:left w:w="0" w:type="dxa"/>
          <w:bottom w:w="0" w:type="dxa"/>
          <w:right w:w="0" w:type="dxa"/>
        </w:tblCellMar>
        <w:tblLook w:val="01E0"/>
      </w:tblPr>
      <w:tblGrid>
        <w:gridCol w:w="2240"/>
        <w:gridCol w:w="1498"/>
        <w:gridCol w:w="1575"/>
        <w:gridCol w:w="1769"/>
        <w:gridCol w:w="1764"/>
      </w:tblGrid>
      <w:tr>
        <w:trPr>
          <w:trHeight w:val="391" w:hRule="exact"/>
        </w:trPr>
        <w:tc>
          <w:tcPr>
            <w:tcW w:w="2240" w:type="dxa"/>
            <w:vMerge w:val="restart"/>
            <w:tcBorders>
              <w:top w:val="single" w:sz="12" w:space="0" w:color="000000"/>
              <w:left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072"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37"/>
              <w:ind w:left="820"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3534"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37"/>
              <w:ind w:left="1092"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91" w:hRule="exact"/>
        </w:trPr>
        <w:tc>
          <w:tcPr>
            <w:tcW w:w="2240" w:type="dxa"/>
            <w:vMerge/>
            <w:tcBorders>
              <w:left w:val="nil" w:sz="6" w:space="0" w:color="auto"/>
              <w:bottom w:val="single" w:sz="12" w:space="0" w:color="000000"/>
              <w:right w:val="single" w:sz="6" w:space="0" w:color="000000"/>
            </w:tcBorders>
          </w:tcPr>
          <w:p>
            <w:pPr/>
          </w:p>
        </w:tc>
        <w:tc>
          <w:tcPr>
            <w:tcW w:w="14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7"/>
              <w:ind w:left="28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7"/>
              <w:ind w:left="28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7"/>
              <w:ind w:left="46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6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7"/>
              <w:ind w:left="460" w:right="0"/>
              <w:jc w:val="left"/>
              <w:rPr>
                <w:rFonts w:ascii="宋体" w:hAnsi="宋体" w:cs="宋体" w:eastAsia="宋体" w:hint="default"/>
                <w:sz w:val="18"/>
                <w:szCs w:val="18"/>
              </w:rPr>
            </w:pPr>
            <w:r>
              <w:rPr>
                <w:rFonts w:ascii="宋体" w:hAnsi="宋体" w:cs="宋体" w:eastAsia="宋体" w:hint="default"/>
                <w:sz w:val="18"/>
                <w:szCs w:val="18"/>
              </w:rPr>
              <w:t>营业成本</w:t>
            </w:r>
          </w:p>
        </w:tc>
      </w:tr>
    </w:tbl>
    <w:p>
      <w:pPr>
        <w:spacing w:after="0" w:line="240" w:lineRule="auto"/>
        <w:jc w:val="left"/>
        <w:rPr>
          <w:rFonts w:ascii="宋体" w:hAnsi="宋体" w:cs="宋体" w:eastAsia="宋体" w:hint="default"/>
          <w:sz w:val="18"/>
          <w:szCs w:val="18"/>
        </w:rPr>
        <w:sectPr>
          <w:headerReference w:type="default" r:id="rId97"/>
          <w:pgSz w:w="11910" w:h="16840"/>
          <w:pgMar w:header="884" w:footer="1220" w:top="1080" w:bottom="1400" w:left="1220" w:right="1200"/>
        </w:sectPr>
      </w:pPr>
    </w:p>
    <w:p>
      <w:pPr>
        <w:spacing w:line="20" w:lineRule="exact"/>
        <w:ind w:left="153" w:right="0" w:firstLine="0"/>
        <w:rPr>
          <w:rFonts w:ascii="宋体" w:hAnsi="宋体" w:cs="宋体" w:eastAsia="宋体" w:hint="default"/>
          <w:sz w:val="2"/>
          <w:szCs w:val="2"/>
        </w:rPr>
      </w:pPr>
      <w:r>
        <w:rPr>
          <w:rFonts w:ascii="宋体" w:hAnsi="宋体" w:cs="宋体" w:eastAsia="宋体" w:hint="default"/>
          <w:sz w:val="2"/>
          <w:szCs w:val="2"/>
        </w:rPr>
        <w:pict>
          <v:group style="width:9.75pt;height:.75pt;mso-position-horizontal-relative:char;mso-position-vertical-relative:line" coordorigin="0,0" coordsize="195,15">
            <v:group style="position:absolute;left:7;top:7;width:180;height:2" coordorigin="7,7" coordsize="180,2">
              <v:shape style="position:absolute;left:7;top:7;width:180;height:2" coordorigin="7,7" coordsize="180,0" path="m7,7l187,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2360"/>
        <w:gridCol w:w="1498"/>
        <w:gridCol w:w="1575"/>
        <w:gridCol w:w="1769"/>
        <w:gridCol w:w="1764"/>
      </w:tblGrid>
      <w:tr>
        <w:trPr>
          <w:trHeight w:val="398" w:hRule="exact"/>
        </w:trPr>
        <w:tc>
          <w:tcPr>
            <w:tcW w:w="2360" w:type="dxa"/>
            <w:tcBorders>
              <w:top w:val="single" w:sz="17" w:space="0" w:color="000000"/>
              <w:left w:val="nil" w:sz="6" w:space="0" w:color="auto"/>
              <w:bottom w:val="single" w:sz="6" w:space="0" w:color="000000"/>
              <w:right w:val="single" w:sz="6" w:space="0" w:color="000000"/>
            </w:tcBorders>
          </w:tcPr>
          <w:p>
            <w:pPr>
              <w:pStyle w:val="TableParagraph"/>
              <w:spacing w:line="205" w:lineRule="exact"/>
              <w:ind w:left="227"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498" w:type="dxa"/>
            <w:tcBorders>
              <w:top w:val="single" w:sz="17" w:space="0" w:color="000000"/>
              <w:left w:val="single" w:sz="6" w:space="0" w:color="000000"/>
              <w:bottom w:val="single" w:sz="6" w:space="0" w:color="000000"/>
              <w:right w:val="single" w:sz="6" w:space="0" w:color="000000"/>
            </w:tcBorders>
          </w:tcPr>
          <w:p>
            <w:pPr/>
          </w:p>
        </w:tc>
        <w:tc>
          <w:tcPr>
            <w:tcW w:w="1575" w:type="dxa"/>
            <w:tcBorders>
              <w:top w:val="single" w:sz="17" w:space="0" w:color="000000"/>
              <w:left w:val="single" w:sz="6" w:space="0" w:color="000000"/>
              <w:bottom w:val="single" w:sz="6" w:space="0" w:color="000000"/>
              <w:right w:val="single" w:sz="6" w:space="0" w:color="000000"/>
            </w:tcBorders>
          </w:tcPr>
          <w:p>
            <w:pPr/>
          </w:p>
        </w:tc>
        <w:tc>
          <w:tcPr>
            <w:tcW w:w="1769"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80"/>
              <w:ind w:right="101"/>
              <w:jc w:val="right"/>
              <w:rPr>
                <w:rFonts w:ascii="Arial" w:hAnsi="Arial" w:cs="Arial" w:eastAsia="Arial" w:hint="default"/>
                <w:sz w:val="18"/>
                <w:szCs w:val="18"/>
              </w:rPr>
            </w:pPr>
            <w:r>
              <w:rPr>
                <w:rFonts w:ascii="Arial"/>
                <w:spacing w:val="-1"/>
                <w:sz w:val="18"/>
              </w:rPr>
              <w:t>2,552,769.02</w:t>
            </w:r>
          </w:p>
        </w:tc>
        <w:tc>
          <w:tcPr>
            <w:tcW w:w="1764" w:type="dxa"/>
            <w:tcBorders>
              <w:top w:val="single" w:sz="17" w:space="0" w:color="000000"/>
              <w:left w:val="single" w:sz="6" w:space="0" w:color="000000"/>
              <w:bottom w:val="single" w:sz="6" w:space="0" w:color="000000"/>
              <w:right w:val="nil" w:sz="6" w:space="0" w:color="auto"/>
            </w:tcBorders>
          </w:tcPr>
          <w:p>
            <w:pPr>
              <w:pStyle w:val="TableParagraph"/>
              <w:spacing w:line="240" w:lineRule="auto" w:before="80"/>
              <w:ind w:right="105"/>
              <w:jc w:val="right"/>
              <w:rPr>
                <w:rFonts w:ascii="Arial" w:hAnsi="Arial" w:cs="Arial" w:eastAsia="Arial" w:hint="default"/>
                <w:sz w:val="18"/>
                <w:szCs w:val="18"/>
              </w:rPr>
            </w:pPr>
            <w:r>
              <w:rPr>
                <w:rFonts w:ascii="Arial"/>
                <w:spacing w:val="-1"/>
                <w:sz w:val="18"/>
              </w:rPr>
              <w:t>2,264,054.40</w:t>
            </w:r>
          </w:p>
        </w:tc>
      </w:tr>
      <w:tr>
        <w:trPr>
          <w:trHeight w:val="394" w:hRule="exact"/>
        </w:trPr>
        <w:tc>
          <w:tcPr>
            <w:tcW w:w="2360" w:type="dxa"/>
            <w:tcBorders>
              <w:top w:val="single" w:sz="6" w:space="0" w:color="000000"/>
              <w:left w:val="nil" w:sz="6" w:space="0" w:color="auto"/>
              <w:bottom w:val="single" w:sz="12" w:space="0" w:color="000000"/>
              <w:right w:val="single" w:sz="6" w:space="0" w:color="000000"/>
            </w:tcBorders>
          </w:tcPr>
          <w:p>
            <w:pPr>
              <w:pStyle w:val="TableParagraph"/>
              <w:spacing w:line="206" w:lineRule="exact"/>
              <w:ind w:left="12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98" w:type="dxa"/>
            <w:tcBorders>
              <w:top w:val="single" w:sz="6" w:space="0" w:color="000000"/>
              <w:left w:val="single" w:sz="6" w:space="0" w:color="000000"/>
              <w:bottom w:val="single" w:sz="12" w:space="0" w:color="000000"/>
              <w:right w:val="single" w:sz="6" w:space="0" w:color="000000"/>
            </w:tcBorders>
          </w:tcPr>
          <w:p>
            <w:pPr/>
          </w:p>
        </w:tc>
        <w:tc>
          <w:tcPr>
            <w:tcW w:w="1575" w:type="dxa"/>
            <w:tcBorders>
              <w:top w:val="single" w:sz="6" w:space="0" w:color="000000"/>
              <w:left w:val="single" w:sz="6" w:space="0" w:color="000000"/>
              <w:bottom w:val="single" w:sz="12" w:space="0" w:color="000000"/>
              <w:right w:val="single" w:sz="6" w:space="0" w:color="000000"/>
            </w:tcBorders>
          </w:tcPr>
          <w:p>
            <w:pPr/>
          </w:p>
        </w:tc>
        <w:tc>
          <w:tcPr>
            <w:tcW w:w="17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right="101"/>
              <w:jc w:val="right"/>
              <w:rPr>
                <w:rFonts w:ascii="Arial" w:hAnsi="Arial" w:cs="Arial" w:eastAsia="Arial" w:hint="default"/>
                <w:sz w:val="18"/>
                <w:szCs w:val="18"/>
              </w:rPr>
            </w:pPr>
            <w:r>
              <w:rPr>
                <w:rFonts w:ascii="Arial"/>
                <w:b/>
                <w:w w:val="99"/>
                <w:sz w:val="18"/>
              </w:rPr>
            </w:r>
            <w:r>
              <w:rPr>
                <w:rFonts w:ascii="Arial"/>
                <w:b/>
                <w:spacing w:val="-1"/>
                <w:sz w:val="18"/>
                <w:u w:val="single" w:color="000000"/>
              </w:rPr>
              <w:t>2,552,769.02</w:t>
            </w:r>
            <w:r>
              <w:rPr>
                <w:rFonts w:ascii="Arial"/>
                <w:b/>
                <w:spacing w:val="-1"/>
                <w:sz w:val="18"/>
              </w:rPr>
            </w:r>
            <w:r>
              <w:rPr>
                <w:rFonts w:ascii="Arial"/>
                <w:spacing w:val="-1"/>
                <w:sz w:val="18"/>
              </w:rPr>
            </w:r>
          </w:p>
        </w:tc>
        <w:tc>
          <w:tcPr>
            <w:tcW w:w="176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6"/>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2,264,054.40</w:t>
            </w:r>
            <w:r>
              <w:rPr>
                <w:rFonts w:ascii="Arial"/>
                <w:b/>
                <w:spacing w:val="-1"/>
                <w:sz w:val="18"/>
              </w:rPr>
            </w:r>
            <w:r>
              <w:rPr>
                <w:rFonts w:ascii="Arial"/>
                <w:spacing w:val="-1"/>
                <w:sz w:val="18"/>
              </w:rPr>
            </w:r>
          </w:p>
        </w:tc>
      </w:tr>
    </w:tbl>
    <w:p>
      <w:pPr>
        <w:spacing w:line="240" w:lineRule="auto" w:before="13"/>
        <w:rPr>
          <w:rFonts w:ascii="宋体" w:hAnsi="宋体" w:cs="宋体" w:eastAsia="宋体" w:hint="default"/>
          <w:sz w:val="12"/>
          <w:szCs w:val="12"/>
        </w:rPr>
      </w:pPr>
    </w:p>
    <w:p>
      <w:pPr>
        <w:tabs>
          <w:tab w:pos="1434" w:val="left" w:leader="none"/>
        </w:tabs>
        <w:spacing w:before="36"/>
        <w:ind w:left="580" w:right="0" w:firstLine="0"/>
        <w:jc w:val="left"/>
        <w:rPr>
          <w:rFonts w:ascii="宋体" w:hAnsi="宋体" w:cs="宋体" w:eastAsia="宋体" w:hint="default"/>
          <w:sz w:val="21"/>
          <w:szCs w:val="21"/>
        </w:rPr>
      </w:pPr>
      <w:r>
        <w:rPr>
          <w:rFonts w:ascii="宋体" w:hAnsi="宋体" w:cs="宋体" w:eastAsia="宋体" w:hint="default"/>
          <w:b/>
          <w:bCs/>
          <w:i/>
          <w:sz w:val="21"/>
          <w:szCs w:val="21"/>
        </w:rPr>
        <w:t>（四）</w:t>
        <w:tab/>
        <w:t>投资收益</w:t>
      </w:r>
      <w:r>
        <w:rPr>
          <w:rFonts w:ascii="宋体" w:hAnsi="宋体" w:cs="宋体" w:eastAsia="宋体" w:hint="default"/>
          <w:sz w:val="21"/>
          <w:szCs w:val="21"/>
        </w:rPr>
      </w:r>
    </w:p>
    <w:p>
      <w:pPr>
        <w:spacing w:line="240" w:lineRule="auto" w:before="10"/>
        <w:rPr>
          <w:rFonts w:ascii="宋体" w:hAnsi="宋体" w:cs="宋体" w:eastAsia="宋体" w:hint="default"/>
          <w:b/>
          <w:bCs/>
          <w:i/>
          <w:sz w:val="14"/>
          <w:szCs w:val="14"/>
        </w:rPr>
      </w:pPr>
    </w:p>
    <w:p>
      <w:pPr>
        <w:spacing w:before="0"/>
        <w:ind w:left="58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）投资收益按来源列示如下：</w:t>
      </w:r>
    </w:p>
    <w:p>
      <w:pPr>
        <w:spacing w:line="240" w:lineRule="auto" w:before="13"/>
        <w:rPr>
          <w:rFonts w:ascii="宋体" w:hAnsi="宋体" w:cs="宋体" w:eastAsia="宋体" w:hint="default"/>
          <w:sz w:val="20"/>
          <w:szCs w:val="20"/>
        </w:rPr>
      </w:pPr>
    </w:p>
    <w:tbl>
      <w:tblPr>
        <w:tblW w:w="0" w:type="auto"/>
        <w:jc w:val="left"/>
        <w:tblInd w:w="222" w:type="dxa"/>
        <w:tblLayout w:type="fixed"/>
        <w:tblCellMar>
          <w:top w:w="0" w:type="dxa"/>
          <w:left w:w="0" w:type="dxa"/>
          <w:bottom w:w="0" w:type="dxa"/>
          <w:right w:w="0" w:type="dxa"/>
        </w:tblCellMar>
        <w:tblLook w:val="01E0"/>
      </w:tblPr>
      <w:tblGrid>
        <w:gridCol w:w="3459"/>
        <w:gridCol w:w="2458"/>
        <w:gridCol w:w="2943"/>
      </w:tblGrid>
      <w:tr>
        <w:trPr>
          <w:trHeight w:val="391" w:hRule="exact"/>
        </w:trPr>
        <w:tc>
          <w:tcPr>
            <w:tcW w:w="345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46"/>
              <w:ind w:left="926" w:right="0"/>
              <w:jc w:val="left"/>
              <w:rPr>
                <w:rFonts w:ascii="宋体" w:hAnsi="宋体" w:cs="宋体" w:eastAsia="宋体" w:hint="default"/>
                <w:sz w:val="18"/>
                <w:szCs w:val="18"/>
              </w:rPr>
            </w:pPr>
            <w:r>
              <w:rPr>
                <w:rFonts w:ascii="宋体" w:hAnsi="宋体" w:cs="宋体" w:eastAsia="宋体" w:hint="default"/>
                <w:sz w:val="18"/>
                <w:szCs w:val="18"/>
              </w:rPr>
              <w:t>产生投资收益的来源</w:t>
            </w:r>
          </w:p>
        </w:tc>
        <w:tc>
          <w:tcPr>
            <w:tcW w:w="245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6"/>
              <w:ind w:left="770"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294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46"/>
              <w:ind w:right="7"/>
              <w:jc w:val="center"/>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84" w:hRule="exact"/>
        </w:trPr>
        <w:tc>
          <w:tcPr>
            <w:tcW w:w="345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458" w:type="dxa"/>
            <w:tcBorders>
              <w:top w:val="single" w:sz="6" w:space="0" w:color="000000"/>
              <w:left w:val="single" w:sz="6" w:space="0" w:color="000000"/>
              <w:bottom w:val="single" w:sz="6" w:space="0" w:color="000000"/>
              <w:right w:val="single" w:sz="6" w:space="0" w:color="000000"/>
            </w:tcBorders>
          </w:tcPr>
          <w:p>
            <w:pP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5"/>
              <w:jc w:val="right"/>
              <w:rPr>
                <w:rFonts w:ascii="Arial" w:hAnsi="Arial" w:cs="Arial" w:eastAsia="Arial" w:hint="default"/>
                <w:sz w:val="18"/>
                <w:szCs w:val="18"/>
              </w:rPr>
            </w:pPr>
            <w:r>
              <w:rPr>
                <w:rFonts w:ascii="Arial"/>
                <w:spacing w:val="-1"/>
                <w:sz w:val="18"/>
              </w:rPr>
              <w:t>23,873,871.66</w:t>
            </w:r>
          </w:p>
        </w:tc>
      </w:tr>
      <w:tr>
        <w:trPr>
          <w:trHeight w:val="384" w:hRule="exact"/>
        </w:trPr>
        <w:tc>
          <w:tcPr>
            <w:tcW w:w="345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458" w:type="dxa"/>
            <w:tcBorders>
              <w:top w:val="single" w:sz="6" w:space="0" w:color="000000"/>
              <w:left w:val="single" w:sz="6" w:space="0" w:color="000000"/>
              <w:bottom w:val="single" w:sz="6" w:space="0" w:color="000000"/>
              <w:right w:val="single" w:sz="6" w:space="0" w:color="000000"/>
            </w:tcBorders>
          </w:tcPr>
          <w:p>
            <w:pP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5"/>
              <w:jc w:val="right"/>
              <w:rPr>
                <w:rFonts w:ascii="Arial" w:hAnsi="Arial" w:cs="Arial" w:eastAsia="Arial" w:hint="default"/>
                <w:sz w:val="18"/>
                <w:szCs w:val="18"/>
              </w:rPr>
            </w:pPr>
            <w:r>
              <w:rPr>
                <w:rFonts w:ascii="Arial"/>
                <w:spacing w:val="-1"/>
                <w:sz w:val="18"/>
              </w:rPr>
              <w:t>-129,580,923.30</w:t>
            </w:r>
          </w:p>
        </w:tc>
      </w:tr>
      <w:tr>
        <w:trPr>
          <w:trHeight w:val="394" w:hRule="exact"/>
        </w:trPr>
        <w:tc>
          <w:tcPr>
            <w:tcW w:w="345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6"/>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58" w:type="dxa"/>
            <w:tcBorders>
              <w:top w:val="single" w:sz="6" w:space="0" w:color="000000"/>
              <w:left w:val="single" w:sz="6" w:space="0" w:color="000000"/>
              <w:bottom w:val="single" w:sz="12" w:space="0" w:color="000000"/>
              <w:right w:val="single" w:sz="6" w:space="0" w:color="000000"/>
            </w:tcBorders>
          </w:tcPr>
          <w:p>
            <w:pPr/>
          </w:p>
        </w:tc>
        <w:tc>
          <w:tcPr>
            <w:tcW w:w="294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6"/>
              <w:ind w:right="105"/>
              <w:jc w:val="right"/>
              <w:rPr>
                <w:rFonts w:ascii="Arial" w:hAnsi="Arial" w:cs="Arial" w:eastAsia="Arial" w:hint="default"/>
                <w:sz w:val="18"/>
                <w:szCs w:val="18"/>
              </w:rPr>
            </w:pPr>
            <w:r>
              <w:rPr>
                <w:rFonts w:ascii="Arial"/>
                <w:b/>
                <w:w w:val="99"/>
                <w:sz w:val="18"/>
              </w:rPr>
            </w:r>
            <w:r>
              <w:rPr>
                <w:rFonts w:ascii="Arial"/>
                <w:b/>
                <w:spacing w:val="-1"/>
                <w:sz w:val="18"/>
                <w:u w:val="single" w:color="000000"/>
              </w:rPr>
              <w:t>-105,707,051.64</w:t>
            </w:r>
            <w:r>
              <w:rPr>
                <w:rFonts w:ascii="Arial"/>
                <w:b/>
                <w:spacing w:val="-1"/>
                <w:sz w:val="18"/>
              </w:rPr>
            </w:r>
            <w:r>
              <w:rPr>
                <w:rFonts w:ascii="Arial"/>
                <w:spacing w:val="-1"/>
                <w:sz w:val="18"/>
              </w:rPr>
            </w:r>
          </w:p>
        </w:tc>
      </w:tr>
    </w:tbl>
    <w:p>
      <w:pPr>
        <w:spacing w:before="86"/>
        <w:ind w:left="58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）按成本法核算的长期股权投资收益：</w:t>
      </w:r>
    </w:p>
    <w:p>
      <w:pPr>
        <w:spacing w:line="240" w:lineRule="auto" w:before="11"/>
        <w:rPr>
          <w:rFonts w:ascii="宋体" w:hAnsi="宋体" w:cs="宋体" w:eastAsia="宋体" w:hint="default"/>
          <w:sz w:val="20"/>
          <w:szCs w:val="20"/>
        </w:rPr>
      </w:pPr>
    </w:p>
    <w:tbl>
      <w:tblPr>
        <w:tblW w:w="0" w:type="auto"/>
        <w:jc w:val="left"/>
        <w:tblInd w:w="215" w:type="dxa"/>
        <w:tblLayout w:type="fixed"/>
        <w:tblCellMar>
          <w:top w:w="0" w:type="dxa"/>
          <w:left w:w="0" w:type="dxa"/>
          <w:bottom w:w="0" w:type="dxa"/>
          <w:right w:w="0" w:type="dxa"/>
        </w:tblCellMar>
        <w:tblLook w:val="01E0"/>
      </w:tblPr>
      <w:tblGrid>
        <w:gridCol w:w="2645"/>
        <w:gridCol w:w="1704"/>
        <w:gridCol w:w="2007"/>
        <w:gridCol w:w="2518"/>
      </w:tblGrid>
      <w:tr>
        <w:trPr>
          <w:trHeight w:val="394" w:hRule="exact"/>
        </w:trPr>
        <w:tc>
          <w:tcPr>
            <w:tcW w:w="264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170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200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上年发生额</w:t>
            </w:r>
          </w:p>
        </w:tc>
        <w:tc>
          <w:tcPr>
            <w:tcW w:w="251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384" w:hRule="exact"/>
        </w:trPr>
        <w:tc>
          <w:tcPr>
            <w:tcW w:w="264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华立仪表集团股份有限公司</w:t>
            </w:r>
          </w:p>
        </w:tc>
        <w:tc>
          <w:tcPr>
            <w:tcW w:w="1704" w:type="dxa"/>
            <w:tcBorders>
              <w:top w:val="single" w:sz="6" w:space="0" w:color="000000"/>
              <w:left w:val="single" w:sz="6" w:space="0" w:color="000000"/>
              <w:bottom w:val="single" w:sz="6" w:space="0" w:color="000000"/>
              <w:right w:val="single" w:sz="6" w:space="0" w:color="000000"/>
            </w:tcBorders>
          </w:tcPr>
          <w:p>
            <w:pPr/>
          </w:p>
        </w:tc>
        <w:tc>
          <w:tcPr>
            <w:tcW w:w="2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98"/>
              <w:jc w:val="right"/>
              <w:rPr>
                <w:rFonts w:ascii="Arial" w:hAnsi="Arial" w:cs="Arial" w:eastAsia="Arial" w:hint="default"/>
                <w:sz w:val="18"/>
                <w:szCs w:val="18"/>
              </w:rPr>
            </w:pPr>
            <w:r>
              <w:rPr>
                <w:rFonts w:ascii="Arial"/>
                <w:spacing w:val="-1"/>
                <w:sz w:val="18"/>
              </w:rPr>
              <w:t>23,873,871.66</w:t>
            </w:r>
          </w:p>
        </w:tc>
        <w:tc>
          <w:tcPr>
            <w:tcW w:w="25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right="9"/>
              <w:jc w:val="center"/>
              <w:rPr>
                <w:rFonts w:ascii="宋体" w:hAnsi="宋体" w:cs="宋体" w:eastAsia="宋体" w:hint="default"/>
                <w:sz w:val="18"/>
                <w:szCs w:val="18"/>
              </w:rPr>
            </w:pPr>
            <w:r>
              <w:rPr>
                <w:rFonts w:ascii="宋体" w:hAnsi="宋体" w:cs="宋体" w:eastAsia="宋体" w:hint="default"/>
                <w:sz w:val="18"/>
                <w:szCs w:val="18"/>
              </w:rPr>
              <w:t>股利分配</w:t>
            </w:r>
          </w:p>
        </w:tc>
      </w:tr>
      <w:tr>
        <w:trPr>
          <w:trHeight w:val="391" w:hRule="exact"/>
        </w:trPr>
        <w:tc>
          <w:tcPr>
            <w:tcW w:w="2645" w:type="dxa"/>
            <w:tcBorders>
              <w:top w:val="single" w:sz="6" w:space="0" w:color="000000"/>
              <w:left w:val="nil" w:sz="6" w:space="0" w:color="auto"/>
              <w:bottom w:val="single" w:sz="12" w:space="0" w:color="000000"/>
              <w:right w:val="single" w:sz="6" w:space="0" w:color="000000"/>
            </w:tcBorders>
          </w:tcPr>
          <w:p>
            <w:pPr>
              <w:pStyle w:val="TableParagraph"/>
              <w:spacing w:line="217" w:lineRule="exact"/>
              <w:ind w:left="2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04" w:type="dxa"/>
            <w:tcBorders>
              <w:top w:val="single" w:sz="6" w:space="0" w:color="000000"/>
              <w:left w:val="single" w:sz="6" w:space="0" w:color="000000"/>
              <w:bottom w:val="single" w:sz="12" w:space="0" w:color="000000"/>
              <w:right w:val="single" w:sz="6" w:space="0" w:color="000000"/>
            </w:tcBorders>
          </w:tcPr>
          <w:p>
            <w:pPr/>
          </w:p>
        </w:tc>
        <w:tc>
          <w:tcPr>
            <w:tcW w:w="200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8"/>
              <w:ind w:right="98"/>
              <w:jc w:val="right"/>
              <w:rPr>
                <w:rFonts w:ascii="Arial" w:hAnsi="Arial" w:cs="Arial" w:eastAsia="Arial" w:hint="default"/>
                <w:sz w:val="18"/>
                <w:szCs w:val="18"/>
              </w:rPr>
            </w:pPr>
            <w:r>
              <w:rPr>
                <w:rFonts w:ascii="Arial"/>
                <w:b/>
                <w:w w:val="99"/>
                <w:sz w:val="18"/>
              </w:rPr>
            </w:r>
            <w:r>
              <w:rPr>
                <w:rFonts w:ascii="Arial"/>
                <w:b/>
                <w:spacing w:val="-1"/>
                <w:sz w:val="18"/>
                <w:u w:val="single" w:color="000000"/>
              </w:rPr>
              <w:t>23,873,871.66</w:t>
            </w:r>
            <w:r>
              <w:rPr>
                <w:rFonts w:ascii="Arial"/>
                <w:b/>
                <w:spacing w:val="-1"/>
                <w:sz w:val="18"/>
              </w:rPr>
            </w:r>
            <w:r>
              <w:rPr>
                <w:rFonts w:ascii="Arial"/>
                <w:spacing w:val="-1"/>
                <w:sz w:val="18"/>
              </w:rPr>
            </w:r>
          </w:p>
        </w:tc>
        <w:tc>
          <w:tcPr>
            <w:tcW w:w="2518" w:type="dxa"/>
            <w:tcBorders>
              <w:top w:val="single" w:sz="6" w:space="0" w:color="000000"/>
              <w:left w:val="single" w:sz="6" w:space="0" w:color="000000"/>
              <w:bottom w:val="single" w:sz="12" w:space="0" w:color="000000"/>
              <w:right w:val="nil" w:sz="6" w:space="0" w:color="auto"/>
            </w:tcBorders>
          </w:tcPr>
          <w:p>
            <w:pPr/>
          </w:p>
        </w:tc>
      </w:tr>
    </w:tbl>
    <w:p>
      <w:pPr>
        <w:spacing w:line="240" w:lineRule="auto" w:before="13"/>
        <w:rPr>
          <w:rFonts w:ascii="宋体" w:hAnsi="宋体" w:cs="宋体" w:eastAsia="宋体" w:hint="default"/>
          <w:sz w:val="12"/>
          <w:szCs w:val="12"/>
        </w:rPr>
      </w:pPr>
    </w:p>
    <w:p>
      <w:pPr>
        <w:tabs>
          <w:tab w:pos="1434" w:val="left" w:leader="none"/>
        </w:tabs>
        <w:spacing w:before="36"/>
        <w:ind w:left="580" w:right="0" w:firstLine="0"/>
        <w:jc w:val="left"/>
        <w:rPr>
          <w:rFonts w:ascii="宋体" w:hAnsi="宋体" w:cs="宋体" w:eastAsia="宋体" w:hint="default"/>
          <w:sz w:val="21"/>
          <w:szCs w:val="21"/>
        </w:rPr>
      </w:pPr>
      <w:r>
        <w:rPr>
          <w:rFonts w:ascii="宋体" w:hAnsi="宋体" w:cs="宋体" w:eastAsia="宋体" w:hint="default"/>
          <w:b/>
          <w:bCs/>
          <w:i/>
          <w:sz w:val="21"/>
          <w:szCs w:val="21"/>
        </w:rPr>
        <w:t>（五）</w:t>
        <w:tab/>
        <w:t>现金流量表补充资料</w:t>
      </w:r>
      <w:r>
        <w:rPr>
          <w:rFonts w:ascii="宋体" w:hAnsi="宋体" w:cs="宋体" w:eastAsia="宋体" w:hint="default"/>
          <w:sz w:val="21"/>
          <w:szCs w:val="21"/>
        </w:rPr>
      </w:r>
    </w:p>
    <w:p>
      <w:pPr>
        <w:spacing w:line="240" w:lineRule="auto" w:before="7"/>
        <w:rPr>
          <w:rFonts w:ascii="宋体" w:hAnsi="宋体" w:cs="宋体" w:eastAsia="宋体" w:hint="default"/>
          <w:b/>
          <w:bCs/>
          <w:i/>
          <w:sz w:val="17"/>
          <w:szCs w:val="17"/>
        </w:rPr>
      </w:pPr>
    </w:p>
    <w:tbl>
      <w:tblPr>
        <w:tblW w:w="0" w:type="auto"/>
        <w:jc w:val="left"/>
        <w:tblInd w:w="222" w:type="dxa"/>
        <w:tblLayout w:type="fixed"/>
        <w:tblCellMar>
          <w:top w:w="0" w:type="dxa"/>
          <w:left w:w="0" w:type="dxa"/>
          <w:bottom w:w="0" w:type="dxa"/>
          <w:right w:w="0" w:type="dxa"/>
        </w:tblCellMar>
        <w:tblLook w:val="01E0"/>
      </w:tblPr>
      <w:tblGrid>
        <w:gridCol w:w="4607"/>
        <w:gridCol w:w="2127"/>
        <w:gridCol w:w="2127"/>
      </w:tblGrid>
      <w:tr>
        <w:trPr>
          <w:trHeight w:val="391" w:hRule="exact"/>
        </w:trPr>
        <w:tc>
          <w:tcPr>
            <w:tcW w:w="4607"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46"/>
              <w:ind w:left="19"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12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6"/>
              <w:ind w:left="696"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2127"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46"/>
              <w:ind w:left="695"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384" w:hRule="exact"/>
        </w:trPr>
        <w:tc>
          <w:tcPr>
            <w:tcW w:w="460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将净利润调节为经营活动现金流量：</w:t>
            </w:r>
          </w:p>
        </w:tc>
        <w:tc>
          <w:tcPr>
            <w:tcW w:w="2127"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460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-39,078,469.25</w:t>
            </w:r>
          </w:p>
        </w:tc>
        <w:tc>
          <w:tcPr>
            <w:tcW w:w="21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5"/>
              <w:jc w:val="right"/>
              <w:rPr>
                <w:rFonts w:ascii="Arial" w:hAnsi="Arial" w:cs="Arial" w:eastAsia="Arial" w:hint="default"/>
                <w:sz w:val="18"/>
                <w:szCs w:val="18"/>
              </w:rPr>
            </w:pPr>
            <w:r>
              <w:rPr>
                <w:rFonts w:ascii="Arial"/>
                <w:spacing w:val="-1"/>
                <w:sz w:val="18"/>
              </w:rPr>
              <w:t>-206,954,596.25</w:t>
            </w:r>
          </w:p>
        </w:tc>
      </w:tr>
      <w:tr>
        <w:trPr>
          <w:trHeight w:val="384" w:hRule="exact"/>
        </w:trPr>
        <w:tc>
          <w:tcPr>
            <w:tcW w:w="460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Arial" w:hAnsi="Arial" w:cs="Arial" w:eastAsia="Arial" w:hint="default"/>
                <w:sz w:val="18"/>
                <w:szCs w:val="18"/>
              </w:rPr>
            </w:pPr>
            <w:r>
              <w:rPr>
                <w:rFonts w:ascii="Arial"/>
                <w:spacing w:val="-1"/>
                <w:sz w:val="18"/>
              </w:rPr>
              <w:t>21,641,195.85</w:t>
            </w:r>
          </w:p>
        </w:tc>
        <w:tc>
          <w:tcPr>
            <w:tcW w:w="21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5"/>
              <w:jc w:val="right"/>
              <w:rPr>
                <w:rFonts w:ascii="Arial" w:hAnsi="Arial" w:cs="Arial" w:eastAsia="Arial" w:hint="default"/>
                <w:sz w:val="18"/>
                <w:szCs w:val="18"/>
              </w:rPr>
            </w:pPr>
            <w:r>
              <w:rPr>
                <w:rFonts w:ascii="Arial"/>
                <w:spacing w:val="-1"/>
                <w:sz w:val="18"/>
              </w:rPr>
              <w:t>78,792,074.12</w:t>
            </w:r>
          </w:p>
        </w:tc>
      </w:tr>
      <w:tr>
        <w:trPr>
          <w:trHeight w:val="384" w:hRule="exact"/>
        </w:trPr>
        <w:tc>
          <w:tcPr>
            <w:tcW w:w="460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1,552,419.22</w:t>
            </w:r>
          </w:p>
        </w:tc>
        <w:tc>
          <w:tcPr>
            <w:tcW w:w="21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5"/>
              <w:jc w:val="right"/>
              <w:rPr>
                <w:rFonts w:ascii="Arial" w:hAnsi="Arial" w:cs="Arial" w:eastAsia="Arial" w:hint="default"/>
                <w:sz w:val="18"/>
                <w:szCs w:val="18"/>
              </w:rPr>
            </w:pPr>
            <w:r>
              <w:rPr>
                <w:rFonts w:ascii="Arial"/>
                <w:spacing w:val="-1"/>
                <w:sz w:val="18"/>
              </w:rPr>
              <w:t>1,666,182.75</w:t>
            </w:r>
          </w:p>
        </w:tc>
      </w:tr>
      <w:tr>
        <w:trPr>
          <w:trHeight w:val="384" w:hRule="exact"/>
        </w:trPr>
        <w:tc>
          <w:tcPr>
            <w:tcW w:w="460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2"/>
                <w:sz w:val="18"/>
              </w:rPr>
              <w:t>311,873.42</w:t>
            </w:r>
          </w:p>
        </w:tc>
        <w:tc>
          <w:tcPr>
            <w:tcW w:w="21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5"/>
              <w:jc w:val="right"/>
              <w:rPr>
                <w:rFonts w:ascii="Arial" w:hAnsi="Arial" w:cs="Arial" w:eastAsia="Arial" w:hint="default"/>
                <w:sz w:val="18"/>
                <w:szCs w:val="18"/>
              </w:rPr>
            </w:pPr>
            <w:r>
              <w:rPr>
                <w:rFonts w:ascii="Arial"/>
                <w:spacing w:val="-1"/>
                <w:sz w:val="18"/>
              </w:rPr>
              <w:t>425,468.39</w:t>
            </w:r>
          </w:p>
        </w:tc>
      </w:tr>
      <w:tr>
        <w:trPr>
          <w:trHeight w:val="384" w:hRule="exact"/>
        </w:trPr>
        <w:tc>
          <w:tcPr>
            <w:tcW w:w="460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127"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nil" w:sz="6" w:space="0" w:color="auto"/>
            </w:tcBorders>
          </w:tcPr>
          <w:p>
            <w:pPr/>
          </w:p>
        </w:tc>
      </w:tr>
      <w:tr>
        <w:trPr>
          <w:trHeight w:val="494" w:hRule="exact"/>
        </w:trPr>
        <w:tc>
          <w:tcPr>
            <w:tcW w:w="4607"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97"/>
              <w:jc w:val="left"/>
              <w:rPr>
                <w:rFonts w:ascii="宋体" w:hAnsi="宋体" w:cs="宋体" w:eastAsia="宋体" w:hint="default"/>
                <w:sz w:val="18"/>
                <w:szCs w:val="18"/>
              </w:rPr>
            </w:pPr>
            <w:r>
              <w:rPr>
                <w:rFonts w:ascii="宋体" w:hAnsi="宋体" w:cs="宋体" w:eastAsia="宋体" w:hint="default"/>
                <w:spacing w:val="2"/>
                <w:sz w:val="18"/>
                <w:szCs w:val="18"/>
              </w:rPr>
              <w:t>处置固定资产、无形资产和其他长期资产的损失（收益 </w:t>
            </w:r>
            <w:r>
              <w:rPr>
                <w:rFonts w:ascii="宋体" w:hAnsi="宋体" w:cs="宋体" w:eastAsia="宋体" w:hint="default"/>
                <w:sz w:val="18"/>
                <w:szCs w:val="18"/>
              </w:rPr>
              <w:t>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8"/>
              <w:jc w:val="right"/>
              <w:rPr>
                <w:rFonts w:ascii="Arial" w:hAnsi="Arial" w:cs="Arial" w:eastAsia="Arial" w:hint="default"/>
                <w:sz w:val="18"/>
                <w:szCs w:val="18"/>
              </w:rPr>
            </w:pPr>
            <w:r>
              <w:rPr>
                <w:rFonts w:ascii="Arial"/>
                <w:spacing w:val="-1"/>
                <w:sz w:val="18"/>
              </w:rPr>
              <w:t>-699,368.82</w:t>
            </w:r>
          </w:p>
        </w:tc>
        <w:tc>
          <w:tcPr>
            <w:tcW w:w="21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6"/>
              <w:ind w:right="105"/>
              <w:jc w:val="right"/>
              <w:rPr>
                <w:rFonts w:ascii="Arial" w:hAnsi="Arial" w:cs="Arial" w:eastAsia="Arial" w:hint="default"/>
                <w:sz w:val="18"/>
                <w:szCs w:val="18"/>
              </w:rPr>
            </w:pPr>
            <w:r>
              <w:rPr>
                <w:rFonts w:ascii="Arial"/>
                <w:spacing w:val="-1"/>
                <w:sz w:val="18"/>
              </w:rPr>
              <w:t>-540,724.72</w:t>
            </w:r>
          </w:p>
        </w:tc>
      </w:tr>
      <w:tr>
        <w:trPr>
          <w:trHeight w:val="384" w:hRule="exact"/>
        </w:trPr>
        <w:tc>
          <w:tcPr>
            <w:tcW w:w="460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127"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460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127"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460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7"/>
              <w:jc w:val="right"/>
              <w:rPr>
                <w:rFonts w:ascii="Arial" w:hAnsi="Arial" w:cs="Arial" w:eastAsia="Arial" w:hint="default"/>
                <w:sz w:val="18"/>
                <w:szCs w:val="18"/>
              </w:rPr>
            </w:pPr>
            <w:r>
              <w:rPr>
                <w:rFonts w:ascii="Arial"/>
                <w:spacing w:val="-1"/>
                <w:sz w:val="18"/>
              </w:rPr>
              <w:t>16,524,647.50</w:t>
            </w:r>
          </w:p>
        </w:tc>
        <w:tc>
          <w:tcPr>
            <w:tcW w:w="21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5"/>
              <w:jc w:val="right"/>
              <w:rPr>
                <w:rFonts w:ascii="Arial" w:hAnsi="Arial" w:cs="Arial" w:eastAsia="Arial" w:hint="default"/>
                <w:sz w:val="18"/>
                <w:szCs w:val="18"/>
              </w:rPr>
            </w:pPr>
            <w:r>
              <w:rPr>
                <w:rFonts w:ascii="Arial"/>
                <w:spacing w:val="-1"/>
                <w:sz w:val="18"/>
              </w:rPr>
              <w:t>21,475,072.84</w:t>
            </w:r>
          </w:p>
        </w:tc>
      </w:tr>
      <w:tr>
        <w:trPr>
          <w:trHeight w:val="384" w:hRule="exact"/>
        </w:trPr>
        <w:tc>
          <w:tcPr>
            <w:tcW w:w="460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127"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4"/>
              <w:jc w:val="right"/>
              <w:rPr>
                <w:rFonts w:ascii="Arial" w:hAnsi="Arial" w:cs="Arial" w:eastAsia="Arial" w:hint="default"/>
                <w:sz w:val="18"/>
                <w:szCs w:val="18"/>
              </w:rPr>
            </w:pPr>
            <w:r>
              <w:rPr>
                <w:rFonts w:ascii="Arial"/>
                <w:spacing w:val="-1"/>
                <w:sz w:val="18"/>
              </w:rPr>
              <w:t>105,707,051.64</w:t>
            </w:r>
          </w:p>
        </w:tc>
      </w:tr>
      <w:tr>
        <w:trPr>
          <w:trHeight w:val="385" w:hRule="exact"/>
        </w:trPr>
        <w:tc>
          <w:tcPr>
            <w:tcW w:w="460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Arial" w:hAnsi="Arial" w:cs="Arial" w:eastAsia="Arial" w:hint="default"/>
                <w:sz w:val="18"/>
                <w:szCs w:val="18"/>
              </w:rPr>
            </w:pPr>
            <w:r>
              <w:rPr>
                <w:rFonts w:ascii="Arial"/>
                <w:spacing w:val="-1"/>
                <w:sz w:val="18"/>
              </w:rPr>
              <w:t>-3,246,179.38</w:t>
            </w:r>
          </w:p>
        </w:tc>
        <w:tc>
          <w:tcPr>
            <w:tcW w:w="21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5"/>
              <w:jc w:val="right"/>
              <w:rPr>
                <w:rFonts w:ascii="Arial" w:hAnsi="Arial" w:cs="Arial" w:eastAsia="Arial" w:hint="default"/>
                <w:sz w:val="18"/>
                <w:szCs w:val="18"/>
              </w:rPr>
            </w:pPr>
            <w:r>
              <w:rPr>
                <w:rFonts w:ascii="Arial"/>
                <w:spacing w:val="-3"/>
                <w:sz w:val="18"/>
              </w:rPr>
              <w:t>-10,483,811.11</w:t>
            </w:r>
          </w:p>
        </w:tc>
      </w:tr>
      <w:tr>
        <w:trPr>
          <w:trHeight w:val="384" w:hRule="exact"/>
        </w:trPr>
        <w:tc>
          <w:tcPr>
            <w:tcW w:w="460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127"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460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127"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5"/>
              <w:jc w:val="right"/>
              <w:rPr>
                <w:rFonts w:ascii="Arial" w:hAnsi="Arial" w:cs="Arial" w:eastAsia="Arial" w:hint="default"/>
                <w:sz w:val="18"/>
                <w:szCs w:val="18"/>
              </w:rPr>
            </w:pPr>
            <w:r>
              <w:rPr>
                <w:rFonts w:ascii="Arial"/>
                <w:spacing w:val="-1"/>
                <w:sz w:val="18"/>
              </w:rPr>
              <w:t>1,471,792.19</w:t>
            </w:r>
          </w:p>
        </w:tc>
      </w:tr>
      <w:tr>
        <w:trPr>
          <w:trHeight w:val="384" w:hRule="exact"/>
        </w:trPr>
        <w:tc>
          <w:tcPr>
            <w:tcW w:w="460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-23,847,768.43</w:t>
            </w:r>
          </w:p>
        </w:tc>
        <w:tc>
          <w:tcPr>
            <w:tcW w:w="21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5"/>
              <w:jc w:val="right"/>
              <w:rPr>
                <w:rFonts w:ascii="Arial" w:hAnsi="Arial" w:cs="Arial" w:eastAsia="Arial" w:hint="default"/>
                <w:sz w:val="18"/>
                <w:szCs w:val="18"/>
              </w:rPr>
            </w:pPr>
            <w:r>
              <w:rPr>
                <w:rFonts w:ascii="Arial"/>
                <w:spacing w:val="-1"/>
                <w:sz w:val="18"/>
              </w:rPr>
              <w:t>82,843,620.56</w:t>
            </w:r>
          </w:p>
        </w:tc>
      </w:tr>
      <w:tr>
        <w:trPr>
          <w:trHeight w:val="384" w:hRule="exact"/>
        </w:trPr>
        <w:tc>
          <w:tcPr>
            <w:tcW w:w="460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7"/>
              <w:jc w:val="right"/>
              <w:rPr>
                <w:rFonts w:ascii="Arial" w:hAnsi="Arial" w:cs="Arial" w:eastAsia="Arial" w:hint="default"/>
                <w:sz w:val="18"/>
                <w:szCs w:val="18"/>
              </w:rPr>
            </w:pPr>
            <w:r>
              <w:rPr>
                <w:rFonts w:ascii="Arial"/>
                <w:spacing w:val="-2"/>
                <w:sz w:val="18"/>
              </w:rPr>
              <w:t>101,245,116.13</w:t>
            </w:r>
          </w:p>
        </w:tc>
        <w:tc>
          <w:tcPr>
            <w:tcW w:w="21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4"/>
              <w:jc w:val="right"/>
              <w:rPr>
                <w:rFonts w:ascii="Arial" w:hAnsi="Arial" w:cs="Arial" w:eastAsia="Arial" w:hint="default"/>
                <w:sz w:val="18"/>
                <w:szCs w:val="18"/>
              </w:rPr>
            </w:pPr>
            <w:r>
              <w:rPr>
                <w:rFonts w:ascii="Arial"/>
                <w:spacing w:val="-1"/>
                <w:sz w:val="18"/>
              </w:rPr>
              <w:t>-33,156,739.30</w:t>
            </w:r>
          </w:p>
        </w:tc>
      </w:tr>
      <w:tr>
        <w:trPr>
          <w:trHeight w:val="384" w:hRule="exact"/>
        </w:trPr>
        <w:tc>
          <w:tcPr>
            <w:tcW w:w="460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27"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460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74,403,466.24</w:t>
            </w:r>
          </w:p>
        </w:tc>
        <w:tc>
          <w:tcPr>
            <w:tcW w:w="21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5"/>
              <w:jc w:val="right"/>
              <w:rPr>
                <w:rFonts w:ascii="Arial" w:hAnsi="Arial" w:cs="Arial" w:eastAsia="Arial" w:hint="default"/>
                <w:sz w:val="18"/>
                <w:szCs w:val="18"/>
              </w:rPr>
            </w:pPr>
            <w:r>
              <w:rPr>
                <w:rFonts w:ascii="Arial"/>
                <w:spacing w:val="-2"/>
                <w:sz w:val="18"/>
              </w:rPr>
              <w:t>41,245,391.11</w:t>
            </w:r>
          </w:p>
        </w:tc>
      </w:tr>
      <w:tr>
        <w:trPr>
          <w:trHeight w:val="394" w:hRule="exact"/>
        </w:trPr>
        <w:tc>
          <w:tcPr>
            <w:tcW w:w="4607"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不涉及现金收支的重大投资和筹资活动：</w:t>
            </w:r>
          </w:p>
        </w:tc>
        <w:tc>
          <w:tcPr>
            <w:tcW w:w="2127" w:type="dxa"/>
            <w:tcBorders>
              <w:top w:val="single" w:sz="6" w:space="0" w:color="000000"/>
              <w:left w:val="single" w:sz="6" w:space="0" w:color="000000"/>
              <w:bottom w:val="single" w:sz="12" w:space="0" w:color="000000"/>
              <w:right w:val="single" w:sz="6" w:space="0" w:color="000000"/>
            </w:tcBorders>
          </w:tcPr>
          <w:p>
            <w:pPr/>
          </w:p>
        </w:tc>
        <w:tc>
          <w:tcPr>
            <w:tcW w:w="2127" w:type="dxa"/>
            <w:tcBorders>
              <w:top w:val="single" w:sz="6" w:space="0" w:color="000000"/>
              <w:left w:val="single" w:sz="6" w:space="0" w:color="000000"/>
              <w:bottom w:val="single" w:sz="12" w:space="0" w:color="000000"/>
              <w:right w:val="nil" w:sz="6" w:space="0" w:color="auto"/>
            </w:tcBorders>
          </w:tcPr>
          <w:p>
            <w:pPr/>
          </w:p>
        </w:tc>
      </w:tr>
    </w:tbl>
    <w:p>
      <w:pPr>
        <w:spacing w:after="0"/>
        <w:sectPr>
          <w:headerReference w:type="default" r:id="rId98"/>
          <w:pgSz w:w="11910" w:h="16840"/>
          <w:pgMar w:header="884" w:footer="1220" w:top="1080" w:bottom="1400" w:left="1280" w:right="1240"/>
        </w:sectPr>
      </w:pPr>
    </w:p>
    <w:p>
      <w:pPr>
        <w:spacing w:line="240" w:lineRule="auto" w:before="10"/>
        <w:rPr>
          <w:rFonts w:ascii="宋体" w:hAnsi="宋体" w:cs="宋体" w:eastAsia="宋体" w:hint="default"/>
          <w:b/>
          <w:bCs/>
          <w:i/>
          <w:sz w:val="3"/>
          <w:szCs w:val="3"/>
        </w:rPr>
      </w:pPr>
    </w:p>
    <w:tbl>
      <w:tblPr>
        <w:tblW w:w="0" w:type="auto"/>
        <w:jc w:val="left"/>
        <w:tblInd w:w="110" w:type="dxa"/>
        <w:tblLayout w:type="fixed"/>
        <w:tblCellMar>
          <w:top w:w="0" w:type="dxa"/>
          <w:left w:w="0" w:type="dxa"/>
          <w:bottom w:w="0" w:type="dxa"/>
          <w:right w:w="0" w:type="dxa"/>
        </w:tblCellMar>
        <w:tblLook w:val="01E0"/>
      </w:tblPr>
      <w:tblGrid>
        <w:gridCol w:w="4712"/>
        <w:gridCol w:w="2127"/>
        <w:gridCol w:w="2127"/>
      </w:tblGrid>
      <w:tr>
        <w:trPr>
          <w:trHeight w:val="398" w:hRule="exact"/>
        </w:trPr>
        <w:tc>
          <w:tcPr>
            <w:tcW w:w="4712" w:type="dxa"/>
            <w:tcBorders>
              <w:top w:val="single" w:sz="17" w:space="0" w:color="000000"/>
              <w:left w:val="nil" w:sz="6" w:space="0" w:color="auto"/>
              <w:bottom w:val="single" w:sz="6" w:space="0" w:color="000000"/>
              <w:right w:val="single" w:sz="6" w:space="0" w:color="000000"/>
            </w:tcBorders>
          </w:tcPr>
          <w:p>
            <w:pPr>
              <w:pStyle w:val="TableParagraph"/>
              <w:spacing w:line="240" w:lineRule="auto" w:before="46"/>
              <w:ind w:left="124"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127"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46"/>
              <w:ind w:left="696"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2127" w:type="dxa"/>
            <w:tcBorders>
              <w:top w:val="single" w:sz="17" w:space="0" w:color="000000"/>
              <w:left w:val="single" w:sz="6" w:space="0" w:color="000000"/>
              <w:bottom w:val="single" w:sz="6" w:space="0" w:color="000000"/>
              <w:right w:val="nil" w:sz="6" w:space="0" w:color="auto"/>
            </w:tcBorders>
          </w:tcPr>
          <w:p>
            <w:pPr>
              <w:pStyle w:val="TableParagraph"/>
              <w:spacing w:line="240" w:lineRule="auto" w:before="46"/>
              <w:ind w:left="695"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384" w:hRule="exact"/>
        </w:trPr>
        <w:tc>
          <w:tcPr>
            <w:tcW w:w="47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7"/>
              <w:ind w:left="227"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127"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47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227"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127"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47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227"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127"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47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227"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现金及现金等价物净变动情况：</w:t>
            </w:r>
          </w:p>
        </w:tc>
        <w:tc>
          <w:tcPr>
            <w:tcW w:w="2127"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47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227" w:right="0"/>
              <w:jc w:val="left"/>
              <w:rPr>
                <w:rFonts w:ascii="宋体" w:hAnsi="宋体" w:cs="宋体" w:eastAsia="宋体" w:hint="default"/>
                <w:sz w:val="18"/>
                <w:szCs w:val="18"/>
              </w:rPr>
            </w:pPr>
            <w:r>
              <w:rPr>
                <w:rFonts w:ascii="宋体" w:hAnsi="宋体" w:cs="宋体" w:eastAsia="宋体" w:hint="default"/>
                <w:sz w:val="18"/>
                <w:szCs w:val="18"/>
              </w:rPr>
              <w:t>现金的年末余额</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2,962,328.13</w:t>
            </w:r>
          </w:p>
        </w:tc>
        <w:tc>
          <w:tcPr>
            <w:tcW w:w="21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5"/>
              <w:jc w:val="right"/>
              <w:rPr>
                <w:rFonts w:ascii="Arial" w:hAnsi="Arial" w:cs="Arial" w:eastAsia="Arial" w:hint="default"/>
                <w:sz w:val="18"/>
                <w:szCs w:val="18"/>
              </w:rPr>
            </w:pPr>
            <w:r>
              <w:rPr>
                <w:rFonts w:ascii="Arial"/>
                <w:spacing w:val="-1"/>
                <w:sz w:val="18"/>
              </w:rPr>
              <w:t>3,452,952.89</w:t>
            </w:r>
          </w:p>
        </w:tc>
      </w:tr>
      <w:tr>
        <w:trPr>
          <w:trHeight w:val="384" w:hRule="exact"/>
        </w:trPr>
        <w:tc>
          <w:tcPr>
            <w:tcW w:w="47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227" w:right="0"/>
              <w:jc w:val="left"/>
              <w:rPr>
                <w:rFonts w:ascii="宋体" w:hAnsi="宋体" w:cs="宋体" w:eastAsia="宋体" w:hint="default"/>
                <w:sz w:val="18"/>
                <w:szCs w:val="18"/>
              </w:rPr>
            </w:pPr>
            <w:r>
              <w:rPr>
                <w:rFonts w:ascii="宋体" w:hAnsi="宋体" w:cs="宋体" w:eastAsia="宋体" w:hint="default"/>
                <w:sz w:val="18"/>
                <w:szCs w:val="18"/>
              </w:rPr>
              <w:t>减：现金的年初余额</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3,452,952.89</w:t>
            </w:r>
          </w:p>
        </w:tc>
        <w:tc>
          <w:tcPr>
            <w:tcW w:w="21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6"/>
              <w:jc w:val="right"/>
              <w:rPr>
                <w:rFonts w:ascii="Arial" w:hAnsi="Arial" w:cs="Arial" w:eastAsia="Arial" w:hint="default"/>
                <w:sz w:val="18"/>
                <w:szCs w:val="18"/>
              </w:rPr>
            </w:pPr>
            <w:r>
              <w:rPr>
                <w:rFonts w:ascii="Arial"/>
                <w:spacing w:val="-2"/>
                <w:sz w:val="18"/>
              </w:rPr>
              <w:t>11,152,729.83</w:t>
            </w:r>
          </w:p>
        </w:tc>
      </w:tr>
      <w:tr>
        <w:trPr>
          <w:trHeight w:val="384" w:hRule="exact"/>
        </w:trPr>
        <w:tc>
          <w:tcPr>
            <w:tcW w:w="47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227" w:right="0"/>
              <w:jc w:val="left"/>
              <w:rPr>
                <w:rFonts w:ascii="宋体" w:hAnsi="宋体" w:cs="宋体" w:eastAsia="宋体" w:hint="default"/>
                <w:sz w:val="18"/>
                <w:szCs w:val="18"/>
              </w:rPr>
            </w:pPr>
            <w:r>
              <w:rPr>
                <w:rFonts w:ascii="宋体" w:hAnsi="宋体" w:cs="宋体" w:eastAsia="宋体" w:hint="default"/>
                <w:sz w:val="18"/>
                <w:szCs w:val="18"/>
              </w:rPr>
              <w:t>加：现金等价物的年末余额</w:t>
            </w:r>
          </w:p>
        </w:tc>
        <w:tc>
          <w:tcPr>
            <w:tcW w:w="2127"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47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227" w:right="0"/>
              <w:jc w:val="left"/>
              <w:rPr>
                <w:rFonts w:ascii="宋体" w:hAnsi="宋体" w:cs="宋体" w:eastAsia="宋体" w:hint="default"/>
                <w:sz w:val="18"/>
                <w:szCs w:val="18"/>
              </w:rPr>
            </w:pPr>
            <w:r>
              <w:rPr>
                <w:rFonts w:ascii="宋体" w:hAnsi="宋体" w:cs="宋体" w:eastAsia="宋体" w:hint="default"/>
                <w:sz w:val="18"/>
                <w:szCs w:val="18"/>
              </w:rPr>
              <w:t>减：现金等价物的年初余额</w:t>
            </w:r>
          </w:p>
        </w:tc>
        <w:tc>
          <w:tcPr>
            <w:tcW w:w="2127"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nil" w:sz="6" w:space="0" w:color="auto"/>
            </w:tcBorders>
          </w:tcPr>
          <w:p>
            <w:pPr/>
          </w:p>
        </w:tc>
      </w:tr>
      <w:tr>
        <w:trPr>
          <w:trHeight w:val="394" w:hRule="exact"/>
        </w:trPr>
        <w:tc>
          <w:tcPr>
            <w:tcW w:w="471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6"/>
              <w:ind w:left="227"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1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right="98"/>
              <w:jc w:val="right"/>
              <w:rPr>
                <w:rFonts w:ascii="Arial" w:hAnsi="Arial" w:cs="Arial" w:eastAsia="Arial" w:hint="default"/>
                <w:sz w:val="18"/>
                <w:szCs w:val="18"/>
              </w:rPr>
            </w:pPr>
            <w:r>
              <w:rPr>
                <w:rFonts w:ascii="Arial"/>
                <w:spacing w:val="-1"/>
                <w:sz w:val="18"/>
              </w:rPr>
              <w:t>-490,624.76</w:t>
            </w:r>
          </w:p>
        </w:tc>
        <w:tc>
          <w:tcPr>
            <w:tcW w:w="212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0"/>
              <w:ind w:right="105"/>
              <w:jc w:val="right"/>
              <w:rPr>
                <w:rFonts w:ascii="Arial" w:hAnsi="Arial" w:cs="Arial" w:eastAsia="Arial" w:hint="default"/>
                <w:sz w:val="18"/>
                <w:szCs w:val="18"/>
              </w:rPr>
            </w:pPr>
            <w:r>
              <w:rPr>
                <w:rFonts w:ascii="Arial"/>
                <w:spacing w:val="-1"/>
                <w:sz w:val="18"/>
              </w:rPr>
              <w:t>-7,699,776.94</w:t>
            </w:r>
          </w:p>
        </w:tc>
      </w:tr>
    </w:tbl>
    <w:p>
      <w:pPr>
        <w:spacing w:before="86"/>
        <w:ind w:left="160" w:right="0" w:firstLine="0"/>
        <w:jc w:val="left"/>
        <w:rPr>
          <w:rFonts w:ascii="宋体" w:hAnsi="宋体" w:cs="宋体" w:eastAsia="宋体" w:hint="default"/>
          <w:sz w:val="21"/>
          <w:szCs w:val="21"/>
        </w:rPr>
      </w:pPr>
      <w:r>
        <w:rPr>
          <w:rFonts w:ascii="宋体" w:hAnsi="宋体" w:cs="宋体" w:eastAsia="宋体" w:hint="default"/>
          <w:b/>
          <w:bCs/>
          <w:i/>
          <w:sz w:val="21"/>
          <w:szCs w:val="21"/>
        </w:rPr>
        <w:t>十一、</w:t>
      </w:r>
      <w:r>
        <w:rPr>
          <w:rFonts w:ascii="宋体" w:hAnsi="宋体" w:cs="宋体" w:eastAsia="宋体" w:hint="default"/>
          <w:b/>
          <w:bCs/>
          <w:i/>
          <w:spacing w:val="-21"/>
          <w:sz w:val="21"/>
          <w:szCs w:val="21"/>
        </w:rPr>
        <w:t> </w:t>
      </w:r>
      <w:r>
        <w:rPr>
          <w:rFonts w:ascii="宋体" w:hAnsi="宋体" w:cs="宋体" w:eastAsia="宋体" w:hint="default"/>
          <w:b/>
          <w:bCs/>
          <w:i/>
          <w:sz w:val="21"/>
          <w:szCs w:val="21"/>
        </w:rPr>
        <w:t>补充资料</w:t>
      </w:r>
      <w:r>
        <w:rPr>
          <w:rFonts w:ascii="宋体" w:hAnsi="宋体" w:cs="宋体" w:eastAsia="宋体" w:hint="default"/>
          <w:sz w:val="21"/>
          <w:szCs w:val="21"/>
        </w:rPr>
      </w:r>
    </w:p>
    <w:p>
      <w:pPr>
        <w:spacing w:line="240" w:lineRule="auto" w:before="5"/>
        <w:rPr>
          <w:rFonts w:ascii="宋体" w:hAnsi="宋体" w:cs="宋体" w:eastAsia="宋体" w:hint="default"/>
          <w:b/>
          <w:bCs/>
          <w:i/>
          <w:sz w:val="19"/>
          <w:szCs w:val="19"/>
        </w:rPr>
      </w:pPr>
    </w:p>
    <w:p>
      <w:pPr>
        <w:spacing w:before="0"/>
        <w:ind w:left="580" w:right="0" w:firstLine="0"/>
        <w:jc w:val="left"/>
        <w:rPr>
          <w:rFonts w:ascii="宋体" w:hAnsi="宋体" w:cs="宋体" w:eastAsia="宋体" w:hint="default"/>
          <w:sz w:val="21"/>
          <w:szCs w:val="21"/>
        </w:rPr>
      </w:pPr>
      <w:r>
        <w:rPr>
          <w:rFonts w:ascii="宋体" w:hAnsi="宋体" w:cs="宋体" w:eastAsia="宋体" w:hint="default"/>
          <w:b/>
          <w:bCs/>
          <w:i/>
          <w:sz w:val="21"/>
          <w:szCs w:val="21"/>
        </w:rPr>
        <w:t>（一）</w:t>
      </w:r>
      <w:r>
        <w:rPr>
          <w:rFonts w:ascii="宋体" w:hAnsi="宋体" w:cs="宋体" w:eastAsia="宋体" w:hint="default"/>
          <w:b/>
          <w:bCs/>
          <w:i/>
          <w:spacing w:val="-84"/>
          <w:sz w:val="21"/>
          <w:szCs w:val="21"/>
        </w:rPr>
        <w:t> </w:t>
      </w:r>
      <w:r>
        <w:rPr>
          <w:rFonts w:ascii="宋体" w:hAnsi="宋体" w:cs="宋体" w:eastAsia="宋体" w:hint="default"/>
          <w:b/>
          <w:bCs/>
          <w:i/>
          <w:sz w:val="21"/>
          <w:szCs w:val="21"/>
        </w:rPr>
        <w:t>当期非经常性损益明细表</w:t>
      </w:r>
      <w:r>
        <w:rPr>
          <w:rFonts w:ascii="宋体" w:hAnsi="宋体" w:cs="宋体" w:eastAsia="宋体" w:hint="default"/>
          <w:sz w:val="21"/>
          <w:szCs w:val="21"/>
        </w:rPr>
      </w:r>
    </w:p>
    <w:p>
      <w:pPr>
        <w:spacing w:line="240" w:lineRule="auto" w:before="12"/>
        <w:rPr>
          <w:rFonts w:ascii="宋体" w:hAnsi="宋体" w:cs="宋体" w:eastAsia="宋体" w:hint="default"/>
          <w:b/>
          <w:bCs/>
          <w:i/>
          <w:sz w:val="14"/>
          <w:szCs w:val="14"/>
        </w:rPr>
      </w:pPr>
    </w:p>
    <w:p>
      <w:pPr>
        <w:spacing w:before="0"/>
        <w:ind w:left="580" w:right="0" w:firstLine="0"/>
        <w:jc w:val="left"/>
        <w:rPr>
          <w:rFonts w:ascii="宋体" w:hAnsi="宋体" w:cs="宋体" w:eastAsia="宋体" w:hint="default"/>
          <w:sz w:val="21"/>
          <w:szCs w:val="21"/>
        </w:rPr>
      </w:pPr>
      <w:r>
        <w:rPr>
          <w:rFonts w:ascii="宋体" w:hAnsi="宋体" w:cs="宋体" w:eastAsia="宋体" w:hint="default"/>
          <w:spacing w:val="-4"/>
          <w:sz w:val="21"/>
          <w:szCs w:val="21"/>
        </w:rPr>
        <w:t>根据中国证监会《公开发行证券的公司信息披露解释性公告第 </w:t>
      </w:r>
      <w:r>
        <w:rPr>
          <w:rFonts w:ascii="Arial" w:hAnsi="Arial" w:cs="Arial" w:eastAsia="Arial" w:hint="default"/>
          <w:sz w:val="21"/>
          <w:szCs w:val="21"/>
        </w:rPr>
        <w:t>1</w:t>
      </w:r>
      <w:r>
        <w:rPr>
          <w:rFonts w:ascii="Arial" w:hAnsi="Arial" w:cs="Arial" w:eastAsia="Arial" w:hint="default"/>
          <w:spacing w:val="11"/>
          <w:sz w:val="21"/>
          <w:szCs w:val="21"/>
        </w:rPr>
        <w:t> </w:t>
      </w:r>
      <w:r>
        <w:rPr>
          <w:rFonts w:ascii="宋体" w:hAnsi="宋体" w:cs="宋体" w:eastAsia="宋体" w:hint="default"/>
          <w:spacing w:val="-12"/>
          <w:sz w:val="21"/>
          <w:szCs w:val="21"/>
        </w:rPr>
        <w:t>号</w:t>
      </w:r>
      <w:r>
        <w:rPr>
          <w:rFonts w:ascii="Arial" w:hAnsi="Arial" w:cs="Arial" w:eastAsia="Arial" w:hint="default"/>
          <w:spacing w:val="-12"/>
          <w:sz w:val="21"/>
          <w:szCs w:val="21"/>
        </w:rPr>
        <w:t>——</w:t>
      </w:r>
      <w:r>
        <w:rPr>
          <w:rFonts w:ascii="宋体" w:hAnsi="宋体" w:cs="宋体" w:eastAsia="宋体" w:hint="default"/>
          <w:spacing w:val="-12"/>
          <w:sz w:val="21"/>
          <w:szCs w:val="21"/>
        </w:rPr>
        <w:t>非经常性损益（</w:t>
      </w:r>
      <w:r>
        <w:rPr>
          <w:rFonts w:ascii="Arial" w:hAnsi="Arial" w:cs="Arial" w:eastAsia="Arial" w:hint="default"/>
          <w:spacing w:val="-12"/>
          <w:sz w:val="21"/>
          <w:szCs w:val="21"/>
        </w:rPr>
        <w:t>2008</w:t>
      </w:r>
      <w:r>
        <w:rPr>
          <w:rFonts w:ascii="宋体" w:hAnsi="宋体" w:cs="宋体" w:eastAsia="宋体" w:hint="default"/>
          <w:spacing w:val="-12"/>
          <w:sz w:val="21"/>
          <w:szCs w:val="21"/>
        </w:rPr>
        <w:t>）》</w:t>
      </w:r>
      <w:r>
        <w:rPr>
          <w:rFonts w:ascii="宋体" w:hAnsi="宋体" w:cs="宋体" w:eastAsia="宋体" w:hint="default"/>
          <w:sz w:val="21"/>
          <w:szCs w:val="21"/>
        </w:rPr>
      </w:r>
    </w:p>
    <w:p>
      <w:pPr>
        <w:spacing w:before="120"/>
        <w:ind w:left="160" w:right="0" w:firstLine="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Arial" w:hAnsi="Arial" w:cs="Arial" w:eastAsia="Arial" w:hint="default"/>
          <w:spacing w:val="-1"/>
          <w:sz w:val="21"/>
          <w:szCs w:val="21"/>
        </w:rPr>
        <w:t>“</w:t>
      </w:r>
      <w:r>
        <w:rPr>
          <w:rFonts w:ascii="宋体" w:hAnsi="宋体" w:cs="宋体" w:eastAsia="宋体" w:hint="default"/>
          <w:spacing w:val="-1"/>
          <w:sz w:val="21"/>
          <w:szCs w:val="21"/>
        </w:rPr>
        <w:t>中国证券监督管理委员会公告</w:t>
      </w:r>
      <w:r>
        <w:rPr>
          <w:rFonts w:ascii="Arial" w:hAnsi="Arial" w:cs="Arial" w:eastAsia="Arial" w:hint="default"/>
          <w:spacing w:val="-1"/>
          <w:sz w:val="21"/>
          <w:szCs w:val="21"/>
        </w:rPr>
        <w:t>[2008]43</w:t>
      </w:r>
      <w:r>
        <w:rPr>
          <w:rFonts w:ascii="Arial" w:hAnsi="Arial" w:cs="Arial" w:eastAsia="Arial" w:hint="default"/>
          <w:spacing w:val="44"/>
          <w:sz w:val="21"/>
          <w:szCs w:val="21"/>
        </w:rPr>
        <w:t> </w:t>
      </w:r>
      <w:r>
        <w:rPr>
          <w:rFonts w:ascii="宋体" w:hAnsi="宋体" w:cs="宋体" w:eastAsia="宋体" w:hint="default"/>
          <w:spacing w:val="-2"/>
          <w:sz w:val="21"/>
          <w:szCs w:val="21"/>
        </w:rPr>
        <w:t>号</w:t>
      </w:r>
      <w:r>
        <w:rPr>
          <w:rFonts w:ascii="Arial" w:hAnsi="Arial" w:cs="Arial" w:eastAsia="Arial" w:hint="default"/>
          <w:spacing w:val="-2"/>
          <w:sz w:val="21"/>
          <w:szCs w:val="21"/>
        </w:rPr>
        <w:t>”</w:t>
      </w:r>
      <w:r>
        <w:rPr>
          <w:rFonts w:ascii="宋体" w:hAnsi="宋体" w:cs="宋体" w:eastAsia="宋体" w:hint="default"/>
          <w:spacing w:val="-2"/>
          <w:sz w:val="21"/>
          <w:szCs w:val="21"/>
        </w:rPr>
        <w:t>），本公司非经常性损益如下：</w:t>
      </w:r>
    </w:p>
    <w:p>
      <w:pPr>
        <w:spacing w:line="240" w:lineRule="auto" w:before="11"/>
        <w:rPr>
          <w:rFonts w:ascii="宋体" w:hAnsi="宋体" w:cs="宋体" w:eastAsia="宋体" w:hint="default"/>
          <w:sz w:val="20"/>
          <w:szCs w:val="20"/>
        </w:rPr>
      </w:pPr>
    </w:p>
    <w:tbl>
      <w:tblPr>
        <w:tblW w:w="0" w:type="auto"/>
        <w:jc w:val="left"/>
        <w:tblInd w:w="222" w:type="dxa"/>
        <w:tblLayout w:type="fixed"/>
        <w:tblCellMar>
          <w:top w:w="0" w:type="dxa"/>
          <w:left w:w="0" w:type="dxa"/>
          <w:bottom w:w="0" w:type="dxa"/>
          <w:right w:w="0" w:type="dxa"/>
        </w:tblCellMar>
        <w:tblLook w:val="01E0"/>
      </w:tblPr>
      <w:tblGrid>
        <w:gridCol w:w="4981"/>
        <w:gridCol w:w="2024"/>
        <w:gridCol w:w="1856"/>
      </w:tblGrid>
      <w:tr>
        <w:trPr>
          <w:trHeight w:val="336" w:hRule="exact"/>
        </w:trPr>
        <w:tc>
          <w:tcPr>
            <w:tcW w:w="498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0"/>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2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0"/>
              <w:ind w:left="554"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185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0"/>
              <w:ind w:right="8"/>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94" w:hRule="exact"/>
        </w:trPr>
        <w:tc>
          <w:tcPr>
            <w:tcW w:w="4981"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100"/>
              <w:jc w:val="left"/>
              <w:rPr>
                <w:rFonts w:ascii="宋体" w:hAnsi="宋体" w:cs="宋体" w:eastAsia="宋体" w:hint="default"/>
                <w:sz w:val="18"/>
                <w:szCs w:val="18"/>
              </w:rPr>
            </w:pPr>
            <w:r>
              <w:rPr>
                <w:rFonts w:ascii="宋体" w:hAnsi="宋体" w:cs="宋体" w:eastAsia="宋体" w:hint="default"/>
                <w:spacing w:val="2"/>
                <w:sz w:val="18"/>
                <w:szCs w:val="18"/>
              </w:rPr>
              <w:t>非流动性资产处置损益，包括已计提资产减值准备的冲销部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分</w:t>
            </w:r>
          </w:p>
        </w:tc>
        <w:tc>
          <w:tcPr>
            <w:tcW w:w="2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6"/>
              <w:jc w:val="right"/>
              <w:rPr>
                <w:rFonts w:ascii="Arial" w:hAnsi="Arial" w:cs="Arial" w:eastAsia="Arial" w:hint="default"/>
                <w:sz w:val="18"/>
                <w:szCs w:val="18"/>
              </w:rPr>
            </w:pPr>
            <w:r>
              <w:rPr>
                <w:rFonts w:ascii="Arial"/>
                <w:spacing w:val="-1"/>
                <w:sz w:val="18"/>
              </w:rPr>
              <w:t>298,689.75</w:t>
            </w:r>
          </w:p>
        </w:tc>
        <w:tc>
          <w:tcPr>
            <w:tcW w:w="1856"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49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越权审批，或无正式批准文件，或偶发性的税收返还、减免</w:t>
            </w:r>
          </w:p>
        </w:tc>
        <w:tc>
          <w:tcPr>
            <w:tcW w:w="2024" w:type="dxa"/>
            <w:tcBorders>
              <w:top w:val="single" w:sz="6" w:space="0" w:color="000000"/>
              <w:left w:val="single" w:sz="6" w:space="0" w:color="000000"/>
              <w:bottom w:val="single" w:sz="6" w:space="0" w:color="000000"/>
              <w:right w:val="single" w:sz="6" w:space="0" w:color="000000"/>
            </w:tcBorders>
          </w:tcPr>
          <w:p>
            <w:pPr/>
          </w:p>
        </w:tc>
        <w:tc>
          <w:tcPr>
            <w:tcW w:w="1856" w:type="dxa"/>
            <w:tcBorders>
              <w:top w:val="single" w:sz="6" w:space="0" w:color="000000"/>
              <w:left w:val="single" w:sz="6" w:space="0" w:color="000000"/>
              <w:bottom w:val="single" w:sz="6" w:space="0" w:color="000000"/>
              <w:right w:val="nil" w:sz="6" w:space="0" w:color="auto"/>
            </w:tcBorders>
          </w:tcPr>
          <w:p>
            <w:pPr/>
          </w:p>
        </w:tc>
      </w:tr>
      <w:tr>
        <w:trPr>
          <w:trHeight w:val="735" w:hRule="exact"/>
        </w:trPr>
        <w:tc>
          <w:tcPr>
            <w:tcW w:w="4981"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100"/>
              <w:jc w:val="both"/>
              <w:rPr>
                <w:rFonts w:ascii="宋体" w:hAnsi="宋体" w:cs="宋体" w:eastAsia="宋体" w:hint="default"/>
                <w:sz w:val="18"/>
                <w:szCs w:val="18"/>
              </w:rPr>
            </w:pPr>
            <w:r>
              <w:rPr>
                <w:rFonts w:ascii="宋体" w:hAnsi="宋体" w:cs="宋体" w:eastAsia="宋体" w:hint="default"/>
                <w:spacing w:val="2"/>
                <w:sz w:val="18"/>
                <w:szCs w:val="18"/>
              </w:rPr>
              <w:t>计入当期损益的政府补助（与公司正常经营业务密切相关，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符合国家政策规定、按照一定标准定额或定量持续享受的政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府补助除外）</w:t>
            </w:r>
          </w:p>
        </w:tc>
        <w:tc>
          <w:tcPr>
            <w:tcW w:w="2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6"/>
              <w:jc w:val="right"/>
              <w:rPr>
                <w:rFonts w:ascii="Arial" w:hAnsi="Arial" w:cs="Arial" w:eastAsia="Arial" w:hint="default"/>
                <w:sz w:val="18"/>
                <w:szCs w:val="18"/>
              </w:rPr>
            </w:pPr>
            <w:r>
              <w:rPr>
                <w:rFonts w:ascii="Arial"/>
                <w:spacing w:val="-1"/>
                <w:sz w:val="18"/>
              </w:rPr>
              <w:t>5,289,481.97</w:t>
            </w:r>
          </w:p>
        </w:tc>
        <w:tc>
          <w:tcPr>
            <w:tcW w:w="1856" w:type="dxa"/>
            <w:tcBorders>
              <w:top w:val="single" w:sz="6" w:space="0" w:color="000000"/>
              <w:left w:val="single" w:sz="6" w:space="0" w:color="000000"/>
              <w:bottom w:val="single" w:sz="6" w:space="0" w:color="000000"/>
              <w:right w:val="nil" w:sz="6" w:space="0" w:color="auto"/>
            </w:tcBorders>
          </w:tcPr>
          <w:p>
            <w:pPr/>
          </w:p>
        </w:tc>
      </w:tr>
      <w:tr>
        <w:trPr>
          <w:trHeight w:val="329" w:hRule="exact"/>
        </w:trPr>
        <w:tc>
          <w:tcPr>
            <w:tcW w:w="49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2024" w:type="dxa"/>
            <w:tcBorders>
              <w:top w:val="single" w:sz="6" w:space="0" w:color="000000"/>
              <w:left w:val="single" w:sz="6" w:space="0" w:color="000000"/>
              <w:bottom w:val="single" w:sz="6" w:space="0" w:color="000000"/>
              <w:right w:val="single" w:sz="6" w:space="0" w:color="000000"/>
            </w:tcBorders>
          </w:tcPr>
          <w:p>
            <w:pPr/>
          </w:p>
        </w:tc>
        <w:tc>
          <w:tcPr>
            <w:tcW w:w="1856" w:type="dxa"/>
            <w:tcBorders>
              <w:top w:val="single" w:sz="6" w:space="0" w:color="000000"/>
              <w:left w:val="single" w:sz="6" w:space="0" w:color="000000"/>
              <w:bottom w:val="single" w:sz="6" w:space="0" w:color="000000"/>
              <w:right w:val="nil" w:sz="6" w:space="0" w:color="auto"/>
            </w:tcBorders>
          </w:tcPr>
          <w:p>
            <w:pPr/>
          </w:p>
        </w:tc>
      </w:tr>
      <w:tr>
        <w:trPr>
          <w:trHeight w:val="494" w:hRule="exact"/>
        </w:trPr>
        <w:tc>
          <w:tcPr>
            <w:tcW w:w="4981"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100"/>
              <w:jc w:val="left"/>
              <w:rPr>
                <w:rFonts w:ascii="宋体" w:hAnsi="宋体" w:cs="宋体" w:eastAsia="宋体" w:hint="default"/>
                <w:sz w:val="18"/>
                <w:szCs w:val="18"/>
              </w:rPr>
            </w:pPr>
            <w:r>
              <w:rPr>
                <w:rFonts w:ascii="宋体" w:hAnsi="宋体" w:cs="宋体" w:eastAsia="宋体" w:hint="default"/>
                <w:spacing w:val="2"/>
                <w:sz w:val="18"/>
                <w:szCs w:val="18"/>
              </w:rPr>
              <w:t>企业取得子公司、联营企业及合营企业的投资成本小于取得</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投资时应享有被投资单位可辨认净资产公允价值产生的收益</w:t>
            </w:r>
          </w:p>
        </w:tc>
        <w:tc>
          <w:tcPr>
            <w:tcW w:w="2024" w:type="dxa"/>
            <w:tcBorders>
              <w:top w:val="single" w:sz="6" w:space="0" w:color="000000"/>
              <w:left w:val="single" w:sz="6" w:space="0" w:color="000000"/>
              <w:bottom w:val="single" w:sz="6" w:space="0" w:color="000000"/>
              <w:right w:val="single" w:sz="6" w:space="0" w:color="000000"/>
            </w:tcBorders>
          </w:tcPr>
          <w:p>
            <w:pPr/>
          </w:p>
        </w:tc>
        <w:tc>
          <w:tcPr>
            <w:tcW w:w="1856"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49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2024" w:type="dxa"/>
            <w:tcBorders>
              <w:top w:val="single" w:sz="6" w:space="0" w:color="000000"/>
              <w:left w:val="single" w:sz="6" w:space="0" w:color="000000"/>
              <w:bottom w:val="single" w:sz="6" w:space="0" w:color="000000"/>
              <w:right w:val="single" w:sz="6" w:space="0" w:color="000000"/>
            </w:tcBorders>
          </w:tcPr>
          <w:p>
            <w:pPr/>
          </w:p>
        </w:tc>
        <w:tc>
          <w:tcPr>
            <w:tcW w:w="1856"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49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2024" w:type="dxa"/>
            <w:tcBorders>
              <w:top w:val="single" w:sz="6" w:space="0" w:color="000000"/>
              <w:left w:val="single" w:sz="6" w:space="0" w:color="000000"/>
              <w:bottom w:val="single" w:sz="6" w:space="0" w:color="000000"/>
              <w:right w:val="single" w:sz="6" w:space="0" w:color="000000"/>
            </w:tcBorders>
          </w:tcPr>
          <w:p>
            <w:pPr/>
          </w:p>
        </w:tc>
        <w:tc>
          <w:tcPr>
            <w:tcW w:w="1856" w:type="dxa"/>
            <w:tcBorders>
              <w:top w:val="single" w:sz="6" w:space="0" w:color="000000"/>
              <w:left w:val="single" w:sz="6" w:space="0" w:color="000000"/>
              <w:bottom w:val="single" w:sz="6" w:space="0" w:color="000000"/>
              <w:right w:val="nil" w:sz="6" w:space="0" w:color="auto"/>
            </w:tcBorders>
          </w:tcPr>
          <w:p>
            <w:pPr/>
          </w:p>
        </w:tc>
      </w:tr>
      <w:tr>
        <w:trPr>
          <w:trHeight w:val="497" w:hRule="exact"/>
        </w:trPr>
        <w:tc>
          <w:tcPr>
            <w:tcW w:w="4981" w:type="dxa"/>
            <w:tcBorders>
              <w:top w:val="single" w:sz="6" w:space="0" w:color="000000"/>
              <w:left w:val="nil" w:sz="6" w:space="0" w:color="auto"/>
              <w:bottom w:val="single" w:sz="6" w:space="0" w:color="000000"/>
              <w:right w:val="single" w:sz="6" w:space="0" w:color="000000"/>
            </w:tcBorders>
          </w:tcPr>
          <w:p>
            <w:pPr>
              <w:pStyle w:val="TableParagraph"/>
              <w:spacing w:line="240" w:lineRule="exact" w:before="2"/>
              <w:ind w:left="122" w:right="100"/>
              <w:jc w:val="left"/>
              <w:rPr>
                <w:rFonts w:ascii="宋体" w:hAnsi="宋体" w:cs="宋体" w:eastAsia="宋体" w:hint="default"/>
                <w:sz w:val="18"/>
                <w:szCs w:val="18"/>
              </w:rPr>
            </w:pPr>
            <w:r>
              <w:rPr>
                <w:rFonts w:ascii="宋体" w:hAnsi="宋体" w:cs="宋体" w:eastAsia="宋体" w:hint="default"/>
                <w:spacing w:val="2"/>
                <w:sz w:val="18"/>
                <w:szCs w:val="18"/>
              </w:rPr>
              <w:t>因不可抗力因素，如遭受自然灾害而计提的各项资产减值准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备</w:t>
            </w:r>
          </w:p>
        </w:tc>
        <w:tc>
          <w:tcPr>
            <w:tcW w:w="2024" w:type="dxa"/>
            <w:tcBorders>
              <w:top w:val="single" w:sz="6" w:space="0" w:color="000000"/>
              <w:left w:val="single" w:sz="6" w:space="0" w:color="000000"/>
              <w:bottom w:val="single" w:sz="6" w:space="0" w:color="000000"/>
              <w:right w:val="single" w:sz="6" w:space="0" w:color="000000"/>
            </w:tcBorders>
          </w:tcPr>
          <w:p>
            <w:pPr/>
          </w:p>
        </w:tc>
        <w:tc>
          <w:tcPr>
            <w:tcW w:w="1856"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49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2024" w:type="dxa"/>
            <w:tcBorders>
              <w:top w:val="single" w:sz="6" w:space="0" w:color="000000"/>
              <w:left w:val="single" w:sz="6" w:space="0" w:color="000000"/>
              <w:bottom w:val="single" w:sz="6" w:space="0" w:color="000000"/>
              <w:right w:val="single" w:sz="6" w:space="0" w:color="000000"/>
            </w:tcBorders>
          </w:tcPr>
          <w:p>
            <w:pPr/>
          </w:p>
        </w:tc>
        <w:tc>
          <w:tcPr>
            <w:tcW w:w="1856"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49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2024" w:type="dxa"/>
            <w:tcBorders>
              <w:top w:val="single" w:sz="6" w:space="0" w:color="000000"/>
              <w:left w:val="single" w:sz="6" w:space="0" w:color="000000"/>
              <w:bottom w:val="single" w:sz="6" w:space="0" w:color="000000"/>
              <w:right w:val="single" w:sz="6" w:space="0" w:color="000000"/>
            </w:tcBorders>
          </w:tcPr>
          <w:p>
            <w:pPr/>
          </w:p>
        </w:tc>
        <w:tc>
          <w:tcPr>
            <w:tcW w:w="1856"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49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2024" w:type="dxa"/>
            <w:tcBorders>
              <w:top w:val="single" w:sz="6" w:space="0" w:color="000000"/>
              <w:left w:val="single" w:sz="6" w:space="0" w:color="000000"/>
              <w:bottom w:val="single" w:sz="6" w:space="0" w:color="000000"/>
              <w:right w:val="single" w:sz="6" w:space="0" w:color="000000"/>
            </w:tcBorders>
          </w:tcPr>
          <w:p>
            <w:pPr/>
          </w:p>
        </w:tc>
        <w:tc>
          <w:tcPr>
            <w:tcW w:w="1856" w:type="dxa"/>
            <w:tcBorders>
              <w:top w:val="single" w:sz="6" w:space="0" w:color="000000"/>
              <w:left w:val="single" w:sz="6" w:space="0" w:color="000000"/>
              <w:bottom w:val="single" w:sz="6" w:space="0" w:color="000000"/>
              <w:right w:val="nil" w:sz="6" w:space="0" w:color="auto"/>
            </w:tcBorders>
          </w:tcPr>
          <w:p>
            <w:pPr/>
          </w:p>
        </w:tc>
      </w:tr>
      <w:tr>
        <w:trPr>
          <w:trHeight w:val="497" w:hRule="exact"/>
        </w:trPr>
        <w:tc>
          <w:tcPr>
            <w:tcW w:w="4981" w:type="dxa"/>
            <w:tcBorders>
              <w:top w:val="single" w:sz="6" w:space="0" w:color="000000"/>
              <w:left w:val="nil" w:sz="6" w:space="0" w:color="auto"/>
              <w:bottom w:val="single" w:sz="6" w:space="0" w:color="000000"/>
              <w:right w:val="single" w:sz="6" w:space="0" w:color="000000"/>
            </w:tcBorders>
          </w:tcPr>
          <w:p>
            <w:pPr>
              <w:pStyle w:val="TableParagraph"/>
              <w:spacing w:line="240" w:lineRule="exact" w:before="2"/>
              <w:ind w:left="122" w:right="100"/>
              <w:jc w:val="left"/>
              <w:rPr>
                <w:rFonts w:ascii="宋体" w:hAnsi="宋体" w:cs="宋体" w:eastAsia="宋体" w:hint="default"/>
                <w:sz w:val="18"/>
                <w:szCs w:val="18"/>
              </w:rPr>
            </w:pPr>
            <w:r>
              <w:rPr>
                <w:rFonts w:ascii="宋体" w:hAnsi="宋体" w:cs="宋体" w:eastAsia="宋体" w:hint="default"/>
                <w:spacing w:val="2"/>
                <w:sz w:val="18"/>
                <w:szCs w:val="18"/>
              </w:rPr>
              <w:t>同一控制下企业合并产生的子公司期初至合并日的当期净损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益</w:t>
            </w:r>
          </w:p>
        </w:tc>
        <w:tc>
          <w:tcPr>
            <w:tcW w:w="2024" w:type="dxa"/>
            <w:tcBorders>
              <w:top w:val="single" w:sz="6" w:space="0" w:color="000000"/>
              <w:left w:val="single" w:sz="6" w:space="0" w:color="000000"/>
              <w:bottom w:val="single" w:sz="6" w:space="0" w:color="000000"/>
              <w:right w:val="single" w:sz="6" w:space="0" w:color="000000"/>
            </w:tcBorders>
          </w:tcPr>
          <w:p>
            <w:pPr/>
          </w:p>
        </w:tc>
        <w:tc>
          <w:tcPr>
            <w:tcW w:w="1856"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49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2024" w:type="dxa"/>
            <w:tcBorders>
              <w:top w:val="single" w:sz="6" w:space="0" w:color="000000"/>
              <w:left w:val="single" w:sz="6" w:space="0" w:color="000000"/>
              <w:bottom w:val="single" w:sz="6" w:space="0" w:color="000000"/>
              <w:right w:val="single" w:sz="6" w:space="0" w:color="000000"/>
            </w:tcBorders>
          </w:tcPr>
          <w:p>
            <w:pPr/>
          </w:p>
        </w:tc>
        <w:tc>
          <w:tcPr>
            <w:tcW w:w="1856" w:type="dxa"/>
            <w:tcBorders>
              <w:top w:val="single" w:sz="6" w:space="0" w:color="000000"/>
              <w:left w:val="single" w:sz="6" w:space="0" w:color="000000"/>
              <w:bottom w:val="single" w:sz="6" w:space="0" w:color="000000"/>
              <w:right w:val="nil" w:sz="6" w:space="0" w:color="auto"/>
            </w:tcBorders>
          </w:tcPr>
          <w:p>
            <w:pPr/>
          </w:p>
        </w:tc>
      </w:tr>
      <w:tr>
        <w:trPr>
          <w:trHeight w:val="974" w:hRule="exact"/>
        </w:trPr>
        <w:tc>
          <w:tcPr>
            <w:tcW w:w="4981"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100"/>
              <w:jc w:val="both"/>
              <w:rPr>
                <w:rFonts w:ascii="宋体" w:hAnsi="宋体" w:cs="宋体" w:eastAsia="宋体" w:hint="default"/>
                <w:sz w:val="18"/>
                <w:szCs w:val="18"/>
              </w:rPr>
            </w:pPr>
            <w:r>
              <w:rPr>
                <w:rFonts w:ascii="宋体" w:hAnsi="宋体" w:cs="宋体" w:eastAsia="宋体" w:hint="default"/>
                <w:spacing w:val="2"/>
                <w:sz w:val="18"/>
                <w:szCs w:val="18"/>
              </w:rPr>
              <w:t>除同公司正常经营业务相关的有效套期保值业务外，持有交</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易性金融资产、交易性金融负债产生的公允价值变动损益，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以及处置交易性金融资产、交易性金融负债和可供出售金融</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资产取得的投资收益</w:t>
            </w:r>
          </w:p>
        </w:tc>
        <w:tc>
          <w:tcPr>
            <w:tcW w:w="2024" w:type="dxa"/>
            <w:tcBorders>
              <w:top w:val="single" w:sz="6" w:space="0" w:color="000000"/>
              <w:left w:val="single" w:sz="6" w:space="0" w:color="000000"/>
              <w:bottom w:val="single" w:sz="6" w:space="0" w:color="000000"/>
              <w:right w:val="single" w:sz="6" w:space="0" w:color="000000"/>
            </w:tcBorders>
          </w:tcPr>
          <w:p>
            <w:pPr/>
          </w:p>
        </w:tc>
        <w:tc>
          <w:tcPr>
            <w:tcW w:w="1856"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49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2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4"/>
              <w:jc w:val="right"/>
              <w:rPr>
                <w:rFonts w:ascii="Arial" w:hAnsi="Arial" w:cs="Arial" w:eastAsia="Arial" w:hint="default"/>
                <w:sz w:val="18"/>
                <w:szCs w:val="18"/>
              </w:rPr>
            </w:pPr>
            <w:r>
              <w:rPr>
                <w:rFonts w:ascii="Arial"/>
                <w:spacing w:val="-1"/>
                <w:sz w:val="18"/>
              </w:rPr>
              <w:t>989,800.00</w:t>
            </w:r>
          </w:p>
        </w:tc>
        <w:tc>
          <w:tcPr>
            <w:tcW w:w="1856" w:type="dxa"/>
            <w:tcBorders>
              <w:top w:val="single" w:sz="6" w:space="0" w:color="000000"/>
              <w:left w:val="single" w:sz="6" w:space="0" w:color="000000"/>
              <w:bottom w:val="single" w:sz="6" w:space="0" w:color="000000"/>
              <w:right w:val="nil" w:sz="6" w:space="0" w:color="auto"/>
            </w:tcBorders>
          </w:tcPr>
          <w:p>
            <w:pPr/>
          </w:p>
        </w:tc>
      </w:tr>
      <w:tr>
        <w:trPr>
          <w:trHeight w:val="329" w:hRule="exact"/>
        </w:trPr>
        <w:tc>
          <w:tcPr>
            <w:tcW w:w="49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2024" w:type="dxa"/>
            <w:tcBorders>
              <w:top w:val="single" w:sz="6" w:space="0" w:color="000000"/>
              <w:left w:val="single" w:sz="6" w:space="0" w:color="000000"/>
              <w:bottom w:val="single" w:sz="6" w:space="0" w:color="000000"/>
              <w:right w:val="single" w:sz="6" w:space="0" w:color="000000"/>
            </w:tcBorders>
          </w:tcPr>
          <w:p>
            <w:pPr/>
          </w:p>
        </w:tc>
        <w:tc>
          <w:tcPr>
            <w:tcW w:w="1856" w:type="dxa"/>
            <w:tcBorders>
              <w:top w:val="single" w:sz="6" w:space="0" w:color="000000"/>
              <w:left w:val="single" w:sz="6" w:space="0" w:color="000000"/>
              <w:bottom w:val="single" w:sz="6" w:space="0" w:color="000000"/>
              <w:right w:val="nil" w:sz="6" w:space="0" w:color="auto"/>
            </w:tcBorders>
          </w:tcPr>
          <w:p>
            <w:pPr/>
          </w:p>
        </w:tc>
      </w:tr>
      <w:tr>
        <w:trPr>
          <w:trHeight w:val="494" w:hRule="exact"/>
        </w:trPr>
        <w:tc>
          <w:tcPr>
            <w:tcW w:w="4981"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100"/>
              <w:jc w:val="left"/>
              <w:rPr>
                <w:rFonts w:ascii="宋体" w:hAnsi="宋体" w:cs="宋体" w:eastAsia="宋体" w:hint="default"/>
                <w:sz w:val="18"/>
                <w:szCs w:val="18"/>
              </w:rPr>
            </w:pPr>
            <w:r>
              <w:rPr>
                <w:rFonts w:ascii="宋体" w:hAnsi="宋体" w:cs="宋体" w:eastAsia="宋体" w:hint="default"/>
                <w:spacing w:val="2"/>
                <w:sz w:val="18"/>
                <w:szCs w:val="18"/>
              </w:rPr>
              <w:t>采用公允价值模式进行后续计量的投资性房地产公允价值变</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动产生的损益</w:t>
            </w:r>
          </w:p>
        </w:tc>
        <w:tc>
          <w:tcPr>
            <w:tcW w:w="2024" w:type="dxa"/>
            <w:tcBorders>
              <w:top w:val="single" w:sz="6" w:space="0" w:color="000000"/>
              <w:left w:val="single" w:sz="6" w:space="0" w:color="000000"/>
              <w:bottom w:val="single" w:sz="6" w:space="0" w:color="000000"/>
              <w:right w:val="single" w:sz="6" w:space="0" w:color="000000"/>
            </w:tcBorders>
          </w:tcPr>
          <w:p>
            <w:pPr/>
          </w:p>
        </w:tc>
        <w:tc>
          <w:tcPr>
            <w:tcW w:w="1856" w:type="dxa"/>
            <w:tcBorders>
              <w:top w:val="single" w:sz="6" w:space="0" w:color="000000"/>
              <w:left w:val="single" w:sz="6" w:space="0" w:color="000000"/>
              <w:bottom w:val="single" w:sz="6" w:space="0" w:color="000000"/>
              <w:right w:val="nil" w:sz="6" w:space="0" w:color="auto"/>
            </w:tcBorders>
          </w:tcPr>
          <w:p>
            <w:pPr/>
          </w:p>
        </w:tc>
      </w:tr>
      <w:tr>
        <w:trPr>
          <w:trHeight w:val="336" w:hRule="exact"/>
        </w:trPr>
        <w:tc>
          <w:tcPr>
            <w:tcW w:w="498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pacing w:val="2"/>
                <w:sz w:val="18"/>
                <w:szCs w:val="18"/>
              </w:rPr>
              <w:t>根据税收、会计等法律、法规的要求对当期损益进行一次性</w:t>
            </w:r>
            <w:r>
              <w:rPr>
                <w:rFonts w:ascii="宋体" w:hAnsi="宋体" w:cs="宋体" w:eastAsia="宋体" w:hint="default"/>
                <w:sz w:val="18"/>
                <w:szCs w:val="18"/>
              </w:rPr>
            </w:r>
          </w:p>
        </w:tc>
        <w:tc>
          <w:tcPr>
            <w:tcW w:w="2024" w:type="dxa"/>
            <w:tcBorders>
              <w:top w:val="single" w:sz="6" w:space="0" w:color="000000"/>
              <w:left w:val="single" w:sz="6" w:space="0" w:color="000000"/>
              <w:bottom w:val="single" w:sz="12" w:space="0" w:color="000000"/>
              <w:right w:val="single" w:sz="6" w:space="0" w:color="000000"/>
            </w:tcBorders>
          </w:tcPr>
          <w:p>
            <w:pPr/>
          </w:p>
        </w:tc>
        <w:tc>
          <w:tcPr>
            <w:tcW w:w="1856" w:type="dxa"/>
            <w:tcBorders>
              <w:top w:val="single" w:sz="6" w:space="0" w:color="000000"/>
              <w:left w:val="single" w:sz="6" w:space="0" w:color="000000"/>
              <w:bottom w:val="single" w:sz="12" w:space="0" w:color="000000"/>
              <w:right w:val="nil" w:sz="6" w:space="0" w:color="auto"/>
            </w:tcBorders>
          </w:tcPr>
          <w:p>
            <w:pPr/>
          </w:p>
        </w:tc>
      </w:tr>
    </w:tbl>
    <w:p>
      <w:pPr>
        <w:spacing w:after="0"/>
        <w:sectPr>
          <w:headerReference w:type="default" r:id="rId99"/>
          <w:pgSz w:w="11910" w:h="16840"/>
          <w:pgMar w:header="884" w:footer="1220" w:top="1080" w:bottom="1400" w:left="1280" w:right="1240"/>
        </w:sectPr>
      </w:pPr>
    </w:p>
    <w:p>
      <w:pPr>
        <w:spacing w:line="20" w:lineRule="exact"/>
        <w:ind w:left="153" w:right="0" w:firstLine="0"/>
        <w:rPr>
          <w:rFonts w:ascii="宋体" w:hAnsi="宋体" w:cs="宋体" w:eastAsia="宋体" w:hint="default"/>
          <w:sz w:val="2"/>
          <w:szCs w:val="2"/>
        </w:rPr>
      </w:pPr>
      <w:r>
        <w:rPr>
          <w:rFonts w:ascii="宋体" w:hAnsi="宋体" w:cs="宋体" w:eastAsia="宋体" w:hint="default"/>
          <w:sz w:val="2"/>
          <w:szCs w:val="2"/>
        </w:rPr>
        <w:pict>
          <v:group style="width:9.75pt;height:.75pt;mso-position-horizontal-relative:char;mso-position-vertical-relative:line" coordorigin="0,0" coordsize="195,15">
            <v:group style="position:absolute;left:7;top:7;width:180;height:2" coordorigin="7,7" coordsize="180,2">
              <v:shape style="position:absolute;left:7;top:7;width:180;height:2" coordorigin="7,7" coordsize="180,0" path="m7,7l187,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5087"/>
        <w:gridCol w:w="2024"/>
        <w:gridCol w:w="1856"/>
      </w:tblGrid>
      <w:tr>
        <w:trPr>
          <w:trHeight w:val="341" w:hRule="exact"/>
        </w:trPr>
        <w:tc>
          <w:tcPr>
            <w:tcW w:w="5087" w:type="dxa"/>
            <w:tcBorders>
              <w:top w:val="single" w:sz="17" w:space="0" w:color="000000"/>
              <w:left w:val="nil" w:sz="6" w:space="0" w:color="auto"/>
              <w:bottom w:val="single" w:sz="6" w:space="0" w:color="000000"/>
              <w:right w:val="single" w:sz="6" w:space="0" w:color="000000"/>
            </w:tcBorders>
          </w:tcPr>
          <w:p>
            <w:pPr>
              <w:pStyle w:val="TableParagraph"/>
              <w:spacing w:line="240" w:lineRule="auto" w:before="17"/>
              <w:ind w:left="12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24"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17"/>
              <w:ind w:left="554"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1856" w:type="dxa"/>
            <w:tcBorders>
              <w:top w:val="single" w:sz="17" w:space="0" w:color="000000"/>
              <w:left w:val="single" w:sz="6" w:space="0" w:color="000000"/>
              <w:bottom w:val="single" w:sz="6" w:space="0" w:color="000000"/>
              <w:right w:val="nil" w:sz="6" w:space="0" w:color="auto"/>
            </w:tcBorders>
          </w:tcPr>
          <w:p>
            <w:pPr>
              <w:pStyle w:val="TableParagraph"/>
              <w:spacing w:line="240" w:lineRule="auto" w:before="17"/>
              <w:ind w:right="8"/>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29" w:hRule="exact"/>
        </w:trPr>
        <w:tc>
          <w:tcPr>
            <w:tcW w:w="5087" w:type="dxa"/>
            <w:tcBorders>
              <w:top w:val="single" w:sz="6" w:space="0" w:color="000000"/>
              <w:left w:val="nil" w:sz="6" w:space="0" w:color="auto"/>
              <w:bottom w:val="single" w:sz="6" w:space="0" w:color="000000"/>
              <w:right w:val="single" w:sz="6" w:space="0" w:color="000000"/>
            </w:tcBorders>
          </w:tcPr>
          <w:p>
            <w:pPr>
              <w:pStyle w:val="TableParagraph"/>
              <w:spacing w:line="220" w:lineRule="exact"/>
              <w:ind w:left="227" w:right="0"/>
              <w:jc w:val="left"/>
              <w:rPr>
                <w:rFonts w:ascii="宋体" w:hAnsi="宋体" w:cs="宋体" w:eastAsia="宋体" w:hint="default"/>
                <w:sz w:val="18"/>
                <w:szCs w:val="18"/>
              </w:rPr>
            </w:pPr>
            <w:r>
              <w:rPr>
                <w:rFonts w:ascii="宋体" w:hAnsi="宋体" w:cs="宋体" w:eastAsia="宋体" w:hint="default"/>
                <w:sz w:val="18"/>
                <w:szCs w:val="18"/>
              </w:rPr>
              <w:t>调整对当期损益的影响</w:t>
            </w:r>
          </w:p>
        </w:tc>
        <w:tc>
          <w:tcPr>
            <w:tcW w:w="2024" w:type="dxa"/>
            <w:tcBorders>
              <w:top w:val="single" w:sz="6" w:space="0" w:color="000000"/>
              <w:left w:val="single" w:sz="6" w:space="0" w:color="000000"/>
              <w:bottom w:val="single" w:sz="6" w:space="0" w:color="000000"/>
              <w:right w:val="single" w:sz="6" w:space="0" w:color="000000"/>
            </w:tcBorders>
          </w:tcPr>
          <w:p>
            <w:pPr/>
          </w:p>
        </w:tc>
        <w:tc>
          <w:tcPr>
            <w:tcW w:w="1856"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508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left="227"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2024" w:type="dxa"/>
            <w:tcBorders>
              <w:top w:val="single" w:sz="6" w:space="0" w:color="000000"/>
              <w:left w:val="single" w:sz="6" w:space="0" w:color="000000"/>
              <w:bottom w:val="single" w:sz="6" w:space="0" w:color="000000"/>
              <w:right w:val="single" w:sz="6" w:space="0" w:color="000000"/>
            </w:tcBorders>
          </w:tcPr>
          <w:p>
            <w:pPr/>
          </w:p>
        </w:tc>
        <w:tc>
          <w:tcPr>
            <w:tcW w:w="1856"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508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left="227"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6"/>
              <w:jc w:val="right"/>
              <w:rPr>
                <w:rFonts w:ascii="Arial" w:hAnsi="Arial" w:cs="Arial" w:eastAsia="Arial" w:hint="default"/>
                <w:sz w:val="18"/>
                <w:szCs w:val="18"/>
              </w:rPr>
            </w:pPr>
            <w:r>
              <w:rPr>
                <w:rFonts w:ascii="Arial"/>
                <w:spacing w:val="-1"/>
                <w:sz w:val="18"/>
              </w:rPr>
              <w:t>1,676,742.61</w:t>
            </w:r>
          </w:p>
        </w:tc>
        <w:tc>
          <w:tcPr>
            <w:tcW w:w="1856"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508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left="227"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2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6"/>
              <w:jc w:val="right"/>
              <w:rPr>
                <w:rFonts w:ascii="Arial" w:hAnsi="Arial" w:cs="Arial" w:eastAsia="Arial" w:hint="default"/>
                <w:sz w:val="18"/>
                <w:szCs w:val="18"/>
              </w:rPr>
            </w:pPr>
            <w:r>
              <w:rPr>
                <w:rFonts w:ascii="Arial"/>
                <w:spacing w:val="-1"/>
                <w:sz w:val="18"/>
              </w:rPr>
              <w:t>16,823,061.86</w:t>
            </w:r>
          </w:p>
        </w:tc>
        <w:tc>
          <w:tcPr>
            <w:tcW w:w="18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right="10"/>
              <w:jc w:val="center"/>
              <w:rPr>
                <w:rFonts w:ascii="宋体" w:hAnsi="宋体" w:cs="宋体" w:eastAsia="宋体" w:hint="default"/>
                <w:sz w:val="18"/>
                <w:szCs w:val="18"/>
              </w:rPr>
            </w:pPr>
            <w:r>
              <w:rPr>
                <w:rFonts w:ascii="宋体" w:hAnsi="宋体" w:cs="宋体" w:eastAsia="宋体" w:hint="default"/>
                <w:sz w:val="18"/>
                <w:szCs w:val="18"/>
              </w:rPr>
              <w:t>注</w:t>
            </w:r>
          </w:p>
        </w:tc>
      </w:tr>
      <w:tr>
        <w:trPr>
          <w:trHeight w:val="329" w:hRule="exact"/>
        </w:trPr>
        <w:tc>
          <w:tcPr>
            <w:tcW w:w="508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161" w:right="0"/>
              <w:jc w:val="left"/>
              <w:rPr>
                <w:rFonts w:ascii="宋体" w:hAnsi="宋体" w:cs="宋体" w:eastAsia="宋体" w:hint="default"/>
                <w:sz w:val="18"/>
                <w:szCs w:val="18"/>
              </w:rPr>
            </w:pPr>
            <w:r>
              <w:rPr>
                <w:rFonts w:ascii="宋体" w:hAnsi="宋体" w:cs="宋体" w:eastAsia="宋体" w:hint="default"/>
                <w:sz w:val="18"/>
                <w:szCs w:val="18"/>
              </w:rPr>
              <w:t>非经常性损益合计（影响利润总额）</w:t>
            </w:r>
          </w:p>
        </w:tc>
        <w:tc>
          <w:tcPr>
            <w:tcW w:w="2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5"/>
              <w:jc w:val="right"/>
              <w:rPr>
                <w:rFonts w:ascii="Arial" w:hAnsi="Arial" w:cs="Arial" w:eastAsia="Arial" w:hint="default"/>
                <w:sz w:val="18"/>
                <w:szCs w:val="18"/>
              </w:rPr>
            </w:pPr>
            <w:r>
              <w:rPr>
                <w:rFonts w:ascii="Arial"/>
                <w:spacing w:val="-1"/>
                <w:sz w:val="18"/>
              </w:rPr>
              <w:t>25,077,776.19</w:t>
            </w:r>
          </w:p>
        </w:tc>
        <w:tc>
          <w:tcPr>
            <w:tcW w:w="1856"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508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left="227"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2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5"/>
              <w:jc w:val="right"/>
              <w:rPr>
                <w:rFonts w:ascii="Arial" w:hAnsi="Arial" w:cs="Arial" w:eastAsia="Arial" w:hint="default"/>
                <w:sz w:val="18"/>
                <w:szCs w:val="18"/>
              </w:rPr>
            </w:pPr>
            <w:r>
              <w:rPr>
                <w:rFonts w:ascii="Arial"/>
                <w:spacing w:val="-1"/>
                <w:sz w:val="18"/>
              </w:rPr>
              <w:t>3,419,448.94</w:t>
            </w:r>
          </w:p>
        </w:tc>
        <w:tc>
          <w:tcPr>
            <w:tcW w:w="1856"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508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left="1252" w:right="0"/>
              <w:jc w:val="left"/>
              <w:rPr>
                <w:rFonts w:ascii="宋体" w:hAnsi="宋体" w:cs="宋体" w:eastAsia="宋体" w:hint="default"/>
                <w:sz w:val="18"/>
                <w:szCs w:val="18"/>
              </w:rPr>
            </w:pPr>
            <w:r>
              <w:rPr>
                <w:rFonts w:ascii="宋体" w:hAnsi="宋体" w:cs="宋体" w:eastAsia="宋体" w:hint="default"/>
                <w:sz w:val="18"/>
                <w:szCs w:val="18"/>
              </w:rPr>
              <w:t>非经常性损益净额（影响净利润）</w:t>
            </w:r>
          </w:p>
        </w:tc>
        <w:tc>
          <w:tcPr>
            <w:tcW w:w="2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5"/>
              <w:jc w:val="right"/>
              <w:rPr>
                <w:rFonts w:ascii="Arial" w:hAnsi="Arial" w:cs="Arial" w:eastAsia="Arial" w:hint="default"/>
                <w:sz w:val="18"/>
                <w:szCs w:val="18"/>
              </w:rPr>
            </w:pPr>
            <w:r>
              <w:rPr>
                <w:rFonts w:ascii="Arial"/>
                <w:spacing w:val="-1"/>
                <w:sz w:val="18"/>
              </w:rPr>
              <w:t>21,658,327.25</w:t>
            </w:r>
          </w:p>
        </w:tc>
        <w:tc>
          <w:tcPr>
            <w:tcW w:w="1856"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508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left="227" w:right="0"/>
              <w:jc w:val="left"/>
              <w:rPr>
                <w:rFonts w:ascii="宋体" w:hAnsi="宋体" w:cs="宋体" w:eastAsia="宋体" w:hint="default"/>
                <w:sz w:val="18"/>
                <w:szCs w:val="18"/>
              </w:rPr>
            </w:pPr>
            <w:r>
              <w:rPr>
                <w:rFonts w:ascii="宋体" w:hAnsi="宋体" w:cs="宋体" w:eastAsia="宋体" w:hint="default"/>
                <w:sz w:val="18"/>
                <w:szCs w:val="18"/>
              </w:rPr>
              <w:t>减：少数股东权益影响额</w:t>
            </w:r>
          </w:p>
        </w:tc>
        <w:tc>
          <w:tcPr>
            <w:tcW w:w="2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5"/>
              <w:jc w:val="right"/>
              <w:rPr>
                <w:rFonts w:ascii="Arial" w:hAnsi="Arial" w:cs="Arial" w:eastAsia="Arial" w:hint="default"/>
                <w:sz w:val="18"/>
                <w:szCs w:val="18"/>
              </w:rPr>
            </w:pPr>
            <w:r>
              <w:rPr>
                <w:rFonts w:ascii="Arial"/>
                <w:spacing w:val="-1"/>
                <w:sz w:val="18"/>
              </w:rPr>
              <w:t>4,156,597.69</w:t>
            </w:r>
          </w:p>
        </w:tc>
        <w:tc>
          <w:tcPr>
            <w:tcW w:w="1856" w:type="dxa"/>
            <w:tcBorders>
              <w:top w:val="single" w:sz="6" w:space="0" w:color="000000"/>
              <w:left w:val="single" w:sz="6" w:space="0" w:color="000000"/>
              <w:bottom w:val="single" w:sz="6" w:space="0" w:color="000000"/>
              <w:right w:val="nil" w:sz="6" w:space="0" w:color="auto"/>
            </w:tcBorders>
          </w:tcPr>
          <w:p>
            <w:pPr/>
          </w:p>
        </w:tc>
      </w:tr>
      <w:tr>
        <w:trPr>
          <w:trHeight w:val="329" w:hRule="exact"/>
        </w:trPr>
        <w:tc>
          <w:tcPr>
            <w:tcW w:w="508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227" w:right="0"/>
              <w:jc w:val="left"/>
              <w:rPr>
                <w:rFonts w:ascii="宋体" w:hAnsi="宋体" w:cs="宋体" w:eastAsia="宋体" w:hint="default"/>
                <w:sz w:val="18"/>
                <w:szCs w:val="18"/>
              </w:rPr>
            </w:pPr>
            <w:r>
              <w:rPr>
                <w:rFonts w:ascii="宋体" w:hAnsi="宋体" w:cs="宋体" w:eastAsia="宋体" w:hint="default"/>
                <w:sz w:val="18"/>
                <w:szCs w:val="18"/>
              </w:rPr>
              <w:t>归属于母公司普通股股东净利润的非经常性损益</w:t>
            </w:r>
          </w:p>
        </w:tc>
        <w:tc>
          <w:tcPr>
            <w:tcW w:w="2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6"/>
              <w:jc w:val="right"/>
              <w:rPr>
                <w:rFonts w:ascii="Arial" w:hAnsi="Arial" w:cs="Arial" w:eastAsia="Arial" w:hint="default"/>
                <w:sz w:val="18"/>
                <w:szCs w:val="18"/>
              </w:rPr>
            </w:pPr>
            <w:r>
              <w:rPr>
                <w:rFonts w:ascii="Arial"/>
                <w:spacing w:val="-1"/>
                <w:sz w:val="18"/>
              </w:rPr>
              <w:t>17,501,729.56</w:t>
            </w:r>
          </w:p>
        </w:tc>
        <w:tc>
          <w:tcPr>
            <w:tcW w:w="1856" w:type="dxa"/>
            <w:tcBorders>
              <w:top w:val="single" w:sz="6" w:space="0" w:color="000000"/>
              <w:left w:val="single" w:sz="6" w:space="0" w:color="000000"/>
              <w:bottom w:val="single" w:sz="6" w:space="0" w:color="000000"/>
              <w:right w:val="nil" w:sz="6" w:space="0" w:color="auto"/>
            </w:tcBorders>
          </w:tcPr>
          <w:p>
            <w:pPr/>
          </w:p>
        </w:tc>
      </w:tr>
      <w:tr>
        <w:trPr>
          <w:trHeight w:val="334" w:hRule="exact"/>
        </w:trPr>
        <w:tc>
          <w:tcPr>
            <w:tcW w:w="5087"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7"/>
              <w:ind w:left="227" w:right="0"/>
              <w:jc w:val="left"/>
              <w:rPr>
                <w:rFonts w:ascii="宋体" w:hAnsi="宋体" w:cs="宋体" w:eastAsia="宋体" w:hint="default"/>
                <w:sz w:val="18"/>
                <w:szCs w:val="18"/>
              </w:rPr>
            </w:pPr>
            <w:r>
              <w:rPr>
                <w:rFonts w:ascii="宋体" w:hAnsi="宋体" w:cs="宋体" w:eastAsia="宋体" w:hint="default"/>
                <w:sz w:val="18"/>
                <w:szCs w:val="18"/>
              </w:rPr>
              <w:t>扣除非经常性损益后的归属于母公司普通股股东净利润</w:t>
            </w:r>
          </w:p>
        </w:tc>
        <w:tc>
          <w:tcPr>
            <w:tcW w:w="20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95"/>
              <w:jc w:val="right"/>
              <w:rPr>
                <w:rFonts w:ascii="Arial" w:hAnsi="Arial" w:cs="Arial" w:eastAsia="Arial" w:hint="default"/>
                <w:sz w:val="18"/>
                <w:szCs w:val="18"/>
              </w:rPr>
            </w:pPr>
            <w:r>
              <w:rPr>
                <w:rFonts w:ascii="Arial"/>
                <w:spacing w:val="-1"/>
                <w:sz w:val="18"/>
              </w:rPr>
              <w:t>7,045,996.40</w:t>
            </w:r>
          </w:p>
        </w:tc>
        <w:tc>
          <w:tcPr>
            <w:tcW w:w="1856" w:type="dxa"/>
            <w:tcBorders>
              <w:top w:val="single" w:sz="6" w:space="0" w:color="000000"/>
              <w:left w:val="single" w:sz="6" w:space="0" w:color="000000"/>
              <w:bottom w:val="single" w:sz="12" w:space="0" w:color="000000"/>
              <w:right w:val="nil" w:sz="6" w:space="0" w:color="auto"/>
            </w:tcBorders>
          </w:tcPr>
          <w:p>
            <w:pPr/>
          </w:p>
        </w:tc>
      </w:tr>
    </w:tbl>
    <w:p>
      <w:pPr>
        <w:spacing w:before="86"/>
        <w:ind w:left="580" w:right="0" w:firstLine="0"/>
        <w:jc w:val="left"/>
        <w:rPr>
          <w:rFonts w:ascii="宋体" w:hAnsi="宋体" w:cs="宋体" w:eastAsia="宋体" w:hint="default"/>
          <w:sz w:val="21"/>
          <w:szCs w:val="21"/>
        </w:rPr>
      </w:pPr>
      <w:r>
        <w:rPr>
          <w:rFonts w:ascii="宋体" w:hAnsi="宋体" w:cs="宋体" w:eastAsia="宋体" w:hint="default"/>
          <w:sz w:val="21"/>
          <w:szCs w:val="21"/>
        </w:rPr>
        <w:t>注：系本年转让深圳华越南方电子技术有限公司股权收益。</w:t>
      </w:r>
    </w:p>
    <w:p>
      <w:pPr>
        <w:spacing w:line="240" w:lineRule="auto" w:before="2"/>
        <w:rPr>
          <w:rFonts w:ascii="宋体" w:hAnsi="宋体" w:cs="宋体" w:eastAsia="宋体" w:hint="default"/>
          <w:sz w:val="24"/>
          <w:szCs w:val="24"/>
        </w:rPr>
      </w:pPr>
    </w:p>
    <w:p>
      <w:pPr>
        <w:spacing w:line="410" w:lineRule="auto" w:before="0"/>
        <w:ind w:left="580" w:right="189" w:firstLine="0"/>
        <w:jc w:val="left"/>
        <w:rPr>
          <w:rFonts w:ascii="宋体" w:hAnsi="宋体" w:cs="宋体" w:eastAsia="宋体" w:hint="default"/>
          <w:sz w:val="21"/>
          <w:szCs w:val="21"/>
        </w:rPr>
      </w:pPr>
      <w:r>
        <w:rPr>
          <w:rFonts w:ascii="宋体" w:hAnsi="宋体" w:cs="宋体" w:eastAsia="宋体" w:hint="default"/>
          <w:b/>
          <w:bCs/>
          <w:i/>
          <w:sz w:val="21"/>
          <w:szCs w:val="21"/>
        </w:rPr>
        <w:t>（二）</w:t>
      </w:r>
      <w:r>
        <w:rPr>
          <w:rFonts w:ascii="宋体" w:hAnsi="宋体" w:cs="宋体" w:eastAsia="宋体" w:hint="default"/>
          <w:b/>
          <w:bCs/>
          <w:i/>
          <w:spacing w:val="-80"/>
          <w:sz w:val="21"/>
          <w:szCs w:val="21"/>
        </w:rPr>
        <w:t> </w:t>
      </w:r>
      <w:r>
        <w:rPr>
          <w:rFonts w:ascii="宋体" w:hAnsi="宋体" w:cs="宋体" w:eastAsia="宋体" w:hint="default"/>
          <w:b/>
          <w:bCs/>
          <w:i/>
          <w:sz w:val="21"/>
          <w:szCs w:val="21"/>
        </w:rPr>
        <w:t>净资产收益率和每股收益</w:t>
      </w:r>
      <w:r>
        <w:rPr>
          <w:rFonts w:ascii="宋体" w:hAnsi="宋体" w:cs="宋体" w:eastAsia="宋体" w:hint="default"/>
          <w:b/>
          <w:bCs/>
          <w:i/>
          <w:w w:val="100"/>
          <w:sz w:val="21"/>
          <w:szCs w:val="21"/>
        </w:rPr>
        <w:t> </w:t>
      </w:r>
      <w:r>
        <w:rPr>
          <w:rFonts w:ascii="宋体" w:hAnsi="宋体" w:cs="宋体" w:eastAsia="宋体" w:hint="default"/>
          <w:spacing w:val="-2"/>
          <w:sz w:val="21"/>
          <w:szCs w:val="21"/>
        </w:rPr>
        <w:t>本公司按照中国证监会《公开发行证券的公司信息披露编报规则第</w:t>
      </w:r>
      <w:r>
        <w:rPr>
          <w:rFonts w:ascii="宋体" w:hAnsi="宋体" w:cs="宋体" w:eastAsia="宋体" w:hint="default"/>
          <w:sz w:val="21"/>
          <w:szCs w:val="21"/>
        </w:rPr>
        <w:t> </w:t>
      </w:r>
      <w:r>
        <w:rPr>
          <w:rFonts w:ascii="Arial" w:hAnsi="Arial" w:cs="Arial" w:eastAsia="Arial" w:hint="default"/>
          <w:sz w:val="21"/>
          <w:szCs w:val="21"/>
        </w:rPr>
        <w:t>9</w:t>
      </w:r>
      <w:r>
        <w:rPr>
          <w:rFonts w:ascii="Arial" w:hAnsi="Arial" w:cs="Arial" w:eastAsia="Arial" w:hint="default"/>
          <w:spacing w:val="-3"/>
          <w:sz w:val="21"/>
          <w:szCs w:val="21"/>
        </w:rPr>
        <w:t> </w:t>
      </w:r>
      <w:r>
        <w:rPr>
          <w:rFonts w:ascii="宋体" w:hAnsi="宋体" w:cs="宋体" w:eastAsia="宋体" w:hint="default"/>
          <w:spacing w:val="-2"/>
          <w:sz w:val="21"/>
          <w:szCs w:val="21"/>
        </w:rPr>
        <w:t>号</w:t>
      </w:r>
      <w:r>
        <w:rPr>
          <w:rFonts w:ascii="Arial" w:hAnsi="Arial" w:cs="Arial" w:eastAsia="Arial" w:hint="default"/>
          <w:spacing w:val="-2"/>
          <w:sz w:val="21"/>
          <w:szCs w:val="21"/>
        </w:rPr>
        <w:t>——</w:t>
      </w:r>
      <w:r>
        <w:rPr>
          <w:rFonts w:ascii="宋体" w:hAnsi="宋体" w:cs="宋体" w:eastAsia="宋体" w:hint="default"/>
          <w:spacing w:val="-2"/>
          <w:sz w:val="21"/>
          <w:szCs w:val="21"/>
        </w:rPr>
        <w:t>净资产收益率和每</w:t>
      </w:r>
    </w:p>
    <w:p>
      <w:pPr>
        <w:spacing w:line="241" w:lineRule="exact" w:before="0"/>
        <w:ind w:left="160" w:right="0" w:firstLine="0"/>
        <w:jc w:val="left"/>
        <w:rPr>
          <w:rFonts w:ascii="宋体" w:hAnsi="宋体" w:cs="宋体" w:eastAsia="宋体" w:hint="default"/>
          <w:sz w:val="21"/>
          <w:szCs w:val="21"/>
        </w:rPr>
      </w:pPr>
      <w:r>
        <w:rPr>
          <w:rFonts w:ascii="宋体" w:hAnsi="宋体" w:cs="宋体" w:eastAsia="宋体" w:hint="default"/>
          <w:spacing w:val="-3"/>
          <w:sz w:val="21"/>
          <w:szCs w:val="21"/>
        </w:rPr>
        <w:t>股收益的计算及披露（</w:t>
      </w:r>
      <w:r>
        <w:rPr>
          <w:rFonts w:ascii="Arial" w:hAnsi="Arial" w:cs="Arial" w:eastAsia="Arial" w:hint="default"/>
          <w:spacing w:val="-3"/>
          <w:sz w:val="21"/>
          <w:szCs w:val="21"/>
        </w:rPr>
        <w:t>2010  </w:t>
      </w:r>
      <w:r>
        <w:rPr>
          <w:rFonts w:ascii="宋体" w:hAnsi="宋体" w:cs="宋体" w:eastAsia="宋体" w:hint="default"/>
          <w:spacing w:val="-3"/>
          <w:sz w:val="21"/>
          <w:szCs w:val="21"/>
        </w:rPr>
        <w:t>年修订）》（</w:t>
      </w:r>
      <w:r>
        <w:rPr>
          <w:rFonts w:ascii="Arial" w:hAnsi="Arial" w:cs="Arial" w:eastAsia="Arial" w:hint="default"/>
          <w:spacing w:val="-3"/>
          <w:sz w:val="21"/>
          <w:szCs w:val="21"/>
        </w:rPr>
        <w:t>“</w:t>
      </w:r>
      <w:r>
        <w:rPr>
          <w:rFonts w:ascii="宋体" w:hAnsi="宋体" w:cs="宋体" w:eastAsia="宋体" w:hint="default"/>
          <w:spacing w:val="-3"/>
          <w:sz w:val="21"/>
          <w:szCs w:val="21"/>
        </w:rPr>
        <w:t>中国证券监督管理委员会公告</w:t>
      </w:r>
      <w:r>
        <w:rPr>
          <w:rFonts w:ascii="Arial" w:hAnsi="Arial" w:cs="Arial" w:eastAsia="Arial" w:hint="default"/>
          <w:spacing w:val="-3"/>
          <w:sz w:val="21"/>
          <w:szCs w:val="21"/>
        </w:rPr>
        <w:t>[2010]2</w:t>
      </w:r>
      <w:r>
        <w:rPr>
          <w:rFonts w:ascii="Arial" w:hAnsi="Arial" w:cs="Arial" w:eastAsia="Arial" w:hint="default"/>
          <w:spacing w:val="1"/>
          <w:sz w:val="21"/>
          <w:szCs w:val="21"/>
        </w:rPr>
        <w:t> </w:t>
      </w:r>
      <w:r>
        <w:rPr>
          <w:rFonts w:ascii="宋体" w:hAnsi="宋体" w:cs="宋体" w:eastAsia="宋体" w:hint="default"/>
          <w:spacing w:val="-6"/>
          <w:sz w:val="21"/>
          <w:szCs w:val="21"/>
        </w:rPr>
        <w:t>号）、《公开发行</w:t>
      </w:r>
    </w:p>
    <w:p>
      <w:pPr>
        <w:spacing w:before="120"/>
        <w:ind w:left="160" w:right="0" w:firstLine="0"/>
        <w:jc w:val="left"/>
        <w:rPr>
          <w:rFonts w:ascii="宋体" w:hAnsi="宋体" w:cs="宋体" w:eastAsia="宋体" w:hint="default"/>
          <w:sz w:val="21"/>
          <w:szCs w:val="21"/>
        </w:rPr>
      </w:pPr>
      <w:r>
        <w:rPr>
          <w:rFonts w:ascii="宋体" w:hAnsi="宋体" w:cs="宋体" w:eastAsia="宋体" w:hint="default"/>
          <w:sz w:val="21"/>
          <w:szCs w:val="21"/>
        </w:rPr>
        <w:t>证券的公司信息披露解释性公告第</w:t>
      </w:r>
      <w:r>
        <w:rPr>
          <w:rFonts w:ascii="宋体" w:hAnsi="宋体" w:cs="宋体" w:eastAsia="宋体" w:hint="default"/>
          <w:spacing w:val="-57"/>
          <w:sz w:val="21"/>
          <w:szCs w:val="21"/>
        </w:rPr>
        <w:t> </w:t>
      </w:r>
      <w:r>
        <w:rPr>
          <w:rFonts w:ascii="Arial" w:hAnsi="Arial" w:cs="Arial" w:eastAsia="Arial" w:hint="default"/>
          <w:sz w:val="21"/>
          <w:szCs w:val="21"/>
        </w:rPr>
        <w:t>1</w:t>
      </w:r>
      <w:r>
        <w:rPr>
          <w:rFonts w:ascii="Arial" w:hAnsi="Arial" w:cs="Arial" w:eastAsia="Arial" w:hint="default"/>
          <w:spacing w:val="-9"/>
          <w:sz w:val="21"/>
          <w:szCs w:val="21"/>
        </w:rPr>
        <w:t> </w:t>
      </w:r>
      <w:r>
        <w:rPr>
          <w:rFonts w:ascii="宋体" w:hAnsi="宋体" w:cs="宋体" w:eastAsia="宋体" w:hint="default"/>
          <w:sz w:val="21"/>
          <w:szCs w:val="21"/>
        </w:rPr>
        <w:t>号</w:t>
      </w:r>
      <w:r>
        <w:rPr>
          <w:rFonts w:ascii="Arial" w:hAnsi="Arial" w:cs="Arial" w:eastAsia="Arial" w:hint="default"/>
          <w:sz w:val="21"/>
          <w:szCs w:val="21"/>
        </w:rPr>
        <w:t>——</w:t>
      </w:r>
      <w:r>
        <w:rPr>
          <w:rFonts w:ascii="宋体" w:hAnsi="宋体" w:cs="宋体" w:eastAsia="宋体" w:hint="default"/>
          <w:sz w:val="21"/>
          <w:szCs w:val="21"/>
        </w:rPr>
        <w:t>非经常性损益》（</w:t>
      </w:r>
      <w:r>
        <w:rPr>
          <w:rFonts w:ascii="Arial" w:hAnsi="Arial" w:cs="Arial" w:eastAsia="Arial" w:hint="default"/>
          <w:sz w:val="21"/>
          <w:szCs w:val="21"/>
        </w:rPr>
        <w:t>“</w:t>
      </w:r>
      <w:r>
        <w:rPr>
          <w:rFonts w:ascii="宋体" w:hAnsi="宋体" w:cs="宋体" w:eastAsia="宋体" w:hint="default"/>
          <w:sz w:val="21"/>
          <w:szCs w:val="21"/>
        </w:rPr>
        <w:t>中国证券监督管理委员会公告</w:t>
      </w:r>
    </w:p>
    <w:p>
      <w:pPr>
        <w:spacing w:before="120"/>
        <w:ind w:left="160" w:right="0" w:firstLine="0"/>
        <w:jc w:val="left"/>
        <w:rPr>
          <w:rFonts w:ascii="宋体" w:hAnsi="宋体" w:cs="宋体" w:eastAsia="宋体" w:hint="default"/>
          <w:sz w:val="21"/>
          <w:szCs w:val="21"/>
        </w:rPr>
      </w:pPr>
      <w:r>
        <w:rPr>
          <w:rFonts w:ascii="Arial" w:hAnsi="Arial" w:cs="Arial" w:eastAsia="Arial" w:hint="default"/>
          <w:spacing w:val="-1"/>
          <w:sz w:val="21"/>
          <w:szCs w:val="21"/>
        </w:rPr>
        <w:t>[2008]43</w:t>
      </w:r>
      <w:r>
        <w:rPr>
          <w:rFonts w:ascii="Arial" w:hAnsi="Arial" w:cs="Arial" w:eastAsia="Arial" w:hint="default"/>
          <w:spacing w:val="41"/>
          <w:sz w:val="21"/>
          <w:szCs w:val="21"/>
        </w:rPr>
        <w:t> </w:t>
      </w:r>
      <w:r>
        <w:rPr>
          <w:rFonts w:ascii="宋体" w:hAnsi="宋体" w:cs="宋体" w:eastAsia="宋体" w:hint="default"/>
          <w:spacing w:val="-2"/>
          <w:sz w:val="21"/>
          <w:szCs w:val="21"/>
        </w:rPr>
        <w:t>号</w:t>
      </w:r>
      <w:r>
        <w:rPr>
          <w:rFonts w:ascii="Arial" w:hAnsi="Arial" w:cs="Arial" w:eastAsia="Arial" w:hint="default"/>
          <w:spacing w:val="-2"/>
          <w:sz w:val="21"/>
          <w:szCs w:val="21"/>
        </w:rPr>
        <w:t>”</w:t>
      </w:r>
      <w:r>
        <w:rPr>
          <w:rFonts w:ascii="宋体" w:hAnsi="宋体" w:cs="宋体" w:eastAsia="宋体" w:hint="default"/>
          <w:spacing w:val="-2"/>
          <w:sz w:val="21"/>
          <w:szCs w:val="21"/>
        </w:rPr>
        <w:t>）要求计算的净资产收益率和每股收益如下：</w:t>
      </w:r>
    </w:p>
    <w:p>
      <w:pPr>
        <w:spacing w:line="240" w:lineRule="auto" w:before="11"/>
        <w:rPr>
          <w:rFonts w:ascii="宋体" w:hAnsi="宋体" w:cs="宋体" w:eastAsia="宋体" w:hint="default"/>
          <w:sz w:val="20"/>
          <w:szCs w:val="20"/>
        </w:rPr>
      </w:pPr>
    </w:p>
    <w:tbl>
      <w:tblPr>
        <w:tblW w:w="0" w:type="auto"/>
        <w:jc w:val="left"/>
        <w:tblInd w:w="222" w:type="dxa"/>
        <w:tblLayout w:type="fixed"/>
        <w:tblCellMar>
          <w:top w:w="0" w:type="dxa"/>
          <w:left w:w="0" w:type="dxa"/>
          <w:bottom w:w="0" w:type="dxa"/>
          <w:right w:w="0" w:type="dxa"/>
        </w:tblCellMar>
        <w:tblLook w:val="01E0"/>
      </w:tblPr>
      <w:tblGrid>
        <w:gridCol w:w="4383"/>
        <w:gridCol w:w="1877"/>
        <w:gridCol w:w="1301"/>
        <w:gridCol w:w="1299"/>
      </w:tblGrid>
      <w:tr>
        <w:trPr>
          <w:trHeight w:val="336" w:hRule="exact"/>
        </w:trPr>
        <w:tc>
          <w:tcPr>
            <w:tcW w:w="4383" w:type="dxa"/>
            <w:vMerge w:val="restart"/>
            <w:tcBorders>
              <w:top w:val="single" w:sz="12" w:space="0" w:color="000000"/>
              <w:left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4477"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20"/>
              <w:ind w:left="24" w:right="0"/>
              <w:jc w:val="center"/>
              <w:rPr>
                <w:rFonts w:ascii="宋体" w:hAnsi="宋体" w:cs="宋体" w:eastAsia="宋体" w:hint="default"/>
                <w:sz w:val="18"/>
                <w:szCs w:val="18"/>
              </w:rPr>
            </w:pPr>
            <w:r>
              <w:rPr>
                <w:rFonts w:ascii="宋体" w:hAnsi="宋体" w:cs="宋体" w:eastAsia="宋体" w:hint="default"/>
                <w:spacing w:val="-22"/>
                <w:sz w:val="18"/>
                <w:szCs w:val="18"/>
              </w:rPr>
              <w:t>本年数</w:t>
            </w:r>
          </w:p>
        </w:tc>
      </w:tr>
      <w:tr>
        <w:trPr>
          <w:trHeight w:val="326" w:hRule="exact"/>
        </w:trPr>
        <w:tc>
          <w:tcPr>
            <w:tcW w:w="4383" w:type="dxa"/>
            <w:vMerge/>
            <w:tcBorders>
              <w:left w:val="nil" w:sz="6" w:space="0" w:color="auto"/>
              <w:right w:val="single" w:sz="6" w:space="0" w:color="000000"/>
            </w:tcBorders>
          </w:tcPr>
          <w:p>
            <w:pPr/>
          </w:p>
        </w:tc>
        <w:tc>
          <w:tcPr>
            <w:tcW w:w="1877" w:type="dxa"/>
            <w:vMerge w:val="restart"/>
            <w:tcBorders>
              <w:top w:val="single" w:sz="6" w:space="0" w:color="000000"/>
              <w:left w:val="single" w:sz="6" w:space="0" w:color="000000"/>
              <w:right w:val="single" w:sz="6" w:space="0" w:color="000000"/>
            </w:tcBorders>
          </w:tcPr>
          <w:p>
            <w:pPr>
              <w:pStyle w:val="TableParagraph"/>
              <w:spacing w:line="244" w:lineRule="auto" w:before="61"/>
              <w:ind w:left="842" w:right="118" w:hanging="720"/>
              <w:jc w:val="left"/>
              <w:rPr>
                <w:rFonts w:ascii="宋体" w:hAnsi="宋体" w:cs="宋体" w:eastAsia="宋体" w:hint="default"/>
                <w:sz w:val="18"/>
                <w:szCs w:val="18"/>
              </w:rPr>
            </w:pPr>
            <w:r>
              <w:rPr>
                <w:rFonts w:ascii="宋体" w:hAnsi="宋体" w:cs="宋体" w:eastAsia="宋体" w:hint="default"/>
                <w:sz w:val="18"/>
                <w:szCs w:val="18"/>
              </w:rPr>
              <w:t>加权平均净资产收益 率</w:t>
            </w:r>
          </w:p>
        </w:tc>
        <w:tc>
          <w:tcPr>
            <w:tcW w:w="2600"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right="8"/>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326" w:hRule="exact"/>
        </w:trPr>
        <w:tc>
          <w:tcPr>
            <w:tcW w:w="4383" w:type="dxa"/>
            <w:vMerge/>
            <w:tcBorders>
              <w:left w:val="nil" w:sz="6" w:space="0" w:color="auto"/>
              <w:bottom w:val="single" w:sz="6" w:space="0" w:color="000000"/>
              <w:right w:val="single" w:sz="6" w:space="0" w:color="000000"/>
            </w:tcBorders>
          </w:tcPr>
          <w:p>
            <w:pPr/>
          </w:p>
        </w:tc>
        <w:tc>
          <w:tcPr>
            <w:tcW w:w="1877" w:type="dxa"/>
            <w:vMerge/>
            <w:tcBorders>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hAnsi="宋体" w:cs="宋体" w:eastAsia="宋体" w:hint="default"/>
                <w:sz w:val="18"/>
                <w:szCs w:val="18"/>
              </w:rPr>
              <w:t>基本每股收益</w:t>
            </w:r>
          </w:p>
        </w:tc>
        <w:tc>
          <w:tcPr>
            <w:tcW w:w="129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right="108"/>
              <w:jc w:val="righ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327" w:hRule="exact"/>
        </w:trPr>
        <w:tc>
          <w:tcPr>
            <w:tcW w:w="438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8"/>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3" w:right="0"/>
              <w:jc w:val="center"/>
              <w:rPr>
                <w:rFonts w:ascii="Arial" w:hAnsi="Arial" w:cs="Arial" w:eastAsia="Arial" w:hint="default"/>
                <w:sz w:val="18"/>
                <w:szCs w:val="18"/>
              </w:rPr>
            </w:pPr>
            <w:r>
              <w:rPr>
                <w:rFonts w:ascii="Arial"/>
                <w:sz w:val="18"/>
              </w:rPr>
              <w:t>7.49%</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97"/>
              <w:jc w:val="right"/>
              <w:rPr>
                <w:rFonts w:ascii="Arial" w:hAnsi="Arial" w:cs="Arial" w:eastAsia="Arial" w:hint="default"/>
                <w:sz w:val="18"/>
                <w:szCs w:val="18"/>
              </w:rPr>
            </w:pPr>
            <w:r>
              <w:rPr>
                <w:rFonts w:ascii="Arial"/>
                <w:w w:val="95"/>
                <w:sz w:val="18"/>
              </w:rPr>
              <w:t>0.05</w:t>
            </w:r>
            <w:r>
              <w:rPr>
                <w:rFonts w:ascii="Arial"/>
                <w:sz w:val="18"/>
              </w:rPr>
            </w:r>
          </w:p>
        </w:tc>
        <w:tc>
          <w:tcPr>
            <w:tcW w:w="129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9"/>
              <w:ind w:right="105"/>
              <w:jc w:val="right"/>
              <w:rPr>
                <w:rFonts w:ascii="Arial" w:hAnsi="Arial" w:cs="Arial" w:eastAsia="Arial" w:hint="default"/>
                <w:sz w:val="18"/>
                <w:szCs w:val="18"/>
              </w:rPr>
            </w:pPr>
            <w:r>
              <w:rPr>
                <w:rFonts w:ascii="Arial"/>
                <w:w w:val="95"/>
                <w:sz w:val="18"/>
              </w:rPr>
              <w:t>0.05</w:t>
            </w:r>
            <w:r>
              <w:rPr>
                <w:rFonts w:ascii="Arial"/>
                <w:sz w:val="18"/>
              </w:rPr>
            </w:r>
          </w:p>
        </w:tc>
      </w:tr>
      <w:tr>
        <w:trPr>
          <w:trHeight w:val="329" w:hRule="exact"/>
        </w:trPr>
        <w:tc>
          <w:tcPr>
            <w:tcW w:w="438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3" w:right="0"/>
              <w:jc w:val="center"/>
              <w:rPr>
                <w:rFonts w:ascii="Arial" w:hAnsi="Arial" w:cs="Arial" w:eastAsia="Arial" w:hint="default"/>
                <w:sz w:val="18"/>
                <w:szCs w:val="18"/>
              </w:rPr>
            </w:pPr>
            <w:r>
              <w:rPr>
                <w:rFonts w:ascii="Arial"/>
                <w:sz w:val="18"/>
              </w:rPr>
              <w:t>2.15%</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7"/>
              <w:jc w:val="right"/>
              <w:rPr>
                <w:rFonts w:ascii="Arial" w:hAnsi="Arial" w:cs="Arial" w:eastAsia="Arial" w:hint="default"/>
                <w:sz w:val="18"/>
                <w:szCs w:val="18"/>
              </w:rPr>
            </w:pPr>
            <w:r>
              <w:rPr>
                <w:rFonts w:ascii="Arial"/>
                <w:w w:val="95"/>
                <w:sz w:val="18"/>
              </w:rPr>
              <w:t>0.01</w:t>
            </w:r>
            <w:r>
              <w:rPr>
                <w:rFonts w:ascii="Arial"/>
                <w:sz w:val="18"/>
              </w:rPr>
            </w:r>
          </w:p>
        </w:tc>
        <w:tc>
          <w:tcPr>
            <w:tcW w:w="129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105"/>
              <w:jc w:val="right"/>
              <w:rPr>
                <w:rFonts w:ascii="Arial" w:hAnsi="Arial" w:cs="Arial" w:eastAsia="Arial" w:hint="default"/>
                <w:sz w:val="18"/>
                <w:szCs w:val="18"/>
              </w:rPr>
            </w:pPr>
            <w:r>
              <w:rPr>
                <w:rFonts w:ascii="Arial"/>
                <w:w w:val="95"/>
                <w:sz w:val="18"/>
              </w:rPr>
              <w:t>0.01</w:t>
            </w:r>
            <w:r>
              <w:rPr>
                <w:rFonts w:ascii="Arial"/>
                <w:sz w:val="18"/>
              </w:rPr>
            </w:r>
          </w:p>
        </w:tc>
      </w:tr>
      <w:tr>
        <w:trPr>
          <w:trHeight w:val="326" w:hRule="exact"/>
        </w:trPr>
        <w:tc>
          <w:tcPr>
            <w:tcW w:w="4383" w:type="dxa"/>
            <w:vMerge w:val="restart"/>
            <w:tcBorders>
              <w:top w:val="single" w:sz="6" w:space="0" w:color="000000"/>
              <w:left w:val="nil" w:sz="6" w:space="0" w:color="auto"/>
              <w:right w:val="single" w:sz="6"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4477" w:type="dxa"/>
            <w:gridSpan w:val="3"/>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left="24" w:right="0"/>
              <w:jc w:val="center"/>
              <w:rPr>
                <w:rFonts w:ascii="宋体" w:hAnsi="宋体" w:cs="宋体" w:eastAsia="宋体" w:hint="default"/>
                <w:sz w:val="18"/>
                <w:szCs w:val="18"/>
              </w:rPr>
            </w:pPr>
            <w:r>
              <w:rPr>
                <w:rFonts w:ascii="宋体" w:hAnsi="宋体" w:cs="宋体" w:eastAsia="宋体" w:hint="default"/>
                <w:spacing w:val="-22"/>
                <w:sz w:val="18"/>
                <w:szCs w:val="18"/>
              </w:rPr>
              <w:t>上年数</w:t>
            </w:r>
          </w:p>
        </w:tc>
      </w:tr>
      <w:tr>
        <w:trPr>
          <w:trHeight w:val="326" w:hRule="exact"/>
        </w:trPr>
        <w:tc>
          <w:tcPr>
            <w:tcW w:w="4383" w:type="dxa"/>
            <w:vMerge/>
            <w:tcBorders>
              <w:left w:val="nil" w:sz="6" w:space="0" w:color="auto"/>
              <w:right w:val="single" w:sz="6" w:space="0" w:color="000000"/>
            </w:tcBorders>
          </w:tcPr>
          <w:p>
            <w:pPr/>
          </w:p>
        </w:tc>
        <w:tc>
          <w:tcPr>
            <w:tcW w:w="1877" w:type="dxa"/>
            <w:vMerge w:val="restart"/>
            <w:tcBorders>
              <w:top w:val="single" w:sz="6" w:space="0" w:color="000000"/>
              <w:left w:val="single" w:sz="6" w:space="0" w:color="000000"/>
              <w:right w:val="single" w:sz="6" w:space="0" w:color="000000"/>
            </w:tcBorders>
          </w:tcPr>
          <w:p>
            <w:pPr>
              <w:pStyle w:val="TableParagraph"/>
              <w:spacing w:line="244" w:lineRule="auto" w:before="61"/>
              <w:ind w:left="842" w:right="118" w:hanging="720"/>
              <w:jc w:val="left"/>
              <w:rPr>
                <w:rFonts w:ascii="宋体" w:hAnsi="宋体" w:cs="宋体" w:eastAsia="宋体" w:hint="default"/>
                <w:sz w:val="18"/>
                <w:szCs w:val="18"/>
              </w:rPr>
            </w:pPr>
            <w:r>
              <w:rPr>
                <w:rFonts w:ascii="宋体" w:hAnsi="宋体" w:cs="宋体" w:eastAsia="宋体" w:hint="default"/>
                <w:sz w:val="18"/>
                <w:szCs w:val="18"/>
              </w:rPr>
              <w:t>加权平均净资产收益 率</w:t>
            </w:r>
          </w:p>
        </w:tc>
        <w:tc>
          <w:tcPr>
            <w:tcW w:w="2600"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right="8"/>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326" w:hRule="exact"/>
        </w:trPr>
        <w:tc>
          <w:tcPr>
            <w:tcW w:w="4383" w:type="dxa"/>
            <w:vMerge/>
            <w:tcBorders>
              <w:left w:val="nil" w:sz="6" w:space="0" w:color="auto"/>
              <w:bottom w:val="single" w:sz="6" w:space="0" w:color="000000"/>
              <w:right w:val="single" w:sz="6" w:space="0" w:color="000000"/>
            </w:tcBorders>
          </w:tcPr>
          <w:p>
            <w:pPr/>
          </w:p>
        </w:tc>
        <w:tc>
          <w:tcPr>
            <w:tcW w:w="1877" w:type="dxa"/>
            <w:vMerge/>
            <w:tcBorders>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hAnsi="宋体" w:cs="宋体" w:eastAsia="宋体" w:hint="default"/>
                <w:sz w:val="18"/>
                <w:szCs w:val="18"/>
              </w:rPr>
              <w:t>基本每股收益</w:t>
            </w:r>
          </w:p>
        </w:tc>
        <w:tc>
          <w:tcPr>
            <w:tcW w:w="129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right="108"/>
              <w:jc w:val="righ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329" w:hRule="exact"/>
        </w:trPr>
        <w:tc>
          <w:tcPr>
            <w:tcW w:w="438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center"/>
              <w:rPr>
                <w:rFonts w:ascii="Arial" w:hAnsi="Arial" w:cs="Arial" w:eastAsia="Arial" w:hint="default"/>
                <w:sz w:val="18"/>
                <w:szCs w:val="18"/>
              </w:rPr>
            </w:pPr>
            <w:r>
              <w:rPr>
                <w:rFonts w:ascii="Arial"/>
                <w:sz w:val="18"/>
              </w:rPr>
              <w:t>-37.28%</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7"/>
              <w:jc w:val="right"/>
              <w:rPr>
                <w:rFonts w:ascii="Arial" w:hAnsi="Arial" w:cs="Arial" w:eastAsia="Arial" w:hint="default"/>
                <w:sz w:val="18"/>
                <w:szCs w:val="18"/>
              </w:rPr>
            </w:pPr>
            <w:r>
              <w:rPr>
                <w:rFonts w:ascii="Arial"/>
                <w:w w:val="95"/>
                <w:sz w:val="18"/>
              </w:rPr>
              <w:t>-0.33</w:t>
            </w:r>
            <w:r>
              <w:rPr>
                <w:rFonts w:ascii="Arial"/>
                <w:sz w:val="18"/>
              </w:rPr>
            </w:r>
          </w:p>
        </w:tc>
        <w:tc>
          <w:tcPr>
            <w:tcW w:w="129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105"/>
              <w:jc w:val="right"/>
              <w:rPr>
                <w:rFonts w:ascii="Arial" w:hAnsi="Arial" w:cs="Arial" w:eastAsia="Arial" w:hint="default"/>
                <w:sz w:val="18"/>
                <w:szCs w:val="18"/>
              </w:rPr>
            </w:pPr>
            <w:r>
              <w:rPr>
                <w:rFonts w:ascii="Arial"/>
                <w:w w:val="95"/>
                <w:sz w:val="18"/>
              </w:rPr>
              <w:t>-0.33</w:t>
            </w:r>
            <w:r>
              <w:rPr>
                <w:rFonts w:ascii="Arial"/>
                <w:sz w:val="18"/>
              </w:rPr>
            </w:r>
          </w:p>
        </w:tc>
      </w:tr>
      <w:tr>
        <w:trPr>
          <w:trHeight w:val="334" w:hRule="exact"/>
        </w:trPr>
        <w:tc>
          <w:tcPr>
            <w:tcW w:w="438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18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9"/>
              <w:ind w:left="3" w:right="0"/>
              <w:jc w:val="center"/>
              <w:rPr>
                <w:rFonts w:ascii="Arial" w:hAnsi="Arial" w:cs="Arial" w:eastAsia="Arial" w:hint="default"/>
                <w:sz w:val="18"/>
                <w:szCs w:val="18"/>
              </w:rPr>
            </w:pPr>
            <w:r>
              <w:rPr>
                <w:rFonts w:ascii="Arial"/>
                <w:sz w:val="18"/>
              </w:rPr>
              <w:t>-38.26%</w:t>
            </w:r>
          </w:p>
        </w:tc>
        <w:tc>
          <w:tcPr>
            <w:tcW w:w="13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9"/>
              <w:ind w:right="97"/>
              <w:jc w:val="right"/>
              <w:rPr>
                <w:rFonts w:ascii="Arial" w:hAnsi="Arial" w:cs="Arial" w:eastAsia="Arial" w:hint="default"/>
                <w:sz w:val="18"/>
                <w:szCs w:val="18"/>
              </w:rPr>
            </w:pPr>
            <w:r>
              <w:rPr>
                <w:rFonts w:ascii="Arial"/>
                <w:w w:val="95"/>
                <w:sz w:val="18"/>
              </w:rPr>
              <w:t>-0.32</w:t>
            </w:r>
            <w:r>
              <w:rPr>
                <w:rFonts w:ascii="Arial"/>
                <w:sz w:val="18"/>
              </w:rPr>
            </w:r>
          </w:p>
        </w:tc>
        <w:tc>
          <w:tcPr>
            <w:tcW w:w="129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9"/>
              <w:ind w:right="105"/>
              <w:jc w:val="right"/>
              <w:rPr>
                <w:rFonts w:ascii="Arial" w:hAnsi="Arial" w:cs="Arial" w:eastAsia="Arial" w:hint="default"/>
                <w:sz w:val="18"/>
                <w:szCs w:val="18"/>
              </w:rPr>
            </w:pPr>
            <w:r>
              <w:rPr>
                <w:rFonts w:ascii="Arial"/>
                <w:w w:val="95"/>
                <w:sz w:val="18"/>
              </w:rPr>
              <w:t>-0.32</w:t>
            </w:r>
            <w:r>
              <w:rPr>
                <w:rFonts w:ascii="Arial"/>
                <w:sz w:val="18"/>
              </w:rPr>
            </w:r>
          </w:p>
        </w:tc>
      </w:tr>
    </w:tbl>
    <w:p>
      <w:pPr>
        <w:spacing w:before="86"/>
        <w:ind w:left="580" w:right="0" w:firstLine="0"/>
        <w:jc w:val="left"/>
        <w:rPr>
          <w:rFonts w:ascii="宋体" w:hAnsi="宋体" w:cs="宋体" w:eastAsia="宋体" w:hint="default"/>
          <w:sz w:val="21"/>
          <w:szCs w:val="21"/>
        </w:rPr>
      </w:pPr>
      <w:r>
        <w:rPr>
          <w:rFonts w:ascii="宋体" w:hAnsi="宋体" w:cs="宋体" w:eastAsia="宋体" w:hint="default"/>
          <w:b/>
          <w:bCs/>
          <w:i/>
          <w:sz w:val="21"/>
          <w:szCs w:val="21"/>
        </w:rPr>
        <w:t>（三）</w:t>
      </w:r>
      <w:r>
        <w:rPr>
          <w:rFonts w:ascii="宋体" w:hAnsi="宋体" w:cs="宋体" w:eastAsia="宋体" w:hint="default"/>
          <w:b/>
          <w:bCs/>
          <w:i/>
          <w:spacing w:val="-53"/>
          <w:sz w:val="21"/>
          <w:szCs w:val="21"/>
        </w:rPr>
        <w:t> </w:t>
      </w:r>
      <w:r>
        <w:rPr>
          <w:rFonts w:ascii="宋体" w:hAnsi="宋体" w:cs="宋体" w:eastAsia="宋体" w:hint="default"/>
          <w:b/>
          <w:bCs/>
          <w:i/>
          <w:spacing w:val="-2"/>
          <w:sz w:val="21"/>
          <w:szCs w:val="21"/>
        </w:rPr>
        <w:t>公司主要会计报表项目的异常情况及原因说明</w:t>
      </w:r>
      <w:r>
        <w:rPr>
          <w:rFonts w:ascii="宋体" w:hAnsi="宋体" w:cs="宋体" w:eastAsia="宋体" w:hint="default"/>
          <w:spacing w:val="-2"/>
          <w:sz w:val="21"/>
          <w:szCs w:val="21"/>
        </w:rPr>
      </w:r>
    </w:p>
    <w:p>
      <w:pPr>
        <w:spacing w:line="240" w:lineRule="auto" w:before="2"/>
        <w:rPr>
          <w:rFonts w:ascii="宋体" w:hAnsi="宋体" w:cs="宋体" w:eastAsia="宋体" w:hint="default"/>
          <w:b/>
          <w:bCs/>
          <w:i/>
          <w:sz w:val="22"/>
          <w:szCs w:val="22"/>
        </w:rPr>
      </w:pPr>
    </w:p>
    <w:tbl>
      <w:tblPr>
        <w:tblW w:w="0" w:type="auto"/>
        <w:jc w:val="left"/>
        <w:tblInd w:w="170" w:type="dxa"/>
        <w:tblLayout w:type="fixed"/>
        <w:tblCellMar>
          <w:top w:w="0" w:type="dxa"/>
          <w:left w:w="0" w:type="dxa"/>
          <w:bottom w:w="0" w:type="dxa"/>
          <w:right w:w="0" w:type="dxa"/>
        </w:tblCellMar>
        <w:tblLook w:val="01E0"/>
      </w:tblPr>
      <w:tblGrid>
        <w:gridCol w:w="1238"/>
        <w:gridCol w:w="1849"/>
        <w:gridCol w:w="1949"/>
        <w:gridCol w:w="1721"/>
        <w:gridCol w:w="1505"/>
        <w:gridCol w:w="704"/>
      </w:tblGrid>
      <w:tr>
        <w:trPr>
          <w:trHeight w:val="487" w:hRule="exact"/>
        </w:trPr>
        <w:tc>
          <w:tcPr>
            <w:tcW w:w="123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7"/>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9" w:type="dxa"/>
            <w:tcBorders>
              <w:top w:val="single" w:sz="12" w:space="0" w:color="000000"/>
              <w:left w:val="single" w:sz="2" w:space="0" w:color="000000"/>
              <w:bottom w:val="single" w:sz="2" w:space="0" w:color="000000"/>
              <w:right w:val="single" w:sz="2" w:space="0" w:color="000000"/>
            </w:tcBorders>
          </w:tcPr>
          <w:p>
            <w:pPr>
              <w:pStyle w:val="TableParagraph"/>
              <w:spacing w:line="213" w:lineRule="exact"/>
              <w:ind w:left="139" w:right="0"/>
              <w:jc w:val="left"/>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p>
            <w:pPr>
              <w:pStyle w:val="TableParagraph"/>
              <w:spacing w:line="241" w:lineRule="exact"/>
              <w:ind w:left="225" w:right="0"/>
              <w:jc w:val="left"/>
              <w:rPr>
                <w:rFonts w:ascii="宋体" w:hAnsi="宋体" w:cs="宋体" w:eastAsia="宋体" w:hint="default"/>
                <w:sz w:val="18"/>
                <w:szCs w:val="18"/>
              </w:rPr>
            </w:pP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Arial" w:hAnsi="Arial" w:cs="Arial" w:eastAsia="Arial" w:hint="default"/>
                <w:sz w:val="18"/>
                <w:szCs w:val="18"/>
              </w:rPr>
              <w:t>2011</w:t>
            </w:r>
            <w:r>
              <w:rPr>
                <w:rFonts w:ascii="Arial" w:hAnsi="Arial" w:cs="Arial" w:eastAsia="Arial" w:hint="default"/>
                <w:spacing w:val="-6"/>
                <w:sz w:val="18"/>
                <w:szCs w:val="18"/>
              </w:rPr>
              <w:t> </w:t>
            </w:r>
            <w:r>
              <w:rPr>
                <w:rFonts w:ascii="宋体" w:hAnsi="宋体" w:cs="宋体" w:eastAsia="宋体" w:hint="default"/>
                <w:sz w:val="18"/>
                <w:szCs w:val="18"/>
              </w:rPr>
              <w:t>年度）</w:t>
            </w:r>
          </w:p>
        </w:tc>
        <w:tc>
          <w:tcPr>
            <w:tcW w:w="1949" w:type="dxa"/>
            <w:tcBorders>
              <w:top w:val="single" w:sz="12" w:space="0" w:color="000000"/>
              <w:left w:val="single" w:sz="2" w:space="0" w:color="000000"/>
              <w:bottom w:val="single" w:sz="2" w:space="0" w:color="000000"/>
              <w:right w:val="single" w:sz="2" w:space="0" w:color="000000"/>
            </w:tcBorders>
          </w:tcPr>
          <w:p>
            <w:pPr>
              <w:pStyle w:val="TableParagraph"/>
              <w:spacing w:line="213" w:lineRule="exact"/>
              <w:ind w:left="2" w:right="0"/>
              <w:jc w:val="center"/>
              <w:rPr>
                <w:rFonts w:ascii="宋体" w:hAnsi="宋体" w:cs="宋体" w:eastAsia="宋体" w:hint="default"/>
                <w:sz w:val="18"/>
                <w:szCs w:val="18"/>
              </w:rPr>
            </w:pPr>
            <w:r>
              <w:rPr>
                <w:rFonts w:ascii="Arial" w:hAnsi="Arial" w:cs="Arial" w:eastAsia="Arial" w:hint="default"/>
                <w:w w:val="99"/>
                <w:sz w:val="18"/>
                <w:szCs w:val="18"/>
              </w:rPr>
              <w:t>2010</w:t>
            </w:r>
            <w:r>
              <w:rPr>
                <w:rFonts w:ascii="Arial" w:hAnsi="Arial" w:cs="Arial" w:eastAsia="Arial" w:hint="default"/>
                <w:spacing w:val="-26"/>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Arial" w:hAnsi="Arial" w:cs="Arial" w:eastAsia="Arial" w:hint="default"/>
                <w:w w:val="99"/>
                <w:sz w:val="18"/>
                <w:szCs w:val="18"/>
              </w:rPr>
              <w:t>12</w:t>
            </w:r>
            <w:r>
              <w:rPr>
                <w:rFonts w:ascii="Arial" w:hAnsi="Arial" w:cs="Arial" w:eastAsia="Arial" w:hint="default"/>
                <w:spacing w:val="-25"/>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Arial" w:hAnsi="Arial" w:cs="Arial" w:eastAsia="Arial" w:hint="default"/>
                <w:w w:val="99"/>
                <w:sz w:val="18"/>
                <w:szCs w:val="18"/>
              </w:rPr>
              <w:t>31</w:t>
            </w:r>
            <w:r>
              <w:rPr>
                <w:rFonts w:ascii="Arial" w:hAnsi="Arial" w:cs="Arial" w:eastAsia="Arial" w:hint="default"/>
                <w:spacing w:val="-26"/>
                <w:sz w:val="18"/>
                <w:szCs w:val="18"/>
              </w:rPr>
              <w:t> </w:t>
            </w:r>
            <w:r>
              <w:rPr>
                <w:rFonts w:ascii="宋体" w:hAnsi="宋体" w:cs="宋体" w:eastAsia="宋体" w:hint="default"/>
                <w:spacing w:val="-92"/>
                <w:sz w:val="18"/>
                <w:szCs w:val="18"/>
              </w:rPr>
              <w:t>日</w:t>
            </w:r>
            <w:r>
              <w:rPr>
                <w:rFonts w:ascii="宋体" w:hAnsi="宋体" w:cs="宋体" w:eastAsia="宋体" w:hint="default"/>
                <w:sz w:val="18"/>
                <w:szCs w:val="18"/>
              </w:rPr>
              <w:t>（或</w:t>
            </w:r>
          </w:p>
          <w:p>
            <w:pPr>
              <w:pStyle w:val="TableParagraph"/>
              <w:spacing w:line="241" w:lineRule="exact"/>
              <w:ind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5"/>
                <w:sz w:val="18"/>
                <w:szCs w:val="18"/>
              </w:rPr>
              <w:t> </w:t>
            </w:r>
            <w:r>
              <w:rPr>
                <w:rFonts w:ascii="宋体" w:hAnsi="宋体" w:cs="宋体" w:eastAsia="宋体" w:hint="default"/>
                <w:sz w:val="18"/>
                <w:szCs w:val="18"/>
              </w:rPr>
              <w:t>年度）</w:t>
            </w:r>
          </w:p>
        </w:tc>
        <w:tc>
          <w:tcPr>
            <w:tcW w:w="172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7"/>
              <w:ind w:left="316" w:right="0"/>
              <w:jc w:val="left"/>
              <w:rPr>
                <w:rFonts w:ascii="宋体" w:hAnsi="宋体" w:cs="宋体" w:eastAsia="宋体" w:hint="default"/>
                <w:sz w:val="18"/>
                <w:szCs w:val="18"/>
              </w:rPr>
            </w:pPr>
            <w:r>
              <w:rPr>
                <w:rFonts w:ascii="宋体" w:hAnsi="宋体" w:cs="宋体" w:eastAsia="宋体" w:hint="default"/>
                <w:sz w:val="18"/>
                <w:szCs w:val="18"/>
              </w:rPr>
              <w:t>差异变动金额</w:t>
            </w:r>
          </w:p>
        </w:tc>
        <w:tc>
          <w:tcPr>
            <w:tcW w:w="150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7"/>
              <w:ind w:left="208" w:right="0"/>
              <w:jc w:val="left"/>
              <w:rPr>
                <w:rFonts w:ascii="宋体" w:hAnsi="宋体" w:cs="宋体" w:eastAsia="宋体" w:hint="default"/>
                <w:sz w:val="18"/>
                <w:szCs w:val="18"/>
              </w:rPr>
            </w:pPr>
            <w:r>
              <w:rPr>
                <w:rFonts w:ascii="宋体" w:hAnsi="宋体" w:cs="宋体" w:eastAsia="宋体" w:hint="default"/>
                <w:sz w:val="18"/>
                <w:szCs w:val="18"/>
              </w:rPr>
              <w:t>差异变动幅度</w:t>
            </w:r>
          </w:p>
        </w:tc>
        <w:tc>
          <w:tcPr>
            <w:tcW w:w="704" w:type="dxa"/>
            <w:tcBorders>
              <w:top w:val="single" w:sz="12" w:space="0" w:color="000000"/>
              <w:left w:val="single" w:sz="2" w:space="0" w:color="000000"/>
              <w:bottom w:val="single" w:sz="2" w:space="0" w:color="000000"/>
              <w:right w:val="nil" w:sz="6" w:space="0" w:color="auto"/>
            </w:tcBorders>
          </w:tcPr>
          <w:p>
            <w:pPr>
              <w:pStyle w:val="TableParagraph"/>
              <w:spacing w:line="206" w:lineRule="exact"/>
              <w:ind w:left="168" w:right="0"/>
              <w:jc w:val="left"/>
              <w:rPr>
                <w:rFonts w:ascii="宋体" w:hAnsi="宋体" w:cs="宋体" w:eastAsia="宋体" w:hint="default"/>
                <w:sz w:val="18"/>
                <w:szCs w:val="18"/>
              </w:rPr>
            </w:pPr>
            <w:r>
              <w:rPr>
                <w:rFonts w:ascii="宋体" w:hAnsi="宋体" w:cs="宋体" w:eastAsia="宋体" w:hint="default"/>
                <w:sz w:val="18"/>
                <w:szCs w:val="18"/>
              </w:rPr>
              <w:t>原因</w:t>
            </w:r>
          </w:p>
          <w:p>
            <w:pPr>
              <w:pStyle w:val="TableParagraph"/>
              <w:spacing w:line="234" w:lineRule="exact"/>
              <w:ind w:left="168" w:right="0"/>
              <w:jc w:val="left"/>
              <w:rPr>
                <w:rFonts w:ascii="宋体" w:hAnsi="宋体" w:cs="宋体" w:eastAsia="宋体" w:hint="default"/>
                <w:sz w:val="18"/>
                <w:szCs w:val="18"/>
              </w:rPr>
            </w:pPr>
            <w:r>
              <w:rPr>
                <w:rFonts w:ascii="宋体" w:hAnsi="宋体" w:cs="宋体" w:eastAsia="宋体" w:hint="default"/>
                <w:sz w:val="18"/>
                <w:szCs w:val="18"/>
              </w:rPr>
              <w:t>分析</w:t>
            </w:r>
          </w:p>
        </w:tc>
      </w:tr>
      <w:tr>
        <w:trPr>
          <w:trHeight w:val="401" w:hRule="exact"/>
        </w:trPr>
        <w:tc>
          <w:tcPr>
            <w:tcW w:w="12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8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3"/>
              <w:ind w:right="103"/>
              <w:jc w:val="right"/>
              <w:rPr>
                <w:rFonts w:ascii="Arial" w:hAnsi="Arial" w:cs="Arial" w:eastAsia="Arial" w:hint="default"/>
                <w:sz w:val="18"/>
                <w:szCs w:val="18"/>
              </w:rPr>
            </w:pPr>
            <w:r>
              <w:rPr>
                <w:rFonts w:ascii="Arial"/>
                <w:spacing w:val="-1"/>
                <w:sz w:val="18"/>
              </w:rPr>
              <w:t>154,731,424.07</w:t>
            </w:r>
          </w:p>
        </w:tc>
        <w:tc>
          <w:tcPr>
            <w:tcW w:w="19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3"/>
              <w:ind w:right="103"/>
              <w:jc w:val="right"/>
              <w:rPr>
                <w:rFonts w:ascii="Arial" w:hAnsi="Arial" w:cs="Arial" w:eastAsia="Arial" w:hint="default"/>
                <w:sz w:val="18"/>
                <w:szCs w:val="18"/>
              </w:rPr>
            </w:pPr>
            <w:r>
              <w:rPr>
                <w:rFonts w:ascii="Arial"/>
                <w:spacing w:val="-1"/>
                <w:sz w:val="18"/>
              </w:rPr>
              <w:t>236,512,204.66</w:t>
            </w:r>
          </w:p>
        </w:tc>
        <w:tc>
          <w:tcPr>
            <w:tcW w:w="17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3"/>
              <w:ind w:right="103"/>
              <w:jc w:val="right"/>
              <w:rPr>
                <w:rFonts w:ascii="Arial" w:hAnsi="Arial" w:cs="Arial" w:eastAsia="Arial" w:hint="default"/>
                <w:sz w:val="18"/>
                <w:szCs w:val="18"/>
              </w:rPr>
            </w:pPr>
            <w:r>
              <w:rPr>
                <w:rFonts w:ascii="Arial"/>
                <w:spacing w:val="-1"/>
                <w:sz w:val="18"/>
              </w:rPr>
              <w:t>-81,780,780.59</w:t>
            </w:r>
          </w:p>
        </w:tc>
        <w:tc>
          <w:tcPr>
            <w:tcW w:w="15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3"/>
              <w:ind w:right="102"/>
              <w:jc w:val="right"/>
              <w:rPr>
                <w:rFonts w:ascii="Arial" w:hAnsi="Arial" w:cs="Arial" w:eastAsia="Arial" w:hint="default"/>
                <w:sz w:val="18"/>
                <w:szCs w:val="18"/>
              </w:rPr>
            </w:pPr>
            <w:r>
              <w:rPr>
                <w:rFonts w:ascii="Arial"/>
                <w:spacing w:val="-1"/>
                <w:sz w:val="18"/>
              </w:rPr>
              <w:t>-34.58%</w:t>
            </w:r>
          </w:p>
        </w:tc>
        <w:tc>
          <w:tcPr>
            <w:tcW w:w="7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0"/>
              <w:jc w:val="center"/>
              <w:rPr>
                <w:rFonts w:ascii="Arial" w:hAnsi="Arial" w:cs="Arial" w:eastAsia="Arial"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Arial" w:hAnsi="Arial" w:cs="Arial" w:eastAsia="Arial" w:hint="default"/>
                <w:sz w:val="18"/>
                <w:szCs w:val="18"/>
              </w:rPr>
              <w:t>1</w:t>
            </w:r>
          </w:p>
        </w:tc>
      </w:tr>
      <w:tr>
        <w:trPr>
          <w:trHeight w:val="403" w:hRule="exact"/>
        </w:trPr>
        <w:tc>
          <w:tcPr>
            <w:tcW w:w="12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8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5"/>
              <w:ind w:right="103"/>
              <w:jc w:val="right"/>
              <w:rPr>
                <w:rFonts w:ascii="Arial" w:hAnsi="Arial" w:cs="Arial" w:eastAsia="Arial" w:hint="default"/>
                <w:sz w:val="18"/>
                <w:szCs w:val="18"/>
              </w:rPr>
            </w:pPr>
            <w:r>
              <w:rPr>
                <w:rFonts w:ascii="Arial"/>
                <w:spacing w:val="-1"/>
                <w:sz w:val="18"/>
              </w:rPr>
              <w:t>428,000,000.00</w:t>
            </w:r>
            <w:r>
              <w:rPr>
                <w:rFonts w:ascii="Arial"/>
                <w:sz w:val="18"/>
              </w:rPr>
            </w:r>
          </w:p>
        </w:tc>
        <w:tc>
          <w:tcPr>
            <w:tcW w:w="19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5"/>
              <w:ind w:right="103"/>
              <w:jc w:val="right"/>
              <w:rPr>
                <w:rFonts w:ascii="Arial" w:hAnsi="Arial" w:cs="Arial" w:eastAsia="Arial" w:hint="default"/>
                <w:sz w:val="18"/>
                <w:szCs w:val="18"/>
              </w:rPr>
            </w:pPr>
            <w:r>
              <w:rPr>
                <w:rFonts w:ascii="Arial"/>
                <w:spacing w:val="-1"/>
                <w:sz w:val="18"/>
              </w:rPr>
              <w:t>323,000,000.00</w:t>
            </w:r>
          </w:p>
        </w:tc>
        <w:tc>
          <w:tcPr>
            <w:tcW w:w="17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5"/>
              <w:ind w:right="103"/>
              <w:jc w:val="right"/>
              <w:rPr>
                <w:rFonts w:ascii="Arial" w:hAnsi="Arial" w:cs="Arial" w:eastAsia="Arial" w:hint="default"/>
                <w:sz w:val="18"/>
                <w:szCs w:val="18"/>
              </w:rPr>
            </w:pPr>
            <w:r>
              <w:rPr>
                <w:rFonts w:ascii="Arial"/>
                <w:spacing w:val="-1"/>
                <w:sz w:val="18"/>
              </w:rPr>
              <w:t>105,000,000.00</w:t>
            </w:r>
          </w:p>
        </w:tc>
        <w:tc>
          <w:tcPr>
            <w:tcW w:w="15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5"/>
              <w:ind w:right="102"/>
              <w:jc w:val="right"/>
              <w:rPr>
                <w:rFonts w:ascii="Arial" w:hAnsi="Arial" w:cs="Arial" w:eastAsia="Arial" w:hint="default"/>
                <w:sz w:val="18"/>
                <w:szCs w:val="18"/>
              </w:rPr>
            </w:pPr>
            <w:r>
              <w:rPr>
                <w:rFonts w:ascii="Arial"/>
                <w:spacing w:val="-1"/>
                <w:sz w:val="18"/>
              </w:rPr>
              <w:t>32.51%</w:t>
            </w:r>
          </w:p>
        </w:tc>
        <w:tc>
          <w:tcPr>
            <w:tcW w:w="7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0"/>
              <w:jc w:val="center"/>
              <w:rPr>
                <w:rFonts w:ascii="Arial" w:hAnsi="Arial" w:cs="Arial" w:eastAsia="Arial"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Arial" w:hAnsi="Arial" w:cs="Arial" w:eastAsia="Arial" w:hint="default"/>
                <w:sz w:val="18"/>
                <w:szCs w:val="18"/>
              </w:rPr>
              <w:t>2</w:t>
            </w:r>
          </w:p>
        </w:tc>
      </w:tr>
      <w:tr>
        <w:trPr>
          <w:trHeight w:val="401" w:hRule="exact"/>
        </w:trPr>
        <w:tc>
          <w:tcPr>
            <w:tcW w:w="12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8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103"/>
              <w:jc w:val="right"/>
              <w:rPr>
                <w:rFonts w:ascii="Arial" w:hAnsi="Arial" w:cs="Arial" w:eastAsia="Arial" w:hint="default"/>
                <w:sz w:val="18"/>
                <w:szCs w:val="18"/>
              </w:rPr>
            </w:pPr>
            <w:r>
              <w:rPr>
                <w:rFonts w:ascii="Arial"/>
                <w:spacing w:val="-1"/>
                <w:sz w:val="18"/>
              </w:rPr>
              <w:t>133,936,310.00</w:t>
            </w:r>
          </w:p>
        </w:tc>
        <w:tc>
          <w:tcPr>
            <w:tcW w:w="19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103"/>
              <w:jc w:val="right"/>
              <w:rPr>
                <w:rFonts w:ascii="Arial" w:hAnsi="Arial" w:cs="Arial" w:eastAsia="Arial" w:hint="default"/>
                <w:sz w:val="18"/>
                <w:szCs w:val="18"/>
              </w:rPr>
            </w:pPr>
            <w:r>
              <w:rPr>
                <w:rFonts w:ascii="Arial"/>
                <w:spacing w:val="-1"/>
                <w:sz w:val="18"/>
              </w:rPr>
              <w:t>196,774,000.00</w:t>
            </w:r>
          </w:p>
        </w:tc>
        <w:tc>
          <w:tcPr>
            <w:tcW w:w="17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103"/>
              <w:jc w:val="right"/>
              <w:rPr>
                <w:rFonts w:ascii="Arial" w:hAnsi="Arial" w:cs="Arial" w:eastAsia="Arial" w:hint="default"/>
                <w:sz w:val="18"/>
                <w:szCs w:val="18"/>
              </w:rPr>
            </w:pPr>
            <w:r>
              <w:rPr>
                <w:rFonts w:ascii="Arial"/>
                <w:spacing w:val="-1"/>
                <w:sz w:val="18"/>
              </w:rPr>
              <w:t>-62,837,690.00</w:t>
            </w:r>
          </w:p>
        </w:tc>
        <w:tc>
          <w:tcPr>
            <w:tcW w:w="15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102"/>
              <w:jc w:val="right"/>
              <w:rPr>
                <w:rFonts w:ascii="Arial" w:hAnsi="Arial" w:cs="Arial" w:eastAsia="Arial" w:hint="default"/>
                <w:sz w:val="18"/>
                <w:szCs w:val="18"/>
              </w:rPr>
            </w:pPr>
            <w:r>
              <w:rPr>
                <w:rFonts w:ascii="Arial"/>
                <w:spacing w:val="-1"/>
                <w:sz w:val="18"/>
              </w:rPr>
              <w:t>-31.93%</w:t>
            </w:r>
          </w:p>
        </w:tc>
        <w:tc>
          <w:tcPr>
            <w:tcW w:w="7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0"/>
              <w:jc w:val="center"/>
              <w:rPr>
                <w:rFonts w:ascii="Arial" w:hAnsi="Arial" w:cs="Arial" w:eastAsia="Arial"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Arial" w:hAnsi="Arial" w:cs="Arial" w:eastAsia="Arial" w:hint="default"/>
                <w:sz w:val="18"/>
                <w:szCs w:val="18"/>
              </w:rPr>
              <w:t>3</w:t>
            </w:r>
          </w:p>
        </w:tc>
      </w:tr>
      <w:tr>
        <w:trPr>
          <w:trHeight w:val="403" w:hRule="exact"/>
        </w:trPr>
        <w:tc>
          <w:tcPr>
            <w:tcW w:w="12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5"/>
              <w:ind w:right="102"/>
              <w:jc w:val="right"/>
              <w:rPr>
                <w:rFonts w:ascii="Arial" w:hAnsi="Arial" w:cs="Arial" w:eastAsia="Arial" w:hint="default"/>
                <w:sz w:val="18"/>
                <w:szCs w:val="18"/>
              </w:rPr>
            </w:pPr>
            <w:r>
              <w:rPr>
                <w:rFonts w:ascii="Arial"/>
                <w:spacing w:val="-1"/>
                <w:sz w:val="18"/>
              </w:rPr>
              <w:t>268,705,246.49</w:t>
            </w:r>
          </w:p>
        </w:tc>
        <w:tc>
          <w:tcPr>
            <w:tcW w:w="19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5"/>
              <w:ind w:right="103"/>
              <w:jc w:val="right"/>
              <w:rPr>
                <w:rFonts w:ascii="Arial" w:hAnsi="Arial" w:cs="Arial" w:eastAsia="Arial" w:hint="default"/>
                <w:sz w:val="18"/>
                <w:szCs w:val="18"/>
              </w:rPr>
            </w:pPr>
            <w:r>
              <w:rPr>
                <w:rFonts w:ascii="Arial"/>
                <w:spacing w:val="-1"/>
                <w:sz w:val="18"/>
              </w:rPr>
              <w:t>109,130,532.71</w:t>
            </w:r>
          </w:p>
        </w:tc>
        <w:tc>
          <w:tcPr>
            <w:tcW w:w="17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5"/>
              <w:ind w:right="103"/>
              <w:jc w:val="right"/>
              <w:rPr>
                <w:rFonts w:ascii="Arial" w:hAnsi="Arial" w:cs="Arial" w:eastAsia="Arial" w:hint="default"/>
                <w:sz w:val="18"/>
                <w:szCs w:val="18"/>
              </w:rPr>
            </w:pPr>
            <w:r>
              <w:rPr>
                <w:rFonts w:ascii="Arial"/>
                <w:spacing w:val="-1"/>
                <w:sz w:val="18"/>
              </w:rPr>
              <w:t>159,574,713.78</w:t>
            </w:r>
          </w:p>
        </w:tc>
        <w:tc>
          <w:tcPr>
            <w:tcW w:w="15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5"/>
              <w:ind w:right="102"/>
              <w:jc w:val="right"/>
              <w:rPr>
                <w:rFonts w:ascii="Arial" w:hAnsi="Arial" w:cs="Arial" w:eastAsia="Arial" w:hint="default"/>
                <w:sz w:val="18"/>
                <w:szCs w:val="18"/>
              </w:rPr>
            </w:pPr>
            <w:r>
              <w:rPr>
                <w:rFonts w:ascii="Arial"/>
                <w:spacing w:val="-1"/>
                <w:sz w:val="18"/>
              </w:rPr>
              <w:t>146.22%</w:t>
            </w:r>
          </w:p>
        </w:tc>
        <w:tc>
          <w:tcPr>
            <w:tcW w:w="7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0"/>
              <w:jc w:val="center"/>
              <w:rPr>
                <w:rFonts w:ascii="Arial" w:hAnsi="Arial" w:cs="Arial" w:eastAsia="Arial"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Arial" w:hAnsi="Arial" w:cs="Arial" w:eastAsia="Arial" w:hint="default"/>
                <w:sz w:val="18"/>
                <w:szCs w:val="18"/>
              </w:rPr>
              <w:t>4</w:t>
            </w:r>
          </w:p>
        </w:tc>
      </w:tr>
      <w:tr>
        <w:trPr>
          <w:trHeight w:val="401" w:hRule="exact"/>
        </w:trPr>
        <w:tc>
          <w:tcPr>
            <w:tcW w:w="12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103"/>
              <w:jc w:val="right"/>
              <w:rPr>
                <w:rFonts w:ascii="Arial" w:hAnsi="Arial" w:cs="Arial" w:eastAsia="Arial" w:hint="default"/>
                <w:sz w:val="18"/>
                <w:szCs w:val="18"/>
              </w:rPr>
            </w:pPr>
            <w:r>
              <w:rPr>
                <w:rFonts w:ascii="Arial"/>
                <w:spacing w:val="-1"/>
                <w:sz w:val="18"/>
              </w:rPr>
              <w:t>1,691,170,320.72</w:t>
            </w:r>
          </w:p>
        </w:tc>
        <w:tc>
          <w:tcPr>
            <w:tcW w:w="19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102"/>
              <w:jc w:val="right"/>
              <w:rPr>
                <w:rFonts w:ascii="Arial" w:hAnsi="Arial" w:cs="Arial" w:eastAsia="Arial" w:hint="default"/>
                <w:sz w:val="18"/>
                <w:szCs w:val="18"/>
              </w:rPr>
            </w:pPr>
            <w:r>
              <w:rPr>
                <w:rFonts w:ascii="Arial"/>
                <w:spacing w:val="-1"/>
                <w:sz w:val="18"/>
              </w:rPr>
              <w:t>1,227,058,363.16</w:t>
            </w:r>
          </w:p>
        </w:tc>
        <w:tc>
          <w:tcPr>
            <w:tcW w:w="17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102"/>
              <w:jc w:val="right"/>
              <w:rPr>
                <w:rFonts w:ascii="Arial" w:hAnsi="Arial" w:cs="Arial" w:eastAsia="Arial" w:hint="default"/>
                <w:sz w:val="18"/>
                <w:szCs w:val="18"/>
              </w:rPr>
            </w:pPr>
            <w:r>
              <w:rPr>
                <w:rFonts w:ascii="Arial"/>
                <w:spacing w:val="-3"/>
                <w:sz w:val="18"/>
              </w:rPr>
              <w:t>464,111,957.56</w:t>
            </w:r>
          </w:p>
        </w:tc>
        <w:tc>
          <w:tcPr>
            <w:tcW w:w="15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37.82%</w:t>
            </w:r>
          </w:p>
        </w:tc>
        <w:tc>
          <w:tcPr>
            <w:tcW w:w="7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0"/>
              <w:jc w:val="center"/>
              <w:rPr>
                <w:rFonts w:ascii="Arial" w:hAnsi="Arial" w:cs="Arial" w:eastAsia="Arial"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Arial" w:hAnsi="Arial" w:cs="Arial" w:eastAsia="Arial" w:hint="default"/>
                <w:sz w:val="18"/>
                <w:szCs w:val="18"/>
              </w:rPr>
              <w:t>5</w:t>
            </w:r>
          </w:p>
        </w:tc>
      </w:tr>
      <w:tr>
        <w:trPr>
          <w:trHeight w:val="403" w:hRule="exact"/>
        </w:trPr>
        <w:tc>
          <w:tcPr>
            <w:tcW w:w="12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5"/>
              <w:ind w:right="103"/>
              <w:jc w:val="right"/>
              <w:rPr>
                <w:rFonts w:ascii="Arial" w:hAnsi="Arial" w:cs="Arial" w:eastAsia="Arial" w:hint="default"/>
                <w:sz w:val="18"/>
                <w:szCs w:val="18"/>
              </w:rPr>
            </w:pPr>
            <w:r>
              <w:rPr>
                <w:rFonts w:ascii="Arial"/>
                <w:spacing w:val="-1"/>
                <w:sz w:val="18"/>
              </w:rPr>
              <w:t>1,326,616,191.63</w:t>
            </w:r>
          </w:p>
        </w:tc>
        <w:tc>
          <w:tcPr>
            <w:tcW w:w="19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5"/>
              <w:ind w:right="105"/>
              <w:jc w:val="right"/>
              <w:rPr>
                <w:rFonts w:ascii="Arial" w:hAnsi="Arial" w:cs="Arial" w:eastAsia="Arial" w:hint="default"/>
                <w:sz w:val="18"/>
                <w:szCs w:val="18"/>
              </w:rPr>
            </w:pPr>
            <w:r>
              <w:rPr>
                <w:rFonts w:ascii="Arial"/>
                <w:spacing w:val="-1"/>
                <w:sz w:val="18"/>
              </w:rPr>
              <w:t>913,180,560.01</w:t>
            </w:r>
          </w:p>
        </w:tc>
        <w:tc>
          <w:tcPr>
            <w:tcW w:w="17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5"/>
              <w:ind w:right="102"/>
              <w:jc w:val="right"/>
              <w:rPr>
                <w:rFonts w:ascii="Arial" w:hAnsi="Arial" w:cs="Arial" w:eastAsia="Arial" w:hint="default"/>
                <w:sz w:val="18"/>
                <w:szCs w:val="18"/>
              </w:rPr>
            </w:pPr>
            <w:r>
              <w:rPr>
                <w:rFonts w:ascii="Arial"/>
                <w:spacing w:val="-1"/>
                <w:sz w:val="18"/>
              </w:rPr>
              <w:t>413,435,631.62</w:t>
            </w:r>
          </w:p>
        </w:tc>
        <w:tc>
          <w:tcPr>
            <w:tcW w:w="15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5"/>
              <w:ind w:right="102"/>
              <w:jc w:val="right"/>
              <w:rPr>
                <w:rFonts w:ascii="Arial" w:hAnsi="Arial" w:cs="Arial" w:eastAsia="Arial" w:hint="default"/>
                <w:sz w:val="18"/>
                <w:szCs w:val="18"/>
              </w:rPr>
            </w:pPr>
            <w:r>
              <w:rPr>
                <w:rFonts w:ascii="Arial"/>
                <w:spacing w:val="-1"/>
                <w:sz w:val="18"/>
              </w:rPr>
              <w:t>45.27%</w:t>
            </w:r>
          </w:p>
        </w:tc>
        <w:tc>
          <w:tcPr>
            <w:tcW w:w="7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0"/>
              <w:jc w:val="center"/>
              <w:rPr>
                <w:rFonts w:ascii="Arial" w:hAnsi="Arial" w:cs="Arial" w:eastAsia="Arial"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Arial" w:hAnsi="Arial" w:cs="Arial" w:eastAsia="Arial" w:hint="default"/>
                <w:sz w:val="18"/>
                <w:szCs w:val="18"/>
              </w:rPr>
              <w:t>5</w:t>
            </w:r>
          </w:p>
        </w:tc>
      </w:tr>
      <w:tr>
        <w:trPr>
          <w:trHeight w:val="415" w:hRule="exact"/>
        </w:trPr>
        <w:tc>
          <w:tcPr>
            <w:tcW w:w="123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84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2"/>
              <w:ind w:right="102"/>
              <w:jc w:val="right"/>
              <w:rPr>
                <w:rFonts w:ascii="Arial" w:hAnsi="Arial" w:cs="Arial" w:eastAsia="Arial" w:hint="default"/>
                <w:sz w:val="18"/>
                <w:szCs w:val="18"/>
              </w:rPr>
            </w:pPr>
            <w:r>
              <w:rPr>
                <w:rFonts w:ascii="Arial"/>
                <w:spacing w:val="-1"/>
                <w:sz w:val="18"/>
              </w:rPr>
              <w:t>121,930,824.09</w:t>
            </w:r>
          </w:p>
        </w:tc>
        <w:tc>
          <w:tcPr>
            <w:tcW w:w="194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2"/>
              <w:ind w:right="103"/>
              <w:jc w:val="right"/>
              <w:rPr>
                <w:rFonts w:ascii="Arial" w:hAnsi="Arial" w:cs="Arial" w:eastAsia="Arial" w:hint="default"/>
                <w:sz w:val="18"/>
                <w:szCs w:val="18"/>
              </w:rPr>
            </w:pPr>
            <w:r>
              <w:rPr>
                <w:rFonts w:ascii="Arial"/>
                <w:spacing w:val="-1"/>
                <w:sz w:val="18"/>
              </w:rPr>
              <w:t>181,374,534.61</w:t>
            </w:r>
          </w:p>
        </w:tc>
        <w:tc>
          <w:tcPr>
            <w:tcW w:w="172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2"/>
              <w:ind w:right="103"/>
              <w:jc w:val="right"/>
              <w:rPr>
                <w:rFonts w:ascii="Arial" w:hAnsi="Arial" w:cs="Arial" w:eastAsia="Arial" w:hint="default"/>
                <w:sz w:val="18"/>
                <w:szCs w:val="18"/>
              </w:rPr>
            </w:pPr>
            <w:r>
              <w:rPr>
                <w:rFonts w:ascii="Arial"/>
                <w:spacing w:val="-1"/>
                <w:sz w:val="18"/>
              </w:rPr>
              <w:t>-59,443,710.52</w:t>
            </w:r>
          </w:p>
        </w:tc>
        <w:tc>
          <w:tcPr>
            <w:tcW w:w="150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2"/>
              <w:ind w:right="102"/>
              <w:jc w:val="right"/>
              <w:rPr>
                <w:rFonts w:ascii="Arial" w:hAnsi="Arial" w:cs="Arial" w:eastAsia="Arial" w:hint="default"/>
                <w:sz w:val="18"/>
                <w:szCs w:val="18"/>
              </w:rPr>
            </w:pPr>
            <w:r>
              <w:rPr>
                <w:rFonts w:ascii="Arial"/>
                <w:spacing w:val="-1"/>
                <w:sz w:val="18"/>
              </w:rPr>
              <w:t>-32.77%</w:t>
            </w:r>
          </w:p>
        </w:tc>
        <w:tc>
          <w:tcPr>
            <w:tcW w:w="70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1"/>
              <w:ind w:right="0"/>
              <w:jc w:val="center"/>
              <w:rPr>
                <w:rFonts w:ascii="Arial" w:hAnsi="Arial" w:cs="Arial" w:eastAsia="Arial"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Arial" w:hAnsi="Arial" w:cs="Arial" w:eastAsia="Arial" w:hint="default"/>
                <w:sz w:val="18"/>
                <w:szCs w:val="18"/>
              </w:rPr>
              <w:t>6</w:t>
            </w:r>
          </w:p>
        </w:tc>
      </w:tr>
    </w:tbl>
    <w:p>
      <w:pPr>
        <w:spacing w:after="0" w:line="240" w:lineRule="auto"/>
        <w:jc w:val="center"/>
        <w:rPr>
          <w:rFonts w:ascii="Arial" w:hAnsi="Arial" w:cs="Arial" w:eastAsia="Arial" w:hint="default"/>
          <w:sz w:val="18"/>
          <w:szCs w:val="18"/>
        </w:rPr>
        <w:sectPr>
          <w:headerReference w:type="default" r:id="rId100"/>
          <w:pgSz w:w="11910" w:h="16840"/>
          <w:pgMar w:header="884" w:footer="1220" w:top="1080" w:bottom="1400" w:left="1280" w:right="1240"/>
        </w:sectPr>
      </w:pPr>
    </w:p>
    <w:p>
      <w:pPr>
        <w:spacing w:line="240" w:lineRule="auto" w:before="10"/>
        <w:rPr>
          <w:rFonts w:ascii="宋体" w:hAnsi="宋体" w:cs="宋体" w:eastAsia="宋体" w:hint="default"/>
          <w:b/>
          <w:bCs/>
          <w:i/>
          <w:sz w:val="3"/>
          <w:szCs w:val="3"/>
        </w:rPr>
      </w:pPr>
    </w:p>
    <w:tbl>
      <w:tblPr>
        <w:tblW w:w="0" w:type="auto"/>
        <w:jc w:val="left"/>
        <w:tblInd w:w="110" w:type="dxa"/>
        <w:tblLayout w:type="fixed"/>
        <w:tblCellMar>
          <w:top w:w="0" w:type="dxa"/>
          <w:left w:w="0" w:type="dxa"/>
          <w:bottom w:w="0" w:type="dxa"/>
          <w:right w:w="0" w:type="dxa"/>
        </w:tblCellMar>
        <w:tblLook w:val="01E0"/>
      </w:tblPr>
      <w:tblGrid>
        <w:gridCol w:w="1291"/>
        <w:gridCol w:w="1849"/>
        <w:gridCol w:w="1949"/>
        <w:gridCol w:w="1721"/>
        <w:gridCol w:w="1505"/>
        <w:gridCol w:w="704"/>
      </w:tblGrid>
      <w:tr>
        <w:trPr>
          <w:trHeight w:val="422" w:hRule="exact"/>
        </w:trPr>
        <w:tc>
          <w:tcPr>
            <w:tcW w:w="1291" w:type="dxa"/>
            <w:tcBorders>
              <w:top w:val="single" w:sz="17" w:space="0" w:color="000000"/>
              <w:left w:val="nil" w:sz="6" w:space="0" w:color="auto"/>
              <w:bottom w:val="single" w:sz="2" w:space="0" w:color="000000"/>
              <w:right w:val="single" w:sz="2" w:space="0" w:color="000000"/>
            </w:tcBorders>
          </w:tcPr>
          <w:p>
            <w:pPr>
              <w:pStyle w:val="TableParagraph"/>
              <w:spacing w:line="240" w:lineRule="auto" w:before="51"/>
              <w:ind w:left="175"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849" w:type="dxa"/>
            <w:tcBorders>
              <w:top w:val="single" w:sz="17" w:space="0" w:color="000000"/>
              <w:left w:val="single" w:sz="2" w:space="0" w:color="000000"/>
              <w:bottom w:val="single" w:sz="2" w:space="0" w:color="000000"/>
              <w:right w:val="single" w:sz="2" w:space="0" w:color="000000"/>
            </w:tcBorders>
          </w:tcPr>
          <w:p>
            <w:pPr>
              <w:pStyle w:val="TableParagraph"/>
              <w:spacing w:line="240" w:lineRule="auto" w:before="95"/>
              <w:ind w:right="103"/>
              <w:jc w:val="right"/>
              <w:rPr>
                <w:rFonts w:ascii="Arial" w:hAnsi="Arial" w:cs="Arial" w:eastAsia="Arial" w:hint="default"/>
                <w:sz w:val="18"/>
                <w:szCs w:val="18"/>
              </w:rPr>
            </w:pPr>
            <w:r>
              <w:rPr>
                <w:rFonts w:ascii="Arial"/>
                <w:spacing w:val="-1"/>
                <w:sz w:val="18"/>
              </w:rPr>
              <w:t>21,344,881.69</w:t>
            </w:r>
          </w:p>
        </w:tc>
        <w:tc>
          <w:tcPr>
            <w:tcW w:w="1949" w:type="dxa"/>
            <w:tcBorders>
              <w:top w:val="single" w:sz="17" w:space="0" w:color="000000"/>
              <w:left w:val="single" w:sz="2" w:space="0" w:color="000000"/>
              <w:bottom w:val="single" w:sz="2" w:space="0" w:color="000000"/>
              <w:right w:val="single" w:sz="2" w:space="0" w:color="000000"/>
            </w:tcBorders>
          </w:tcPr>
          <w:p>
            <w:pPr>
              <w:pStyle w:val="TableParagraph"/>
              <w:spacing w:line="240" w:lineRule="auto" w:before="95"/>
              <w:ind w:right="103"/>
              <w:jc w:val="right"/>
              <w:rPr>
                <w:rFonts w:ascii="Arial" w:hAnsi="Arial" w:cs="Arial" w:eastAsia="Arial" w:hint="default"/>
                <w:sz w:val="18"/>
                <w:szCs w:val="18"/>
              </w:rPr>
            </w:pPr>
            <w:r>
              <w:rPr>
                <w:rFonts w:ascii="Arial"/>
                <w:spacing w:val="-1"/>
                <w:sz w:val="18"/>
              </w:rPr>
              <w:t>-6,218,297.24</w:t>
            </w:r>
          </w:p>
        </w:tc>
        <w:tc>
          <w:tcPr>
            <w:tcW w:w="1721" w:type="dxa"/>
            <w:tcBorders>
              <w:top w:val="single" w:sz="17" w:space="0" w:color="000000"/>
              <w:left w:val="single" w:sz="2" w:space="0" w:color="000000"/>
              <w:bottom w:val="single" w:sz="2" w:space="0" w:color="000000"/>
              <w:right w:val="single" w:sz="2" w:space="0" w:color="000000"/>
            </w:tcBorders>
          </w:tcPr>
          <w:p>
            <w:pPr>
              <w:pStyle w:val="TableParagraph"/>
              <w:spacing w:line="240" w:lineRule="auto" w:before="95"/>
              <w:ind w:right="103"/>
              <w:jc w:val="right"/>
              <w:rPr>
                <w:rFonts w:ascii="Arial" w:hAnsi="Arial" w:cs="Arial" w:eastAsia="Arial" w:hint="default"/>
                <w:sz w:val="18"/>
                <w:szCs w:val="18"/>
              </w:rPr>
            </w:pPr>
            <w:r>
              <w:rPr>
                <w:rFonts w:ascii="Arial"/>
                <w:spacing w:val="-1"/>
                <w:sz w:val="18"/>
              </w:rPr>
              <w:t>27,563,178.93</w:t>
            </w:r>
          </w:p>
        </w:tc>
        <w:tc>
          <w:tcPr>
            <w:tcW w:w="1505" w:type="dxa"/>
            <w:tcBorders>
              <w:top w:val="single" w:sz="17" w:space="0" w:color="000000"/>
              <w:left w:val="single" w:sz="2" w:space="0" w:color="000000"/>
              <w:bottom w:val="single" w:sz="2" w:space="0" w:color="000000"/>
              <w:right w:val="single" w:sz="2" w:space="0" w:color="000000"/>
            </w:tcBorders>
          </w:tcPr>
          <w:p>
            <w:pPr>
              <w:pStyle w:val="TableParagraph"/>
              <w:spacing w:line="240" w:lineRule="auto" w:before="95"/>
              <w:ind w:right="102"/>
              <w:jc w:val="right"/>
              <w:rPr>
                <w:rFonts w:ascii="Arial" w:hAnsi="Arial" w:cs="Arial" w:eastAsia="Arial" w:hint="default"/>
                <w:sz w:val="18"/>
                <w:szCs w:val="18"/>
              </w:rPr>
            </w:pPr>
            <w:r>
              <w:rPr>
                <w:rFonts w:ascii="Arial"/>
                <w:spacing w:val="-1"/>
                <w:sz w:val="18"/>
              </w:rPr>
              <w:t>-443.26%</w:t>
            </w:r>
          </w:p>
        </w:tc>
        <w:tc>
          <w:tcPr>
            <w:tcW w:w="704" w:type="dxa"/>
            <w:tcBorders>
              <w:top w:val="single" w:sz="17" w:space="0" w:color="000000"/>
              <w:left w:val="single" w:sz="2" w:space="0" w:color="000000"/>
              <w:bottom w:val="single" w:sz="2" w:space="0" w:color="000000"/>
              <w:right w:val="nil" w:sz="6" w:space="0" w:color="auto"/>
            </w:tcBorders>
          </w:tcPr>
          <w:p>
            <w:pPr>
              <w:pStyle w:val="TableParagraph"/>
              <w:spacing w:line="240" w:lineRule="auto" w:before="51"/>
              <w:ind w:right="0"/>
              <w:jc w:val="center"/>
              <w:rPr>
                <w:rFonts w:ascii="Arial" w:hAnsi="Arial" w:cs="Arial" w:eastAsia="Arial"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Arial" w:hAnsi="Arial" w:cs="Arial" w:eastAsia="Arial" w:hint="default"/>
                <w:sz w:val="18"/>
                <w:szCs w:val="18"/>
              </w:rPr>
              <w:t>7</w:t>
            </w:r>
          </w:p>
        </w:tc>
      </w:tr>
      <w:tr>
        <w:trPr>
          <w:trHeight w:val="416" w:hRule="exact"/>
        </w:trPr>
        <w:tc>
          <w:tcPr>
            <w:tcW w:w="129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1"/>
              <w:ind w:left="175"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84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5"/>
              <w:ind w:right="102"/>
              <w:jc w:val="right"/>
              <w:rPr>
                <w:rFonts w:ascii="Arial" w:hAnsi="Arial" w:cs="Arial" w:eastAsia="Arial" w:hint="default"/>
                <w:sz w:val="18"/>
                <w:szCs w:val="18"/>
              </w:rPr>
            </w:pPr>
            <w:r>
              <w:rPr>
                <w:rFonts w:ascii="Arial"/>
                <w:spacing w:val="-1"/>
                <w:sz w:val="18"/>
              </w:rPr>
              <w:t>9,755,473.67</w:t>
            </w:r>
          </w:p>
        </w:tc>
        <w:tc>
          <w:tcPr>
            <w:tcW w:w="194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5"/>
              <w:ind w:right="102"/>
              <w:jc w:val="right"/>
              <w:rPr>
                <w:rFonts w:ascii="Arial" w:hAnsi="Arial" w:cs="Arial" w:eastAsia="Arial" w:hint="default"/>
                <w:sz w:val="18"/>
                <w:szCs w:val="18"/>
              </w:rPr>
            </w:pPr>
            <w:r>
              <w:rPr>
                <w:rFonts w:ascii="Arial"/>
                <w:spacing w:val="-1"/>
                <w:sz w:val="18"/>
              </w:rPr>
              <w:t>18,879.04</w:t>
            </w:r>
          </w:p>
        </w:tc>
        <w:tc>
          <w:tcPr>
            <w:tcW w:w="172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5"/>
              <w:ind w:right="103"/>
              <w:jc w:val="right"/>
              <w:rPr>
                <w:rFonts w:ascii="Arial" w:hAnsi="Arial" w:cs="Arial" w:eastAsia="Arial" w:hint="default"/>
                <w:sz w:val="18"/>
                <w:szCs w:val="18"/>
              </w:rPr>
            </w:pPr>
            <w:r>
              <w:rPr>
                <w:rFonts w:ascii="Arial"/>
                <w:spacing w:val="-1"/>
                <w:sz w:val="18"/>
              </w:rPr>
              <w:t>9,736,594.63</w:t>
            </w:r>
          </w:p>
        </w:tc>
        <w:tc>
          <w:tcPr>
            <w:tcW w:w="150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5"/>
              <w:ind w:right="102"/>
              <w:jc w:val="right"/>
              <w:rPr>
                <w:rFonts w:ascii="Arial" w:hAnsi="Arial" w:cs="Arial" w:eastAsia="Arial" w:hint="default"/>
                <w:sz w:val="18"/>
                <w:szCs w:val="18"/>
              </w:rPr>
            </w:pPr>
            <w:r>
              <w:rPr>
                <w:rFonts w:ascii="Arial"/>
                <w:spacing w:val="-1"/>
                <w:sz w:val="18"/>
              </w:rPr>
              <w:t>51,573.57%</w:t>
            </w:r>
          </w:p>
        </w:tc>
        <w:tc>
          <w:tcPr>
            <w:tcW w:w="70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1"/>
              <w:ind w:right="0"/>
              <w:jc w:val="center"/>
              <w:rPr>
                <w:rFonts w:ascii="Arial" w:hAnsi="Arial" w:cs="Arial" w:eastAsia="Arial"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Arial" w:hAnsi="Arial" w:cs="Arial" w:eastAsia="Arial" w:hint="default"/>
                <w:sz w:val="18"/>
                <w:szCs w:val="18"/>
              </w:rPr>
              <w:t>8</w:t>
            </w:r>
          </w:p>
        </w:tc>
      </w:tr>
    </w:tbl>
    <w:p>
      <w:pPr>
        <w:spacing w:line="338" w:lineRule="auto" w:before="86"/>
        <w:ind w:left="160" w:right="0" w:firstLine="420"/>
        <w:jc w:val="left"/>
        <w:rPr>
          <w:rFonts w:ascii="宋体" w:hAnsi="宋体" w:cs="宋体" w:eastAsia="宋体" w:hint="default"/>
          <w:sz w:val="21"/>
          <w:szCs w:val="21"/>
        </w:rPr>
      </w:pPr>
      <w:r>
        <w:rPr>
          <w:rFonts w:ascii="宋体" w:hAnsi="宋体" w:cs="宋体" w:eastAsia="宋体" w:hint="default"/>
          <w:sz w:val="21"/>
          <w:szCs w:val="21"/>
        </w:rPr>
        <w:t>注 </w:t>
      </w:r>
      <w:r>
        <w:rPr>
          <w:rFonts w:ascii="Arial" w:hAnsi="Arial" w:cs="Arial" w:eastAsia="Arial" w:hint="default"/>
          <w:spacing w:val="-2"/>
          <w:sz w:val="21"/>
          <w:szCs w:val="21"/>
        </w:rPr>
        <w:t>1</w:t>
      </w:r>
      <w:r>
        <w:rPr>
          <w:rFonts w:ascii="宋体" w:hAnsi="宋体" w:cs="宋体" w:eastAsia="宋体" w:hint="default"/>
          <w:spacing w:val="-2"/>
          <w:sz w:val="21"/>
          <w:szCs w:val="21"/>
        </w:rPr>
        <w:t>：存货年末较年初减少，主要系上年底为国家电网中标产品储备的原材料等本年生产完工</w:t>
      </w:r>
      <w:r>
        <w:rPr>
          <w:rFonts w:ascii="宋体" w:hAnsi="宋体" w:cs="宋体" w:eastAsia="宋体" w:hint="default"/>
          <w:w w:val="100"/>
          <w:sz w:val="21"/>
          <w:szCs w:val="21"/>
        </w:rPr>
        <w:t> </w:t>
      </w:r>
      <w:r>
        <w:rPr>
          <w:rFonts w:ascii="宋体" w:hAnsi="宋体" w:cs="宋体" w:eastAsia="宋体" w:hint="default"/>
          <w:sz w:val="21"/>
          <w:szCs w:val="21"/>
        </w:rPr>
        <w:t>交货所致；</w:t>
      </w:r>
    </w:p>
    <w:p>
      <w:pPr>
        <w:spacing w:line="240" w:lineRule="auto" w:before="2"/>
        <w:rPr>
          <w:rFonts w:ascii="宋体" w:hAnsi="宋体" w:cs="宋体" w:eastAsia="宋体" w:hint="default"/>
          <w:sz w:val="22"/>
          <w:szCs w:val="22"/>
        </w:rPr>
      </w:pPr>
    </w:p>
    <w:p>
      <w:pPr>
        <w:spacing w:before="0"/>
        <w:ind w:left="580" w:right="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Arial" w:hAnsi="Arial" w:cs="Arial" w:eastAsia="Arial" w:hint="default"/>
          <w:sz w:val="21"/>
          <w:szCs w:val="21"/>
        </w:rPr>
        <w:t>2</w:t>
      </w:r>
      <w:r>
        <w:rPr>
          <w:rFonts w:ascii="宋体" w:hAnsi="宋体" w:cs="宋体" w:eastAsia="宋体" w:hint="default"/>
          <w:sz w:val="21"/>
          <w:szCs w:val="21"/>
        </w:rPr>
        <w:t>：短期借款年末较年初增加，主要系借款结构调整；</w:t>
      </w:r>
    </w:p>
    <w:p>
      <w:pPr>
        <w:spacing w:line="240" w:lineRule="auto" w:before="7"/>
        <w:rPr>
          <w:rFonts w:ascii="宋体" w:hAnsi="宋体" w:cs="宋体" w:eastAsia="宋体" w:hint="default"/>
          <w:sz w:val="27"/>
          <w:szCs w:val="27"/>
        </w:rPr>
      </w:pPr>
    </w:p>
    <w:p>
      <w:pPr>
        <w:spacing w:before="0"/>
        <w:ind w:left="580" w:right="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4"/>
          <w:sz w:val="21"/>
          <w:szCs w:val="21"/>
        </w:rPr>
        <w:t> </w:t>
      </w:r>
      <w:r>
        <w:rPr>
          <w:rFonts w:ascii="Arial" w:hAnsi="Arial" w:cs="Arial" w:eastAsia="Arial" w:hint="default"/>
          <w:spacing w:val="-2"/>
          <w:sz w:val="21"/>
          <w:szCs w:val="21"/>
        </w:rPr>
        <w:t>3</w:t>
      </w:r>
      <w:r>
        <w:rPr>
          <w:rFonts w:ascii="宋体" w:hAnsi="宋体" w:cs="宋体" w:eastAsia="宋体" w:hint="default"/>
          <w:spacing w:val="-2"/>
          <w:sz w:val="21"/>
          <w:szCs w:val="21"/>
        </w:rPr>
        <w:t>：应付票据年末较年初减少，主要系开出银行承兑汇票减少所致；</w:t>
      </w:r>
    </w:p>
    <w:p>
      <w:pPr>
        <w:spacing w:line="240" w:lineRule="auto" w:before="5"/>
        <w:rPr>
          <w:rFonts w:ascii="宋体" w:hAnsi="宋体" w:cs="宋体" w:eastAsia="宋体" w:hint="default"/>
          <w:sz w:val="27"/>
          <w:szCs w:val="27"/>
        </w:rPr>
      </w:pPr>
    </w:p>
    <w:p>
      <w:pPr>
        <w:spacing w:line="340" w:lineRule="auto" w:before="0"/>
        <w:ind w:left="160" w:right="0" w:firstLine="42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1"/>
          <w:sz w:val="21"/>
          <w:szCs w:val="21"/>
        </w:rPr>
        <w:t> </w:t>
      </w:r>
      <w:r>
        <w:rPr>
          <w:rFonts w:ascii="Arial" w:hAnsi="Arial" w:cs="Arial" w:eastAsia="Arial" w:hint="default"/>
          <w:spacing w:val="-2"/>
          <w:sz w:val="21"/>
          <w:szCs w:val="21"/>
        </w:rPr>
        <w:t>4</w:t>
      </w:r>
      <w:r>
        <w:rPr>
          <w:rFonts w:ascii="宋体" w:hAnsi="宋体" w:cs="宋体" w:eastAsia="宋体" w:hint="default"/>
          <w:spacing w:val="-2"/>
          <w:sz w:val="21"/>
          <w:szCs w:val="21"/>
        </w:rPr>
        <w:t>：其他应付款年末较年初增加，主要系收到华立集团股份有限公司往来款和杭州市余杭创</w:t>
      </w:r>
      <w:r>
        <w:rPr>
          <w:rFonts w:ascii="宋体" w:hAnsi="宋体" w:cs="宋体" w:eastAsia="宋体" w:hint="default"/>
          <w:w w:val="100"/>
          <w:sz w:val="21"/>
          <w:szCs w:val="21"/>
        </w:rPr>
        <w:t> </w:t>
      </w:r>
      <w:r>
        <w:rPr>
          <w:rFonts w:ascii="宋体" w:hAnsi="宋体" w:cs="宋体" w:eastAsia="宋体" w:hint="default"/>
          <w:sz w:val="21"/>
          <w:szCs w:val="21"/>
        </w:rPr>
        <w:t>新基地管理委员会土地拆迁款共同影响所致；</w:t>
      </w:r>
    </w:p>
    <w:p>
      <w:pPr>
        <w:spacing w:line="240" w:lineRule="auto" w:before="0"/>
        <w:rPr>
          <w:rFonts w:ascii="宋体" w:hAnsi="宋体" w:cs="宋体" w:eastAsia="宋体" w:hint="default"/>
          <w:sz w:val="22"/>
          <w:szCs w:val="22"/>
        </w:rPr>
      </w:pPr>
    </w:p>
    <w:p>
      <w:pPr>
        <w:spacing w:line="348" w:lineRule="auto" w:before="0"/>
        <w:ind w:left="160" w:right="191" w:firstLine="420"/>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Arial" w:hAnsi="Arial" w:cs="Arial" w:eastAsia="Arial" w:hint="default"/>
          <w:sz w:val="21"/>
          <w:szCs w:val="21"/>
        </w:rPr>
        <w:t>5</w:t>
      </w:r>
      <w:r>
        <w:rPr>
          <w:rFonts w:ascii="宋体" w:hAnsi="宋体" w:cs="宋体" w:eastAsia="宋体" w:hint="default"/>
          <w:sz w:val="21"/>
          <w:szCs w:val="21"/>
        </w:rPr>
        <w:t>：营业收入、营业成本本年较上年增加，主要系国家电网竞标成功及海外市场的拓展带来</w:t>
      </w:r>
      <w:r>
        <w:rPr>
          <w:rFonts w:ascii="宋体" w:hAnsi="宋体" w:cs="宋体" w:eastAsia="宋体" w:hint="default"/>
          <w:w w:val="100"/>
          <w:sz w:val="21"/>
          <w:szCs w:val="21"/>
        </w:rPr>
        <w:t> </w:t>
      </w:r>
      <w:r>
        <w:rPr>
          <w:rFonts w:ascii="宋体" w:hAnsi="宋体" w:cs="宋体" w:eastAsia="宋体" w:hint="default"/>
          <w:spacing w:val="-2"/>
          <w:sz w:val="21"/>
          <w:szCs w:val="21"/>
        </w:rPr>
        <w:t>的收入增长，以及本年金额中不再包含并表子公司北京华立科泰医药有限责任公司的营业收入、营</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业成本形成减少共同影响；</w:t>
      </w:r>
    </w:p>
    <w:p>
      <w:pPr>
        <w:spacing w:line="240" w:lineRule="auto" w:before="4"/>
        <w:rPr>
          <w:rFonts w:ascii="宋体" w:hAnsi="宋体" w:cs="宋体" w:eastAsia="宋体" w:hint="default"/>
          <w:sz w:val="21"/>
          <w:szCs w:val="21"/>
        </w:rPr>
      </w:pPr>
    </w:p>
    <w:p>
      <w:pPr>
        <w:spacing w:line="340" w:lineRule="auto" w:before="0"/>
        <w:ind w:left="160" w:right="0" w:firstLine="420"/>
        <w:jc w:val="left"/>
        <w:rPr>
          <w:rFonts w:ascii="宋体" w:hAnsi="宋体" w:cs="宋体" w:eastAsia="宋体" w:hint="default"/>
          <w:sz w:val="21"/>
          <w:szCs w:val="21"/>
        </w:rPr>
      </w:pPr>
      <w:r>
        <w:rPr>
          <w:rFonts w:ascii="宋体" w:hAnsi="宋体" w:cs="宋体" w:eastAsia="宋体" w:hint="default"/>
          <w:sz w:val="21"/>
          <w:szCs w:val="21"/>
        </w:rPr>
        <w:t>注 </w:t>
      </w:r>
      <w:r>
        <w:rPr>
          <w:rFonts w:ascii="Arial" w:hAnsi="Arial" w:cs="Arial" w:eastAsia="Arial" w:hint="default"/>
          <w:spacing w:val="-2"/>
          <w:sz w:val="21"/>
          <w:szCs w:val="21"/>
        </w:rPr>
        <w:t>6</w:t>
      </w:r>
      <w:r>
        <w:rPr>
          <w:rFonts w:ascii="宋体" w:hAnsi="宋体" w:cs="宋体" w:eastAsia="宋体" w:hint="default"/>
          <w:spacing w:val="-2"/>
          <w:sz w:val="21"/>
          <w:szCs w:val="21"/>
        </w:rPr>
        <w:t>：销售费用本年较上年减少，主要系本年金额中不再包含并表子公司北京华立科泰医药有</w:t>
      </w:r>
      <w:r>
        <w:rPr>
          <w:rFonts w:ascii="宋体" w:hAnsi="宋体" w:cs="宋体" w:eastAsia="宋体" w:hint="default"/>
          <w:w w:val="100"/>
          <w:sz w:val="21"/>
          <w:szCs w:val="21"/>
        </w:rPr>
        <w:t> </w:t>
      </w:r>
      <w:r>
        <w:rPr>
          <w:rFonts w:ascii="宋体" w:hAnsi="宋体" w:cs="宋体" w:eastAsia="宋体" w:hint="default"/>
          <w:sz w:val="21"/>
          <w:szCs w:val="21"/>
        </w:rPr>
        <w:t>限责任公司的销售费用形成减少，以及本年销售给国家电网导致销售费用下降共同影响；</w:t>
      </w:r>
    </w:p>
    <w:p>
      <w:pPr>
        <w:spacing w:line="240" w:lineRule="auto" w:before="13"/>
        <w:rPr>
          <w:rFonts w:ascii="宋体" w:hAnsi="宋体" w:cs="宋体" w:eastAsia="宋体" w:hint="default"/>
          <w:sz w:val="21"/>
          <w:szCs w:val="21"/>
        </w:rPr>
      </w:pPr>
    </w:p>
    <w:p>
      <w:pPr>
        <w:spacing w:line="338" w:lineRule="auto" w:before="0"/>
        <w:ind w:left="160" w:right="0" w:firstLine="42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1"/>
          <w:sz w:val="21"/>
          <w:szCs w:val="21"/>
        </w:rPr>
        <w:t> </w:t>
      </w:r>
      <w:r>
        <w:rPr>
          <w:rFonts w:ascii="Arial" w:hAnsi="Arial" w:cs="Arial" w:eastAsia="Arial" w:hint="default"/>
          <w:spacing w:val="-2"/>
          <w:sz w:val="21"/>
          <w:szCs w:val="21"/>
        </w:rPr>
        <w:t>7</w:t>
      </w:r>
      <w:r>
        <w:rPr>
          <w:rFonts w:ascii="宋体" w:hAnsi="宋体" w:cs="宋体" w:eastAsia="宋体" w:hint="default"/>
          <w:spacing w:val="-2"/>
          <w:sz w:val="21"/>
          <w:szCs w:val="21"/>
        </w:rPr>
        <w:t>：投资收益本年较上年增加主要系本年处置深圳华越南方电子技术有限公司股权取得转让</w:t>
      </w:r>
      <w:r>
        <w:rPr>
          <w:rFonts w:ascii="宋体" w:hAnsi="宋体" w:cs="宋体" w:eastAsia="宋体" w:hint="default"/>
          <w:w w:val="100"/>
          <w:sz w:val="21"/>
          <w:szCs w:val="21"/>
        </w:rPr>
        <w:t> </w:t>
      </w:r>
      <w:r>
        <w:rPr>
          <w:rFonts w:ascii="宋体" w:hAnsi="宋体" w:cs="宋体" w:eastAsia="宋体" w:hint="default"/>
          <w:sz w:val="21"/>
          <w:szCs w:val="21"/>
        </w:rPr>
        <w:t>收益，以及本年无处置子公司北京华立科泰医药有限责任公司股权投资损失共同影响；</w:t>
      </w:r>
    </w:p>
    <w:p>
      <w:pPr>
        <w:spacing w:line="240" w:lineRule="auto" w:before="2"/>
        <w:rPr>
          <w:rFonts w:ascii="宋体" w:hAnsi="宋体" w:cs="宋体" w:eastAsia="宋体" w:hint="default"/>
          <w:sz w:val="22"/>
          <w:szCs w:val="22"/>
        </w:rPr>
      </w:pPr>
    </w:p>
    <w:p>
      <w:pPr>
        <w:spacing w:line="537" w:lineRule="auto" w:before="0"/>
        <w:ind w:left="160" w:right="487" w:firstLine="42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3"/>
          <w:sz w:val="21"/>
          <w:szCs w:val="21"/>
        </w:rPr>
        <w:t> </w:t>
      </w:r>
      <w:r>
        <w:rPr>
          <w:rFonts w:ascii="Arial" w:hAnsi="Arial" w:cs="Arial" w:eastAsia="Arial" w:hint="default"/>
          <w:spacing w:val="-2"/>
          <w:sz w:val="21"/>
          <w:szCs w:val="21"/>
        </w:rPr>
        <w:t>8</w:t>
      </w:r>
      <w:r>
        <w:rPr>
          <w:rFonts w:ascii="宋体" w:hAnsi="宋体" w:cs="宋体" w:eastAsia="宋体" w:hint="default"/>
          <w:spacing w:val="-2"/>
          <w:sz w:val="21"/>
          <w:szCs w:val="21"/>
        </w:rPr>
        <w:t>：所得税费用本年较上年增加，主要系本年销售规模增长带来的盈利增加影响。</w:t>
      </w:r>
      <w:r>
        <w:rPr>
          <w:rFonts w:ascii="宋体" w:hAnsi="宋体" w:cs="宋体" w:eastAsia="宋体" w:hint="default"/>
          <w:w w:val="100"/>
          <w:sz w:val="21"/>
          <w:szCs w:val="21"/>
        </w:rPr>
        <w:t> </w:t>
      </w:r>
      <w:r>
        <w:rPr>
          <w:rFonts w:ascii="宋体" w:hAnsi="宋体" w:cs="宋体" w:eastAsia="宋体" w:hint="default"/>
          <w:b/>
          <w:bCs/>
          <w:i/>
          <w:sz w:val="21"/>
          <w:szCs w:val="21"/>
        </w:rPr>
        <w:t>十二、</w:t>
      </w:r>
      <w:r>
        <w:rPr>
          <w:rFonts w:ascii="宋体" w:hAnsi="宋体" w:cs="宋体" w:eastAsia="宋体" w:hint="default"/>
          <w:b/>
          <w:bCs/>
          <w:i/>
          <w:spacing w:val="-23"/>
          <w:sz w:val="21"/>
          <w:szCs w:val="21"/>
        </w:rPr>
        <w:t> </w:t>
      </w:r>
      <w:r>
        <w:rPr>
          <w:rFonts w:ascii="宋体" w:hAnsi="宋体" w:cs="宋体" w:eastAsia="宋体" w:hint="default"/>
          <w:b/>
          <w:bCs/>
          <w:i/>
          <w:sz w:val="21"/>
          <w:szCs w:val="21"/>
        </w:rPr>
        <w:t>财务报表的批准</w:t>
      </w:r>
      <w:r>
        <w:rPr>
          <w:rFonts w:ascii="宋体" w:hAnsi="宋体" w:cs="宋体" w:eastAsia="宋体" w:hint="default"/>
          <w:sz w:val="21"/>
          <w:szCs w:val="21"/>
        </w:rPr>
      </w:r>
    </w:p>
    <w:p>
      <w:pPr>
        <w:spacing w:line="328" w:lineRule="auto" w:before="0"/>
        <w:ind w:left="580" w:right="0" w:firstLine="0"/>
        <w:jc w:val="left"/>
        <w:rPr>
          <w:rFonts w:ascii="宋体" w:hAnsi="宋体" w:cs="宋体" w:eastAsia="宋体" w:hint="default"/>
          <w:sz w:val="21"/>
          <w:szCs w:val="21"/>
        </w:rPr>
      </w:pPr>
      <w:r>
        <w:rPr>
          <w:rFonts w:ascii="宋体" w:hAnsi="宋体" w:cs="宋体" w:eastAsia="宋体" w:hint="default"/>
          <w:spacing w:val="-2"/>
          <w:sz w:val="21"/>
          <w:szCs w:val="21"/>
        </w:rPr>
        <w:t>本财务报表业经本公司董事会于</w:t>
      </w:r>
      <w:r>
        <w:rPr>
          <w:rFonts w:ascii="Arial" w:hAnsi="Arial" w:cs="Arial" w:eastAsia="Arial" w:hint="default"/>
          <w:spacing w:val="-2"/>
          <w:sz w:val="21"/>
          <w:szCs w:val="21"/>
        </w:rPr>
        <w:t>2012</w:t>
      </w:r>
      <w:r>
        <w:rPr>
          <w:rFonts w:ascii="宋体" w:hAnsi="宋体" w:cs="宋体" w:eastAsia="宋体" w:hint="default"/>
          <w:spacing w:val="-2"/>
          <w:sz w:val="21"/>
          <w:szCs w:val="21"/>
        </w:rPr>
        <w:t>年</w:t>
      </w:r>
      <w:r>
        <w:rPr>
          <w:rFonts w:ascii="Arial" w:hAnsi="Arial" w:cs="Arial" w:eastAsia="Arial" w:hint="default"/>
          <w:spacing w:val="-2"/>
          <w:sz w:val="21"/>
          <w:szCs w:val="21"/>
        </w:rPr>
        <w:t>2</w:t>
      </w:r>
      <w:r>
        <w:rPr>
          <w:rFonts w:ascii="宋体" w:hAnsi="宋体" w:cs="宋体" w:eastAsia="宋体" w:hint="default"/>
          <w:spacing w:val="-2"/>
          <w:sz w:val="21"/>
          <w:szCs w:val="21"/>
        </w:rPr>
        <w:t>月</w:t>
      </w:r>
      <w:r>
        <w:rPr>
          <w:rFonts w:ascii="Arial" w:hAnsi="Arial" w:cs="Arial" w:eastAsia="Arial" w:hint="default"/>
          <w:spacing w:val="-2"/>
          <w:sz w:val="21"/>
          <w:szCs w:val="21"/>
        </w:rPr>
        <w:t>19</w:t>
      </w:r>
      <w:r>
        <w:rPr>
          <w:rFonts w:ascii="宋体" w:hAnsi="宋体" w:cs="宋体" w:eastAsia="宋体" w:hint="default"/>
          <w:spacing w:val="-2"/>
          <w:sz w:val="21"/>
          <w:szCs w:val="21"/>
        </w:rPr>
        <w:t>日决议批准。</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根据本公司章程，本财务报表将提交股东大会审议。</w:t>
      </w:r>
    </w:p>
    <w:p>
      <w:pPr>
        <w:spacing w:after="0" w:line="328" w:lineRule="auto"/>
        <w:jc w:val="left"/>
        <w:rPr>
          <w:rFonts w:ascii="宋体" w:hAnsi="宋体" w:cs="宋体" w:eastAsia="宋体" w:hint="default"/>
          <w:sz w:val="21"/>
          <w:szCs w:val="21"/>
        </w:rPr>
        <w:sectPr>
          <w:headerReference w:type="default" r:id="rId101"/>
          <w:pgSz w:w="11910" w:h="16840"/>
          <w:pgMar w:header="884" w:footer="1220" w:top="1080" w:bottom="1400" w:left="1280" w:right="1240"/>
        </w:sectPr>
      </w:pPr>
    </w:p>
    <w:p>
      <w:pPr>
        <w:spacing w:line="79" w:lineRule="exact"/>
        <w:ind w:left="104" w:right="0" w:firstLine="0"/>
        <w:rPr>
          <w:rFonts w:ascii="宋体" w:hAnsi="宋体" w:cs="宋体" w:eastAsia="宋体" w:hint="default"/>
          <w:sz w:val="7"/>
          <w:szCs w:val="7"/>
        </w:rPr>
      </w:pPr>
      <w:r>
        <w:rPr>
          <w:rFonts w:ascii="宋体" w:hAnsi="宋体" w:cs="宋体" w:eastAsia="宋体" w:hint="default"/>
          <w:position w:val="-1"/>
          <w:sz w:val="7"/>
          <w:szCs w:val="7"/>
        </w:rPr>
        <w:pict>
          <v:group style="width:437.05pt;height:4pt;mso-position-horizontal-relative:char;mso-position-vertical-relative:line" coordorigin="0,0" coordsize="8741,80">
            <v:group style="position:absolute;left:7;top:72;width:8726;height:2" coordorigin="7,72" coordsize="8726,2">
              <v:shape style="position:absolute;left:7;top:72;width:8726;height:2" coordorigin="7,72" coordsize="8726,0" path="m7,72l8733,72e" filled="false" stroked="true" strokeweight=".72pt" strokecolor="#000000">
                <v:path arrowok="t"/>
              </v:shape>
            </v:group>
            <v:group style="position:absolute;left:36;top:7;width:180;height:2" coordorigin="36,7" coordsize="180,2">
              <v:shape style="position:absolute;left:36;top:7;width:180;height:2" coordorigin="36,7" coordsize="180,0" path="m36,7l216,7e" filled="false" stroked="true" strokeweight=".72pt" strokecolor="#000000">
                <v:path arrowok="t"/>
              </v:shape>
            </v:group>
          </v:group>
        </w:pict>
      </w:r>
      <w:r>
        <w:rPr>
          <w:rFonts w:ascii="宋体" w:hAnsi="宋体" w:cs="宋体" w:eastAsia="宋体" w:hint="default"/>
          <w:position w:val="-1"/>
          <w:sz w:val="7"/>
          <w:szCs w:val="7"/>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Heading2"/>
        <w:spacing w:line="240" w:lineRule="auto"/>
        <w:ind w:left="560" w:right="192"/>
        <w:jc w:val="left"/>
        <w:rPr>
          <w:b w:val="0"/>
          <w:bCs w:val="0"/>
          <w:i w:val="0"/>
        </w:rPr>
      </w:pPr>
      <w:bookmarkStart w:name="_TOC_250000" w:id="11"/>
      <w:r>
        <w:rPr/>
        <w:t>十一、备查文件目录</w:t>
      </w:r>
      <w:bookmarkEnd w:id="11"/>
      <w:r>
        <w:rPr>
          <w:b w:val="0"/>
          <w:bCs w:val="0"/>
          <w:i w:val="0"/>
        </w:rPr>
      </w:r>
    </w:p>
    <w:p>
      <w:pPr>
        <w:pStyle w:val="BodyText"/>
        <w:spacing w:line="357" w:lineRule="auto" w:before="186"/>
        <w:ind w:left="140" w:right="86" w:firstLine="480"/>
        <w:jc w:val="left"/>
      </w:pPr>
      <w:r>
        <w:rPr/>
        <w:t>（一）载有法定代表人、主管会计工作负责人、会计机构负责人（会计主管人员） 签名并盖章的公司</w:t>
      </w:r>
      <w:r>
        <w:rPr>
          <w:spacing w:val="-60"/>
        </w:rPr>
        <w:t> </w:t>
      </w:r>
      <w:r>
        <w:rPr>
          <w:rFonts w:ascii="宋体" w:hAnsi="宋体" w:cs="宋体" w:eastAsia="宋体" w:hint="default"/>
        </w:rPr>
        <w:t>2011</w:t>
      </w:r>
      <w:r>
        <w:rPr>
          <w:rFonts w:ascii="宋体" w:hAnsi="宋体" w:cs="宋体" w:eastAsia="宋体" w:hint="default"/>
          <w:spacing w:val="-60"/>
        </w:rPr>
        <w:t> </w:t>
      </w:r>
      <w:r>
        <w:rPr/>
        <w:t>年度会计报表。</w:t>
      </w:r>
    </w:p>
    <w:p>
      <w:pPr>
        <w:pStyle w:val="BodyText"/>
        <w:spacing w:line="357" w:lineRule="auto"/>
        <w:ind w:left="140" w:right="179" w:firstLine="480"/>
        <w:jc w:val="left"/>
      </w:pPr>
      <w:r>
        <w:rPr/>
        <w:t>（二）载有会计师事务所签章、注册会计师签名并盖章的公司 </w:t>
      </w:r>
      <w:r>
        <w:rPr>
          <w:rFonts w:ascii="宋体" w:hAnsi="宋体" w:cs="宋体" w:eastAsia="宋体" w:hint="default"/>
        </w:rPr>
        <w:t>2011</w:t>
      </w:r>
      <w:r>
        <w:rPr>
          <w:rFonts w:ascii="宋体" w:hAnsi="宋体" w:cs="宋体" w:eastAsia="宋体" w:hint="default"/>
          <w:spacing w:val="-93"/>
        </w:rPr>
        <w:t> </w:t>
      </w:r>
      <w:r>
        <w:rPr/>
        <w:t>年度审计报告 原件。</w:t>
      </w:r>
    </w:p>
    <w:p>
      <w:pPr>
        <w:pStyle w:val="BodyText"/>
        <w:spacing w:line="357" w:lineRule="auto"/>
        <w:ind w:left="140" w:right="194" w:firstLine="480"/>
        <w:jc w:val="left"/>
      </w:pPr>
      <w:r>
        <w:rPr>
          <w:spacing w:val="-3"/>
        </w:rPr>
        <w:t>（三）载有会计师事务所签章、注册会计师签名并盖章的《关于浙江华智控股股份</w:t>
      </w:r>
      <w:r>
        <w:rPr/>
        <w:t> </w:t>
      </w:r>
      <w:r>
        <w:rPr>
          <w:spacing w:val="-5"/>
        </w:rPr>
        <w:t>有限公司控股股东及其他关联方资金占用的专项说明》。</w:t>
      </w:r>
    </w:p>
    <w:p>
      <w:pPr>
        <w:pStyle w:val="BodyText"/>
        <w:spacing w:line="357" w:lineRule="auto" w:before="37"/>
        <w:ind w:left="140" w:right="194" w:firstLine="480"/>
        <w:jc w:val="left"/>
      </w:pPr>
      <w:r>
        <w:rPr>
          <w:spacing w:val="-3"/>
        </w:rPr>
        <w:t>（四）报告期内在中国证监会指定报纸上公开披露过的所有公司文件的正本及公告</w:t>
      </w:r>
      <w:r>
        <w:rPr/>
        <w:t> 的原稿。</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5"/>
          <w:szCs w:val="25"/>
        </w:rPr>
      </w:pPr>
    </w:p>
    <w:p>
      <w:pPr>
        <w:pStyle w:val="Heading2"/>
        <w:spacing w:line="475" w:lineRule="auto" w:before="0"/>
        <w:ind w:left="5673" w:right="1171" w:hanging="917"/>
        <w:jc w:val="right"/>
        <w:rPr>
          <w:b w:val="0"/>
          <w:bCs w:val="0"/>
          <w:i w:val="0"/>
        </w:rPr>
      </w:pPr>
      <w:r>
        <w:rPr>
          <w:spacing w:val="-1"/>
        </w:rPr>
        <w:t>浙江华智控股股份有限公司</w:t>
      </w:r>
      <w:r>
        <w:rPr>
          <w:w w:val="99"/>
        </w:rPr>
        <w:t> </w:t>
      </w:r>
      <w:r>
        <w:rPr>
          <w:spacing w:val="-1"/>
          <w:w w:val="95"/>
        </w:rPr>
        <w:t>法定代表人：刘浩军</w:t>
      </w:r>
      <w:r>
        <w:rPr>
          <w:b w:val="0"/>
          <w:bCs w:val="0"/>
          <w:i w:val="0"/>
          <w:spacing w:val="-1"/>
        </w:rPr>
      </w:r>
    </w:p>
    <w:p>
      <w:pPr>
        <w:spacing w:before="209"/>
        <w:ind w:left="0" w:right="1230" w:firstLine="0"/>
        <w:jc w:val="right"/>
        <w:rPr>
          <w:rFonts w:ascii="宋体" w:hAnsi="宋体" w:cs="宋体" w:eastAsia="宋体" w:hint="default"/>
          <w:sz w:val="28"/>
          <w:szCs w:val="28"/>
        </w:rPr>
      </w:pPr>
      <w:r>
        <w:rPr>
          <w:rFonts w:ascii="宋体" w:hAnsi="宋体" w:cs="宋体" w:eastAsia="宋体" w:hint="default"/>
          <w:b/>
          <w:bCs/>
          <w:spacing w:val="-1"/>
          <w:sz w:val="28"/>
          <w:szCs w:val="28"/>
        </w:rPr>
        <w:t>2012</w:t>
      </w:r>
      <w:r>
        <w:rPr>
          <w:rFonts w:ascii="宋体" w:hAnsi="宋体" w:cs="宋体" w:eastAsia="宋体" w:hint="default"/>
          <w:b/>
          <w:bCs/>
          <w:i/>
          <w:spacing w:val="-1"/>
          <w:sz w:val="28"/>
          <w:szCs w:val="28"/>
        </w:rPr>
        <w:t>年</w:t>
      </w:r>
      <w:r>
        <w:rPr>
          <w:rFonts w:ascii="宋体" w:hAnsi="宋体" w:cs="宋体" w:eastAsia="宋体" w:hint="default"/>
          <w:b/>
          <w:bCs/>
          <w:spacing w:val="-1"/>
          <w:sz w:val="28"/>
          <w:szCs w:val="28"/>
        </w:rPr>
        <w:t>2</w:t>
      </w:r>
      <w:r>
        <w:rPr>
          <w:rFonts w:ascii="宋体" w:hAnsi="宋体" w:cs="宋体" w:eastAsia="宋体" w:hint="default"/>
          <w:b/>
          <w:bCs/>
          <w:i/>
          <w:spacing w:val="-1"/>
          <w:sz w:val="28"/>
          <w:szCs w:val="28"/>
        </w:rPr>
        <w:t>月</w:t>
      </w:r>
      <w:r>
        <w:rPr>
          <w:rFonts w:ascii="宋体" w:hAnsi="宋体" w:cs="宋体" w:eastAsia="宋体" w:hint="default"/>
          <w:b/>
          <w:bCs/>
          <w:spacing w:val="-1"/>
          <w:sz w:val="28"/>
          <w:szCs w:val="28"/>
        </w:rPr>
        <w:t>19</w:t>
      </w:r>
      <w:r>
        <w:rPr>
          <w:rFonts w:ascii="宋体" w:hAnsi="宋体" w:cs="宋体" w:eastAsia="宋体" w:hint="default"/>
          <w:b/>
          <w:bCs/>
          <w:i/>
          <w:spacing w:val="-1"/>
          <w:sz w:val="28"/>
          <w:szCs w:val="28"/>
        </w:rPr>
        <w:t>日</w:t>
      </w:r>
      <w:r>
        <w:rPr>
          <w:rFonts w:ascii="宋体" w:hAnsi="宋体" w:cs="宋体" w:eastAsia="宋体" w:hint="default"/>
          <w:spacing w:val="-1"/>
          <w:sz w:val="28"/>
          <w:szCs w:val="28"/>
        </w:rPr>
      </w:r>
    </w:p>
    <w:sectPr>
      <w:headerReference w:type="default" r:id="rId102"/>
      <w:footerReference w:type="default" r:id="rId103"/>
      <w:pgSz w:w="11910" w:h="16840"/>
      <w:pgMar w:header="884" w:footer="1220" w:top="1080" w:bottom="1400" w:left="1300" w:right="1240"/>
      <w:pgNumType w:start="11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新宋体">
    <w:altName w:val="新宋体"/>
    <w:charset w:val="86"/>
    <w:family w:val="modern"/>
    <w:pitch w:val="fixed"/>
  </w:font>
  <w:font w:name="Microsoft JhengHei">
    <w:altName w:val="Microsoft JhengHei"/>
    <w:charset w:val="0"/>
    <w:family w:val="swiss"/>
    <w:pitch w:val="variable"/>
  </w:font>
  <w:font w:name="黑体">
    <w:altName w:val="黑体"/>
    <w:charset w:val="86"/>
    <w:family w:val="modern"/>
    <w:pitch w:val="fixed"/>
  </w:font>
  <w:font w:name="Arial Narrow">
    <w:altName w:val="Arial Narrow"/>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30011pt;margin-top:795.637939pt;width:13.15pt;height:11pt;mso-position-horizontal-relative:page;mso-position-vertical-relative:page;z-index:-6214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30011pt;margin-top:769.933899pt;width:13.15pt;height:11pt;mso-position-horizontal-relative:page;mso-position-vertical-relative:page;z-index:-6212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55</w:t>
                </w:r>
                <w:r>
                  <w:rPr/>
                  <w:fldChar w:fldCharType="end"/>
                </w:r>
                <w:r>
                  <w:rPr>
                    <w:rFonts w:ascii="Times New Roman"/>
                    <w:spacing w:val="1"/>
                    <w:sz w:val="18"/>
                  </w:rPr>
                </w:r>
                <w:r>
                  <w:rPr>
                    <w:rFonts w:ascii="Times New Roman"/>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30011pt;margin-top:769.933899pt;width:13.15pt;height:11pt;mso-position-horizontal-relative:page;mso-position-vertical-relative:page;z-index:-6212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56</w:t>
                </w:r>
                <w:r>
                  <w:rPr/>
                  <w:fldChar w:fldCharType="end"/>
                </w:r>
                <w:r>
                  <w:rPr>
                    <w:rFonts w:ascii="Times New Roman"/>
                    <w:spacing w:val="1"/>
                    <w:sz w:val="18"/>
                  </w:rPr>
                </w:r>
                <w:r>
                  <w:rPr>
                    <w:rFonts w:ascii="Times New Roman"/>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30011pt;margin-top:769.933899pt;width:13.15pt;height:11pt;mso-position-horizontal-relative:page;mso-position-vertical-relative:page;z-index:-6211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57</w:t>
                </w:r>
                <w:r>
                  <w:rPr/>
                  <w:fldChar w:fldCharType="end"/>
                </w:r>
                <w:r>
                  <w:rPr>
                    <w:rFonts w:ascii="Times New Roman"/>
                    <w:spacing w:val="1"/>
                    <w:sz w:val="18"/>
                  </w:rPr>
                </w:r>
                <w:r>
                  <w:rPr>
                    <w:rFonts w:ascii="Times New Roman"/>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30011pt;margin-top:769.933899pt;width:13.15pt;height:11pt;mso-position-horizontal-relative:page;mso-position-vertical-relative:page;z-index:-6211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58</w:t>
                </w:r>
                <w:r>
                  <w:rPr/>
                  <w:fldChar w:fldCharType="end"/>
                </w:r>
                <w:r>
                  <w:rPr>
                    <w:rFonts w:ascii="Times New Roman"/>
                    <w:spacing w:val="1"/>
                    <w:sz w:val="18"/>
                  </w:rPr>
                </w:r>
                <w:r>
                  <w:rPr>
                    <w:rFonts w:ascii="Times New Roman"/>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30011pt;margin-top:769.933899pt;width:13.15pt;height:11pt;mso-position-horizontal-relative:page;mso-position-vertical-relative:page;z-index:-6211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59</w:t>
                </w:r>
                <w:r>
                  <w:rPr/>
                  <w:fldChar w:fldCharType="end"/>
                </w:r>
                <w:r>
                  <w:rPr>
                    <w:rFonts w:ascii="Times New Roman"/>
                    <w:spacing w:val="1"/>
                    <w:sz w:val="18"/>
                  </w:rPr>
                </w:r>
                <w:r>
                  <w:rPr>
                    <w:rFonts w:ascii="Times New Roman"/>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30011pt;margin-top:769.933899pt;width:13.15pt;height:11pt;mso-position-horizontal-relative:page;mso-position-vertical-relative:page;z-index:-6211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60</w:t>
                </w:r>
                <w:r>
                  <w:rPr/>
                  <w:fldChar w:fldCharType="end"/>
                </w:r>
                <w:r>
                  <w:rPr>
                    <w:rFonts w:ascii="Times New Roman"/>
                    <w:spacing w:val="1"/>
                    <w:sz w:val="18"/>
                  </w:rPr>
                </w:r>
                <w:r>
                  <w:rPr>
                    <w:rFonts w:ascii="Times New Roman"/>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30011pt;margin-top:769.933899pt;width:13.15pt;height:11pt;mso-position-horizontal-relative:page;mso-position-vertical-relative:page;z-index:-6210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61</w:t>
                </w:r>
                <w:r>
                  <w:rPr/>
                  <w:fldChar w:fldCharType="end"/>
                </w:r>
                <w:r>
                  <w:rPr>
                    <w:rFonts w:ascii="Times New Roman"/>
                    <w:spacing w:val="1"/>
                    <w:sz w:val="18"/>
                  </w:rPr>
                </w:r>
                <w:r>
                  <w:rPr>
                    <w:rFonts w:ascii="Times New Roman"/>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30011pt;margin-top:769.933899pt;width:13.15pt;height:11pt;mso-position-horizontal-relative:page;mso-position-vertical-relative:page;z-index:-6210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62</w:t>
                </w:r>
                <w:r>
                  <w:rPr/>
                  <w:fldChar w:fldCharType="end"/>
                </w:r>
                <w:r>
                  <w:rPr>
                    <w:rFonts w:ascii="Times New Roman"/>
                    <w:spacing w:val="1"/>
                    <w:sz w:val="18"/>
                  </w:rPr>
                </w:r>
                <w:r>
                  <w:rPr>
                    <w:rFonts w:ascii="Times New Roman"/>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30011pt;margin-top:769.933899pt;width:13.15pt;height:11pt;mso-position-horizontal-relative:page;mso-position-vertical-relative:page;z-index:-6210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63</w:t>
                </w:r>
                <w:r>
                  <w:rPr/>
                  <w:fldChar w:fldCharType="end"/>
                </w:r>
                <w:r>
                  <w:rPr>
                    <w:rFonts w:ascii="Times New Roman"/>
                    <w:spacing w:val="1"/>
                    <w:sz w:val="18"/>
                  </w:rPr>
                </w:r>
                <w:r>
                  <w:rPr>
                    <w:rFonts w:ascii="Times New Roman"/>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30011pt;margin-top:769.933899pt;width:13.15pt;height:11pt;mso-position-horizontal-relative:page;mso-position-vertical-relative:page;z-index:-6210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64</w:t>
                </w:r>
                <w:r>
                  <w:rPr/>
                  <w:fldChar w:fldCharType="end"/>
                </w:r>
                <w:r>
                  <w:rPr>
                    <w:rFonts w:ascii="Times New Roman"/>
                    <w:spacing w:val="1"/>
                    <w:sz w:val="18"/>
                  </w:rPr>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30011pt;margin-top:769.933899pt;width:13.15pt;height:11pt;mso-position-horizontal-relative:page;mso-position-vertical-relative:page;z-index:-6209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65</w:t>
                </w:r>
                <w:r>
                  <w:rPr/>
                  <w:fldChar w:fldCharType="end"/>
                </w:r>
                <w:r>
                  <w:rPr>
                    <w:rFonts w:ascii="Times New Roman"/>
                    <w:spacing w:val="1"/>
                    <w:sz w:val="18"/>
                  </w:rPr>
                </w:r>
                <w:r>
                  <w:rPr>
                    <w:rFonts w:ascii="Times New Roman"/>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30011pt;margin-top:769.933899pt;width:13.15pt;height:11pt;mso-position-horizontal-relative:page;mso-position-vertical-relative:page;z-index:-6209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66</w:t>
                </w:r>
                <w:r>
                  <w:rPr/>
                  <w:fldChar w:fldCharType="end"/>
                </w:r>
                <w:r>
                  <w:rPr>
                    <w:rFonts w:ascii="Times New Roman"/>
                    <w:spacing w:val="1"/>
                    <w:sz w:val="18"/>
                  </w:rPr>
                </w:r>
                <w:r>
                  <w:rPr>
                    <w:rFonts w:ascii="Times New Roman"/>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30011pt;margin-top:769.933899pt;width:13.15pt;height:11pt;mso-position-horizontal-relative:page;mso-position-vertical-relative:page;z-index:-6202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84</w:t>
                </w:r>
                <w:r>
                  <w:rPr/>
                  <w:fldChar w:fldCharType="end"/>
                </w:r>
                <w:r>
                  <w:rPr>
                    <w:rFonts w:ascii="Times New Roman"/>
                    <w:spacing w:val="1"/>
                    <w:sz w:val="18"/>
                  </w:rPr>
                </w:r>
                <w:r>
                  <w:rPr>
                    <w:rFonts w:ascii="Times New Roman"/>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30011pt;margin-top:769.933899pt;width:13.15pt;height:11pt;mso-position-horizontal-relative:page;mso-position-vertical-relative:page;z-index:-6202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85</w:t>
                </w:r>
                <w:r>
                  <w:rPr/>
                  <w:fldChar w:fldCharType="end"/>
                </w:r>
                <w:r>
                  <w:rPr>
                    <w:rFonts w:ascii="Times New Roman"/>
                    <w:spacing w:val="1"/>
                    <w:sz w:val="18"/>
                  </w:rPr>
                </w:r>
                <w:r>
                  <w:rPr>
                    <w:rFonts w:ascii="Times New Roman"/>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30011pt;margin-top:769.933899pt;width:13.15pt;height:11pt;mso-position-horizontal-relative:page;mso-position-vertical-relative:page;z-index:-6201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86</w:t>
                </w:r>
                <w:r>
                  <w:rPr/>
                  <w:fldChar w:fldCharType="end"/>
                </w:r>
                <w:r>
                  <w:rPr>
                    <w:rFonts w:ascii="Times New Roman"/>
                    <w:spacing w:val="1"/>
                    <w:sz w:val="18"/>
                  </w:rPr>
                </w:r>
                <w:r>
                  <w:rPr>
                    <w:rFonts w:ascii="Times New Roman"/>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30011pt;margin-top:769.933899pt;width:13.15pt;height:11pt;mso-position-horizontal-relative:page;mso-position-vertical-relative:page;z-index:-6201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87</w:t>
                </w:r>
                <w:r>
                  <w:rPr/>
                  <w:fldChar w:fldCharType="end"/>
                </w:r>
                <w:r>
                  <w:rPr>
                    <w:rFonts w:ascii="Times New Roman"/>
                    <w:spacing w:val="1"/>
                    <w:sz w:val="18"/>
                  </w:rPr>
                </w:r>
                <w:r>
                  <w:rPr>
                    <w:rFonts w:ascii="Times New Roman"/>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30011pt;margin-top:769.933899pt;width:13.15pt;height:11pt;mso-position-horizontal-relative:page;mso-position-vertical-relative:page;z-index:-6201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88</w:t>
                </w:r>
                <w:r>
                  <w:rPr/>
                  <w:fldChar w:fldCharType="end"/>
                </w:r>
                <w:r>
                  <w:rPr>
                    <w:rFonts w:ascii="Times New Roman"/>
                    <w:spacing w:val="1"/>
                    <w:sz w:val="18"/>
                  </w:rPr>
                </w:r>
                <w:r>
                  <w:rPr>
                    <w:rFonts w:ascii="Times New Roman"/>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30011pt;margin-top:769.933899pt;width:13.15pt;height:11pt;mso-position-horizontal-relative:page;mso-position-vertical-relative:page;z-index:-6201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89</w:t>
                </w:r>
                <w:r>
                  <w:rPr/>
                  <w:fldChar w:fldCharType="end"/>
                </w:r>
                <w:r>
                  <w:rPr>
                    <w:rFonts w:ascii="Times New Roman"/>
                    <w:spacing w:val="1"/>
                    <w:sz w:val="18"/>
                  </w:rPr>
                </w:r>
                <w:r>
                  <w:rPr>
                    <w:rFonts w:ascii="Times New Roman"/>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950012pt;margin-top:769.933899pt;width:15.7pt;height:11pt;mso-position-horizontal-relative:page;mso-position-vertical-relative:page;z-index:-61964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50012pt;margin-top:769.933899pt;width:17.7pt;height:11pt;mso-position-horizontal-relative:page;mso-position-vertical-relative:page;z-index:-6196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50012pt;margin-top:523.357971pt;width:13.15pt;height:11pt;mso-position-horizontal-relative:page;mso-position-vertical-relative:page;z-index:-6213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48</w:t>
                </w:r>
                <w:r>
                  <w:rPr/>
                  <w:fldChar w:fldCharType="end"/>
                </w:r>
                <w:r>
                  <w:rPr>
                    <w:rFonts w:ascii="Times New Roman"/>
                    <w:spacing w:val="1"/>
                    <w:sz w:val="18"/>
                  </w:rPr>
                </w:r>
                <w:r>
                  <w:rPr>
                    <w:rFonts w:ascii="Times New Roman"/>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070007pt;margin-top:769.933899pt;width:17.3pt;height:11pt;mso-position-horizontal-relative:page;mso-position-vertical-relative:page;z-index:-6191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50012pt;margin-top:523.357971pt;width:13.15pt;height:11pt;mso-position-horizontal-relative:page;mso-position-vertical-relative:page;z-index:-6213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49</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50012pt;margin-top:523.357971pt;width:13.15pt;height:11pt;mso-position-horizontal-relative:page;mso-position-vertical-relative:page;z-index:-6213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50</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30011pt;margin-top:769.933899pt;width:13.15pt;height:11pt;mso-position-horizontal-relative:page;mso-position-vertical-relative:page;z-index:-6213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52</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30011pt;margin-top:769.933899pt;width:13.15pt;height:11pt;mso-position-horizontal-relative:page;mso-position-vertical-relative:page;z-index:-6212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53</w:t>
                </w:r>
                <w:r>
                  <w:rPr/>
                  <w:fldChar w:fldCharType="end"/>
                </w:r>
                <w:r>
                  <w:rPr>
                    <w:rFonts w:ascii="Times New Roman"/>
                    <w:spacing w:val="1"/>
                    <w:sz w:val="18"/>
                  </w:rPr>
                </w:r>
                <w:r>
                  <w:rPr>
                    <w:rFonts w:ascii="Times New Roman"/>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30011pt;margin-top:769.933899pt;width:13.15pt;height:11pt;mso-position-horizontal-relative:page;mso-position-vertical-relative:page;z-index:-6212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54</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23999pt;margin-top:49.079983pt;width:484.9pt;height:.1pt;mso-position-horizontal-relative:page;mso-position-vertical-relative:page;z-index:-621448" coordorigin="1104,982" coordsize="9698,2">
          <v:shape style="position:absolute;left:1104;top:982;width:9698;height:2" coordorigin="1104,982" coordsize="9698,0" path="m1104,982l10802,98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44.429993pt;margin-top:36.385609pt;width:195.35pt;height:11.5pt;mso-position-horizontal-relative:page;mso-position-vertical-relative:page;z-index:-62142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浙江华智控股股份有限公司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年年度报告正文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41.570007pt;margin-top:43.204983pt;width:99.35pt;height:12.6pt;mso-position-horizontal-relative:page;mso-position-vertical-relative:page;z-index:-620944"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2011</w:t>
                </w:r>
                <w:r>
                  <w:rPr>
                    <w:rFonts w:ascii="黑体" w:hAnsi="黑体" w:cs="黑体" w:eastAsia="黑体" w:hint="default"/>
                    <w:b/>
                    <w:bCs/>
                    <w:spacing w:val="-61"/>
                    <w:sz w:val="21"/>
                    <w:szCs w:val="21"/>
                  </w:rPr>
                  <w:t> </w:t>
                </w:r>
                <w:r>
                  <w:rPr>
                    <w:rFonts w:ascii="黑体" w:hAnsi="黑体" w:cs="黑体" w:eastAsia="黑体" w:hint="default"/>
                    <w:b/>
                    <w:bCs/>
                    <w:sz w:val="21"/>
                    <w:szCs w:val="21"/>
                  </w:rPr>
                  <w:t>年年度报告正文</w:t>
                </w:r>
                <w:r>
                  <w:rPr>
                    <w:rFonts w:ascii="黑体" w:hAnsi="黑体" w:cs="黑体" w:eastAsia="黑体" w:hint="default"/>
                    <w:sz w:val="21"/>
                    <w:szCs w:val="21"/>
                  </w:rPr>
                </w:r>
              </w:p>
            </w:txbxContent>
          </v:textbox>
          <w10:wrap type="none"/>
        </v:shape>
      </w:pict>
    </w:r>
    <w:r>
      <w:rPr/>
      <w:pict>
        <v:shape style="position:absolute;margin-left:428.220001pt;margin-top:43.204983pt;width:101pt;height:12.6pt;mso-position-horizontal-relative:page;mso-position-vertical-relative:page;z-index:-620920" type="#_x0000_t202" filled="false" stroked="false">
          <v:textbox inset="0,0,0,0">
            <w:txbxContent>
              <w:p>
                <w:pPr>
                  <w:tabs>
                    <w:tab w:pos="1999" w:val="left" w:leader="none"/>
                  </w:tabs>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证券代码</w:t>
                </w:r>
                <w:r>
                  <w:rPr>
                    <w:rFonts w:ascii="黑体" w:hAnsi="黑体" w:cs="黑体" w:eastAsia="黑体" w:hint="default"/>
                    <w:b/>
                    <w:bCs/>
                    <w:spacing w:val="-59"/>
                    <w:sz w:val="21"/>
                    <w:szCs w:val="21"/>
                  </w:rPr>
                  <w:t> </w:t>
                </w:r>
                <w:r>
                  <w:rPr>
                    <w:rFonts w:ascii="黑体" w:hAnsi="黑体" w:cs="黑体" w:eastAsia="黑体" w:hint="default"/>
                    <w:b/>
                    <w:bCs/>
                    <w:sz w:val="21"/>
                    <w:szCs w:val="21"/>
                  </w:rPr>
                  <w:t>000607 </w:t>
                </w:r>
                <w:r>
                  <w:rPr>
                    <w:rFonts w:ascii="黑体" w:hAnsi="黑体" w:cs="黑体" w:eastAsia="黑体" w:hint="default"/>
                    <w:b/>
                    <w:bCs/>
                    <w:spacing w:val="-34"/>
                    <w:sz w:val="21"/>
                    <w:szCs w:val="21"/>
                  </w:rPr>
                  <w:t> </w:t>
                </w:r>
                <w:r>
                  <w:rPr>
                    <w:rFonts w:ascii="黑体" w:hAnsi="黑体" w:cs="黑体" w:eastAsia="黑体" w:hint="default"/>
                    <w:b/>
                    <w:bCs/>
                    <w:spacing w:val="-34"/>
                    <w:w w:val="99"/>
                    <w:sz w:val="21"/>
                    <w:szCs w:val="21"/>
                  </w:rPr>
                </w:r>
                <w:r>
                  <w:rPr>
                    <w:rFonts w:ascii="黑体" w:hAnsi="黑体" w:cs="黑体" w:eastAsia="黑体" w:hint="default"/>
                    <w:b/>
                    <w:bCs/>
                    <w:w w:val="99"/>
                    <w:sz w:val="21"/>
                    <w:szCs w:val="21"/>
                    <w:u w:val="single" w:color="000000"/>
                  </w:rPr>
                  <w:t> </w:t>
                </w:r>
                <w:r>
                  <w:rPr>
                    <w:rFonts w:ascii="黑体" w:hAnsi="黑体" w:cs="黑体" w:eastAsia="黑体" w:hint="default"/>
                    <w:b/>
                    <w:bCs/>
                    <w:sz w:val="21"/>
                    <w:szCs w:val="21"/>
                    <w:u w:val="single" w:color="000000"/>
                  </w:rPr>
                  <w:tab/>
                </w:r>
                <w:r>
                  <w:rPr>
                    <w:rFonts w:ascii="黑体" w:hAnsi="黑体" w:cs="黑体" w:eastAsia="黑体" w:hint="default"/>
                    <w:b/>
                    <w:bCs/>
                    <w:sz w:val="21"/>
                    <w:szCs w:val="21"/>
                  </w:rPr>
                </w:r>
                <w:r>
                  <w:rPr>
                    <w:rFonts w:ascii="黑体" w:hAnsi="黑体" w:cs="黑体" w:eastAsia="黑体" w:hint="default"/>
                    <w:sz w:val="21"/>
                    <w:szCs w:val="21"/>
                  </w:rPr>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41.570007pt;margin-top:43.204983pt;width:99.35pt;height:12.6pt;mso-position-horizontal-relative:page;mso-position-vertical-relative:page;z-index:-620896"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2011</w:t>
                </w:r>
                <w:r>
                  <w:rPr>
                    <w:rFonts w:ascii="黑体" w:hAnsi="黑体" w:cs="黑体" w:eastAsia="黑体" w:hint="default"/>
                    <w:b/>
                    <w:bCs/>
                    <w:spacing w:val="-61"/>
                    <w:sz w:val="21"/>
                    <w:szCs w:val="21"/>
                  </w:rPr>
                  <w:t> </w:t>
                </w:r>
                <w:r>
                  <w:rPr>
                    <w:rFonts w:ascii="黑体" w:hAnsi="黑体" w:cs="黑体" w:eastAsia="黑体" w:hint="default"/>
                    <w:b/>
                    <w:bCs/>
                    <w:sz w:val="21"/>
                    <w:szCs w:val="21"/>
                  </w:rPr>
                  <w:t>年年度报告正文</w:t>
                </w:r>
                <w:r>
                  <w:rPr>
                    <w:rFonts w:ascii="黑体" w:hAnsi="黑体" w:cs="黑体" w:eastAsia="黑体" w:hint="default"/>
                    <w:sz w:val="21"/>
                    <w:szCs w:val="21"/>
                  </w:rPr>
                </w:r>
              </w:p>
            </w:txbxContent>
          </v:textbox>
          <w10:wrap type="none"/>
        </v:shape>
      </w:pict>
    </w:r>
    <w:r>
      <w:rPr/>
      <w:pict>
        <v:shape style="position:absolute;margin-left:428.220001pt;margin-top:43.204983pt;width:78.350pt;height:12.6pt;mso-position-horizontal-relative:page;mso-position-vertical-relative:page;z-index:-620872"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证券代码</w:t>
                </w:r>
                <w:r>
                  <w:rPr>
                    <w:rFonts w:ascii="黑体" w:hAnsi="黑体" w:cs="黑体" w:eastAsia="黑体" w:hint="default"/>
                    <w:b/>
                    <w:bCs/>
                    <w:spacing w:val="-59"/>
                    <w:sz w:val="21"/>
                    <w:szCs w:val="21"/>
                  </w:rPr>
                  <w:t> </w:t>
                </w:r>
                <w:r>
                  <w:rPr>
                    <w:rFonts w:ascii="黑体" w:hAnsi="黑体" w:cs="黑体" w:eastAsia="黑体" w:hint="default"/>
                    <w:b/>
                    <w:bCs/>
                    <w:sz w:val="21"/>
                    <w:szCs w:val="21"/>
                  </w:rPr>
                  <w:t>000607</w:t>
                </w:r>
                <w:r>
                  <w:rPr>
                    <w:rFonts w:ascii="黑体" w:hAnsi="黑体" w:cs="黑体" w:eastAsia="黑体" w:hint="default"/>
                    <w:sz w:val="21"/>
                    <w:szCs w:val="21"/>
                  </w:rPr>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41.570007pt;margin-top:43.204983pt;width:99.35pt;height:12.6pt;mso-position-horizontal-relative:page;mso-position-vertical-relative:page;z-index:-620848"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2011</w:t>
                </w:r>
                <w:r>
                  <w:rPr>
                    <w:rFonts w:ascii="黑体" w:hAnsi="黑体" w:cs="黑体" w:eastAsia="黑体" w:hint="default"/>
                    <w:b/>
                    <w:bCs/>
                    <w:spacing w:val="-61"/>
                    <w:sz w:val="21"/>
                    <w:szCs w:val="21"/>
                  </w:rPr>
                  <w:t> </w:t>
                </w:r>
                <w:r>
                  <w:rPr>
                    <w:rFonts w:ascii="黑体" w:hAnsi="黑体" w:cs="黑体" w:eastAsia="黑体" w:hint="default"/>
                    <w:b/>
                    <w:bCs/>
                    <w:sz w:val="21"/>
                    <w:szCs w:val="21"/>
                  </w:rPr>
                  <w:t>年年度报告正文</w:t>
                </w:r>
                <w:r>
                  <w:rPr>
                    <w:rFonts w:ascii="黑体" w:hAnsi="黑体" w:cs="黑体" w:eastAsia="黑体" w:hint="default"/>
                    <w:sz w:val="21"/>
                    <w:szCs w:val="21"/>
                  </w:rPr>
                </w:r>
              </w:p>
            </w:txbxContent>
          </v:textbox>
          <w10:wrap type="none"/>
        </v:shape>
      </w:pict>
    </w:r>
    <w:r>
      <w:rPr/>
      <w:pict>
        <v:shape style="position:absolute;margin-left:428.220001pt;margin-top:43.204983pt;width:101pt;height:12.6pt;mso-position-horizontal-relative:page;mso-position-vertical-relative:page;z-index:-620824" type="#_x0000_t202" filled="false" stroked="false">
          <v:textbox inset="0,0,0,0">
            <w:txbxContent>
              <w:p>
                <w:pPr>
                  <w:tabs>
                    <w:tab w:pos="1999" w:val="left" w:leader="none"/>
                  </w:tabs>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证券代码</w:t>
                </w:r>
                <w:r>
                  <w:rPr>
                    <w:rFonts w:ascii="黑体" w:hAnsi="黑体" w:cs="黑体" w:eastAsia="黑体" w:hint="default"/>
                    <w:b/>
                    <w:bCs/>
                    <w:spacing w:val="-59"/>
                    <w:sz w:val="21"/>
                    <w:szCs w:val="21"/>
                  </w:rPr>
                  <w:t> </w:t>
                </w:r>
                <w:r>
                  <w:rPr>
                    <w:rFonts w:ascii="黑体" w:hAnsi="黑体" w:cs="黑体" w:eastAsia="黑体" w:hint="default"/>
                    <w:b/>
                    <w:bCs/>
                    <w:sz w:val="21"/>
                    <w:szCs w:val="21"/>
                  </w:rPr>
                  <w:t>000607 </w:t>
                </w:r>
                <w:r>
                  <w:rPr>
                    <w:rFonts w:ascii="黑体" w:hAnsi="黑体" w:cs="黑体" w:eastAsia="黑体" w:hint="default"/>
                    <w:b/>
                    <w:bCs/>
                    <w:spacing w:val="-34"/>
                    <w:sz w:val="21"/>
                    <w:szCs w:val="21"/>
                  </w:rPr>
                  <w:t> </w:t>
                </w:r>
                <w:r>
                  <w:rPr>
                    <w:rFonts w:ascii="黑体" w:hAnsi="黑体" w:cs="黑体" w:eastAsia="黑体" w:hint="default"/>
                    <w:b/>
                    <w:bCs/>
                    <w:spacing w:val="-34"/>
                    <w:w w:val="99"/>
                    <w:sz w:val="21"/>
                    <w:szCs w:val="21"/>
                  </w:rPr>
                </w:r>
                <w:r>
                  <w:rPr>
                    <w:rFonts w:ascii="黑体" w:hAnsi="黑体" w:cs="黑体" w:eastAsia="黑体" w:hint="default"/>
                    <w:b/>
                    <w:bCs/>
                    <w:w w:val="99"/>
                    <w:sz w:val="21"/>
                    <w:szCs w:val="21"/>
                    <w:u w:val="single" w:color="000000"/>
                  </w:rPr>
                  <w:t> </w:t>
                </w:r>
                <w:r>
                  <w:rPr>
                    <w:rFonts w:ascii="黑体" w:hAnsi="黑体" w:cs="黑体" w:eastAsia="黑体" w:hint="default"/>
                    <w:b/>
                    <w:bCs/>
                    <w:sz w:val="21"/>
                    <w:szCs w:val="21"/>
                    <w:u w:val="single" w:color="000000"/>
                  </w:rPr>
                  <w:tab/>
                </w:r>
                <w:r>
                  <w:rPr>
                    <w:rFonts w:ascii="黑体" w:hAnsi="黑体" w:cs="黑体" w:eastAsia="黑体" w:hint="default"/>
                    <w:b/>
                    <w:bCs/>
                    <w:sz w:val="21"/>
                    <w:szCs w:val="21"/>
                  </w:rPr>
                </w:r>
                <w:r>
                  <w:rPr>
                    <w:rFonts w:ascii="黑体" w:hAnsi="黑体" w:cs="黑体" w:eastAsia="黑体" w:hint="default"/>
                    <w:sz w:val="21"/>
                    <w:szCs w:val="21"/>
                  </w:rPr>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41.570007pt;margin-top:43.204983pt;width:99.35pt;height:12.6pt;mso-position-horizontal-relative:page;mso-position-vertical-relative:page;z-index:-620800"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2011</w:t>
                </w:r>
                <w:r>
                  <w:rPr>
                    <w:rFonts w:ascii="黑体" w:hAnsi="黑体" w:cs="黑体" w:eastAsia="黑体" w:hint="default"/>
                    <w:b/>
                    <w:bCs/>
                    <w:spacing w:val="-61"/>
                    <w:sz w:val="21"/>
                    <w:szCs w:val="21"/>
                  </w:rPr>
                  <w:t> </w:t>
                </w:r>
                <w:r>
                  <w:rPr>
                    <w:rFonts w:ascii="黑体" w:hAnsi="黑体" w:cs="黑体" w:eastAsia="黑体" w:hint="default"/>
                    <w:b/>
                    <w:bCs/>
                    <w:sz w:val="21"/>
                    <w:szCs w:val="21"/>
                  </w:rPr>
                  <w:t>年年度报告正文</w:t>
                </w:r>
                <w:r>
                  <w:rPr>
                    <w:rFonts w:ascii="黑体" w:hAnsi="黑体" w:cs="黑体" w:eastAsia="黑体" w:hint="default"/>
                    <w:sz w:val="21"/>
                    <w:szCs w:val="21"/>
                  </w:rPr>
                </w:r>
              </w:p>
            </w:txbxContent>
          </v:textbox>
          <w10:wrap type="none"/>
        </v:shape>
      </w:pict>
    </w:r>
    <w:r>
      <w:rPr/>
      <w:pict>
        <v:shape style="position:absolute;margin-left:428.220001pt;margin-top:43.204983pt;width:78.350pt;height:12.6pt;mso-position-horizontal-relative:page;mso-position-vertical-relative:page;z-index:-620776"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证券代码</w:t>
                </w:r>
                <w:r>
                  <w:rPr>
                    <w:rFonts w:ascii="黑体" w:hAnsi="黑体" w:cs="黑体" w:eastAsia="黑体" w:hint="default"/>
                    <w:b/>
                    <w:bCs/>
                    <w:spacing w:val="-59"/>
                    <w:sz w:val="21"/>
                    <w:szCs w:val="21"/>
                  </w:rPr>
                  <w:t> </w:t>
                </w:r>
                <w:r>
                  <w:rPr>
                    <w:rFonts w:ascii="黑体" w:hAnsi="黑体" w:cs="黑体" w:eastAsia="黑体" w:hint="default"/>
                    <w:b/>
                    <w:bCs/>
                    <w:sz w:val="21"/>
                    <w:szCs w:val="21"/>
                  </w:rPr>
                  <w:t>000607</w:t>
                </w:r>
                <w:r>
                  <w:rPr>
                    <w:rFonts w:ascii="黑体" w:hAnsi="黑体" w:cs="黑体" w:eastAsia="黑体" w:hint="default"/>
                    <w:sz w:val="21"/>
                    <w:szCs w:val="21"/>
                  </w:rPr>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41.570007pt;margin-top:43.204983pt;width:99.35pt;height:12.6pt;mso-position-horizontal-relative:page;mso-position-vertical-relative:page;z-index:-620752"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2011</w:t>
                </w:r>
                <w:r>
                  <w:rPr>
                    <w:rFonts w:ascii="黑体" w:hAnsi="黑体" w:cs="黑体" w:eastAsia="黑体" w:hint="default"/>
                    <w:b/>
                    <w:bCs/>
                    <w:spacing w:val="-61"/>
                    <w:sz w:val="21"/>
                    <w:szCs w:val="21"/>
                  </w:rPr>
                  <w:t> </w:t>
                </w:r>
                <w:r>
                  <w:rPr>
                    <w:rFonts w:ascii="黑体" w:hAnsi="黑体" w:cs="黑体" w:eastAsia="黑体" w:hint="default"/>
                    <w:b/>
                    <w:bCs/>
                    <w:sz w:val="21"/>
                    <w:szCs w:val="21"/>
                  </w:rPr>
                  <w:t>年年度报告正文</w:t>
                </w:r>
                <w:r>
                  <w:rPr>
                    <w:rFonts w:ascii="黑体" w:hAnsi="黑体" w:cs="黑体" w:eastAsia="黑体" w:hint="default"/>
                    <w:sz w:val="21"/>
                    <w:szCs w:val="21"/>
                  </w:rPr>
                </w:r>
              </w:p>
            </w:txbxContent>
          </v:textbox>
          <w10:wrap type="none"/>
        </v:shape>
      </w:pict>
    </w:r>
    <w:r>
      <w:rPr/>
      <w:pict>
        <v:shape style="position:absolute;margin-left:428.220001pt;margin-top:43.204983pt;width:78.350pt;height:12.6pt;mso-position-horizontal-relative:page;mso-position-vertical-relative:page;z-index:-620728"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证券代码</w:t>
                </w:r>
                <w:r>
                  <w:rPr>
                    <w:rFonts w:ascii="黑体" w:hAnsi="黑体" w:cs="黑体" w:eastAsia="黑体" w:hint="default"/>
                    <w:b/>
                    <w:bCs/>
                    <w:spacing w:val="-59"/>
                    <w:sz w:val="21"/>
                    <w:szCs w:val="21"/>
                  </w:rPr>
                  <w:t> </w:t>
                </w:r>
                <w:r>
                  <w:rPr>
                    <w:rFonts w:ascii="黑体" w:hAnsi="黑体" w:cs="黑体" w:eastAsia="黑体" w:hint="default"/>
                    <w:b/>
                    <w:bCs/>
                    <w:sz w:val="21"/>
                    <w:szCs w:val="21"/>
                  </w:rPr>
                  <w:t>000607</w:t>
                </w:r>
                <w:r>
                  <w:rPr>
                    <w:rFonts w:ascii="黑体" w:hAnsi="黑体" w:cs="黑体" w:eastAsia="黑体" w:hint="default"/>
                    <w:sz w:val="21"/>
                    <w:szCs w:val="21"/>
                  </w:rPr>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41.570007pt;margin-top:43.204983pt;width:99.35pt;height:12.6pt;mso-position-horizontal-relative:page;mso-position-vertical-relative:page;z-index:-620704"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2011</w:t>
                </w:r>
                <w:r>
                  <w:rPr>
                    <w:rFonts w:ascii="黑体" w:hAnsi="黑体" w:cs="黑体" w:eastAsia="黑体" w:hint="default"/>
                    <w:b/>
                    <w:bCs/>
                    <w:spacing w:val="-61"/>
                    <w:sz w:val="21"/>
                    <w:szCs w:val="21"/>
                  </w:rPr>
                  <w:t> </w:t>
                </w:r>
                <w:r>
                  <w:rPr>
                    <w:rFonts w:ascii="黑体" w:hAnsi="黑体" w:cs="黑体" w:eastAsia="黑体" w:hint="default"/>
                    <w:b/>
                    <w:bCs/>
                    <w:sz w:val="21"/>
                    <w:szCs w:val="21"/>
                  </w:rPr>
                  <w:t>年年度报告正文</w:t>
                </w:r>
                <w:r>
                  <w:rPr>
                    <w:rFonts w:ascii="黑体" w:hAnsi="黑体" w:cs="黑体" w:eastAsia="黑体" w:hint="default"/>
                    <w:sz w:val="21"/>
                    <w:szCs w:val="21"/>
                  </w:rPr>
                </w:r>
              </w:p>
            </w:txbxContent>
          </v:textbox>
          <w10:wrap type="none"/>
        </v:shape>
      </w:pict>
    </w:r>
    <w:r>
      <w:rPr/>
      <w:pict>
        <v:shape style="position:absolute;margin-left:428.220001pt;margin-top:43.204983pt;width:101pt;height:12.6pt;mso-position-horizontal-relative:page;mso-position-vertical-relative:page;z-index:-620680" type="#_x0000_t202" filled="false" stroked="false">
          <v:textbox inset="0,0,0,0">
            <w:txbxContent>
              <w:p>
                <w:pPr>
                  <w:tabs>
                    <w:tab w:pos="1999" w:val="left" w:leader="none"/>
                  </w:tabs>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证券代码</w:t>
                </w:r>
                <w:r>
                  <w:rPr>
                    <w:rFonts w:ascii="黑体" w:hAnsi="黑体" w:cs="黑体" w:eastAsia="黑体" w:hint="default"/>
                    <w:b/>
                    <w:bCs/>
                    <w:spacing w:val="-59"/>
                    <w:sz w:val="21"/>
                    <w:szCs w:val="21"/>
                  </w:rPr>
                  <w:t> </w:t>
                </w:r>
                <w:r>
                  <w:rPr>
                    <w:rFonts w:ascii="黑体" w:hAnsi="黑体" w:cs="黑体" w:eastAsia="黑体" w:hint="default"/>
                    <w:b/>
                    <w:bCs/>
                    <w:sz w:val="21"/>
                    <w:szCs w:val="21"/>
                  </w:rPr>
                  <w:t>000607 </w:t>
                </w:r>
                <w:r>
                  <w:rPr>
                    <w:rFonts w:ascii="黑体" w:hAnsi="黑体" w:cs="黑体" w:eastAsia="黑体" w:hint="default"/>
                    <w:b/>
                    <w:bCs/>
                    <w:spacing w:val="-34"/>
                    <w:sz w:val="21"/>
                    <w:szCs w:val="21"/>
                  </w:rPr>
                  <w:t> </w:t>
                </w:r>
                <w:r>
                  <w:rPr>
                    <w:rFonts w:ascii="黑体" w:hAnsi="黑体" w:cs="黑体" w:eastAsia="黑体" w:hint="default"/>
                    <w:b/>
                    <w:bCs/>
                    <w:spacing w:val="-34"/>
                    <w:w w:val="99"/>
                    <w:sz w:val="21"/>
                    <w:szCs w:val="21"/>
                  </w:rPr>
                </w:r>
                <w:r>
                  <w:rPr>
                    <w:rFonts w:ascii="黑体" w:hAnsi="黑体" w:cs="黑体" w:eastAsia="黑体" w:hint="default"/>
                    <w:b/>
                    <w:bCs/>
                    <w:w w:val="99"/>
                    <w:sz w:val="21"/>
                    <w:szCs w:val="21"/>
                    <w:u w:val="single" w:color="000000"/>
                  </w:rPr>
                  <w:t> </w:t>
                </w:r>
                <w:r>
                  <w:rPr>
                    <w:rFonts w:ascii="黑体" w:hAnsi="黑体" w:cs="黑体" w:eastAsia="黑体" w:hint="default"/>
                    <w:b/>
                    <w:bCs/>
                    <w:sz w:val="21"/>
                    <w:szCs w:val="21"/>
                    <w:u w:val="single" w:color="000000"/>
                  </w:rPr>
                  <w:tab/>
                </w:r>
                <w:r>
                  <w:rPr>
                    <w:rFonts w:ascii="黑体" w:hAnsi="黑体" w:cs="黑体" w:eastAsia="黑体" w:hint="default"/>
                    <w:b/>
                    <w:bCs/>
                    <w:sz w:val="21"/>
                    <w:szCs w:val="21"/>
                  </w:rPr>
                </w:r>
                <w:r>
                  <w:rPr>
                    <w:rFonts w:ascii="黑体" w:hAnsi="黑体" w:cs="黑体" w:eastAsia="黑体" w:hint="default"/>
                    <w:sz w:val="21"/>
                    <w:szCs w:val="21"/>
                  </w:rPr>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41.570007pt;margin-top:43.204983pt;width:99.35pt;height:12.6pt;mso-position-horizontal-relative:page;mso-position-vertical-relative:page;z-index:-620656"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2011</w:t>
                </w:r>
                <w:r>
                  <w:rPr>
                    <w:rFonts w:ascii="黑体" w:hAnsi="黑体" w:cs="黑体" w:eastAsia="黑体" w:hint="default"/>
                    <w:b/>
                    <w:bCs/>
                    <w:spacing w:val="-61"/>
                    <w:sz w:val="21"/>
                    <w:szCs w:val="21"/>
                  </w:rPr>
                  <w:t> </w:t>
                </w:r>
                <w:r>
                  <w:rPr>
                    <w:rFonts w:ascii="黑体" w:hAnsi="黑体" w:cs="黑体" w:eastAsia="黑体" w:hint="default"/>
                    <w:b/>
                    <w:bCs/>
                    <w:sz w:val="21"/>
                    <w:szCs w:val="21"/>
                  </w:rPr>
                  <w:t>年年度报告正文</w:t>
                </w:r>
                <w:r>
                  <w:rPr>
                    <w:rFonts w:ascii="黑体" w:hAnsi="黑体" w:cs="黑体" w:eastAsia="黑体" w:hint="default"/>
                    <w:sz w:val="21"/>
                    <w:szCs w:val="21"/>
                  </w:rPr>
                </w:r>
              </w:p>
            </w:txbxContent>
          </v:textbox>
          <w10:wrap type="none"/>
        </v:shape>
      </w:pict>
    </w:r>
    <w:r>
      <w:rPr/>
      <w:pict>
        <v:shape style="position:absolute;margin-left:428.220001pt;margin-top:43.204983pt;width:78.350pt;height:12.6pt;mso-position-horizontal-relative:page;mso-position-vertical-relative:page;z-index:-620632"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证券代码</w:t>
                </w:r>
                <w:r>
                  <w:rPr>
                    <w:rFonts w:ascii="黑体" w:hAnsi="黑体" w:cs="黑体" w:eastAsia="黑体" w:hint="default"/>
                    <w:b/>
                    <w:bCs/>
                    <w:spacing w:val="-59"/>
                    <w:sz w:val="21"/>
                    <w:szCs w:val="21"/>
                  </w:rPr>
                  <w:t> </w:t>
                </w:r>
                <w:r>
                  <w:rPr>
                    <w:rFonts w:ascii="黑体" w:hAnsi="黑体" w:cs="黑体" w:eastAsia="黑体" w:hint="default"/>
                    <w:b/>
                    <w:bCs/>
                    <w:sz w:val="21"/>
                    <w:szCs w:val="21"/>
                  </w:rPr>
                  <w:t>000607</w:t>
                </w:r>
                <w:r>
                  <w:rPr>
                    <w:rFonts w:ascii="黑体" w:hAnsi="黑体" w:cs="黑体" w:eastAsia="黑体" w:hint="default"/>
                    <w:sz w:val="21"/>
                    <w:szCs w:val="21"/>
                  </w:rPr>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41.570007pt;margin-top:43.204983pt;width:99.35pt;height:12.6pt;mso-position-horizontal-relative:page;mso-position-vertical-relative:page;z-index:-620608"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2011</w:t>
                </w:r>
                <w:r>
                  <w:rPr>
                    <w:rFonts w:ascii="黑体" w:hAnsi="黑体" w:cs="黑体" w:eastAsia="黑体" w:hint="default"/>
                    <w:b/>
                    <w:bCs/>
                    <w:spacing w:val="-61"/>
                    <w:sz w:val="21"/>
                    <w:szCs w:val="21"/>
                  </w:rPr>
                  <w:t> </w:t>
                </w:r>
                <w:r>
                  <w:rPr>
                    <w:rFonts w:ascii="黑体" w:hAnsi="黑体" w:cs="黑体" w:eastAsia="黑体" w:hint="default"/>
                    <w:b/>
                    <w:bCs/>
                    <w:sz w:val="21"/>
                    <w:szCs w:val="21"/>
                  </w:rPr>
                  <w:t>年年度报告正文</w:t>
                </w:r>
                <w:r>
                  <w:rPr>
                    <w:rFonts w:ascii="黑体" w:hAnsi="黑体" w:cs="黑体" w:eastAsia="黑体" w:hint="default"/>
                    <w:sz w:val="21"/>
                    <w:szCs w:val="21"/>
                  </w:rPr>
                </w:r>
              </w:p>
            </w:txbxContent>
          </v:textbox>
          <w10:wrap type="none"/>
        </v:shape>
      </w:pict>
    </w:r>
    <w:r>
      <w:rPr/>
      <w:pict>
        <v:shape style="position:absolute;margin-left:428.220001pt;margin-top:43.204983pt;width:101pt;height:12.6pt;mso-position-horizontal-relative:page;mso-position-vertical-relative:page;z-index:-620584" type="#_x0000_t202" filled="false" stroked="false">
          <v:textbox inset="0,0,0,0">
            <w:txbxContent>
              <w:p>
                <w:pPr>
                  <w:tabs>
                    <w:tab w:pos="1999" w:val="left" w:leader="none"/>
                  </w:tabs>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证券代码</w:t>
                </w:r>
                <w:r>
                  <w:rPr>
                    <w:rFonts w:ascii="黑体" w:hAnsi="黑体" w:cs="黑体" w:eastAsia="黑体" w:hint="default"/>
                    <w:b/>
                    <w:bCs/>
                    <w:spacing w:val="-59"/>
                    <w:sz w:val="21"/>
                    <w:szCs w:val="21"/>
                  </w:rPr>
                  <w:t> </w:t>
                </w:r>
                <w:r>
                  <w:rPr>
                    <w:rFonts w:ascii="黑体" w:hAnsi="黑体" w:cs="黑体" w:eastAsia="黑体" w:hint="default"/>
                    <w:b/>
                    <w:bCs/>
                    <w:sz w:val="21"/>
                    <w:szCs w:val="21"/>
                  </w:rPr>
                  <w:t>000607 </w:t>
                </w:r>
                <w:r>
                  <w:rPr>
                    <w:rFonts w:ascii="黑体" w:hAnsi="黑体" w:cs="黑体" w:eastAsia="黑体" w:hint="default"/>
                    <w:b/>
                    <w:bCs/>
                    <w:spacing w:val="-34"/>
                    <w:sz w:val="21"/>
                    <w:szCs w:val="21"/>
                  </w:rPr>
                  <w:t> </w:t>
                </w:r>
                <w:r>
                  <w:rPr>
                    <w:rFonts w:ascii="黑体" w:hAnsi="黑体" w:cs="黑体" w:eastAsia="黑体" w:hint="default"/>
                    <w:b/>
                    <w:bCs/>
                    <w:spacing w:val="-34"/>
                    <w:w w:val="99"/>
                    <w:sz w:val="21"/>
                    <w:szCs w:val="21"/>
                  </w:rPr>
                </w:r>
                <w:r>
                  <w:rPr>
                    <w:rFonts w:ascii="黑体" w:hAnsi="黑体" w:cs="黑体" w:eastAsia="黑体" w:hint="default"/>
                    <w:b/>
                    <w:bCs/>
                    <w:w w:val="99"/>
                    <w:sz w:val="21"/>
                    <w:szCs w:val="21"/>
                    <w:u w:val="single" w:color="000000"/>
                  </w:rPr>
                  <w:t> </w:t>
                </w:r>
                <w:r>
                  <w:rPr>
                    <w:rFonts w:ascii="黑体" w:hAnsi="黑体" w:cs="黑体" w:eastAsia="黑体" w:hint="default"/>
                    <w:b/>
                    <w:bCs/>
                    <w:sz w:val="21"/>
                    <w:szCs w:val="21"/>
                    <w:u w:val="single" w:color="000000"/>
                  </w:rPr>
                  <w:tab/>
                </w:r>
                <w:r>
                  <w:rPr>
                    <w:rFonts w:ascii="黑体" w:hAnsi="黑体" w:cs="黑体" w:eastAsia="黑体" w:hint="default"/>
                    <w:b/>
                    <w:bCs/>
                    <w:sz w:val="21"/>
                    <w:szCs w:val="21"/>
                  </w:rPr>
                </w:r>
                <w:r>
                  <w:rPr>
                    <w:rFonts w:ascii="黑体" w:hAnsi="黑体" w:cs="黑体" w:eastAsia="黑体" w:hint="default"/>
                    <w:sz w:val="21"/>
                    <w:szCs w:val="21"/>
                  </w:rPr>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41.570007pt;margin-top:43.204983pt;width:99.35pt;height:12.6pt;mso-position-horizontal-relative:page;mso-position-vertical-relative:page;z-index:-620560"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2011</w:t>
                </w:r>
                <w:r>
                  <w:rPr>
                    <w:rFonts w:ascii="黑体" w:hAnsi="黑体" w:cs="黑体" w:eastAsia="黑体" w:hint="default"/>
                    <w:b/>
                    <w:bCs/>
                    <w:spacing w:val="-61"/>
                    <w:sz w:val="21"/>
                    <w:szCs w:val="21"/>
                  </w:rPr>
                  <w:t> </w:t>
                </w:r>
                <w:r>
                  <w:rPr>
                    <w:rFonts w:ascii="黑体" w:hAnsi="黑体" w:cs="黑体" w:eastAsia="黑体" w:hint="default"/>
                    <w:b/>
                    <w:bCs/>
                    <w:sz w:val="21"/>
                    <w:szCs w:val="21"/>
                  </w:rPr>
                  <w:t>年年度报告正文</w:t>
                </w:r>
                <w:r>
                  <w:rPr>
                    <w:rFonts w:ascii="黑体" w:hAnsi="黑体" w:cs="黑体" w:eastAsia="黑体" w:hint="default"/>
                    <w:sz w:val="21"/>
                    <w:szCs w:val="21"/>
                  </w:rPr>
                </w:r>
              </w:p>
            </w:txbxContent>
          </v:textbox>
          <w10:wrap type="none"/>
        </v:shape>
      </w:pict>
    </w:r>
    <w:r>
      <w:rPr/>
      <w:pict>
        <v:shape style="position:absolute;margin-left:428.220001pt;margin-top:43.204983pt;width:78.350pt;height:12.6pt;mso-position-horizontal-relative:page;mso-position-vertical-relative:page;z-index:-620536"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证券代码</w:t>
                </w:r>
                <w:r>
                  <w:rPr>
                    <w:rFonts w:ascii="黑体" w:hAnsi="黑体" w:cs="黑体" w:eastAsia="黑体" w:hint="default"/>
                    <w:b/>
                    <w:bCs/>
                    <w:spacing w:val="-59"/>
                    <w:sz w:val="21"/>
                    <w:szCs w:val="21"/>
                  </w:rPr>
                  <w:t> </w:t>
                </w:r>
                <w:r>
                  <w:rPr>
                    <w:rFonts w:ascii="黑体" w:hAnsi="黑体" w:cs="黑体" w:eastAsia="黑体" w:hint="default"/>
                    <w:b/>
                    <w:bCs/>
                    <w:sz w:val="21"/>
                    <w:szCs w:val="21"/>
                  </w:rPr>
                  <w:t>000607</w:t>
                </w:r>
                <w:r>
                  <w:rPr>
                    <w:rFonts w:ascii="黑体" w:hAnsi="黑体" w:cs="黑体" w:eastAsia="黑体" w:hint="default"/>
                    <w:sz w:val="21"/>
                    <w:szCs w:val="21"/>
                  </w:rPr>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41.570007pt;margin-top:43.204983pt;width:99.35pt;height:12.6pt;mso-position-horizontal-relative:page;mso-position-vertical-relative:page;z-index:-620512"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2011</w:t>
                </w:r>
                <w:r>
                  <w:rPr>
                    <w:rFonts w:ascii="黑体" w:hAnsi="黑体" w:cs="黑体" w:eastAsia="黑体" w:hint="default"/>
                    <w:b/>
                    <w:bCs/>
                    <w:spacing w:val="-61"/>
                    <w:sz w:val="21"/>
                    <w:szCs w:val="21"/>
                  </w:rPr>
                  <w:t> </w:t>
                </w:r>
                <w:r>
                  <w:rPr>
                    <w:rFonts w:ascii="黑体" w:hAnsi="黑体" w:cs="黑体" w:eastAsia="黑体" w:hint="default"/>
                    <w:b/>
                    <w:bCs/>
                    <w:sz w:val="21"/>
                    <w:szCs w:val="21"/>
                  </w:rPr>
                  <w:t>年年度报告正文</w:t>
                </w:r>
                <w:r>
                  <w:rPr>
                    <w:rFonts w:ascii="黑体" w:hAnsi="黑体" w:cs="黑体" w:eastAsia="黑体" w:hint="default"/>
                    <w:sz w:val="21"/>
                    <w:szCs w:val="21"/>
                  </w:rPr>
                </w:r>
              </w:p>
            </w:txbxContent>
          </v:textbox>
          <w10:wrap type="none"/>
        </v:shape>
      </w:pict>
    </w:r>
    <w:r>
      <w:rPr/>
      <w:pict>
        <v:shape style="position:absolute;margin-left:428.220001pt;margin-top:43.204983pt;width:101pt;height:12.6pt;mso-position-horizontal-relative:page;mso-position-vertical-relative:page;z-index:-620488" type="#_x0000_t202" filled="false" stroked="false">
          <v:textbox inset="0,0,0,0">
            <w:txbxContent>
              <w:p>
                <w:pPr>
                  <w:tabs>
                    <w:tab w:pos="1999" w:val="left" w:leader="none"/>
                  </w:tabs>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证券代码</w:t>
                </w:r>
                <w:r>
                  <w:rPr>
                    <w:rFonts w:ascii="黑体" w:hAnsi="黑体" w:cs="黑体" w:eastAsia="黑体" w:hint="default"/>
                    <w:b/>
                    <w:bCs/>
                    <w:spacing w:val="-59"/>
                    <w:sz w:val="21"/>
                    <w:szCs w:val="21"/>
                  </w:rPr>
                  <w:t> </w:t>
                </w:r>
                <w:r>
                  <w:rPr>
                    <w:rFonts w:ascii="黑体" w:hAnsi="黑体" w:cs="黑体" w:eastAsia="黑体" w:hint="default"/>
                    <w:b/>
                    <w:bCs/>
                    <w:sz w:val="21"/>
                    <w:szCs w:val="21"/>
                  </w:rPr>
                  <w:t>000607 </w:t>
                </w:r>
                <w:r>
                  <w:rPr>
                    <w:rFonts w:ascii="黑体" w:hAnsi="黑体" w:cs="黑体" w:eastAsia="黑体" w:hint="default"/>
                    <w:b/>
                    <w:bCs/>
                    <w:spacing w:val="-34"/>
                    <w:sz w:val="21"/>
                    <w:szCs w:val="21"/>
                  </w:rPr>
                  <w:t> </w:t>
                </w:r>
                <w:r>
                  <w:rPr>
                    <w:rFonts w:ascii="黑体" w:hAnsi="黑体" w:cs="黑体" w:eastAsia="黑体" w:hint="default"/>
                    <w:b/>
                    <w:bCs/>
                    <w:spacing w:val="-34"/>
                    <w:w w:val="99"/>
                    <w:sz w:val="21"/>
                    <w:szCs w:val="21"/>
                  </w:rPr>
                </w:r>
                <w:r>
                  <w:rPr>
                    <w:rFonts w:ascii="黑体" w:hAnsi="黑体" w:cs="黑体" w:eastAsia="黑体" w:hint="default"/>
                    <w:b/>
                    <w:bCs/>
                    <w:w w:val="99"/>
                    <w:sz w:val="21"/>
                    <w:szCs w:val="21"/>
                    <w:u w:val="single" w:color="000000"/>
                  </w:rPr>
                  <w:t> </w:t>
                </w:r>
                <w:r>
                  <w:rPr>
                    <w:rFonts w:ascii="黑体" w:hAnsi="黑体" w:cs="黑体" w:eastAsia="黑体" w:hint="default"/>
                    <w:b/>
                    <w:bCs/>
                    <w:sz w:val="21"/>
                    <w:szCs w:val="21"/>
                    <w:u w:val="single" w:color="000000"/>
                  </w:rPr>
                  <w:tab/>
                </w:r>
                <w:r>
                  <w:rPr>
                    <w:rFonts w:ascii="黑体" w:hAnsi="黑体" w:cs="黑体" w:eastAsia="黑体" w:hint="default"/>
                    <w:b/>
                    <w:bCs/>
                    <w:sz w:val="21"/>
                    <w:szCs w:val="21"/>
                  </w:rPr>
                </w:r>
                <w:r>
                  <w:rPr>
                    <w:rFonts w:ascii="黑体" w:hAnsi="黑体" w:cs="黑体" w:eastAsia="黑体" w:hint="default"/>
                    <w:sz w:val="21"/>
                    <w:szCs w:val="21"/>
                  </w:rPr>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41.570007pt;margin-top:43.204983pt;width:99.35pt;height:12.6pt;mso-position-horizontal-relative:page;mso-position-vertical-relative:page;z-index:-620464"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2011</w:t>
                </w:r>
                <w:r>
                  <w:rPr>
                    <w:rFonts w:ascii="黑体" w:hAnsi="黑体" w:cs="黑体" w:eastAsia="黑体" w:hint="default"/>
                    <w:b/>
                    <w:bCs/>
                    <w:spacing w:val="-61"/>
                    <w:sz w:val="21"/>
                    <w:szCs w:val="21"/>
                  </w:rPr>
                  <w:t> </w:t>
                </w:r>
                <w:r>
                  <w:rPr>
                    <w:rFonts w:ascii="黑体" w:hAnsi="黑体" w:cs="黑体" w:eastAsia="黑体" w:hint="default"/>
                    <w:b/>
                    <w:bCs/>
                    <w:sz w:val="21"/>
                    <w:szCs w:val="21"/>
                  </w:rPr>
                  <w:t>年年度报告正文</w:t>
                </w:r>
                <w:r>
                  <w:rPr>
                    <w:rFonts w:ascii="黑体" w:hAnsi="黑体" w:cs="黑体" w:eastAsia="黑体" w:hint="default"/>
                    <w:sz w:val="21"/>
                    <w:szCs w:val="21"/>
                  </w:rPr>
                </w:r>
              </w:p>
            </w:txbxContent>
          </v:textbox>
          <w10:wrap type="none"/>
        </v:shape>
      </w:pict>
    </w:r>
    <w:r>
      <w:rPr/>
      <w:pict>
        <v:shape style="position:absolute;margin-left:428.220001pt;margin-top:43.204983pt;width:78.350pt;height:12.6pt;mso-position-horizontal-relative:page;mso-position-vertical-relative:page;z-index:-620440"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证券代码</w:t>
                </w:r>
                <w:r>
                  <w:rPr>
                    <w:rFonts w:ascii="黑体" w:hAnsi="黑体" w:cs="黑体" w:eastAsia="黑体" w:hint="default"/>
                    <w:b/>
                    <w:bCs/>
                    <w:spacing w:val="-59"/>
                    <w:sz w:val="21"/>
                    <w:szCs w:val="21"/>
                  </w:rPr>
                  <w:t> </w:t>
                </w:r>
                <w:r>
                  <w:rPr>
                    <w:rFonts w:ascii="黑体" w:hAnsi="黑体" w:cs="黑体" w:eastAsia="黑体" w:hint="default"/>
                    <w:b/>
                    <w:bCs/>
                    <w:sz w:val="21"/>
                    <w:szCs w:val="21"/>
                  </w:rPr>
                  <w:t>000607</w:t>
                </w:r>
                <w:r>
                  <w:rPr>
                    <w:rFonts w:ascii="黑体" w:hAnsi="黑体" w:cs="黑体" w:eastAsia="黑体" w:hint="default"/>
                    <w:sz w:val="21"/>
                    <w:szCs w:val="21"/>
                  </w:rPr>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41.570007pt;margin-top:43.204983pt;width:99.35pt;height:12.6pt;mso-position-horizontal-relative:page;mso-position-vertical-relative:page;z-index:-620416"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2011</w:t>
                </w:r>
                <w:r>
                  <w:rPr>
                    <w:rFonts w:ascii="黑体" w:hAnsi="黑体" w:cs="黑体" w:eastAsia="黑体" w:hint="default"/>
                    <w:b/>
                    <w:bCs/>
                    <w:spacing w:val="-61"/>
                    <w:sz w:val="21"/>
                    <w:szCs w:val="21"/>
                  </w:rPr>
                  <w:t> </w:t>
                </w:r>
                <w:r>
                  <w:rPr>
                    <w:rFonts w:ascii="黑体" w:hAnsi="黑体" w:cs="黑体" w:eastAsia="黑体" w:hint="default"/>
                    <w:b/>
                    <w:bCs/>
                    <w:sz w:val="21"/>
                    <w:szCs w:val="21"/>
                  </w:rPr>
                  <w:t>年年度报告正文</w:t>
                </w:r>
                <w:r>
                  <w:rPr>
                    <w:rFonts w:ascii="黑体" w:hAnsi="黑体" w:cs="黑体" w:eastAsia="黑体" w:hint="default"/>
                    <w:sz w:val="21"/>
                    <w:szCs w:val="21"/>
                  </w:rPr>
                </w:r>
              </w:p>
            </w:txbxContent>
          </v:textbox>
          <w10:wrap type="none"/>
        </v:shape>
      </w:pict>
    </w:r>
    <w:r>
      <w:rPr/>
      <w:pict>
        <v:shape style="position:absolute;margin-left:428.220001pt;margin-top:43.204983pt;width:101pt;height:12.6pt;mso-position-horizontal-relative:page;mso-position-vertical-relative:page;z-index:-620392" type="#_x0000_t202" filled="false" stroked="false">
          <v:textbox inset="0,0,0,0">
            <w:txbxContent>
              <w:p>
                <w:pPr>
                  <w:tabs>
                    <w:tab w:pos="1999" w:val="left" w:leader="none"/>
                  </w:tabs>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证券代码</w:t>
                </w:r>
                <w:r>
                  <w:rPr>
                    <w:rFonts w:ascii="黑体" w:hAnsi="黑体" w:cs="黑体" w:eastAsia="黑体" w:hint="default"/>
                    <w:b/>
                    <w:bCs/>
                    <w:spacing w:val="-59"/>
                    <w:sz w:val="21"/>
                    <w:szCs w:val="21"/>
                  </w:rPr>
                  <w:t> </w:t>
                </w:r>
                <w:r>
                  <w:rPr>
                    <w:rFonts w:ascii="黑体" w:hAnsi="黑体" w:cs="黑体" w:eastAsia="黑体" w:hint="default"/>
                    <w:b/>
                    <w:bCs/>
                    <w:sz w:val="21"/>
                    <w:szCs w:val="21"/>
                  </w:rPr>
                  <w:t>000607 </w:t>
                </w:r>
                <w:r>
                  <w:rPr>
                    <w:rFonts w:ascii="黑体" w:hAnsi="黑体" w:cs="黑体" w:eastAsia="黑体" w:hint="default"/>
                    <w:b/>
                    <w:bCs/>
                    <w:spacing w:val="-34"/>
                    <w:sz w:val="21"/>
                    <w:szCs w:val="21"/>
                  </w:rPr>
                  <w:t> </w:t>
                </w:r>
                <w:r>
                  <w:rPr>
                    <w:rFonts w:ascii="黑体" w:hAnsi="黑体" w:cs="黑体" w:eastAsia="黑体" w:hint="default"/>
                    <w:b/>
                    <w:bCs/>
                    <w:spacing w:val="-34"/>
                    <w:w w:val="99"/>
                    <w:sz w:val="21"/>
                    <w:szCs w:val="21"/>
                  </w:rPr>
                </w:r>
                <w:r>
                  <w:rPr>
                    <w:rFonts w:ascii="黑体" w:hAnsi="黑体" w:cs="黑体" w:eastAsia="黑体" w:hint="default"/>
                    <w:b/>
                    <w:bCs/>
                    <w:w w:val="99"/>
                    <w:sz w:val="21"/>
                    <w:szCs w:val="21"/>
                    <w:u w:val="single" w:color="000000"/>
                  </w:rPr>
                  <w:t> </w:t>
                </w:r>
                <w:r>
                  <w:rPr>
                    <w:rFonts w:ascii="黑体" w:hAnsi="黑体" w:cs="黑体" w:eastAsia="黑体" w:hint="default"/>
                    <w:b/>
                    <w:bCs/>
                    <w:sz w:val="21"/>
                    <w:szCs w:val="21"/>
                    <w:u w:val="single" w:color="000000"/>
                  </w:rPr>
                  <w:tab/>
                </w:r>
                <w:r>
                  <w:rPr>
                    <w:rFonts w:ascii="黑体" w:hAnsi="黑体" w:cs="黑体" w:eastAsia="黑体" w:hint="default"/>
                    <w:b/>
                    <w:bCs/>
                    <w:sz w:val="21"/>
                    <w:szCs w:val="21"/>
                  </w:rPr>
                </w:r>
                <w:r>
                  <w:rPr>
                    <w:rFonts w:ascii="黑体" w:hAnsi="黑体" w:cs="黑体" w:eastAsia="黑体" w:hint="default"/>
                    <w:sz w:val="21"/>
                    <w:szCs w:val="21"/>
                  </w:rPr>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41.570007pt;margin-top:43.204983pt;width:99.35pt;height:12.6pt;mso-position-horizontal-relative:page;mso-position-vertical-relative:page;z-index:-620368"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2011</w:t>
                </w:r>
                <w:r>
                  <w:rPr>
                    <w:rFonts w:ascii="黑体" w:hAnsi="黑体" w:cs="黑体" w:eastAsia="黑体" w:hint="default"/>
                    <w:b/>
                    <w:bCs/>
                    <w:spacing w:val="-61"/>
                    <w:sz w:val="21"/>
                    <w:szCs w:val="21"/>
                  </w:rPr>
                  <w:t> </w:t>
                </w:r>
                <w:r>
                  <w:rPr>
                    <w:rFonts w:ascii="黑体" w:hAnsi="黑体" w:cs="黑体" w:eastAsia="黑体" w:hint="default"/>
                    <w:b/>
                    <w:bCs/>
                    <w:sz w:val="21"/>
                    <w:szCs w:val="21"/>
                  </w:rPr>
                  <w:t>年年度报告正文</w:t>
                </w:r>
                <w:r>
                  <w:rPr>
                    <w:rFonts w:ascii="黑体" w:hAnsi="黑体" w:cs="黑体" w:eastAsia="黑体" w:hint="default"/>
                    <w:sz w:val="21"/>
                    <w:szCs w:val="21"/>
                  </w:rPr>
                </w:r>
              </w:p>
            </w:txbxContent>
          </v:textbox>
          <w10:wrap type="none"/>
        </v:shape>
      </w:pict>
    </w:r>
    <w:r>
      <w:rPr/>
      <w:pict>
        <v:shape style="position:absolute;margin-left:428.220001pt;margin-top:43.204983pt;width:78.350pt;height:12.6pt;mso-position-horizontal-relative:page;mso-position-vertical-relative:page;z-index:-620344"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证券代码</w:t>
                </w:r>
                <w:r>
                  <w:rPr>
                    <w:rFonts w:ascii="黑体" w:hAnsi="黑体" w:cs="黑体" w:eastAsia="黑体" w:hint="default"/>
                    <w:b/>
                    <w:bCs/>
                    <w:spacing w:val="-59"/>
                    <w:sz w:val="21"/>
                    <w:szCs w:val="21"/>
                  </w:rPr>
                  <w:t> </w:t>
                </w:r>
                <w:r>
                  <w:rPr>
                    <w:rFonts w:ascii="黑体" w:hAnsi="黑体" w:cs="黑体" w:eastAsia="黑体" w:hint="default"/>
                    <w:b/>
                    <w:bCs/>
                    <w:sz w:val="21"/>
                    <w:szCs w:val="21"/>
                  </w:rPr>
                  <w:t>000607</w:t>
                </w:r>
                <w:r>
                  <w:rPr>
                    <w:rFonts w:ascii="黑体" w:hAnsi="黑体" w:cs="黑体" w:eastAsia="黑体" w:hint="default"/>
                    <w:sz w:val="21"/>
                    <w:szCs w:val="21"/>
                  </w:rPr>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41.570007pt;margin-top:43.204983pt;width:99.35pt;height:12.6pt;mso-position-horizontal-relative:page;mso-position-vertical-relative:page;z-index:-620320"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2011</w:t>
                </w:r>
                <w:r>
                  <w:rPr>
                    <w:rFonts w:ascii="黑体" w:hAnsi="黑体" w:cs="黑体" w:eastAsia="黑体" w:hint="default"/>
                    <w:b/>
                    <w:bCs/>
                    <w:spacing w:val="-61"/>
                    <w:sz w:val="21"/>
                    <w:szCs w:val="21"/>
                  </w:rPr>
                  <w:t> </w:t>
                </w:r>
                <w:r>
                  <w:rPr>
                    <w:rFonts w:ascii="黑体" w:hAnsi="黑体" w:cs="黑体" w:eastAsia="黑体" w:hint="default"/>
                    <w:b/>
                    <w:bCs/>
                    <w:sz w:val="21"/>
                    <w:szCs w:val="21"/>
                  </w:rPr>
                  <w:t>年年度报告正文</w:t>
                </w:r>
                <w:r>
                  <w:rPr>
                    <w:rFonts w:ascii="黑体" w:hAnsi="黑体" w:cs="黑体" w:eastAsia="黑体" w:hint="default"/>
                    <w:sz w:val="21"/>
                    <w:szCs w:val="21"/>
                  </w:rPr>
                </w:r>
              </w:p>
            </w:txbxContent>
          </v:textbox>
          <w10:wrap type="none"/>
        </v:shape>
      </w:pict>
    </w:r>
    <w:r>
      <w:rPr/>
      <w:pict>
        <v:shape style="position:absolute;margin-left:428.220001pt;margin-top:43.204983pt;width:101pt;height:12.6pt;mso-position-horizontal-relative:page;mso-position-vertical-relative:page;z-index:-620296" type="#_x0000_t202" filled="false" stroked="false">
          <v:textbox inset="0,0,0,0">
            <w:txbxContent>
              <w:p>
                <w:pPr>
                  <w:tabs>
                    <w:tab w:pos="1999" w:val="left" w:leader="none"/>
                  </w:tabs>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证券代码</w:t>
                </w:r>
                <w:r>
                  <w:rPr>
                    <w:rFonts w:ascii="黑体" w:hAnsi="黑体" w:cs="黑体" w:eastAsia="黑体" w:hint="default"/>
                    <w:b/>
                    <w:bCs/>
                    <w:spacing w:val="-59"/>
                    <w:sz w:val="21"/>
                    <w:szCs w:val="21"/>
                  </w:rPr>
                  <w:t> </w:t>
                </w:r>
                <w:r>
                  <w:rPr>
                    <w:rFonts w:ascii="黑体" w:hAnsi="黑体" w:cs="黑体" w:eastAsia="黑体" w:hint="default"/>
                    <w:b/>
                    <w:bCs/>
                    <w:sz w:val="21"/>
                    <w:szCs w:val="21"/>
                  </w:rPr>
                  <w:t>000607 </w:t>
                </w:r>
                <w:r>
                  <w:rPr>
                    <w:rFonts w:ascii="黑体" w:hAnsi="黑体" w:cs="黑体" w:eastAsia="黑体" w:hint="default"/>
                    <w:b/>
                    <w:bCs/>
                    <w:spacing w:val="-34"/>
                    <w:sz w:val="21"/>
                    <w:szCs w:val="21"/>
                  </w:rPr>
                  <w:t> </w:t>
                </w:r>
                <w:r>
                  <w:rPr>
                    <w:rFonts w:ascii="黑体" w:hAnsi="黑体" w:cs="黑体" w:eastAsia="黑体" w:hint="default"/>
                    <w:b/>
                    <w:bCs/>
                    <w:spacing w:val="-34"/>
                    <w:w w:val="99"/>
                    <w:sz w:val="21"/>
                    <w:szCs w:val="21"/>
                  </w:rPr>
                </w:r>
                <w:r>
                  <w:rPr>
                    <w:rFonts w:ascii="黑体" w:hAnsi="黑体" w:cs="黑体" w:eastAsia="黑体" w:hint="default"/>
                    <w:b/>
                    <w:bCs/>
                    <w:w w:val="99"/>
                    <w:sz w:val="21"/>
                    <w:szCs w:val="21"/>
                    <w:u w:val="single" w:color="000000"/>
                  </w:rPr>
                  <w:t> </w:t>
                </w:r>
                <w:r>
                  <w:rPr>
                    <w:rFonts w:ascii="黑体" w:hAnsi="黑体" w:cs="黑体" w:eastAsia="黑体" w:hint="default"/>
                    <w:b/>
                    <w:bCs/>
                    <w:sz w:val="21"/>
                    <w:szCs w:val="21"/>
                    <w:u w:val="single" w:color="000000"/>
                  </w:rPr>
                  <w:tab/>
                </w:r>
                <w:r>
                  <w:rPr>
                    <w:rFonts w:ascii="黑体" w:hAnsi="黑体" w:cs="黑体" w:eastAsia="黑体" w:hint="default"/>
                    <w:b/>
                    <w:bCs/>
                    <w:sz w:val="21"/>
                    <w:szCs w:val="21"/>
                  </w:rPr>
                </w:r>
                <w:r>
                  <w:rPr>
                    <w:rFonts w:ascii="黑体" w:hAnsi="黑体" w:cs="黑体" w:eastAsia="黑体" w:hint="default"/>
                    <w:sz w:val="21"/>
                    <w:szCs w:val="21"/>
                  </w:rPr>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41.570007pt;margin-top:43.204983pt;width:99.35pt;height:12.6pt;mso-position-horizontal-relative:page;mso-position-vertical-relative:page;z-index:-620272"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2011</w:t>
                </w:r>
                <w:r>
                  <w:rPr>
                    <w:rFonts w:ascii="黑体" w:hAnsi="黑体" w:cs="黑体" w:eastAsia="黑体" w:hint="default"/>
                    <w:b/>
                    <w:bCs/>
                    <w:spacing w:val="-61"/>
                    <w:sz w:val="21"/>
                    <w:szCs w:val="21"/>
                  </w:rPr>
                  <w:t> </w:t>
                </w:r>
                <w:r>
                  <w:rPr>
                    <w:rFonts w:ascii="黑体" w:hAnsi="黑体" w:cs="黑体" w:eastAsia="黑体" w:hint="default"/>
                    <w:b/>
                    <w:bCs/>
                    <w:sz w:val="21"/>
                    <w:szCs w:val="21"/>
                  </w:rPr>
                  <w:t>年年度报告正文</w:t>
                </w:r>
                <w:r>
                  <w:rPr>
                    <w:rFonts w:ascii="黑体" w:hAnsi="黑体" w:cs="黑体" w:eastAsia="黑体" w:hint="default"/>
                    <w:sz w:val="21"/>
                    <w:szCs w:val="21"/>
                  </w:rPr>
                </w:r>
              </w:p>
            </w:txbxContent>
          </v:textbox>
          <w10:wrap type="none"/>
        </v:shape>
      </w:pict>
    </w:r>
    <w:r>
      <w:rPr/>
      <w:pict>
        <v:shape style="position:absolute;margin-left:428.220001pt;margin-top:43.204983pt;width:78.350pt;height:12.6pt;mso-position-horizontal-relative:page;mso-position-vertical-relative:page;z-index:-620248"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证券代码</w:t>
                </w:r>
                <w:r>
                  <w:rPr>
                    <w:rFonts w:ascii="黑体" w:hAnsi="黑体" w:cs="黑体" w:eastAsia="黑体" w:hint="default"/>
                    <w:b/>
                    <w:bCs/>
                    <w:spacing w:val="-59"/>
                    <w:sz w:val="21"/>
                    <w:szCs w:val="21"/>
                  </w:rPr>
                  <w:t> </w:t>
                </w:r>
                <w:r>
                  <w:rPr>
                    <w:rFonts w:ascii="黑体" w:hAnsi="黑体" w:cs="黑体" w:eastAsia="黑体" w:hint="default"/>
                    <w:b/>
                    <w:bCs/>
                    <w:sz w:val="21"/>
                    <w:szCs w:val="21"/>
                  </w:rPr>
                  <w:t>000607</w:t>
                </w:r>
                <w:r>
                  <w:rPr>
                    <w:rFonts w:ascii="黑体" w:hAnsi="黑体" w:cs="黑体" w:eastAsia="黑体" w:hint="default"/>
                    <w:sz w:val="21"/>
                    <w:szCs w:val="21"/>
                  </w:rPr>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41.570007pt;margin-top:43.204983pt;width:99.35pt;height:12.6pt;mso-position-horizontal-relative:page;mso-position-vertical-relative:page;z-index:-620080"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2011</w:t>
                </w:r>
                <w:r>
                  <w:rPr>
                    <w:rFonts w:ascii="黑体" w:hAnsi="黑体" w:cs="黑体" w:eastAsia="黑体" w:hint="default"/>
                    <w:b/>
                    <w:bCs/>
                    <w:spacing w:val="-61"/>
                    <w:sz w:val="21"/>
                    <w:szCs w:val="21"/>
                  </w:rPr>
                  <w:t> </w:t>
                </w:r>
                <w:r>
                  <w:rPr>
                    <w:rFonts w:ascii="黑体" w:hAnsi="黑体" w:cs="黑体" w:eastAsia="黑体" w:hint="default"/>
                    <w:b/>
                    <w:bCs/>
                    <w:sz w:val="21"/>
                    <w:szCs w:val="21"/>
                  </w:rPr>
                  <w:t>年年度报告正文</w:t>
                </w:r>
                <w:r>
                  <w:rPr>
                    <w:rFonts w:ascii="黑体" w:hAnsi="黑体" w:cs="黑体" w:eastAsia="黑体" w:hint="default"/>
                    <w:sz w:val="21"/>
                    <w:szCs w:val="21"/>
                  </w:rPr>
                </w:r>
              </w:p>
            </w:txbxContent>
          </v:textbox>
          <w10:wrap type="none"/>
        </v:shape>
      </w:pict>
    </w:r>
    <w:r>
      <w:rPr/>
      <w:pict>
        <v:shape style="position:absolute;margin-left:428.220001pt;margin-top:43.204983pt;width:78.350pt;height:12.6pt;mso-position-horizontal-relative:page;mso-position-vertical-relative:page;z-index:-620056"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证券代码</w:t>
                </w:r>
                <w:r>
                  <w:rPr>
                    <w:rFonts w:ascii="黑体" w:hAnsi="黑体" w:cs="黑体" w:eastAsia="黑体" w:hint="default"/>
                    <w:b/>
                    <w:bCs/>
                    <w:spacing w:val="-59"/>
                    <w:sz w:val="21"/>
                    <w:szCs w:val="21"/>
                  </w:rPr>
                  <w:t> </w:t>
                </w:r>
                <w:r>
                  <w:rPr>
                    <w:rFonts w:ascii="黑体" w:hAnsi="黑体" w:cs="黑体" w:eastAsia="黑体" w:hint="default"/>
                    <w:b/>
                    <w:bCs/>
                    <w:sz w:val="21"/>
                    <w:szCs w:val="21"/>
                  </w:rPr>
                  <w:t>000607</w:t>
                </w:r>
                <w:r>
                  <w:rPr>
                    <w:rFonts w:ascii="黑体" w:hAnsi="黑体" w:cs="黑体" w:eastAsia="黑体" w:hint="default"/>
                    <w:sz w:val="21"/>
                    <w:szCs w:val="21"/>
                  </w:rPr>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41.570007pt;margin-top:43.204983pt;width:99.35pt;height:12.6pt;mso-position-horizontal-relative:page;mso-position-vertical-relative:page;z-index:-620032"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2011</w:t>
                </w:r>
                <w:r>
                  <w:rPr>
                    <w:rFonts w:ascii="黑体" w:hAnsi="黑体" w:cs="黑体" w:eastAsia="黑体" w:hint="default"/>
                    <w:b/>
                    <w:bCs/>
                    <w:spacing w:val="-61"/>
                    <w:sz w:val="21"/>
                    <w:szCs w:val="21"/>
                  </w:rPr>
                  <w:t> </w:t>
                </w:r>
                <w:r>
                  <w:rPr>
                    <w:rFonts w:ascii="黑体" w:hAnsi="黑体" w:cs="黑体" w:eastAsia="黑体" w:hint="default"/>
                    <w:b/>
                    <w:bCs/>
                    <w:sz w:val="21"/>
                    <w:szCs w:val="21"/>
                  </w:rPr>
                  <w:t>年年度报告正文</w:t>
                </w:r>
                <w:r>
                  <w:rPr>
                    <w:rFonts w:ascii="黑体" w:hAnsi="黑体" w:cs="黑体" w:eastAsia="黑体" w:hint="default"/>
                    <w:sz w:val="21"/>
                    <w:szCs w:val="21"/>
                  </w:rPr>
                </w:r>
              </w:p>
            </w:txbxContent>
          </v:textbox>
          <w10:wrap type="none"/>
        </v:shape>
      </w:pict>
    </w:r>
    <w:r>
      <w:rPr/>
      <w:pict>
        <v:shape style="position:absolute;margin-left:428.220001pt;margin-top:43.204983pt;width:101pt;height:12.6pt;mso-position-horizontal-relative:page;mso-position-vertical-relative:page;z-index:-620008" type="#_x0000_t202" filled="false" stroked="false">
          <v:textbox inset="0,0,0,0">
            <w:txbxContent>
              <w:p>
                <w:pPr>
                  <w:tabs>
                    <w:tab w:pos="1999" w:val="left" w:leader="none"/>
                  </w:tabs>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证券代码</w:t>
                </w:r>
                <w:r>
                  <w:rPr>
                    <w:rFonts w:ascii="黑体" w:hAnsi="黑体" w:cs="黑体" w:eastAsia="黑体" w:hint="default"/>
                    <w:b/>
                    <w:bCs/>
                    <w:spacing w:val="-59"/>
                    <w:sz w:val="21"/>
                    <w:szCs w:val="21"/>
                  </w:rPr>
                  <w:t> </w:t>
                </w:r>
                <w:r>
                  <w:rPr>
                    <w:rFonts w:ascii="黑体" w:hAnsi="黑体" w:cs="黑体" w:eastAsia="黑体" w:hint="default"/>
                    <w:b/>
                    <w:bCs/>
                    <w:sz w:val="21"/>
                    <w:szCs w:val="21"/>
                  </w:rPr>
                  <w:t>000607 </w:t>
                </w:r>
                <w:r>
                  <w:rPr>
                    <w:rFonts w:ascii="黑体" w:hAnsi="黑体" w:cs="黑体" w:eastAsia="黑体" w:hint="default"/>
                    <w:b/>
                    <w:bCs/>
                    <w:spacing w:val="-34"/>
                    <w:sz w:val="21"/>
                    <w:szCs w:val="21"/>
                  </w:rPr>
                  <w:t> </w:t>
                </w:r>
                <w:r>
                  <w:rPr>
                    <w:rFonts w:ascii="黑体" w:hAnsi="黑体" w:cs="黑体" w:eastAsia="黑体" w:hint="default"/>
                    <w:b/>
                    <w:bCs/>
                    <w:spacing w:val="-34"/>
                    <w:w w:val="99"/>
                    <w:sz w:val="21"/>
                    <w:szCs w:val="21"/>
                  </w:rPr>
                </w:r>
                <w:r>
                  <w:rPr>
                    <w:rFonts w:ascii="黑体" w:hAnsi="黑体" w:cs="黑体" w:eastAsia="黑体" w:hint="default"/>
                    <w:b/>
                    <w:bCs/>
                    <w:w w:val="99"/>
                    <w:sz w:val="21"/>
                    <w:szCs w:val="21"/>
                    <w:u w:val="single" w:color="000000"/>
                  </w:rPr>
                  <w:t> </w:t>
                </w:r>
                <w:r>
                  <w:rPr>
                    <w:rFonts w:ascii="黑体" w:hAnsi="黑体" w:cs="黑体" w:eastAsia="黑体" w:hint="default"/>
                    <w:b/>
                    <w:bCs/>
                    <w:sz w:val="21"/>
                    <w:szCs w:val="21"/>
                    <w:u w:val="single" w:color="000000"/>
                  </w:rPr>
                  <w:tab/>
                </w:r>
                <w:r>
                  <w:rPr>
                    <w:rFonts w:ascii="黑体" w:hAnsi="黑体" w:cs="黑体" w:eastAsia="黑体" w:hint="default"/>
                    <w:b/>
                    <w:bCs/>
                    <w:sz w:val="21"/>
                    <w:szCs w:val="21"/>
                  </w:rPr>
                </w:r>
                <w:r>
                  <w:rPr>
                    <w:rFonts w:ascii="黑体" w:hAnsi="黑体" w:cs="黑体" w:eastAsia="黑体" w:hint="default"/>
                    <w:sz w:val="21"/>
                    <w:szCs w:val="21"/>
                  </w:rPr>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41.570007pt;margin-top:43.204983pt;width:99.35pt;height:12.6pt;mso-position-horizontal-relative:page;mso-position-vertical-relative:page;z-index:-619984"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2011</w:t>
                </w:r>
                <w:r>
                  <w:rPr>
                    <w:rFonts w:ascii="黑体" w:hAnsi="黑体" w:cs="黑体" w:eastAsia="黑体" w:hint="default"/>
                    <w:b/>
                    <w:bCs/>
                    <w:spacing w:val="-61"/>
                    <w:sz w:val="21"/>
                    <w:szCs w:val="21"/>
                  </w:rPr>
                  <w:t> </w:t>
                </w:r>
                <w:r>
                  <w:rPr>
                    <w:rFonts w:ascii="黑体" w:hAnsi="黑体" w:cs="黑体" w:eastAsia="黑体" w:hint="default"/>
                    <w:b/>
                    <w:bCs/>
                    <w:sz w:val="21"/>
                    <w:szCs w:val="21"/>
                  </w:rPr>
                  <w:t>年年度报告正文</w:t>
                </w:r>
                <w:r>
                  <w:rPr>
                    <w:rFonts w:ascii="黑体" w:hAnsi="黑体" w:cs="黑体" w:eastAsia="黑体" w:hint="default"/>
                    <w:sz w:val="21"/>
                    <w:szCs w:val="21"/>
                  </w:rPr>
                </w:r>
              </w:p>
            </w:txbxContent>
          </v:textbox>
          <w10:wrap type="none"/>
        </v:shape>
      </w:pict>
    </w:r>
    <w:r>
      <w:rPr/>
      <w:pict>
        <v:shape style="position:absolute;margin-left:428.220001pt;margin-top:43.204983pt;width:78.350pt;height:12.6pt;mso-position-horizontal-relative:page;mso-position-vertical-relative:page;z-index:-619960"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证券代码</w:t>
                </w:r>
                <w:r>
                  <w:rPr>
                    <w:rFonts w:ascii="黑体" w:hAnsi="黑体" w:cs="黑体" w:eastAsia="黑体" w:hint="default"/>
                    <w:b/>
                    <w:bCs/>
                    <w:spacing w:val="-59"/>
                    <w:sz w:val="21"/>
                    <w:szCs w:val="21"/>
                  </w:rPr>
                  <w:t> </w:t>
                </w:r>
                <w:r>
                  <w:rPr>
                    <w:rFonts w:ascii="黑体" w:hAnsi="黑体" w:cs="黑体" w:eastAsia="黑体" w:hint="default"/>
                    <w:b/>
                    <w:bCs/>
                    <w:sz w:val="21"/>
                    <w:szCs w:val="21"/>
                  </w:rPr>
                  <w:t>000607</w:t>
                </w:r>
                <w:r>
                  <w:rPr>
                    <w:rFonts w:ascii="黑体" w:hAnsi="黑体" w:cs="黑体" w:eastAsia="黑体" w:hint="default"/>
                    <w:sz w:val="21"/>
                    <w:szCs w:val="21"/>
                  </w:rPr>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41.570007pt;margin-top:43.204983pt;width:99.35pt;height:12.6pt;mso-position-horizontal-relative:page;mso-position-vertical-relative:page;z-index:-619936"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2011</w:t>
                </w:r>
                <w:r>
                  <w:rPr>
                    <w:rFonts w:ascii="黑体" w:hAnsi="黑体" w:cs="黑体" w:eastAsia="黑体" w:hint="default"/>
                    <w:b/>
                    <w:bCs/>
                    <w:spacing w:val="-61"/>
                    <w:sz w:val="21"/>
                    <w:szCs w:val="21"/>
                  </w:rPr>
                  <w:t> </w:t>
                </w:r>
                <w:r>
                  <w:rPr>
                    <w:rFonts w:ascii="黑体" w:hAnsi="黑体" w:cs="黑体" w:eastAsia="黑体" w:hint="default"/>
                    <w:b/>
                    <w:bCs/>
                    <w:sz w:val="21"/>
                    <w:szCs w:val="21"/>
                  </w:rPr>
                  <w:t>年年度报告正文</w:t>
                </w:r>
                <w:r>
                  <w:rPr>
                    <w:rFonts w:ascii="黑体" w:hAnsi="黑体" w:cs="黑体" w:eastAsia="黑体" w:hint="default"/>
                    <w:sz w:val="21"/>
                    <w:szCs w:val="21"/>
                  </w:rPr>
                </w:r>
              </w:p>
            </w:txbxContent>
          </v:textbox>
          <w10:wrap type="none"/>
        </v:shape>
      </w:pict>
    </w:r>
    <w:r>
      <w:rPr/>
      <w:pict>
        <v:shape style="position:absolute;margin-left:428.220001pt;margin-top:43.204983pt;width:101pt;height:12.6pt;mso-position-horizontal-relative:page;mso-position-vertical-relative:page;z-index:-619912" type="#_x0000_t202" filled="false" stroked="false">
          <v:textbox inset="0,0,0,0">
            <w:txbxContent>
              <w:p>
                <w:pPr>
                  <w:tabs>
                    <w:tab w:pos="1999" w:val="left" w:leader="none"/>
                  </w:tabs>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证券代码</w:t>
                </w:r>
                <w:r>
                  <w:rPr>
                    <w:rFonts w:ascii="黑体" w:hAnsi="黑体" w:cs="黑体" w:eastAsia="黑体" w:hint="default"/>
                    <w:b/>
                    <w:bCs/>
                    <w:spacing w:val="-59"/>
                    <w:sz w:val="21"/>
                    <w:szCs w:val="21"/>
                  </w:rPr>
                  <w:t> </w:t>
                </w:r>
                <w:r>
                  <w:rPr>
                    <w:rFonts w:ascii="黑体" w:hAnsi="黑体" w:cs="黑体" w:eastAsia="黑体" w:hint="default"/>
                    <w:b/>
                    <w:bCs/>
                    <w:sz w:val="21"/>
                    <w:szCs w:val="21"/>
                  </w:rPr>
                  <w:t>000607 </w:t>
                </w:r>
                <w:r>
                  <w:rPr>
                    <w:rFonts w:ascii="黑体" w:hAnsi="黑体" w:cs="黑体" w:eastAsia="黑体" w:hint="default"/>
                    <w:b/>
                    <w:bCs/>
                    <w:spacing w:val="-34"/>
                    <w:sz w:val="21"/>
                    <w:szCs w:val="21"/>
                  </w:rPr>
                  <w:t> </w:t>
                </w:r>
                <w:r>
                  <w:rPr>
                    <w:rFonts w:ascii="黑体" w:hAnsi="黑体" w:cs="黑体" w:eastAsia="黑体" w:hint="default"/>
                    <w:b/>
                    <w:bCs/>
                    <w:spacing w:val="-34"/>
                    <w:w w:val="99"/>
                    <w:sz w:val="21"/>
                    <w:szCs w:val="21"/>
                  </w:rPr>
                </w:r>
                <w:r>
                  <w:rPr>
                    <w:rFonts w:ascii="黑体" w:hAnsi="黑体" w:cs="黑体" w:eastAsia="黑体" w:hint="default"/>
                    <w:b/>
                    <w:bCs/>
                    <w:w w:val="99"/>
                    <w:sz w:val="21"/>
                    <w:szCs w:val="21"/>
                    <w:u w:val="single" w:color="000000"/>
                  </w:rPr>
                  <w:t> </w:t>
                </w:r>
                <w:r>
                  <w:rPr>
                    <w:rFonts w:ascii="黑体" w:hAnsi="黑体" w:cs="黑体" w:eastAsia="黑体" w:hint="default"/>
                    <w:b/>
                    <w:bCs/>
                    <w:sz w:val="21"/>
                    <w:szCs w:val="21"/>
                    <w:u w:val="single" w:color="000000"/>
                  </w:rPr>
                  <w:tab/>
                </w:r>
                <w:r>
                  <w:rPr>
                    <w:rFonts w:ascii="黑体" w:hAnsi="黑体" w:cs="黑体" w:eastAsia="黑体" w:hint="default"/>
                    <w:b/>
                    <w:bCs/>
                    <w:sz w:val="21"/>
                    <w:szCs w:val="21"/>
                  </w:rPr>
                </w:r>
                <w:r>
                  <w:rPr>
                    <w:rFonts w:ascii="黑体" w:hAnsi="黑体" w:cs="黑体" w:eastAsia="黑体" w:hint="default"/>
                    <w:sz w:val="21"/>
                    <w:szCs w:val="21"/>
                  </w:rPr>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41.570007pt;margin-top:43.204983pt;width:99.35pt;height:12.6pt;mso-position-horizontal-relative:page;mso-position-vertical-relative:page;z-index:-619888"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2011</w:t>
                </w:r>
                <w:r>
                  <w:rPr>
                    <w:rFonts w:ascii="黑体" w:hAnsi="黑体" w:cs="黑体" w:eastAsia="黑体" w:hint="default"/>
                    <w:b/>
                    <w:bCs/>
                    <w:spacing w:val="-61"/>
                    <w:sz w:val="21"/>
                    <w:szCs w:val="21"/>
                  </w:rPr>
                  <w:t> </w:t>
                </w:r>
                <w:r>
                  <w:rPr>
                    <w:rFonts w:ascii="黑体" w:hAnsi="黑体" w:cs="黑体" w:eastAsia="黑体" w:hint="default"/>
                    <w:b/>
                    <w:bCs/>
                    <w:sz w:val="21"/>
                    <w:szCs w:val="21"/>
                  </w:rPr>
                  <w:t>年年度报告正文</w:t>
                </w:r>
                <w:r>
                  <w:rPr>
                    <w:rFonts w:ascii="黑体" w:hAnsi="黑体" w:cs="黑体" w:eastAsia="黑体" w:hint="default"/>
                    <w:sz w:val="21"/>
                    <w:szCs w:val="21"/>
                  </w:rPr>
                </w:r>
              </w:p>
            </w:txbxContent>
          </v:textbox>
          <w10:wrap type="none"/>
        </v:shape>
      </w:pict>
    </w:r>
    <w:r>
      <w:rPr/>
      <w:pict>
        <v:shape style="position:absolute;margin-left:428.220001pt;margin-top:43.204983pt;width:78.350pt;height:12.6pt;mso-position-horizontal-relative:page;mso-position-vertical-relative:page;z-index:-619864"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证券代码</w:t>
                </w:r>
                <w:r>
                  <w:rPr>
                    <w:rFonts w:ascii="黑体" w:hAnsi="黑体" w:cs="黑体" w:eastAsia="黑体" w:hint="default"/>
                    <w:b/>
                    <w:bCs/>
                    <w:spacing w:val="-59"/>
                    <w:sz w:val="21"/>
                    <w:szCs w:val="21"/>
                  </w:rPr>
                  <w:t> </w:t>
                </w:r>
                <w:r>
                  <w:rPr>
                    <w:rFonts w:ascii="黑体" w:hAnsi="黑体" w:cs="黑体" w:eastAsia="黑体" w:hint="default"/>
                    <w:b/>
                    <w:bCs/>
                    <w:sz w:val="21"/>
                    <w:szCs w:val="21"/>
                  </w:rPr>
                  <w:t>000607</w:t>
                </w:r>
                <w:r>
                  <w:rPr>
                    <w:rFonts w:ascii="黑体" w:hAnsi="黑体" w:cs="黑体" w:eastAsia="黑体" w:hint="default"/>
                    <w:sz w:val="21"/>
                    <w:szCs w:val="21"/>
                  </w:rPr>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41.570007pt;margin-top:43.204983pt;width:99.35pt;height:12.6pt;mso-position-horizontal-relative:page;mso-position-vertical-relative:page;z-index:-619840"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2011</w:t>
                </w:r>
                <w:r>
                  <w:rPr>
                    <w:rFonts w:ascii="黑体" w:hAnsi="黑体" w:cs="黑体" w:eastAsia="黑体" w:hint="default"/>
                    <w:b/>
                    <w:bCs/>
                    <w:spacing w:val="-61"/>
                    <w:sz w:val="21"/>
                    <w:szCs w:val="21"/>
                  </w:rPr>
                  <w:t> </w:t>
                </w:r>
                <w:r>
                  <w:rPr>
                    <w:rFonts w:ascii="黑体" w:hAnsi="黑体" w:cs="黑体" w:eastAsia="黑体" w:hint="default"/>
                    <w:b/>
                    <w:bCs/>
                    <w:sz w:val="21"/>
                    <w:szCs w:val="21"/>
                  </w:rPr>
                  <w:t>年年度报告正文</w:t>
                </w:r>
                <w:r>
                  <w:rPr>
                    <w:rFonts w:ascii="黑体" w:hAnsi="黑体" w:cs="黑体" w:eastAsia="黑体" w:hint="default"/>
                    <w:sz w:val="21"/>
                    <w:szCs w:val="21"/>
                  </w:rPr>
                </w:r>
              </w:p>
            </w:txbxContent>
          </v:textbox>
          <w10:wrap type="none"/>
        </v:shape>
      </w:pict>
    </w:r>
    <w:r>
      <w:rPr/>
      <w:pict>
        <v:shape style="position:absolute;margin-left:428.220001pt;margin-top:43.204983pt;width:101pt;height:12.6pt;mso-position-horizontal-relative:page;mso-position-vertical-relative:page;z-index:-619816" type="#_x0000_t202" filled="false" stroked="false">
          <v:textbox inset="0,0,0,0">
            <w:txbxContent>
              <w:p>
                <w:pPr>
                  <w:tabs>
                    <w:tab w:pos="1999" w:val="left" w:leader="none"/>
                  </w:tabs>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证券代码</w:t>
                </w:r>
                <w:r>
                  <w:rPr>
                    <w:rFonts w:ascii="黑体" w:hAnsi="黑体" w:cs="黑体" w:eastAsia="黑体" w:hint="default"/>
                    <w:b/>
                    <w:bCs/>
                    <w:spacing w:val="-59"/>
                    <w:sz w:val="21"/>
                    <w:szCs w:val="21"/>
                  </w:rPr>
                  <w:t> </w:t>
                </w:r>
                <w:r>
                  <w:rPr>
                    <w:rFonts w:ascii="黑体" w:hAnsi="黑体" w:cs="黑体" w:eastAsia="黑体" w:hint="default"/>
                    <w:b/>
                    <w:bCs/>
                    <w:sz w:val="21"/>
                    <w:szCs w:val="21"/>
                  </w:rPr>
                  <w:t>000607 </w:t>
                </w:r>
                <w:r>
                  <w:rPr>
                    <w:rFonts w:ascii="黑体" w:hAnsi="黑体" w:cs="黑体" w:eastAsia="黑体" w:hint="default"/>
                    <w:b/>
                    <w:bCs/>
                    <w:spacing w:val="-34"/>
                    <w:sz w:val="21"/>
                    <w:szCs w:val="21"/>
                  </w:rPr>
                  <w:t> </w:t>
                </w:r>
                <w:r>
                  <w:rPr>
                    <w:rFonts w:ascii="黑体" w:hAnsi="黑体" w:cs="黑体" w:eastAsia="黑体" w:hint="default"/>
                    <w:b/>
                    <w:bCs/>
                    <w:spacing w:val="-34"/>
                    <w:w w:val="99"/>
                    <w:sz w:val="21"/>
                    <w:szCs w:val="21"/>
                  </w:rPr>
                </w:r>
                <w:r>
                  <w:rPr>
                    <w:rFonts w:ascii="黑体" w:hAnsi="黑体" w:cs="黑体" w:eastAsia="黑体" w:hint="default"/>
                    <w:b/>
                    <w:bCs/>
                    <w:w w:val="99"/>
                    <w:sz w:val="21"/>
                    <w:szCs w:val="21"/>
                    <w:u w:val="single" w:color="000000"/>
                  </w:rPr>
                  <w:t> </w:t>
                </w:r>
                <w:r>
                  <w:rPr>
                    <w:rFonts w:ascii="黑体" w:hAnsi="黑体" w:cs="黑体" w:eastAsia="黑体" w:hint="default"/>
                    <w:b/>
                    <w:bCs/>
                    <w:sz w:val="21"/>
                    <w:szCs w:val="21"/>
                    <w:u w:val="single" w:color="000000"/>
                  </w:rPr>
                  <w:tab/>
                </w:r>
                <w:r>
                  <w:rPr>
                    <w:rFonts w:ascii="黑体" w:hAnsi="黑体" w:cs="黑体" w:eastAsia="黑体" w:hint="default"/>
                    <w:b/>
                    <w:bCs/>
                    <w:sz w:val="21"/>
                    <w:szCs w:val="21"/>
                  </w:rPr>
                </w:r>
                <w:r>
                  <w:rPr>
                    <w:rFonts w:ascii="黑体" w:hAnsi="黑体" w:cs="黑体" w:eastAsia="黑体" w:hint="default"/>
                    <w:sz w:val="21"/>
                    <w:szCs w:val="21"/>
                  </w:rPr>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41.570007pt;margin-top:43.204983pt;width:99.35pt;height:12.6pt;mso-position-horizontal-relative:page;mso-position-vertical-relative:page;z-index:-619792"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2011</w:t>
                </w:r>
                <w:r>
                  <w:rPr>
                    <w:rFonts w:ascii="黑体" w:hAnsi="黑体" w:cs="黑体" w:eastAsia="黑体" w:hint="default"/>
                    <w:b/>
                    <w:bCs/>
                    <w:spacing w:val="-61"/>
                    <w:sz w:val="21"/>
                    <w:szCs w:val="21"/>
                  </w:rPr>
                  <w:t> </w:t>
                </w:r>
                <w:r>
                  <w:rPr>
                    <w:rFonts w:ascii="黑体" w:hAnsi="黑体" w:cs="黑体" w:eastAsia="黑体" w:hint="default"/>
                    <w:b/>
                    <w:bCs/>
                    <w:sz w:val="21"/>
                    <w:szCs w:val="21"/>
                  </w:rPr>
                  <w:t>年年度报告正文</w:t>
                </w:r>
                <w:r>
                  <w:rPr>
                    <w:rFonts w:ascii="黑体" w:hAnsi="黑体" w:cs="黑体" w:eastAsia="黑体" w:hint="default"/>
                    <w:sz w:val="21"/>
                    <w:szCs w:val="21"/>
                  </w:rPr>
                </w:r>
              </w:p>
            </w:txbxContent>
          </v:textbox>
          <w10:wrap type="none"/>
        </v:shape>
      </w:pict>
    </w:r>
    <w:r>
      <w:rPr/>
      <w:pict>
        <v:shape style="position:absolute;margin-left:428.220001pt;margin-top:43.204983pt;width:78.350pt;height:12.6pt;mso-position-horizontal-relative:page;mso-position-vertical-relative:page;z-index:-619768"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证券代码</w:t>
                </w:r>
                <w:r>
                  <w:rPr>
                    <w:rFonts w:ascii="黑体" w:hAnsi="黑体" w:cs="黑体" w:eastAsia="黑体" w:hint="default"/>
                    <w:b/>
                    <w:bCs/>
                    <w:spacing w:val="-59"/>
                    <w:sz w:val="21"/>
                    <w:szCs w:val="21"/>
                  </w:rPr>
                  <w:t> </w:t>
                </w:r>
                <w:r>
                  <w:rPr>
                    <w:rFonts w:ascii="黑体" w:hAnsi="黑体" w:cs="黑体" w:eastAsia="黑体" w:hint="default"/>
                    <w:b/>
                    <w:bCs/>
                    <w:sz w:val="21"/>
                    <w:szCs w:val="21"/>
                  </w:rPr>
                  <w:t>000607</w:t>
                </w:r>
                <w:r>
                  <w:rPr>
                    <w:rFonts w:ascii="黑体" w:hAnsi="黑体" w:cs="黑体" w:eastAsia="黑体" w:hint="default"/>
                    <w:sz w:val="21"/>
                    <w:szCs w:val="21"/>
                  </w:rPr>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41.570007pt;margin-top:43.204983pt;width:99.35pt;height:12.6pt;mso-position-horizontal-relative:page;mso-position-vertical-relative:page;z-index:-619744"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2011</w:t>
                </w:r>
                <w:r>
                  <w:rPr>
                    <w:rFonts w:ascii="黑体" w:hAnsi="黑体" w:cs="黑体" w:eastAsia="黑体" w:hint="default"/>
                    <w:b/>
                    <w:bCs/>
                    <w:spacing w:val="-61"/>
                    <w:sz w:val="21"/>
                    <w:szCs w:val="21"/>
                  </w:rPr>
                  <w:t> </w:t>
                </w:r>
                <w:r>
                  <w:rPr>
                    <w:rFonts w:ascii="黑体" w:hAnsi="黑体" w:cs="黑体" w:eastAsia="黑体" w:hint="default"/>
                    <w:b/>
                    <w:bCs/>
                    <w:sz w:val="21"/>
                    <w:szCs w:val="21"/>
                  </w:rPr>
                  <w:t>年年度报告正文</w:t>
                </w:r>
                <w:r>
                  <w:rPr>
                    <w:rFonts w:ascii="黑体" w:hAnsi="黑体" w:cs="黑体" w:eastAsia="黑体" w:hint="default"/>
                    <w:sz w:val="21"/>
                    <w:szCs w:val="21"/>
                  </w:rPr>
                </w:r>
              </w:p>
            </w:txbxContent>
          </v:textbox>
          <w10:wrap type="none"/>
        </v:shape>
      </w:pict>
    </w:r>
    <w:r>
      <w:rPr/>
      <w:pict>
        <v:shape style="position:absolute;margin-left:428.220001pt;margin-top:43.204983pt;width:101pt;height:12.6pt;mso-position-horizontal-relative:page;mso-position-vertical-relative:page;z-index:-619720" type="#_x0000_t202" filled="false" stroked="false">
          <v:textbox inset="0,0,0,0">
            <w:txbxContent>
              <w:p>
                <w:pPr>
                  <w:tabs>
                    <w:tab w:pos="1999" w:val="left" w:leader="none"/>
                  </w:tabs>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证券代码</w:t>
                </w:r>
                <w:r>
                  <w:rPr>
                    <w:rFonts w:ascii="黑体" w:hAnsi="黑体" w:cs="黑体" w:eastAsia="黑体" w:hint="default"/>
                    <w:b/>
                    <w:bCs/>
                    <w:spacing w:val="-59"/>
                    <w:sz w:val="21"/>
                    <w:szCs w:val="21"/>
                  </w:rPr>
                  <w:t> </w:t>
                </w:r>
                <w:r>
                  <w:rPr>
                    <w:rFonts w:ascii="黑体" w:hAnsi="黑体" w:cs="黑体" w:eastAsia="黑体" w:hint="default"/>
                    <w:b/>
                    <w:bCs/>
                    <w:sz w:val="21"/>
                    <w:szCs w:val="21"/>
                  </w:rPr>
                  <w:t>000607 </w:t>
                </w:r>
                <w:r>
                  <w:rPr>
                    <w:rFonts w:ascii="黑体" w:hAnsi="黑体" w:cs="黑体" w:eastAsia="黑体" w:hint="default"/>
                    <w:b/>
                    <w:bCs/>
                    <w:spacing w:val="-34"/>
                    <w:sz w:val="21"/>
                    <w:szCs w:val="21"/>
                  </w:rPr>
                  <w:t> </w:t>
                </w:r>
                <w:r>
                  <w:rPr>
                    <w:rFonts w:ascii="黑体" w:hAnsi="黑体" w:cs="黑体" w:eastAsia="黑体" w:hint="default"/>
                    <w:b/>
                    <w:bCs/>
                    <w:spacing w:val="-34"/>
                    <w:w w:val="99"/>
                    <w:sz w:val="21"/>
                    <w:szCs w:val="21"/>
                  </w:rPr>
                </w:r>
                <w:r>
                  <w:rPr>
                    <w:rFonts w:ascii="黑体" w:hAnsi="黑体" w:cs="黑体" w:eastAsia="黑体" w:hint="default"/>
                    <w:b/>
                    <w:bCs/>
                    <w:w w:val="99"/>
                    <w:sz w:val="21"/>
                    <w:szCs w:val="21"/>
                    <w:u w:val="single" w:color="000000"/>
                  </w:rPr>
                  <w:t> </w:t>
                </w:r>
                <w:r>
                  <w:rPr>
                    <w:rFonts w:ascii="黑体" w:hAnsi="黑体" w:cs="黑体" w:eastAsia="黑体" w:hint="default"/>
                    <w:b/>
                    <w:bCs/>
                    <w:sz w:val="21"/>
                    <w:szCs w:val="21"/>
                    <w:u w:val="single" w:color="000000"/>
                  </w:rPr>
                  <w:tab/>
                </w:r>
                <w:r>
                  <w:rPr>
                    <w:rFonts w:ascii="黑体" w:hAnsi="黑体" w:cs="黑体" w:eastAsia="黑体" w:hint="default"/>
                    <w:b/>
                    <w:bCs/>
                    <w:sz w:val="21"/>
                    <w:szCs w:val="21"/>
                  </w:rPr>
                </w:r>
                <w:r>
                  <w:rPr>
                    <w:rFonts w:ascii="黑体" w:hAnsi="黑体" w:cs="黑体" w:eastAsia="黑体" w:hint="default"/>
                    <w:sz w:val="21"/>
                    <w:szCs w:val="21"/>
                  </w:rPr>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41.570007pt;margin-top:43.204983pt;width:99.35pt;height:12.6pt;mso-position-horizontal-relative:page;mso-position-vertical-relative:page;z-index:-619696"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2011</w:t>
                </w:r>
                <w:r>
                  <w:rPr>
                    <w:rFonts w:ascii="黑体" w:hAnsi="黑体" w:cs="黑体" w:eastAsia="黑体" w:hint="default"/>
                    <w:b/>
                    <w:bCs/>
                    <w:spacing w:val="-61"/>
                    <w:sz w:val="21"/>
                    <w:szCs w:val="21"/>
                  </w:rPr>
                  <w:t> </w:t>
                </w:r>
                <w:r>
                  <w:rPr>
                    <w:rFonts w:ascii="黑体" w:hAnsi="黑体" w:cs="黑体" w:eastAsia="黑体" w:hint="default"/>
                    <w:b/>
                    <w:bCs/>
                    <w:sz w:val="21"/>
                    <w:szCs w:val="21"/>
                  </w:rPr>
                  <w:t>年年度报告正文</w:t>
                </w:r>
                <w:r>
                  <w:rPr>
                    <w:rFonts w:ascii="黑体" w:hAnsi="黑体" w:cs="黑体" w:eastAsia="黑体" w:hint="default"/>
                    <w:sz w:val="21"/>
                    <w:szCs w:val="21"/>
                  </w:rPr>
                </w:r>
              </w:p>
            </w:txbxContent>
          </v:textbox>
          <w10:wrap type="none"/>
        </v:shape>
      </w:pict>
    </w:r>
    <w:r>
      <w:rPr/>
      <w:pict>
        <v:shape style="position:absolute;margin-left:428.220001pt;margin-top:43.204983pt;width:78.350pt;height:12.6pt;mso-position-horizontal-relative:page;mso-position-vertical-relative:page;z-index:-619672"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证券代码</w:t>
                </w:r>
                <w:r>
                  <w:rPr>
                    <w:rFonts w:ascii="黑体" w:hAnsi="黑体" w:cs="黑体" w:eastAsia="黑体" w:hint="default"/>
                    <w:b/>
                    <w:bCs/>
                    <w:spacing w:val="-59"/>
                    <w:sz w:val="21"/>
                    <w:szCs w:val="21"/>
                  </w:rPr>
                  <w:t> </w:t>
                </w:r>
                <w:r>
                  <w:rPr>
                    <w:rFonts w:ascii="黑体" w:hAnsi="黑体" w:cs="黑体" w:eastAsia="黑体" w:hint="default"/>
                    <w:b/>
                    <w:bCs/>
                    <w:sz w:val="21"/>
                    <w:szCs w:val="21"/>
                  </w:rPr>
                  <w:t>000607</w:t>
                </w:r>
                <w:r>
                  <w:rPr>
                    <w:rFonts w:ascii="黑体" w:hAnsi="黑体" w:cs="黑体" w:eastAsia="黑体" w:hint="default"/>
                    <w:sz w:val="21"/>
                    <w:szCs w:val="21"/>
                  </w:rPr>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41.570007pt;margin-top:43.204983pt;width:99.35pt;height:12.6pt;mso-position-horizontal-relative:page;mso-position-vertical-relative:page;z-index:-619600"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2011</w:t>
                </w:r>
                <w:r>
                  <w:rPr>
                    <w:rFonts w:ascii="黑体" w:hAnsi="黑体" w:cs="黑体" w:eastAsia="黑体" w:hint="default"/>
                    <w:b/>
                    <w:bCs/>
                    <w:spacing w:val="-61"/>
                    <w:sz w:val="21"/>
                    <w:szCs w:val="21"/>
                  </w:rPr>
                  <w:t> </w:t>
                </w:r>
                <w:r>
                  <w:rPr>
                    <w:rFonts w:ascii="黑体" w:hAnsi="黑体" w:cs="黑体" w:eastAsia="黑体" w:hint="default"/>
                    <w:b/>
                    <w:bCs/>
                    <w:sz w:val="21"/>
                    <w:szCs w:val="21"/>
                  </w:rPr>
                  <w:t>年年度报告正文</w:t>
                </w:r>
                <w:r>
                  <w:rPr>
                    <w:rFonts w:ascii="黑体" w:hAnsi="黑体" w:cs="黑体" w:eastAsia="黑体" w:hint="default"/>
                    <w:sz w:val="21"/>
                    <w:szCs w:val="21"/>
                  </w:rPr>
                </w:r>
              </w:p>
            </w:txbxContent>
          </v:textbox>
          <w10:wrap type="none"/>
        </v:shape>
      </w:pict>
    </w:r>
    <w:r>
      <w:rPr/>
      <w:pict>
        <v:shape style="position:absolute;margin-left:428.220001pt;margin-top:43.204983pt;width:78.350pt;height:12.6pt;mso-position-horizontal-relative:page;mso-position-vertical-relative:page;z-index:-619576"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证券代码</w:t>
                </w:r>
                <w:r>
                  <w:rPr>
                    <w:rFonts w:ascii="黑体" w:hAnsi="黑体" w:cs="黑体" w:eastAsia="黑体" w:hint="default"/>
                    <w:b/>
                    <w:bCs/>
                    <w:spacing w:val="-59"/>
                    <w:sz w:val="21"/>
                    <w:szCs w:val="21"/>
                  </w:rPr>
                  <w:t> </w:t>
                </w:r>
                <w:r>
                  <w:rPr>
                    <w:rFonts w:ascii="黑体" w:hAnsi="黑体" w:cs="黑体" w:eastAsia="黑体" w:hint="default"/>
                    <w:b/>
                    <w:bCs/>
                    <w:sz w:val="21"/>
                    <w:szCs w:val="21"/>
                  </w:rPr>
                  <w:t>000607</w:t>
                </w:r>
                <w:r>
                  <w:rPr>
                    <w:rFonts w:ascii="黑体" w:hAnsi="黑体" w:cs="黑体" w:eastAsia="黑体" w:hint="default"/>
                    <w:sz w:val="21"/>
                    <w:szCs w:val="21"/>
                  </w:rPr>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41.570007pt;margin-top:43.204983pt;width:99.35pt;height:12.6pt;mso-position-horizontal-relative:page;mso-position-vertical-relative:page;z-index:-619552"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2011</w:t>
                </w:r>
                <w:r>
                  <w:rPr>
                    <w:rFonts w:ascii="黑体" w:hAnsi="黑体" w:cs="黑体" w:eastAsia="黑体" w:hint="default"/>
                    <w:b/>
                    <w:bCs/>
                    <w:spacing w:val="-61"/>
                    <w:sz w:val="21"/>
                    <w:szCs w:val="21"/>
                  </w:rPr>
                  <w:t> </w:t>
                </w:r>
                <w:r>
                  <w:rPr>
                    <w:rFonts w:ascii="黑体" w:hAnsi="黑体" w:cs="黑体" w:eastAsia="黑体" w:hint="default"/>
                    <w:b/>
                    <w:bCs/>
                    <w:sz w:val="21"/>
                    <w:szCs w:val="21"/>
                  </w:rPr>
                  <w:t>年年度报告正文</w:t>
                </w:r>
                <w:r>
                  <w:rPr>
                    <w:rFonts w:ascii="黑体" w:hAnsi="黑体" w:cs="黑体" w:eastAsia="黑体" w:hint="default"/>
                    <w:sz w:val="21"/>
                    <w:szCs w:val="21"/>
                  </w:rPr>
                </w:r>
              </w:p>
            </w:txbxContent>
          </v:textbox>
          <w10:wrap type="none"/>
        </v:shape>
      </w:pict>
    </w:r>
    <w:r>
      <w:rPr/>
      <w:pict>
        <v:shape style="position:absolute;margin-left:428.220001pt;margin-top:43.204983pt;width:101pt;height:12.6pt;mso-position-horizontal-relative:page;mso-position-vertical-relative:page;z-index:-619528" type="#_x0000_t202" filled="false" stroked="false">
          <v:textbox inset="0,0,0,0">
            <w:txbxContent>
              <w:p>
                <w:pPr>
                  <w:tabs>
                    <w:tab w:pos="1999" w:val="left" w:leader="none"/>
                  </w:tabs>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证券代码</w:t>
                </w:r>
                <w:r>
                  <w:rPr>
                    <w:rFonts w:ascii="黑体" w:hAnsi="黑体" w:cs="黑体" w:eastAsia="黑体" w:hint="default"/>
                    <w:b/>
                    <w:bCs/>
                    <w:spacing w:val="-59"/>
                    <w:sz w:val="21"/>
                    <w:szCs w:val="21"/>
                  </w:rPr>
                  <w:t> </w:t>
                </w:r>
                <w:r>
                  <w:rPr>
                    <w:rFonts w:ascii="黑体" w:hAnsi="黑体" w:cs="黑体" w:eastAsia="黑体" w:hint="default"/>
                    <w:b/>
                    <w:bCs/>
                    <w:sz w:val="21"/>
                    <w:szCs w:val="21"/>
                  </w:rPr>
                  <w:t>000607 </w:t>
                </w:r>
                <w:r>
                  <w:rPr>
                    <w:rFonts w:ascii="黑体" w:hAnsi="黑体" w:cs="黑体" w:eastAsia="黑体" w:hint="default"/>
                    <w:b/>
                    <w:bCs/>
                    <w:spacing w:val="-34"/>
                    <w:sz w:val="21"/>
                    <w:szCs w:val="21"/>
                  </w:rPr>
                  <w:t> </w:t>
                </w:r>
                <w:r>
                  <w:rPr>
                    <w:rFonts w:ascii="黑体" w:hAnsi="黑体" w:cs="黑体" w:eastAsia="黑体" w:hint="default"/>
                    <w:b/>
                    <w:bCs/>
                    <w:spacing w:val="-34"/>
                    <w:w w:val="99"/>
                    <w:sz w:val="21"/>
                    <w:szCs w:val="21"/>
                  </w:rPr>
                </w:r>
                <w:r>
                  <w:rPr>
                    <w:rFonts w:ascii="黑体" w:hAnsi="黑体" w:cs="黑体" w:eastAsia="黑体" w:hint="default"/>
                    <w:b/>
                    <w:bCs/>
                    <w:w w:val="99"/>
                    <w:sz w:val="21"/>
                    <w:szCs w:val="21"/>
                    <w:u w:val="single" w:color="000000"/>
                  </w:rPr>
                  <w:t> </w:t>
                </w:r>
                <w:r>
                  <w:rPr>
                    <w:rFonts w:ascii="黑体" w:hAnsi="黑体" w:cs="黑体" w:eastAsia="黑体" w:hint="default"/>
                    <w:b/>
                    <w:bCs/>
                    <w:sz w:val="21"/>
                    <w:szCs w:val="21"/>
                    <w:u w:val="single" w:color="000000"/>
                  </w:rPr>
                  <w:tab/>
                </w:r>
                <w:r>
                  <w:rPr>
                    <w:rFonts w:ascii="黑体" w:hAnsi="黑体" w:cs="黑体" w:eastAsia="黑体" w:hint="default"/>
                    <w:b/>
                    <w:bCs/>
                    <w:sz w:val="21"/>
                    <w:szCs w:val="21"/>
                  </w:rPr>
                </w:r>
                <w:r>
                  <w:rPr>
                    <w:rFonts w:ascii="黑体" w:hAnsi="黑体" w:cs="黑体" w:eastAsia="黑体" w:hint="default"/>
                    <w:sz w:val="21"/>
                    <w:szCs w:val="21"/>
                  </w:rPr>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41.570007pt;margin-top:43.204983pt;width:99.35pt;height:12.6pt;mso-position-horizontal-relative:page;mso-position-vertical-relative:page;z-index:-619504"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2011</w:t>
                </w:r>
                <w:r>
                  <w:rPr>
                    <w:rFonts w:ascii="黑体" w:hAnsi="黑体" w:cs="黑体" w:eastAsia="黑体" w:hint="default"/>
                    <w:b/>
                    <w:bCs/>
                    <w:spacing w:val="-61"/>
                    <w:sz w:val="21"/>
                    <w:szCs w:val="21"/>
                  </w:rPr>
                  <w:t> </w:t>
                </w:r>
                <w:r>
                  <w:rPr>
                    <w:rFonts w:ascii="黑体" w:hAnsi="黑体" w:cs="黑体" w:eastAsia="黑体" w:hint="default"/>
                    <w:b/>
                    <w:bCs/>
                    <w:sz w:val="21"/>
                    <w:szCs w:val="21"/>
                  </w:rPr>
                  <w:t>年年度报告正文</w:t>
                </w:r>
                <w:r>
                  <w:rPr>
                    <w:rFonts w:ascii="黑体" w:hAnsi="黑体" w:cs="黑体" w:eastAsia="黑体" w:hint="default"/>
                    <w:sz w:val="21"/>
                    <w:szCs w:val="21"/>
                  </w:rPr>
                </w:r>
              </w:p>
            </w:txbxContent>
          </v:textbox>
          <w10:wrap type="none"/>
        </v:shape>
      </w:pict>
    </w:r>
    <w:r>
      <w:rPr/>
      <w:pict>
        <v:shape style="position:absolute;margin-left:428.220001pt;margin-top:43.204983pt;width:78.350pt;height:12.6pt;mso-position-horizontal-relative:page;mso-position-vertical-relative:page;z-index:-619480"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证券代码</w:t>
                </w:r>
                <w:r>
                  <w:rPr>
                    <w:rFonts w:ascii="黑体" w:hAnsi="黑体" w:cs="黑体" w:eastAsia="黑体" w:hint="default"/>
                    <w:b/>
                    <w:bCs/>
                    <w:spacing w:val="-59"/>
                    <w:sz w:val="21"/>
                    <w:szCs w:val="21"/>
                  </w:rPr>
                  <w:t> </w:t>
                </w:r>
                <w:r>
                  <w:rPr>
                    <w:rFonts w:ascii="黑体" w:hAnsi="黑体" w:cs="黑体" w:eastAsia="黑体" w:hint="default"/>
                    <w:b/>
                    <w:bCs/>
                    <w:sz w:val="21"/>
                    <w:szCs w:val="21"/>
                  </w:rPr>
                  <w:t>000607</w:t>
                </w:r>
                <w:r>
                  <w:rPr>
                    <w:rFonts w:ascii="黑体" w:hAnsi="黑体" w:cs="黑体" w:eastAsia="黑体" w:hint="default"/>
                    <w:sz w:val="21"/>
                    <w:szCs w:val="21"/>
                  </w:rPr>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41.570007pt;margin-top:43.204983pt;width:99.35pt;height:12.6pt;mso-position-horizontal-relative:page;mso-position-vertical-relative:page;z-index:-619456"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2011</w:t>
                </w:r>
                <w:r>
                  <w:rPr>
                    <w:rFonts w:ascii="黑体" w:hAnsi="黑体" w:cs="黑体" w:eastAsia="黑体" w:hint="default"/>
                    <w:b/>
                    <w:bCs/>
                    <w:spacing w:val="-61"/>
                    <w:sz w:val="21"/>
                    <w:szCs w:val="21"/>
                  </w:rPr>
                  <w:t> </w:t>
                </w:r>
                <w:r>
                  <w:rPr>
                    <w:rFonts w:ascii="黑体" w:hAnsi="黑体" w:cs="黑体" w:eastAsia="黑体" w:hint="default"/>
                    <w:b/>
                    <w:bCs/>
                    <w:sz w:val="21"/>
                    <w:szCs w:val="21"/>
                  </w:rPr>
                  <w:t>年年度报告正文</w:t>
                </w:r>
                <w:r>
                  <w:rPr>
                    <w:rFonts w:ascii="黑体" w:hAnsi="黑体" w:cs="黑体" w:eastAsia="黑体" w:hint="default"/>
                    <w:sz w:val="21"/>
                    <w:szCs w:val="21"/>
                  </w:rPr>
                </w:r>
              </w:p>
            </w:txbxContent>
          </v:textbox>
          <w10:wrap type="none"/>
        </v:shape>
      </w:pict>
    </w:r>
    <w:r>
      <w:rPr/>
      <w:pict>
        <v:shape style="position:absolute;margin-left:428.220001pt;margin-top:43.204983pt;width:101pt;height:12.6pt;mso-position-horizontal-relative:page;mso-position-vertical-relative:page;z-index:-619432" type="#_x0000_t202" filled="false" stroked="false">
          <v:textbox inset="0,0,0,0">
            <w:txbxContent>
              <w:p>
                <w:pPr>
                  <w:tabs>
                    <w:tab w:pos="1999" w:val="left" w:leader="none"/>
                  </w:tabs>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证券代码</w:t>
                </w:r>
                <w:r>
                  <w:rPr>
                    <w:rFonts w:ascii="黑体" w:hAnsi="黑体" w:cs="黑体" w:eastAsia="黑体" w:hint="default"/>
                    <w:b/>
                    <w:bCs/>
                    <w:spacing w:val="-59"/>
                    <w:sz w:val="21"/>
                    <w:szCs w:val="21"/>
                  </w:rPr>
                  <w:t> </w:t>
                </w:r>
                <w:r>
                  <w:rPr>
                    <w:rFonts w:ascii="黑体" w:hAnsi="黑体" w:cs="黑体" w:eastAsia="黑体" w:hint="default"/>
                    <w:b/>
                    <w:bCs/>
                    <w:sz w:val="21"/>
                    <w:szCs w:val="21"/>
                  </w:rPr>
                  <w:t>000607 </w:t>
                </w:r>
                <w:r>
                  <w:rPr>
                    <w:rFonts w:ascii="黑体" w:hAnsi="黑体" w:cs="黑体" w:eastAsia="黑体" w:hint="default"/>
                    <w:b/>
                    <w:bCs/>
                    <w:spacing w:val="-34"/>
                    <w:sz w:val="21"/>
                    <w:szCs w:val="21"/>
                  </w:rPr>
                  <w:t> </w:t>
                </w:r>
                <w:r>
                  <w:rPr>
                    <w:rFonts w:ascii="黑体" w:hAnsi="黑体" w:cs="黑体" w:eastAsia="黑体" w:hint="default"/>
                    <w:b/>
                    <w:bCs/>
                    <w:spacing w:val="-34"/>
                    <w:w w:val="99"/>
                    <w:sz w:val="21"/>
                    <w:szCs w:val="21"/>
                  </w:rPr>
                </w:r>
                <w:r>
                  <w:rPr>
                    <w:rFonts w:ascii="黑体" w:hAnsi="黑体" w:cs="黑体" w:eastAsia="黑体" w:hint="default"/>
                    <w:b/>
                    <w:bCs/>
                    <w:w w:val="99"/>
                    <w:sz w:val="21"/>
                    <w:szCs w:val="21"/>
                    <w:u w:val="single" w:color="000000"/>
                  </w:rPr>
                  <w:t> </w:t>
                </w:r>
                <w:r>
                  <w:rPr>
                    <w:rFonts w:ascii="黑体" w:hAnsi="黑体" w:cs="黑体" w:eastAsia="黑体" w:hint="default"/>
                    <w:b/>
                    <w:bCs/>
                    <w:sz w:val="21"/>
                    <w:szCs w:val="21"/>
                    <w:u w:val="single" w:color="000000"/>
                  </w:rPr>
                  <w:tab/>
                </w:r>
                <w:r>
                  <w:rPr>
                    <w:rFonts w:ascii="黑体" w:hAnsi="黑体" w:cs="黑体" w:eastAsia="黑体" w:hint="default"/>
                    <w:b/>
                    <w:bCs/>
                    <w:sz w:val="21"/>
                    <w:szCs w:val="21"/>
                  </w:rPr>
                </w:r>
                <w:r>
                  <w:rPr>
                    <w:rFonts w:ascii="黑体" w:hAnsi="黑体" w:cs="黑体" w:eastAsia="黑体" w:hint="default"/>
                    <w:sz w:val="21"/>
                    <w:szCs w:val="21"/>
                  </w:rPr>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41.570007pt;margin-top:43.204983pt;width:99.35pt;height:12.6pt;mso-position-horizontal-relative:page;mso-position-vertical-relative:page;z-index:-619408"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2011</w:t>
                </w:r>
                <w:r>
                  <w:rPr>
                    <w:rFonts w:ascii="黑体" w:hAnsi="黑体" w:cs="黑体" w:eastAsia="黑体" w:hint="default"/>
                    <w:b/>
                    <w:bCs/>
                    <w:spacing w:val="-61"/>
                    <w:sz w:val="21"/>
                    <w:szCs w:val="21"/>
                  </w:rPr>
                  <w:t> </w:t>
                </w:r>
                <w:r>
                  <w:rPr>
                    <w:rFonts w:ascii="黑体" w:hAnsi="黑体" w:cs="黑体" w:eastAsia="黑体" w:hint="default"/>
                    <w:b/>
                    <w:bCs/>
                    <w:sz w:val="21"/>
                    <w:szCs w:val="21"/>
                  </w:rPr>
                  <w:t>年年度报告正文</w:t>
                </w:r>
                <w:r>
                  <w:rPr>
                    <w:rFonts w:ascii="黑体" w:hAnsi="黑体" w:cs="黑体" w:eastAsia="黑体" w:hint="default"/>
                    <w:sz w:val="21"/>
                    <w:szCs w:val="21"/>
                  </w:rPr>
                </w:r>
              </w:p>
            </w:txbxContent>
          </v:textbox>
          <w10:wrap type="none"/>
        </v:shape>
      </w:pict>
    </w:r>
    <w:r>
      <w:rPr/>
      <w:pict>
        <v:shape style="position:absolute;margin-left:428.220001pt;margin-top:43.204983pt;width:78.350pt;height:12.6pt;mso-position-horizontal-relative:page;mso-position-vertical-relative:page;z-index:-619384"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证券代码</w:t>
                </w:r>
                <w:r>
                  <w:rPr>
                    <w:rFonts w:ascii="黑体" w:hAnsi="黑体" w:cs="黑体" w:eastAsia="黑体" w:hint="default"/>
                    <w:b/>
                    <w:bCs/>
                    <w:spacing w:val="-59"/>
                    <w:sz w:val="21"/>
                    <w:szCs w:val="21"/>
                  </w:rPr>
                  <w:t> </w:t>
                </w:r>
                <w:r>
                  <w:rPr>
                    <w:rFonts w:ascii="黑体" w:hAnsi="黑体" w:cs="黑体" w:eastAsia="黑体" w:hint="default"/>
                    <w:b/>
                    <w:bCs/>
                    <w:sz w:val="21"/>
                    <w:szCs w:val="21"/>
                  </w:rPr>
                  <w:t>000607</w:t>
                </w:r>
                <w:r>
                  <w:rPr>
                    <w:rFonts w:ascii="黑体" w:hAnsi="黑体" w:cs="黑体" w:eastAsia="黑体" w:hint="default"/>
                    <w:sz w:val="21"/>
                    <w:szCs w:val="21"/>
                  </w:rPr>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41.570007pt;margin-top:43.204983pt;width:99.35pt;height:12.6pt;mso-position-horizontal-relative:page;mso-position-vertical-relative:page;z-index:-619360"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2011</w:t>
                </w:r>
                <w:r>
                  <w:rPr>
                    <w:rFonts w:ascii="黑体" w:hAnsi="黑体" w:cs="黑体" w:eastAsia="黑体" w:hint="default"/>
                    <w:b/>
                    <w:bCs/>
                    <w:spacing w:val="-61"/>
                    <w:sz w:val="21"/>
                    <w:szCs w:val="21"/>
                  </w:rPr>
                  <w:t> </w:t>
                </w:r>
                <w:r>
                  <w:rPr>
                    <w:rFonts w:ascii="黑体" w:hAnsi="黑体" w:cs="黑体" w:eastAsia="黑体" w:hint="default"/>
                    <w:b/>
                    <w:bCs/>
                    <w:sz w:val="21"/>
                    <w:szCs w:val="21"/>
                  </w:rPr>
                  <w:t>年年度报告正文</w:t>
                </w:r>
                <w:r>
                  <w:rPr>
                    <w:rFonts w:ascii="黑体" w:hAnsi="黑体" w:cs="黑体" w:eastAsia="黑体" w:hint="default"/>
                    <w:sz w:val="21"/>
                    <w:szCs w:val="21"/>
                  </w:rPr>
                </w:r>
              </w:p>
            </w:txbxContent>
          </v:textbox>
          <w10:wrap type="none"/>
        </v:shape>
      </w:pict>
    </w:r>
    <w:r>
      <w:rPr/>
      <w:pict>
        <v:shape style="position:absolute;margin-left:428.220001pt;margin-top:43.204983pt;width:101pt;height:12.6pt;mso-position-horizontal-relative:page;mso-position-vertical-relative:page;z-index:-619336" type="#_x0000_t202" filled="false" stroked="false">
          <v:textbox inset="0,0,0,0">
            <w:txbxContent>
              <w:p>
                <w:pPr>
                  <w:tabs>
                    <w:tab w:pos="1999" w:val="left" w:leader="none"/>
                  </w:tabs>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证券代码</w:t>
                </w:r>
                <w:r>
                  <w:rPr>
                    <w:rFonts w:ascii="黑体" w:hAnsi="黑体" w:cs="黑体" w:eastAsia="黑体" w:hint="default"/>
                    <w:b/>
                    <w:bCs/>
                    <w:spacing w:val="-59"/>
                    <w:sz w:val="21"/>
                    <w:szCs w:val="21"/>
                  </w:rPr>
                  <w:t> </w:t>
                </w:r>
                <w:r>
                  <w:rPr>
                    <w:rFonts w:ascii="黑体" w:hAnsi="黑体" w:cs="黑体" w:eastAsia="黑体" w:hint="default"/>
                    <w:b/>
                    <w:bCs/>
                    <w:sz w:val="21"/>
                    <w:szCs w:val="21"/>
                  </w:rPr>
                  <w:t>000607 </w:t>
                </w:r>
                <w:r>
                  <w:rPr>
                    <w:rFonts w:ascii="黑体" w:hAnsi="黑体" w:cs="黑体" w:eastAsia="黑体" w:hint="default"/>
                    <w:b/>
                    <w:bCs/>
                    <w:spacing w:val="-34"/>
                    <w:sz w:val="21"/>
                    <w:szCs w:val="21"/>
                  </w:rPr>
                  <w:t> </w:t>
                </w:r>
                <w:r>
                  <w:rPr>
                    <w:rFonts w:ascii="黑体" w:hAnsi="黑体" w:cs="黑体" w:eastAsia="黑体" w:hint="default"/>
                    <w:b/>
                    <w:bCs/>
                    <w:spacing w:val="-34"/>
                    <w:w w:val="99"/>
                    <w:sz w:val="21"/>
                    <w:szCs w:val="21"/>
                  </w:rPr>
                </w:r>
                <w:r>
                  <w:rPr>
                    <w:rFonts w:ascii="黑体" w:hAnsi="黑体" w:cs="黑体" w:eastAsia="黑体" w:hint="default"/>
                    <w:b/>
                    <w:bCs/>
                    <w:w w:val="99"/>
                    <w:sz w:val="21"/>
                    <w:szCs w:val="21"/>
                    <w:u w:val="single" w:color="000000"/>
                  </w:rPr>
                  <w:t> </w:t>
                </w:r>
                <w:r>
                  <w:rPr>
                    <w:rFonts w:ascii="黑体" w:hAnsi="黑体" w:cs="黑体" w:eastAsia="黑体" w:hint="default"/>
                    <w:b/>
                    <w:bCs/>
                    <w:sz w:val="21"/>
                    <w:szCs w:val="21"/>
                    <w:u w:val="single" w:color="000000"/>
                  </w:rPr>
                  <w:tab/>
                </w:r>
                <w:r>
                  <w:rPr>
                    <w:rFonts w:ascii="黑体" w:hAnsi="黑体" w:cs="黑体" w:eastAsia="黑体" w:hint="default"/>
                    <w:b/>
                    <w:bCs/>
                    <w:sz w:val="21"/>
                    <w:szCs w:val="21"/>
                  </w:rPr>
                </w:r>
                <w:r>
                  <w:rPr>
                    <w:rFonts w:ascii="黑体" w:hAnsi="黑体" w:cs="黑体" w:eastAsia="黑体" w:hint="default"/>
                    <w:sz w:val="21"/>
                    <w:szCs w:val="21"/>
                  </w:rPr>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41.570007pt;margin-top:43.204983pt;width:99.35pt;height:12.6pt;mso-position-horizontal-relative:page;mso-position-vertical-relative:page;z-index:-619312"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2011</w:t>
                </w:r>
                <w:r>
                  <w:rPr>
                    <w:rFonts w:ascii="黑体" w:hAnsi="黑体" w:cs="黑体" w:eastAsia="黑体" w:hint="default"/>
                    <w:b/>
                    <w:bCs/>
                    <w:spacing w:val="-61"/>
                    <w:sz w:val="21"/>
                    <w:szCs w:val="21"/>
                  </w:rPr>
                  <w:t> </w:t>
                </w:r>
                <w:r>
                  <w:rPr>
                    <w:rFonts w:ascii="黑体" w:hAnsi="黑体" w:cs="黑体" w:eastAsia="黑体" w:hint="default"/>
                    <w:b/>
                    <w:bCs/>
                    <w:sz w:val="21"/>
                    <w:szCs w:val="21"/>
                  </w:rPr>
                  <w:t>年年度报告正文</w:t>
                </w:r>
                <w:r>
                  <w:rPr>
                    <w:rFonts w:ascii="黑体" w:hAnsi="黑体" w:cs="黑体" w:eastAsia="黑体" w:hint="default"/>
                    <w:sz w:val="21"/>
                    <w:szCs w:val="21"/>
                  </w:rPr>
                </w:r>
              </w:p>
            </w:txbxContent>
          </v:textbox>
          <w10:wrap type="none"/>
        </v:shape>
      </w:pict>
    </w:r>
    <w:r>
      <w:rPr/>
      <w:pict>
        <v:shape style="position:absolute;margin-left:428.220001pt;margin-top:43.204983pt;width:78.350pt;height:12.6pt;mso-position-horizontal-relative:page;mso-position-vertical-relative:page;z-index:-619288"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证券代码</w:t>
                </w:r>
                <w:r>
                  <w:rPr>
                    <w:rFonts w:ascii="黑体" w:hAnsi="黑体" w:cs="黑体" w:eastAsia="黑体" w:hint="default"/>
                    <w:b/>
                    <w:bCs/>
                    <w:spacing w:val="-59"/>
                    <w:sz w:val="21"/>
                    <w:szCs w:val="21"/>
                  </w:rPr>
                  <w:t> </w:t>
                </w:r>
                <w:r>
                  <w:rPr>
                    <w:rFonts w:ascii="黑体" w:hAnsi="黑体" w:cs="黑体" w:eastAsia="黑体" w:hint="default"/>
                    <w:b/>
                    <w:bCs/>
                    <w:sz w:val="21"/>
                    <w:szCs w:val="21"/>
                  </w:rPr>
                  <w:t>000607</w:t>
                </w:r>
                <w:r>
                  <w:rPr>
                    <w:rFonts w:ascii="黑体" w:hAnsi="黑体" w:cs="黑体" w:eastAsia="黑体" w:hint="default"/>
                    <w:sz w:val="21"/>
                    <w:szCs w:val="21"/>
                  </w:rPr>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41.570007pt;margin-top:43.204983pt;width:99.35pt;height:12.6pt;mso-position-horizontal-relative:page;mso-position-vertical-relative:page;z-index:-619264"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2011</w:t>
                </w:r>
                <w:r>
                  <w:rPr>
                    <w:rFonts w:ascii="黑体" w:hAnsi="黑体" w:cs="黑体" w:eastAsia="黑体" w:hint="default"/>
                    <w:b/>
                    <w:bCs/>
                    <w:spacing w:val="-61"/>
                    <w:sz w:val="21"/>
                    <w:szCs w:val="21"/>
                  </w:rPr>
                  <w:t> </w:t>
                </w:r>
                <w:r>
                  <w:rPr>
                    <w:rFonts w:ascii="黑体" w:hAnsi="黑体" w:cs="黑体" w:eastAsia="黑体" w:hint="default"/>
                    <w:b/>
                    <w:bCs/>
                    <w:sz w:val="21"/>
                    <w:szCs w:val="21"/>
                  </w:rPr>
                  <w:t>年年度报告正文</w:t>
                </w:r>
                <w:r>
                  <w:rPr>
                    <w:rFonts w:ascii="黑体" w:hAnsi="黑体" w:cs="黑体" w:eastAsia="黑体" w:hint="default"/>
                    <w:sz w:val="21"/>
                    <w:szCs w:val="21"/>
                  </w:rPr>
                </w:r>
              </w:p>
            </w:txbxContent>
          </v:textbox>
          <w10:wrap type="none"/>
        </v:shape>
      </w:pict>
    </w:r>
    <w:r>
      <w:rPr/>
      <w:pict>
        <v:shape style="position:absolute;margin-left:428.220001pt;margin-top:43.204983pt;width:101pt;height:12.6pt;mso-position-horizontal-relative:page;mso-position-vertical-relative:page;z-index:-619240" type="#_x0000_t202" filled="false" stroked="false">
          <v:textbox inset="0,0,0,0">
            <w:txbxContent>
              <w:p>
                <w:pPr>
                  <w:tabs>
                    <w:tab w:pos="1999" w:val="left" w:leader="none"/>
                  </w:tabs>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证券代码</w:t>
                </w:r>
                <w:r>
                  <w:rPr>
                    <w:rFonts w:ascii="黑体" w:hAnsi="黑体" w:cs="黑体" w:eastAsia="黑体" w:hint="default"/>
                    <w:b/>
                    <w:bCs/>
                    <w:spacing w:val="-59"/>
                    <w:sz w:val="21"/>
                    <w:szCs w:val="21"/>
                  </w:rPr>
                  <w:t> </w:t>
                </w:r>
                <w:r>
                  <w:rPr>
                    <w:rFonts w:ascii="黑体" w:hAnsi="黑体" w:cs="黑体" w:eastAsia="黑体" w:hint="default"/>
                    <w:b/>
                    <w:bCs/>
                    <w:sz w:val="21"/>
                    <w:szCs w:val="21"/>
                  </w:rPr>
                  <w:t>000607 </w:t>
                </w:r>
                <w:r>
                  <w:rPr>
                    <w:rFonts w:ascii="黑体" w:hAnsi="黑体" w:cs="黑体" w:eastAsia="黑体" w:hint="default"/>
                    <w:b/>
                    <w:bCs/>
                    <w:spacing w:val="-34"/>
                    <w:sz w:val="21"/>
                    <w:szCs w:val="21"/>
                  </w:rPr>
                  <w:t> </w:t>
                </w:r>
                <w:r>
                  <w:rPr>
                    <w:rFonts w:ascii="黑体" w:hAnsi="黑体" w:cs="黑体" w:eastAsia="黑体" w:hint="default"/>
                    <w:b/>
                    <w:bCs/>
                    <w:spacing w:val="-34"/>
                    <w:w w:val="99"/>
                    <w:sz w:val="21"/>
                    <w:szCs w:val="21"/>
                  </w:rPr>
                </w:r>
                <w:r>
                  <w:rPr>
                    <w:rFonts w:ascii="黑体" w:hAnsi="黑体" w:cs="黑体" w:eastAsia="黑体" w:hint="default"/>
                    <w:b/>
                    <w:bCs/>
                    <w:w w:val="99"/>
                    <w:sz w:val="21"/>
                    <w:szCs w:val="21"/>
                    <w:u w:val="single" w:color="000000"/>
                  </w:rPr>
                  <w:t> </w:t>
                </w:r>
                <w:r>
                  <w:rPr>
                    <w:rFonts w:ascii="黑体" w:hAnsi="黑体" w:cs="黑体" w:eastAsia="黑体" w:hint="default"/>
                    <w:b/>
                    <w:bCs/>
                    <w:sz w:val="21"/>
                    <w:szCs w:val="21"/>
                    <w:u w:val="single" w:color="000000"/>
                  </w:rPr>
                  <w:tab/>
                </w:r>
                <w:r>
                  <w:rPr>
                    <w:rFonts w:ascii="黑体" w:hAnsi="黑体" w:cs="黑体" w:eastAsia="黑体" w:hint="default"/>
                    <w:b/>
                    <w:bCs/>
                    <w:sz w:val="21"/>
                    <w:szCs w:val="21"/>
                  </w:rPr>
                </w:r>
                <w:r>
                  <w:rPr>
                    <w:rFonts w:ascii="黑体" w:hAnsi="黑体" w:cs="黑体" w:eastAsia="黑体" w:hint="default"/>
                    <w:sz w:val="21"/>
                    <w:szCs w:val="21"/>
                  </w:rPr>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41.570007pt;margin-top:43.204983pt;width:99.35pt;height:12.6pt;mso-position-horizontal-relative:page;mso-position-vertical-relative:page;z-index:-619216"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2011</w:t>
                </w:r>
                <w:r>
                  <w:rPr>
                    <w:rFonts w:ascii="黑体" w:hAnsi="黑体" w:cs="黑体" w:eastAsia="黑体" w:hint="default"/>
                    <w:b/>
                    <w:bCs/>
                    <w:spacing w:val="-61"/>
                    <w:sz w:val="21"/>
                    <w:szCs w:val="21"/>
                  </w:rPr>
                  <w:t> </w:t>
                </w:r>
                <w:r>
                  <w:rPr>
                    <w:rFonts w:ascii="黑体" w:hAnsi="黑体" w:cs="黑体" w:eastAsia="黑体" w:hint="default"/>
                    <w:b/>
                    <w:bCs/>
                    <w:sz w:val="21"/>
                    <w:szCs w:val="21"/>
                  </w:rPr>
                  <w:t>年年度报告正文</w:t>
                </w:r>
                <w:r>
                  <w:rPr>
                    <w:rFonts w:ascii="黑体" w:hAnsi="黑体" w:cs="黑体" w:eastAsia="黑体" w:hint="default"/>
                    <w:sz w:val="21"/>
                    <w:szCs w:val="21"/>
                  </w:rPr>
                </w:r>
              </w:p>
            </w:txbxContent>
          </v:textbox>
          <w10:wrap type="none"/>
        </v:shape>
      </w:pict>
    </w:r>
    <w:r>
      <w:rPr/>
      <w:pict>
        <v:shape style="position:absolute;margin-left:428.220001pt;margin-top:43.204983pt;width:78.350pt;height:12.6pt;mso-position-horizontal-relative:page;mso-position-vertical-relative:page;z-index:-619192"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证券代码</w:t>
                </w:r>
                <w:r>
                  <w:rPr>
                    <w:rFonts w:ascii="黑体" w:hAnsi="黑体" w:cs="黑体" w:eastAsia="黑体" w:hint="default"/>
                    <w:b/>
                    <w:bCs/>
                    <w:spacing w:val="-59"/>
                    <w:sz w:val="21"/>
                    <w:szCs w:val="21"/>
                  </w:rPr>
                  <w:t> </w:t>
                </w:r>
                <w:r>
                  <w:rPr>
                    <w:rFonts w:ascii="黑体" w:hAnsi="黑体" w:cs="黑体" w:eastAsia="黑体" w:hint="default"/>
                    <w:b/>
                    <w:bCs/>
                    <w:sz w:val="21"/>
                    <w:szCs w:val="21"/>
                  </w:rPr>
                  <w:t>000607</w:t>
                </w:r>
                <w:r>
                  <w:rPr>
                    <w:rFonts w:ascii="黑体" w:hAnsi="黑体" w:cs="黑体" w:eastAsia="黑体" w:hint="default"/>
                    <w:sz w:val="21"/>
                    <w:szCs w:val="21"/>
                  </w:rPr>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4"/>
      <w:ind w:left="633"/>
    </w:pPr>
    <w:rPr>
      <w:rFonts w:ascii="宋体" w:hAnsi="宋体" w:eastAsia="宋体"/>
      <w:b/>
      <w:bCs/>
      <w:i/>
      <w:sz w:val="24"/>
      <w:szCs w:val="24"/>
    </w:rPr>
  </w:style>
  <w:style w:styleId="TOC2" w:type="paragraph">
    <w:name w:val="TOC 2"/>
    <w:basedOn w:val="Normal"/>
    <w:uiPriority w:val="1"/>
    <w:qFormat/>
    <w:pPr>
      <w:spacing w:before="154"/>
      <w:ind w:left="633"/>
    </w:pPr>
    <w:rPr>
      <w:rFonts w:ascii="宋体" w:hAnsi="宋体" w:eastAsia="宋体"/>
      <w:b/>
      <w:bCs/>
      <w:i/>
    </w:rPr>
  </w:style>
  <w:style w:styleId="BodyText" w:type="paragraph">
    <w:name w:val="Body Text"/>
    <w:basedOn w:val="Normal"/>
    <w:uiPriority w:val="1"/>
    <w:qFormat/>
    <w:pPr>
      <w:spacing w:before="36"/>
      <w:ind w:left="153"/>
    </w:pPr>
    <w:rPr>
      <w:rFonts w:ascii="宋体" w:hAnsi="宋体" w:eastAsia="宋体"/>
      <w:sz w:val="24"/>
      <w:szCs w:val="24"/>
    </w:rPr>
  </w:style>
  <w:style w:styleId="Heading1" w:type="paragraph">
    <w:name w:val="Heading 1"/>
    <w:basedOn w:val="Normal"/>
    <w:uiPriority w:val="1"/>
    <w:qFormat/>
    <w:pPr>
      <w:ind w:left="153"/>
      <w:outlineLvl w:val="1"/>
    </w:pPr>
    <w:rPr>
      <w:rFonts w:ascii="宋体" w:hAnsi="宋体" w:eastAsia="宋体"/>
      <w:b/>
      <w:bCs/>
      <w:i/>
      <w:sz w:val="32"/>
      <w:szCs w:val="32"/>
    </w:rPr>
  </w:style>
  <w:style w:styleId="Heading2" w:type="paragraph">
    <w:name w:val="Heading 2"/>
    <w:basedOn w:val="Normal"/>
    <w:uiPriority w:val="1"/>
    <w:qFormat/>
    <w:pPr>
      <w:spacing w:before="14"/>
      <w:ind w:left="153"/>
      <w:outlineLvl w:val="2"/>
    </w:pPr>
    <w:rPr>
      <w:rFonts w:ascii="宋体" w:hAnsi="宋体" w:eastAsia="宋体"/>
      <w:b/>
      <w:bCs/>
      <w:i/>
      <w:sz w:val="28"/>
      <w:szCs w:val="28"/>
    </w:rPr>
  </w:style>
  <w:style w:styleId="Heading3" w:type="paragraph">
    <w:name w:val="Heading 3"/>
    <w:basedOn w:val="Normal"/>
    <w:uiPriority w:val="1"/>
    <w:qFormat/>
    <w:pPr>
      <w:spacing w:before="26"/>
      <w:ind w:left="172"/>
      <w:outlineLvl w:val="3"/>
    </w:pPr>
    <w:rPr>
      <w:rFonts w:ascii="宋体" w:hAnsi="宋体" w:eastAsia="宋体"/>
      <w:b/>
      <w:bCs/>
      <w:i/>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bo.xiong@holley.cn" TargetMode="External"/><Relationship Id="rId8" Type="http://schemas.openxmlformats.org/officeDocument/2006/relationships/hyperlink" Target="http://www.000607.cn/" TargetMode="External"/><Relationship Id="rId9" Type="http://schemas.openxmlformats.org/officeDocument/2006/relationships/hyperlink" Target="mailto:000607@holley.cn" TargetMode="External"/><Relationship Id="rId10" Type="http://schemas.openxmlformats.org/officeDocument/2006/relationships/hyperlink" Target="http://www.cninfo.com.cn/" TargetMode="Externa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header" Target="header8.xml"/><Relationship Id="rId24" Type="http://schemas.openxmlformats.org/officeDocument/2006/relationships/footer" Target="footer8.xml"/><Relationship Id="rId25" Type="http://schemas.openxmlformats.org/officeDocument/2006/relationships/header" Target="header9.xml"/><Relationship Id="rId26" Type="http://schemas.openxmlformats.org/officeDocument/2006/relationships/footer" Target="footer9.xml"/><Relationship Id="rId27" Type="http://schemas.openxmlformats.org/officeDocument/2006/relationships/header" Target="header10.xml"/><Relationship Id="rId28" Type="http://schemas.openxmlformats.org/officeDocument/2006/relationships/footer" Target="footer10.xml"/><Relationship Id="rId29" Type="http://schemas.openxmlformats.org/officeDocument/2006/relationships/header" Target="header11.xml"/><Relationship Id="rId30" Type="http://schemas.openxmlformats.org/officeDocument/2006/relationships/footer" Target="footer11.xml"/><Relationship Id="rId31" Type="http://schemas.openxmlformats.org/officeDocument/2006/relationships/header" Target="header12.xml"/><Relationship Id="rId32" Type="http://schemas.openxmlformats.org/officeDocument/2006/relationships/footer" Target="footer12.xml"/><Relationship Id="rId33" Type="http://schemas.openxmlformats.org/officeDocument/2006/relationships/header" Target="header13.xml"/><Relationship Id="rId34" Type="http://schemas.openxmlformats.org/officeDocument/2006/relationships/footer" Target="footer13.xml"/><Relationship Id="rId35" Type="http://schemas.openxmlformats.org/officeDocument/2006/relationships/header" Target="header14.xml"/><Relationship Id="rId36" Type="http://schemas.openxmlformats.org/officeDocument/2006/relationships/footer" Target="footer14.xml"/><Relationship Id="rId37" Type="http://schemas.openxmlformats.org/officeDocument/2006/relationships/header" Target="header15.xml"/><Relationship Id="rId38" Type="http://schemas.openxmlformats.org/officeDocument/2006/relationships/footer" Target="footer15.xml"/><Relationship Id="rId39" Type="http://schemas.openxmlformats.org/officeDocument/2006/relationships/header" Target="header16.xml"/><Relationship Id="rId40" Type="http://schemas.openxmlformats.org/officeDocument/2006/relationships/footer" Target="footer16.xml"/><Relationship Id="rId41" Type="http://schemas.openxmlformats.org/officeDocument/2006/relationships/header" Target="header17.xml"/><Relationship Id="rId42" Type="http://schemas.openxmlformats.org/officeDocument/2006/relationships/footer" Target="footer17.xml"/><Relationship Id="rId43" Type="http://schemas.openxmlformats.org/officeDocument/2006/relationships/header" Target="header18.xml"/><Relationship Id="rId44" Type="http://schemas.openxmlformats.org/officeDocument/2006/relationships/footer" Target="footer18.xml"/><Relationship Id="rId45" Type="http://schemas.openxmlformats.org/officeDocument/2006/relationships/header" Target="header19.xml"/><Relationship Id="rId46" Type="http://schemas.openxmlformats.org/officeDocument/2006/relationships/footer" Target="footer19.xml"/><Relationship Id="rId47" Type="http://schemas.openxmlformats.org/officeDocument/2006/relationships/header" Target="header20.xml"/><Relationship Id="rId48" Type="http://schemas.openxmlformats.org/officeDocument/2006/relationships/footer" Target="footer20.xml"/><Relationship Id="rId49" Type="http://schemas.openxmlformats.org/officeDocument/2006/relationships/header" Target="header21.xml"/><Relationship Id="rId50" Type="http://schemas.openxmlformats.org/officeDocument/2006/relationships/footer" Target="footer21.xml"/><Relationship Id="rId51" Type="http://schemas.openxmlformats.org/officeDocument/2006/relationships/header" Target="header22.xml"/><Relationship Id="rId52" Type="http://schemas.openxmlformats.org/officeDocument/2006/relationships/header" Target="header23.xml"/><Relationship Id="rId53" Type="http://schemas.openxmlformats.org/officeDocument/2006/relationships/header" Target="header24.xml"/><Relationship Id="rId54" Type="http://schemas.openxmlformats.org/officeDocument/2006/relationships/header" Target="header25.xml"/><Relationship Id="rId55" Type="http://schemas.openxmlformats.org/officeDocument/2006/relationships/header" Target="header26.xml"/><Relationship Id="rId56" Type="http://schemas.openxmlformats.org/officeDocument/2006/relationships/header" Target="header27.xml"/><Relationship Id="rId57" Type="http://schemas.openxmlformats.org/officeDocument/2006/relationships/header" Target="header28.xml"/><Relationship Id="rId58" Type="http://schemas.openxmlformats.org/officeDocument/2006/relationships/header" Target="header29.xml"/><Relationship Id="rId59" Type="http://schemas.openxmlformats.org/officeDocument/2006/relationships/header" Target="header30.xml"/><Relationship Id="rId60" Type="http://schemas.openxmlformats.org/officeDocument/2006/relationships/header" Target="header31.xml"/><Relationship Id="rId61" Type="http://schemas.openxmlformats.org/officeDocument/2006/relationships/header" Target="header32.xml"/><Relationship Id="rId62" Type="http://schemas.openxmlformats.org/officeDocument/2006/relationships/header" Target="header33.xml"/><Relationship Id="rId63" Type="http://schemas.openxmlformats.org/officeDocument/2006/relationships/header" Target="header34.xml"/><Relationship Id="rId64" Type="http://schemas.openxmlformats.org/officeDocument/2006/relationships/header" Target="header35.xml"/><Relationship Id="rId65" Type="http://schemas.openxmlformats.org/officeDocument/2006/relationships/header" Target="header36.xml"/><Relationship Id="rId66" Type="http://schemas.openxmlformats.org/officeDocument/2006/relationships/header" Target="header37.xml"/><Relationship Id="rId67" Type="http://schemas.openxmlformats.org/officeDocument/2006/relationships/header" Target="header38.xml"/><Relationship Id="rId68" Type="http://schemas.openxmlformats.org/officeDocument/2006/relationships/header" Target="header39.xml"/><Relationship Id="rId69" Type="http://schemas.openxmlformats.org/officeDocument/2006/relationships/footer" Target="footer22.xml"/><Relationship Id="rId70" Type="http://schemas.openxmlformats.org/officeDocument/2006/relationships/header" Target="header40.xml"/><Relationship Id="rId71" Type="http://schemas.openxmlformats.org/officeDocument/2006/relationships/footer" Target="footer23.xml"/><Relationship Id="rId72" Type="http://schemas.openxmlformats.org/officeDocument/2006/relationships/header" Target="header41.xml"/><Relationship Id="rId73" Type="http://schemas.openxmlformats.org/officeDocument/2006/relationships/footer" Target="footer24.xml"/><Relationship Id="rId74" Type="http://schemas.openxmlformats.org/officeDocument/2006/relationships/header" Target="header42.xml"/><Relationship Id="rId75" Type="http://schemas.openxmlformats.org/officeDocument/2006/relationships/footer" Target="footer25.xml"/><Relationship Id="rId76" Type="http://schemas.openxmlformats.org/officeDocument/2006/relationships/header" Target="header43.xml"/><Relationship Id="rId77" Type="http://schemas.openxmlformats.org/officeDocument/2006/relationships/footer" Target="footer26.xml"/><Relationship Id="rId78" Type="http://schemas.openxmlformats.org/officeDocument/2006/relationships/header" Target="header44.xml"/><Relationship Id="rId79" Type="http://schemas.openxmlformats.org/officeDocument/2006/relationships/footer" Target="footer27.xml"/><Relationship Id="rId80" Type="http://schemas.openxmlformats.org/officeDocument/2006/relationships/header" Target="header45.xml"/><Relationship Id="rId81" Type="http://schemas.openxmlformats.org/officeDocument/2006/relationships/header" Target="header46.xml"/><Relationship Id="rId82" Type="http://schemas.openxmlformats.org/officeDocument/2006/relationships/header" Target="header47.xml"/><Relationship Id="rId83" Type="http://schemas.openxmlformats.org/officeDocument/2006/relationships/header" Target="header48.xml"/><Relationship Id="rId84" Type="http://schemas.openxmlformats.org/officeDocument/2006/relationships/header" Target="header49.xml"/><Relationship Id="rId85" Type="http://schemas.openxmlformats.org/officeDocument/2006/relationships/header" Target="header50.xml"/><Relationship Id="rId86" Type="http://schemas.openxmlformats.org/officeDocument/2006/relationships/header" Target="header51.xml"/><Relationship Id="rId87" Type="http://schemas.openxmlformats.org/officeDocument/2006/relationships/header" Target="header52.xml"/><Relationship Id="rId88" Type="http://schemas.openxmlformats.org/officeDocument/2006/relationships/header" Target="header53.xml"/><Relationship Id="rId89" Type="http://schemas.openxmlformats.org/officeDocument/2006/relationships/header" Target="header54.xml"/><Relationship Id="rId90" Type="http://schemas.openxmlformats.org/officeDocument/2006/relationships/header" Target="header55.xml"/><Relationship Id="rId91" Type="http://schemas.openxmlformats.org/officeDocument/2006/relationships/footer" Target="footer28.xml"/><Relationship Id="rId92" Type="http://schemas.openxmlformats.org/officeDocument/2006/relationships/header" Target="header56.xml"/><Relationship Id="rId93" Type="http://schemas.openxmlformats.org/officeDocument/2006/relationships/footer" Target="footer29.xml"/><Relationship Id="rId94" Type="http://schemas.openxmlformats.org/officeDocument/2006/relationships/header" Target="header57.xml"/><Relationship Id="rId95" Type="http://schemas.openxmlformats.org/officeDocument/2006/relationships/header" Target="header58.xml"/><Relationship Id="rId96" Type="http://schemas.openxmlformats.org/officeDocument/2006/relationships/header" Target="header59.xml"/><Relationship Id="rId97" Type="http://schemas.openxmlformats.org/officeDocument/2006/relationships/header" Target="header60.xml"/><Relationship Id="rId98" Type="http://schemas.openxmlformats.org/officeDocument/2006/relationships/header" Target="header61.xml"/><Relationship Id="rId99" Type="http://schemas.openxmlformats.org/officeDocument/2006/relationships/header" Target="header62.xml"/><Relationship Id="rId100" Type="http://schemas.openxmlformats.org/officeDocument/2006/relationships/header" Target="header63.xml"/><Relationship Id="rId101" Type="http://schemas.openxmlformats.org/officeDocument/2006/relationships/header" Target="header64.xml"/><Relationship Id="rId102" Type="http://schemas.openxmlformats.org/officeDocument/2006/relationships/header" Target="header65.xml"/><Relationship Id="rId103" Type="http://schemas.openxmlformats.org/officeDocument/2006/relationships/footer" Target="footer3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lxs</dc:creator>
  <dc:title>股票简称：华立控股   股票代码：0607</dc:title>
  <dcterms:created xsi:type="dcterms:W3CDTF">2020-05-03T11:48:24Z</dcterms:created>
  <dcterms:modified xsi:type="dcterms:W3CDTF">2020-05-03T11:48:24Z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2012-07-25T00:00:00Z</vt:filetime>
  </property>
  <property fmtid="{D5CDD505-2E9C-101B-9397-08002B2CF9AE}" pid="3" name="Creator">
    <vt:lpwstr>Microsoft® Office Word 2007</vt:lpwstr>
  </property>
  <property fmtid="{D5CDD505-2E9C-101B-9397-08002B2CF9AE}" pid="4" name="LastSaved">
    <vt:filetime>2020-05-03T00:00:00Z</vt:filetime>
  </property>
</Properties>
</file>