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4.779984pt;margin-top:48.779968pt;width:485.85pt;height:.75pt;mso-position-horizontal-relative:page;mso-position-vertical-relative:page;z-index:1048" coordorigin="1096,976" coordsize="9717,15">
            <v:group style="position:absolute;left:1103;top:983;width:3198;height:2" coordorigin="1103,983" coordsize="3198,2">
              <v:shape style="position:absolute;left:1103;top:983;width:3198;height:2" coordorigin="1103,983" coordsize="3198,0" path="m1103,983l4301,983e" filled="false" stroked="true" strokeweight=".72003pt" strokecolor="#000000">
                <v:path arrowok="t"/>
              </v:shape>
            </v:group>
            <v:group style="position:absolute;left:4301;top:983;width:1076;height:2" coordorigin="4301,983" coordsize="1076,2">
              <v:shape style="position:absolute;left:4301;top:983;width:1076;height:2" coordorigin="4301,983" coordsize="1076,0" path="m4301,983l5376,983e" filled="false" stroked="true" strokeweight=".72003pt" strokecolor="#000000">
                <v:path arrowok="t"/>
              </v:shape>
            </v:group>
            <v:group style="position:absolute;left:5376;top:983;width:1076;height:2" coordorigin="5376,983" coordsize="1076,2">
              <v:shape style="position:absolute;left:5376;top:983;width:1076;height:2" coordorigin="5376,983" coordsize="1076,0" path="m5376,983l6451,983e" filled="false" stroked="true" strokeweight=".72003pt" strokecolor="#000000">
                <v:path arrowok="t"/>
              </v:shape>
            </v:group>
            <v:group style="position:absolute;left:6451;top:983;width:1076;height:2" coordorigin="6451,983" coordsize="1076,2">
              <v:shape style="position:absolute;left:6451;top:983;width:1076;height:2" coordorigin="6451,983" coordsize="1076,0" path="m6451,983l7526,983e" filled="false" stroked="true" strokeweight=".72pt" strokecolor="#000000">
                <v:path arrowok="t"/>
              </v:shape>
            </v:group>
            <v:group style="position:absolute;left:7526;top:983;width:1076;height:2" coordorigin="7526,983" coordsize="1076,2">
              <v:shape style="position:absolute;left:7526;top:983;width:1076;height:2" coordorigin="7526,983" coordsize="1076,0" path="m7526,983l8602,983e" filled="false" stroked="true" strokeweight=".72003pt" strokecolor="#000000">
                <v:path arrowok="t"/>
              </v:shape>
            </v:group>
            <v:group style="position:absolute;left:8602;top:983;width:1076;height:2" coordorigin="8602,983" coordsize="1076,2">
              <v:shape style="position:absolute;left:8602;top:983;width:1076;height:2" coordorigin="8602,983" coordsize="1076,0" path="m8602,983l9677,983e" filled="false" stroked="true" strokeweight=".72003pt" strokecolor="#000000">
                <v:path arrowok="t"/>
              </v:shape>
            </v:group>
            <v:group style="position:absolute;left:9677;top:983;width:1076;height:2" coordorigin="9677,983" coordsize="1076,2">
              <v:shape style="position:absolute;left:9677;top:983;width:1076;height:2" coordorigin="9677,983" coordsize="1076,0" path="m9677,983l10752,983e" filled="false" stroked="true" strokeweight=".72003pt" strokecolor="#000000">
                <v:path arrowok="t"/>
              </v:shape>
            </v:group>
            <v:group style="position:absolute;left:10752;top:983;width:53;height:2" coordorigin="10752,983" coordsize="53,2">
              <v:shape style="position:absolute;left:10752;top:983;width:53;height:2" coordorigin="10752,983" coordsize="53,0" path="m10752,983l10805,983e" filled="false" stroked="true" strokeweight=".72003pt" strokecolor="#000000">
                <v:path arrowok="t"/>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162" w:lineRule="exact"/>
        <w:ind w:left="38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pict>
          <v:group style="width:108.25pt;height:108.15pt;mso-position-horizontal-relative:char;mso-position-vertical-relative:line" coordorigin="0,0" coordsize="2165,2163">
            <v:shape style="position:absolute;left:0;top:0;width:509;height:2162" type="#_x0000_t75" stroked="false">
              <v:imagedata r:id="rId7" o:title=""/>
            </v:shape>
            <v:shape style="position:absolute;left:504;top:0;width:1661;height:2162" type="#_x0000_t75" stroked="false">
              <v:imagedata r:id="rId8" o:title=""/>
            </v:shape>
          </v:group>
        </w:pict>
      </w:r>
      <w:r>
        <w:rPr>
          <w:rFonts w:ascii="Times New Roman" w:hAnsi="Times New Roman" w:cs="Times New Roman" w:eastAsia="Times New Roman" w:hint="default"/>
          <w:position w:val="-4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807" w:right="0" w:firstLine="0"/>
        <w:jc w:val="left"/>
        <w:rPr>
          <w:rFonts w:ascii="宋体" w:hAnsi="宋体" w:cs="宋体" w:eastAsia="宋体" w:hint="default"/>
          <w:sz w:val="36"/>
          <w:szCs w:val="36"/>
        </w:rPr>
      </w:pPr>
      <w:r>
        <w:rPr>
          <w:rFonts w:ascii="宋体" w:hAnsi="宋体" w:cs="宋体" w:eastAsia="宋体" w:hint="default"/>
          <w:b/>
          <w:bCs/>
          <w:sz w:val="36"/>
          <w:szCs w:val="36"/>
        </w:rPr>
        <w:t>浙江华媒控股股份有限公司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before="139"/>
        <w:ind w:left="3748" w:right="374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7"/>
          <w:szCs w:val="27"/>
        </w:rPr>
      </w:pPr>
    </w:p>
    <w:p>
      <w:pPr>
        <w:spacing w:before="71"/>
        <w:ind w:left="3750" w:right="3739" w:firstLine="0"/>
        <w:jc w:val="center"/>
        <w:rPr>
          <w:rFonts w:ascii="Times New Roman" w:hAnsi="Times New Roman" w:cs="Times New Roman" w:eastAsia="Times New Roman" w:hint="default"/>
          <w:sz w:val="22"/>
          <w:szCs w:val="22"/>
        </w:rPr>
      </w:pPr>
      <w:r>
        <w:rPr>
          <w:rFonts w:ascii="Times New Roman"/>
          <w:b/>
          <w:sz w:val="22"/>
        </w:rPr>
        <w:t>2015-027</w:t>
      </w:r>
      <w:r>
        <w:rPr>
          <w:rFonts w:ascii="Times New Roman"/>
          <w:sz w:val="2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17"/>
          <w:szCs w:val="17"/>
        </w:rPr>
      </w:pPr>
    </w:p>
    <w:p>
      <w:pPr>
        <w:spacing w:before="1"/>
        <w:ind w:left="3749" w:right="374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公司负责人赵晴、主管会计工作负责人郭勤勇及会计机构负责人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郭勤勇声明：保证年度报告中财务报告的真实、准确、完整。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headerReference w:type="default" r:id="rId9"/>
          <w:footerReference w:type="default" r:id="rId10"/>
          <w:pgSz w:w="11910" w:h="16840"/>
          <w:pgMar w:header="877" w:footer="982" w:top="1100" w:bottom="118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750" w:right="374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 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9">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 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 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6">
            <w:r>
              <w:rPr/>
              <w:t>第六节 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 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 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0"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3">
            <w:r>
              <w:rPr/>
              <w:t>第九节 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 内部控制</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 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1" w:val="right" w:leader="dot"/>
            </w:tabs>
            <w:spacing w:line="240" w:lineRule="auto" w:before="277"/>
            <w:ind w:right="0"/>
            <w:jc w:val="left"/>
            <w:rPr>
              <w:rFonts w:ascii="Times New Roman" w:hAnsi="Times New Roman" w:cs="Times New Roman" w:eastAsia="Times New Roman" w:hint="default"/>
              <w:b w:val="0"/>
              <w:bCs w:val="0"/>
            </w:rPr>
          </w:pPr>
          <w:hyperlink w:history="true" w:anchor="_TOC_250000">
            <w:r>
              <w:rPr/>
              <w:t>第十二节 备查文件目录</w:t>
            </w:r>
            <w:r>
              <w:rPr>
                <w:rFonts w:ascii="Times New Roman" w:hAnsi="Times New Roman" w:cs="Times New Roman" w:eastAsia="Times New Roman" w:hint="default"/>
              </w:rPr>
              <w:tab/>
              <w:t>165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82" w:top="1100" w:bottom="1180" w:left="980" w:right="980"/>
        </w:sectPr>
      </w:pPr>
    </w:p>
    <w:p>
      <w:pPr>
        <w:spacing w:before="893"/>
        <w:ind w:left="3750" w:right="374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5"/>
        <w:gridCol w:w="610"/>
        <w:gridCol w:w="5424"/>
      </w:tblGrid>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杭报集团有限公司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每日传媒</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都市快报控股</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萧山日报传媒</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富阳日报传媒</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r>
      <w:tr>
        <w:trPr>
          <w:trHeight w:val="161" w:hRule="exact"/>
        </w:trPr>
        <w:tc>
          <w:tcPr>
            <w:tcW w:w="3535"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城乡导报传媒、余杭晨报传媒</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7EDCC"/>
          </w:tcPr>
          <w:p>
            <w:pPr>
              <w:pStyle w:val="TableParagraph"/>
              <w:spacing w:line="316" w:lineRule="auto" w:before="51"/>
              <w:ind w:left="16" w:right="169"/>
              <w:jc w:val="left"/>
              <w:rPr>
                <w:rFonts w:ascii="宋体" w:hAnsi="宋体" w:cs="宋体" w:eastAsia="宋体" w:hint="default"/>
                <w:sz w:val="18"/>
                <w:szCs w:val="18"/>
              </w:rPr>
            </w:pPr>
            <w:r>
              <w:rPr>
                <w:rFonts w:ascii="宋体" w:hAnsi="宋体" w:cs="宋体" w:eastAsia="宋体" w:hint="default"/>
                <w:sz w:val="18"/>
                <w:szCs w:val="18"/>
              </w:rPr>
              <w:t>杭州城乡导报传媒有限公司（现已更名为杭州余杭晨报传媒有限公 司）</w:t>
            </w:r>
          </w:p>
        </w:tc>
      </w:tr>
      <w:tr>
        <w:trPr>
          <w:trHeight w:val="392" w:hRule="exact"/>
        </w:trPr>
        <w:tc>
          <w:tcPr>
            <w:tcW w:w="3535" w:type="dxa"/>
            <w:vMerge/>
            <w:tcBorders>
              <w:left w:val="single" w:sz="4" w:space="0" w:color="000000"/>
              <w:right w:val="single" w:sz="9" w:space="0" w:color="D3D3D3"/>
            </w:tcBorders>
            <w:shd w:val="clear" w:color="auto" w:fill="C7EDCC"/>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7EDCC"/>
          </w:tcPr>
          <w:p>
            <w:pPr/>
          </w:p>
        </w:tc>
      </w:tr>
      <w:tr>
        <w:trPr>
          <w:trHeight w:val="161" w:hRule="exact"/>
        </w:trPr>
        <w:tc>
          <w:tcPr>
            <w:tcW w:w="3535" w:type="dxa"/>
            <w:vMerge/>
            <w:tcBorders>
              <w:left w:val="single" w:sz="4" w:space="0" w:color="000000"/>
              <w:bottom w:val="single" w:sz="4" w:space="0" w:color="000000"/>
              <w:right w:val="single" w:sz="9" w:space="0" w:color="D3D3D3"/>
            </w:tcBorders>
            <w:shd w:val="clear" w:color="auto" w:fill="C7EDCC"/>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7EDCC"/>
          </w:tcPr>
          <w:p>
            <w:pP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每日送电子商务</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盛元印务</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都市周报传媒</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r>
      <w:tr>
        <w:trPr>
          <w:trHeight w:val="161" w:hRule="exact"/>
        </w:trPr>
        <w:tc>
          <w:tcPr>
            <w:tcW w:w="3535"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前次重大资产重组</w:t>
            </w:r>
            <w:r>
              <w:rPr>
                <w:rFonts w:ascii="Times New Roman" w:hAnsi="Times New Roman" w:cs="Times New Roman" w:eastAsia="Times New Roman" w:hint="default"/>
                <w:sz w:val="18"/>
                <w:szCs w:val="18"/>
              </w:rPr>
              <w:t>/</w:t>
            </w:r>
            <w:r>
              <w:rPr>
                <w:rFonts w:ascii="宋体" w:hAnsi="宋体" w:cs="宋体" w:eastAsia="宋体" w:hint="default"/>
                <w:sz w:val="18"/>
                <w:szCs w:val="18"/>
              </w:rPr>
              <w:t>重大资产重组</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shd w:val="clear" w:color="auto" w:fill="C7EDCC"/>
          </w:tcPr>
          <w:p>
            <w:pPr>
              <w:pStyle w:val="TableParagraph"/>
              <w:spacing w:line="300" w:lineRule="auto" w:before="51"/>
              <w:ind w:left="16" w:right="79"/>
              <w:jc w:val="left"/>
              <w:rPr>
                <w:rFonts w:ascii="宋体" w:hAnsi="宋体" w:cs="宋体" w:eastAsia="宋体" w:hint="default"/>
                <w:sz w:val="18"/>
                <w:szCs w:val="18"/>
              </w:rPr>
            </w:pPr>
            <w:r>
              <w:rPr>
                <w:rFonts w:ascii="宋体" w:hAnsi="宋体" w:cs="宋体" w:eastAsia="宋体" w:hint="default"/>
                <w:sz w:val="18"/>
                <w:szCs w:val="18"/>
              </w:rPr>
              <w:t>指公司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日实施完毕的上市公司重大资产出售及发 行股份购买资产暨关联交易</w:t>
            </w:r>
          </w:p>
        </w:tc>
      </w:tr>
      <w:tr>
        <w:trPr>
          <w:trHeight w:val="392" w:hRule="exact"/>
        </w:trPr>
        <w:tc>
          <w:tcPr>
            <w:tcW w:w="3535" w:type="dxa"/>
            <w:vMerge/>
            <w:tcBorders>
              <w:left w:val="single" w:sz="4" w:space="0" w:color="000000"/>
              <w:right w:val="single" w:sz="9" w:space="0" w:color="D3D3D3"/>
            </w:tcBorders>
            <w:shd w:val="clear" w:color="auto" w:fill="C7EDCC"/>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shd w:val="clear" w:color="auto" w:fill="C7EDCC"/>
          </w:tcPr>
          <w:p>
            <w:pPr/>
          </w:p>
        </w:tc>
      </w:tr>
      <w:tr>
        <w:trPr>
          <w:trHeight w:val="161" w:hRule="exact"/>
        </w:trPr>
        <w:tc>
          <w:tcPr>
            <w:tcW w:w="3535" w:type="dxa"/>
            <w:vMerge/>
            <w:tcBorders>
              <w:left w:val="single" w:sz="4" w:space="0" w:color="000000"/>
              <w:bottom w:val="single" w:sz="4" w:space="0" w:color="000000"/>
              <w:right w:val="single" w:sz="9" w:space="0" w:color="D3D3D3"/>
            </w:tcBorders>
            <w:shd w:val="clear" w:color="auto" w:fill="C7EDCC"/>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1"/>
        <w:ind w:left="3991" w:right="404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360" w:lineRule="auto" w:before="237"/>
        <w:ind w:left="574" w:right="111" w:firstLine="2"/>
        <w:jc w:val="left"/>
        <w:rPr>
          <w:rFonts w:ascii="宋体" w:hAnsi="宋体" w:cs="宋体" w:eastAsia="宋体" w:hint="default"/>
          <w:sz w:val="21"/>
          <w:szCs w:val="21"/>
        </w:rPr>
      </w:pPr>
      <w:r>
        <w:rPr>
          <w:rFonts w:ascii="宋体" w:hAnsi="宋体" w:cs="宋体" w:eastAsia="宋体" w:hint="default"/>
          <w:b/>
          <w:bCs/>
          <w:sz w:val="21"/>
          <w:szCs w:val="21"/>
        </w:rPr>
        <w:t>一、采编与经营“两分开”的经营风险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公司重组后收购资产不包括报纸采编类资产。根据报刊行业采编与经营“两分开”的政策，杭州日报</w:t>
      </w:r>
    </w:p>
    <w:p>
      <w:pPr>
        <w:spacing w:line="207" w:lineRule="exact" w:before="0"/>
        <w:ind w:left="154" w:right="111" w:firstLine="0"/>
        <w:jc w:val="left"/>
        <w:rPr>
          <w:rFonts w:ascii="宋体" w:hAnsi="宋体" w:cs="宋体" w:eastAsia="宋体" w:hint="default"/>
          <w:sz w:val="21"/>
          <w:szCs w:val="21"/>
        </w:rPr>
      </w:pPr>
      <w:r>
        <w:rPr>
          <w:rFonts w:ascii="宋体" w:hAnsi="宋体" w:cs="宋体" w:eastAsia="宋体" w:hint="default"/>
          <w:sz w:val="21"/>
          <w:szCs w:val="21"/>
        </w:rPr>
        <w:t>社及其他相关报社与拟购买资产范围内各相关报刊经营公司签订</w:t>
      </w:r>
      <w:r>
        <w:rPr>
          <w:rFonts w:ascii="宋体" w:hAnsi="宋体" w:cs="宋体" w:eastAsia="宋体" w:hint="default"/>
          <w:spacing w:val="-42"/>
          <w:sz w:val="21"/>
          <w:szCs w:val="21"/>
        </w:rPr>
        <w:t>了</w:t>
      </w:r>
      <w:r>
        <w:rPr>
          <w:rFonts w:ascii="宋体" w:hAnsi="宋体" w:cs="宋体" w:eastAsia="宋体" w:hint="default"/>
          <w:sz w:val="21"/>
          <w:szCs w:val="21"/>
        </w:rPr>
        <w:t>《授权经营协议</w:t>
      </w:r>
      <w:r>
        <w:rPr>
          <w:rFonts w:ascii="宋体" w:hAnsi="宋体" w:cs="宋体" w:eastAsia="宋体" w:hint="default"/>
          <w:spacing w:val="-42"/>
          <w:sz w:val="21"/>
          <w:szCs w:val="21"/>
        </w:rPr>
        <w:t>》和</w:t>
      </w:r>
      <w:r>
        <w:rPr>
          <w:rFonts w:ascii="宋体" w:hAnsi="宋体" w:cs="宋体" w:eastAsia="宋体" w:hint="default"/>
          <w:sz w:val="21"/>
          <w:szCs w:val="21"/>
        </w:rPr>
        <w:t>《收入分成协议</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73" w:lineRule="auto" w:before="37"/>
        <w:ind w:left="154" w:right="111" w:firstLine="0"/>
        <w:jc w:val="left"/>
        <w:rPr>
          <w:rFonts w:ascii="宋体" w:hAnsi="宋体" w:cs="宋体" w:eastAsia="宋体" w:hint="default"/>
          <w:sz w:val="21"/>
          <w:szCs w:val="21"/>
        </w:rPr>
      </w:pPr>
      <w:r>
        <w:rPr>
          <w:rFonts w:ascii="宋体" w:hAnsi="宋体" w:cs="宋体" w:eastAsia="宋体" w:hint="default"/>
          <w:sz w:val="21"/>
          <w:szCs w:val="21"/>
        </w:rPr>
        <w:t>上市公司负责经营广告、报刊发行、印刷和新媒体等业务，杭州日报社及其他相关报社负责采编业务。各 报刊经营公司与杭州日报社及其他相关报社存在持续关联交易。由于采编与经营“两分开”的行业政策，</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采编业务现阶段不在上市公司内运营，提请投资者关注可能对公司广告、报刊发行等业务发展带来的经营</w:t>
      </w:r>
      <w:r>
        <w:rPr>
          <w:rFonts w:ascii="宋体" w:hAnsi="宋体" w:cs="宋体" w:eastAsia="宋体" w:hint="default"/>
          <w:sz w:val="21"/>
          <w:szCs w:val="21"/>
        </w:rPr>
        <w:t> 风险。</w:t>
      </w:r>
    </w:p>
    <w:p>
      <w:pPr>
        <w:spacing w:line="357" w:lineRule="auto" w:before="107"/>
        <w:ind w:left="574" w:right="111" w:firstLine="2"/>
        <w:jc w:val="left"/>
        <w:rPr>
          <w:rFonts w:ascii="宋体" w:hAnsi="宋体" w:cs="宋体" w:eastAsia="宋体" w:hint="default"/>
          <w:sz w:val="21"/>
          <w:szCs w:val="21"/>
        </w:rPr>
      </w:pPr>
      <w:r>
        <w:rPr>
          <w:rFonts w:ascii="宋体" w:hAnsi="宋体" w:cs="宋体" w:eastAsia="宋体" w:hint="default"/>
          <w:b/>
          <w:bCs/>
          <w:sz w:val="21"/>
          <w:szCs w:val="21"/>
        </w:rPr>
        <w:t>二、新媒体业务冲击的风险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公司所属互联网业务已形成具有一定影响力的新媒体网络集群。但业务占比相对较小，盈利能力尚未</w:t>
      </w:r>
    </w:p>
    <w:p>
      <w:pPr>
        <w:spacing w:line="209" w:lineRule="exact" w:before="0"/>
        <w:ind w:left="154" w:right="111" w:firstLine="0"/>
        <w:jc w:val="left"/>
        <w:rPr>
          <w:rFonts w:ascii="宋体" w:hAnsi="宋体" w:cs="宋体" w:eastAsia="宋体" w:hint="default"/>
          <w:sz w:val="21"/>
          <w:szCs w:val="21"/>
        </w:rPr>
      </w:pPr>
      <w:r>
        <w:rPr>
          <w:rFonts w:ascii="宋体" w:hAnsi="宋体" w:cs="宋体" w:eastAsia="宋体" w:hint="default"/>
          <w:sz w:val="21"/>
          <w:szCs w:val="21"/>
        </w:rPr>
        <w:t>充分体现，外部新媒体业务的快速发展，对上市公司传统媒体业务构成一定冲击。报告期内，剔除新媒体</w:t>
      </w:r>
    </w:p>
    <w:p>
      <w:pPr>
        <w:spacing w:line="273" w:lineRule="auto" w:before="37"/>
        <w:ind w:left="154" w:right="211" w:firstLine="0"/>
        <w:jc w:val="both"/>
        <w:rPr>
          <w:rFonts w:ascii="宋体" w:hAnsi="宋体" w:cs="宋体" w:eastAsia="宋体" w:hint="default"/>
          <w:sz w:val="21"/>
          <w:szCs w:val="21"/>
        </w:rPr>
      </w:pPr>
      <w:r>
        <w:rPr>
          <w:rFonts w:ascii="宋体" w:hAnsi="宋体" w:cs="宋体" w:eastAsia="宋体" w:hint="default"/>
          <w:spacing w:val="-1"/>
          <w:sz w:val="21"/>
          <w:szCs w:val="21"/>
        </w:rPr>
        <w:t>业务贡献，传统媒体业务收入呈下降态势。由于新媒体行业受互联网发展程度的影响较大，能否迅速把握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行业的动态及发展趋势、及时捕捉和快速响应用户需求的变化、并对现有盈利模式和相应的技术进行完善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和创新，存在一定的不确定性。同时，公司目前主要利润来源还是与传统报业相关的经营活动，如果传统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媒体持续受到冲击，且新媒体的盈利能力不能立即释放，则未来的盈利可能因受到新媒体冲击的影响而继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续下滑。</w:t>
      </w:r>
    </w:p>
    <w:p>
      <w:pPr>
        <w:spacing w:line="357" w:lineRule="auto" w:before="108"/>
        <w:ind w:left="574" w:right="111" w:firstLine="0"/>
        <w:jc w:val="left"/>
        <w:rPr>
          <w:rFonts w:ascii="宋体" w:hAnsi="宋体" w:cs="宋体" w:eastAsia="宋体" w:hint="default"/>
          <w:sz w:val="21"/>
          <w:szCs w:val="21"/>
        </w:rPr>
      </w:pPr>
      <w:r>
        <w:rPr>
          <w:rFonts w:ascii="宋体" w:hAnsi="宋体" w:cs="宋体" w:eastAsia="宋体" w:hint="default"/>
          <w:b/>
          <w:bCs/>
          <w:sz w:val="21"/>
          <w:szCs w:val="21"/>
        </w:rPr>
        <w:t>三、财务指标波动风险</w:t>
      </w:r>
      <w:r>
        <w:rPr>
          <w:rFonts w:ascii="宋体" w:hAnsi="宋体" w:cs="宋体" w:eastAsia="宋体" w:hint="default"/>
          <w:b/>
          <w:bCs/>
          <w:w w:val="99"/>
          <w:sz w:val="21"/>
          <w:szCs w:val="21"/>
        </w:rPr>
        <w:t> </w:t>
      </w:r>
      <w:r>
        <w:rPr>
          <w:rFonts w:ascii="宋体" w:hAnsi="宋体" w:cs="宋体" w:eastAsia="宋体" w:hint="default"/>
          <w:spacing w:val="-1"/>
          <w:sz w:val="21"/>
          <w:szCs w:val="21"/>
        </w:rPr>
        <w:t>由于公司经营相关行业例如房产和汽车等，因发生重大的不可控制的政策性变化，公司以往年度存在</w:t>
      </w:r>
    </w:p>
    <w:p>
      <w:pPr>
        <w:spacing w:line="209" w:lineRule="exact" w:before="0"/>
        <w:ind w:left="154" w:right="111" w:firstLine="0"/>
        <w:jc w:val="left"/>
        <w:rPr>
          <w:rFonts w:ascii="宋体" w:hAnsi="宋体" w:cs="宋体" w:eastAsia="宋体" w:hint="default"/>
          <w:sz w:val="21"/>
          <w:szCs w:val="21"/>
        </w:rPr>
      </w:pPr>
      <w:r>
        <w:rPr>
          <w:rFonts w:ascii="宋体" w:hAnsi="宋体" w:cs="宋体" w:eastAsia="宋体" w:hint="default"/>
          <w:spacing w:val="-5"/>
          <w:sz w:val="21"/>
          <w:szCs w:val="21"/>
        </w:rPr>
        <w:t>经营收入或净利润大幅度波动现象。报告期内，公司广告类经营业务企稳，报刊发行和纸张成本控制得力，</w:t>
      </w:r>
    </w:p>
    <w:p>
      <w:pPr>
        <w:spacing w:line="273" w:lineRule="auto" w:before="37"/>
        <w:ind w:left="154" w:right="111" w:firstLine="0"/>
        <w:jc w:val="left"/>
        <w:rPr>
          <w:rFonts w:ascii="宋体" w:hAnsi="宋体" w:cs="宋体" w:eastAsia="宋体" w:hint="default"/>
          <w:sz w:val="21"/>
          <w:szCs w:val="21"/>
        </w:rPr>
      </w:pPr>
      <w:r>
        <w:rPr>
          <w:rFonts w:ascii="宋体" w:hAnsi="宋体" w:cs="宋体" w:eastAsia="宋体" w:hint="default"/>
          <w:spacing w:val="-1"/>
          <w:sz w:val="21"/>
          <w:szCs w:val="21"/>
        </w:rPr>
        <w:t>导致净利润明显回升。但传媒行业有可能受关联行业政策调控影响，或相关行业自身发展影响，公司未来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净利润仍存在波动甚至下滑的可能。</w:t>
      </w:r>
    </w:p>
    <w:p>
      <w:pPr>
        <w:spacing w:line="360" w:lineRule="auto" w:before="107"/>
        <w:ind w:left="574" w:right="111" w:firstLine="0"/>
        <w:jc w:val="left"/>
        <w:rPr>
          <w:rFonts w:ascii="宋体" w:hAnsi="宋体" w:cs="宋体" w:eastAsia="宋体" w:hint="default"/>
          <w:sz w:val="21"/>
          <w:szCs w:val="21"/>
        </w:rPr>
      </w:pPr>
      <w:r>
        <w:rPr>
          <w:rFonts w:ascii="宋体" w:hAnsi="宋体" w:cs="宋体" w:eastAsia="宋体" w:hint="default"/>
          <w:b/>
          <w:bCs/>
          <w:sz w:val="21"/>
          <w:szCs w:val="21"/>
        </w:rPr>
        <w:t>四、经营业绩季节性变化风险</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公司目前主要经营业务包括广告承揽发布、会展策划及活动、报刊发行、印刷等，其中广告及活动策</w:t>
      </w:r>
    </w:p>
    <w:p>
      <w:pPr>
        <w:spacing w:line="207" w:lineRule="exact" w:before="0"/>
        <w:ind w:left="154" w:right="111" w:firstLine="0"/>
        <w:jc w:val="left"/>
        <w:rPr>
          <w:rFonts w:ascii="宋体" w:hAnsi="宋体" w:cs="宋体" w:eastAsia="宋体" w:hint="default"/>
          <w:sz w:val="21"/>
          <w:szCs w:val="21"/>
        </w:rPr>
      </w:pPr>
      <w:r>
        <w:rPr>
          <w:rFonts w:ascii="宋体" w:hAnsi="宋体" w:cs="宋体" w:eastAsia="宋体" w:hint="default"/>
          <w:sz w:val="21"/>
          <w:szCs w:val="21"/>
        </w:rPr>
        <w:t>划业务为主要盈利来源。根据以往年度经营情况及行业惯例，受一季度假期影响，广告及活动策划业务相</w:t>
      </w:r>
    </w:p>
    <w:p>
      <w:pPr>
        <w:spacing w:line="273" w:lineRule="auto" w:before="37"/>
        <w:ind w:left="154" w:right="111" w:firstLine="0"/>
        <w:jc w:val="left"/>
        <w:rPr>
          <w:rFonts w:ascii="宋体" w:hAnsi="宋体" w:cs="宋体" w:eastAsia="宋体" w:hint="default"/>
          <w:sz w:val="21"/>
          <w:szCs w:val="21"/>
        </w:rPr>
      </w:pPr>
      <w:r>
        <w:rPr>
          <w:rFonts w:ascii="宋体" w:hAnsi="宋体" w:cs="宋体" w:eastAsia="宋体" w:hint="default"/>
          <w:spacing w:val="-1"/>
          <w:sz w:val="21"/>
          <w:szCs w:val="21"/>
        </w:rPr>
        <w:t>较其他季度会有较大波动，容易造成一季度业绩下滑甚至会出现亏损现象。公司盈利将主要体现在后三个</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季度，提请投资者注意。</w:t>
      </w:r>
    </w:p>
    <w:p>
      <w:pPr>
        <w:spacing w:line="357" w:lineRule="auto" w:before="107"/>
        <w:ind w:left="574" w:right="111" w:firstLine="0"/>
        <w:jc w:val="left"/>
        <w:rPr>
          <w:rFonts w:ascii="宋体" w:hAnsi="宋体" w:cs="宋体" w:eastAsia="宋体" w:hint="default"/>
          <w:sz w:val="21"/>
          <w:szCs w:val="21"/>
        </w:rPr>
      </w:pPr>
      <w:r>
        <w:rPr>
          <w:rFonts w:ascii="宋体" w:hAnsi="宋体" w:cs="宋体" w:eastAsia="宋体" w:hint="default"/>
          <w:b/>
          <w:bCs/>
          <w:sz w:val="21"/>
          <w:szCs w:val="21"/>
        </w:rPr>
        <w:t>五、成本风险</w:t>
      </w:r>
      <w:r>
        <w:rPr>
          <w:rFonts w:ascii="宋体" w:hAnsi="宋体" w:cs="宋体" w:eastAsia="宋体" w:hint="default"/>
          <w:b/>
          <w:bCs/>
          <w:w w:val="99"/>
          <w:sz w:val="21"/>
          <w:szCs w:val="21"/>
        </w:rPr>
        <w:t> </w:t>
      </w:r>
      <w:r>
        <w:rPr>
          <w:rFonts w:ascii="宋体" w:hAnsi="宋体" w:cs="宋体" w:eastAsia="宋体" w:hint="default"/>
          <w:spacing w:val="-1"/>
          <w:sz w:val="21"/>
          <w:szCs w:val="21"/>
        </w:rPr>
        <w:t>新闻纸是公司的重要成本项目。报告期内通过招标、竞争性谈判等方式严格控制纸张成本，公司印刷</w:t>
      </w:r>
    </w:p>
    <w:p>
      <w:pPr>
        <w:spacing w:line="209" w:lineRule="exact" w:before="0"/>
        <w:ind w:left="154" w:right="111" w:firstLine="0"/>
        <w:jc w:val="left"/>
        <w:rPr>
          <w:rFonts w:ascii="宋体" w:hAnsi="宋体" w:cs="宋体" w:eastAsia="宋体" w:hint="default"/>
          <w:sz w:val="21"/>
          <w:szCs w:val="21"/>
        </w:rPr>
      </w:pPr>
      <w:r>
        <w:rPr>
          <w:rFonts w:ascii="宋体" w:hAnsi="宋体" w:cs="宋体" w:eastAsia="宋体" w:hint="default"/>
          <w:sz w:val="21"/>
          <w:szCs w:val="21"/>
        </w:rPr>
        <w:t>所用纸张价格整体平稳。但纸张价格与国际市场行情、国内厂家产销策略和人民币汇率走势密切相关。如</w:t>
      </w:r>
    </w:p>
    <w:p>
      <w:pPr>
        <w:spacing w:line="360" w:lineRule="auto" w:before="38"/>
        <w:ind w:left="574" w:right="5420" w:hanging="420"/>
        <w:jc w:val="left"/>
        <w:rPr>
          <w:rFonts w:ascii="宋体" w:hAnsi="宋体" w:cs="宋体" w:eastAsia="宋体" w:hint="default"/>
          <w:sz w:val="21"/>
          <w:szCs w:val="21"/>
        </w:rPr>
      </w:pPr>
      <w:r>
        <w:rPr>
          <w:rFonts w:ascii="宋体" w:hAnsi="宋体" w:cs="宋体" w:eastAsia="宋体" w:hint="default"/>
          <w:sz w:val="21"/>
          <w:szCs w:val="21"/>
        </w:rPr>
        <w:t>果纸张价格上涨，公司将面临较大的成本压力。 </w:t>
      </w:r>
      <w:r>
        <w:rPr>
          <w:rFonts w:ascii="宋体" w:hAnsi="宋体" w:cs="宋体" w:eastAsia="宋体" w:hint="default"/>
          <w:b/>
          <w:bCs/>
          <w:sz w:val="21"/>
          <w:szCs w:val="21"/>
        </w:rPr>
        <w:t>六、政策变动风险</w:t>
      </w:r>
      <w:r>
        <w:rPr>
          <w:rFonts w:ascii="宋体" w:hAnsi="宋体" w:cs="宋体" w:eastAsia="宋体" w:hint="default"/>
          <w:sz w:val="21"/>
          <w:szCs w:val="21"/>
        </w:rPr>
      </w:r>
    </w:p>
    <w:p>
      <w:pPr>
        <w:spacing w:line="273" w:lineRule="auto" w:before="30"/>
        <w:ind w:left="154" w:right="111" w:firstLine="420"/>
        <w:jc w:val="left"/>
        <w:rPr>
          <w:rFonts w:ascii="宋体" w:hAnsi="宋体" w:cs="宋体" w:eastAsia="宋体" w:hint="default"/>
          <w:sz w:val="21"/>
          <w:szCs w:val="21"/>
        </w:rPr>
      </w:pPr>
      <w:r>
        <w:rPr>
          <w:rFonts w:ascii="宋体" w:hAnsi="宋体" w:cs="宋体" w:eastAsia="宋体" w:hint="default"/>
          <w:spacing w:val="-1"/>
          <w:sz w:val="21"/>
          <w:szCs w:val="21"/>
        </w:rPr>
        <w:t>公司上市后，将积极通过资本运作做大做强。但文化产业投资并购互动性强、资金需求大、政策门槛</w:t>
      </w:r>
      <w:r>
        <w:rPr>
          <w:rFonts w:ascii="宋体" w:hAnsi="宋体" w:cs="宋体" w:eastAsia="宋体" w:hint="default"/>
          <w:sz w:val="21"/>
          <w:szCs w:val="21"/>
        </w:rPr>
        <w:t> 高、管控变动大。公司在文化产业领域的投融资操作，可能面临目前尚未预测到的政策和财务风险。</w:t>
      </w:r>
    </w:p>
    <w:p>
      <w:pPr>
        <w:spacing w:after="0" w:line="273"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4"/>
        <w:ind w:left="3750" w:right="3749"/>
        <w:jc w:val="center"/>
        <w:rPr>
          <w:b w:val="0"/>
          <w:bCs w:val="0"/>
        </w:rPr>
      </w:pPr>
      <w:bookmarkStart w:name="_TOC_250010"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56"/>
        <w:gridCol w:w="2176"/>
      </w:tblGrid>
      <w:tr>
        <w:trPr>
          <w:trHeight w:val="403" w:hRule="exact"/>
        </w:trPr>
        <w:tc>
          <w:tcPr>
            <w:tcW w:w="2261" w:type="dxa"/>
            <w:tcBorders>
              <w:top w:val="single" w:sz="4" w:space="0" w:color="000000"/>
              <w:left w:val="single" w:sz="4" w:space="0" w:color="000000"/>
              <w:bottom w:val="single" w:sz="4" w:space="0" w:color="000000"/>
              <w:right w:val="single" w:sz="10"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c>
          <w:tcPr>
            <w:tcW w:w="2156" w:type="dxa"/>
            <w:tcBorders>
              <w:top w:val="single" w:sz="4" w:space="0" w:color="000000"/>
              <w:left w:val="single" w:sz="9" w:space="0" w:color="C7EDCC"/>
              <w:bottom w:val="single" w:sz="4" w:space="0" w:color="000000"/>
              <w:right w:val="single" w:sz="13" w:space="0" w:color="C7EDCC"/>
            </w:tcBorders>
            <w:shd w:val="clear" w:color="auto" w:fill="D3D3D3"/>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000607</w:t>
            </w:r>
          </w:p>
        </w:tc>
      </w:tr>
      <w:tr>
        <w:trPr>
          <w:trHeight w:val="402" w:hRule="exact"/>
        </w:trPr>
        <w:tc>
          <w:tcPr>
            <w:tcW w:w="2261" w:type="dxa"/>
            <w:tcBorders>
              <w:top w:val="single" w:sz="4" w:space="0" w:color="000000"/>
              <w:left w:val="single" w:sz="4" w:space="0" w:color="000000"/>
              <w:bottom w:val="single" w:sz="4" w:space="0" w:color="000000"/>
              <w:right w:val="single" w:sz="10"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Zhejiang Huamei Holding CO.,</w:t>
            </w:r>
            <w:r>
              <w:rPr>
                <w:rFonts w:ascii="Times New Roman"/>
                <w:spacing w:val="-20"/>
                <w:sz w:val="18"/>
              </w:rPr>
              <w:t> </w:t>
            </w:r>
            <w:r>
              <w:rPr>
                <w:rFonts w:ascii="Times New Roman"/>
                <w:spacing w:val="-5"/>
                <w:sz w:val="18"/>
              </w:rPr>
              <w:t>LTD.</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89"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HUAMEI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赵晴</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http://www.000607.cn/</w:t>
              </w:r>
            </w:hyperlink>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ir000607@000607.cn</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重庆市工商行政管 理局</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渝直 </w:t>
            </w:r>
            <w:r>
              <w:rPr>
                <w:rFonts w:ascii="Times New Roman" w:hAnsi="Times New Roman" w:cs="Times New Roman" w:eastAsia="Times New Roman" w:hint="default"/>
                <w:sz w:val="18"/>
                <w:szCs w:val="18"/>
              </w:rPr>
              <w:t>20282349-4-1</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510215202823494</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5" w:type="dxa"/>
            <w:vMerge/>
            <w:tcBorders>
              <w:left w:val="single" w:sz="4" w:space="0" w:color="000000"/>
              <w:right w:val="single" w:sz="4" w:space="0" w:color="000000"/>
            </w:tcBorders>
            <w:shd w:val="clear" w:color="auto" w:fill="C7EDCC"/>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5" w:type="dxa"/>
            <w:vMerge/>
            <w:tcBorders>
              <w:left w:val="single" w:sz="4" w:space="0" w:color="000000"/>
              <w:bottom w:val="single" w:sz="4" w:space="0" w:color="000000"/>
              <w:right w:val="single" w:sz="4" w:space="0" w:color="000000"/>
            </w:tcBorders>
            <w:shd w:val="clear" w:color="auto" w:fill="C7EDCC"/>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浙江省工商行政管 理局</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500000000005123</w:t>
            </w:r>
          </w:p>
        </w:tc>
        <w:tc>
          <w:tcPr>
            <w:tcW w:w="159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330125202823494</w:t>
            </w:r>
          </w:p>
        </w:tc>
        <w:tc>
          <w:tcPr>
            <w:tcW w:w="159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4" w:type="dxa"/>
            <w:vMerge/>
            <w:tcBorders>
              <w:left w:val="single" w:sz="4" w:space="0" w:color="000000"/>
              <w:right w:val="single" w:sz="4" w:space="0" w:color="000000"/>
            </w:tcBorders>
            <w:shd w:val="clear" w:color="auto" w:fill="C7EDCC"/>
          </w:tcPr>
          <w:p>
            <w:pPr/>
          </w:p>
        </w:tc>
        <w:tc>
          <w:tcPr>
            <w:tcW w:w="1595" w:type="dxa"/>
            <w:vMerge/>
            <w:tcBorders>
              <w:left w:val="single" w:sz="4" w:space="0" w:color="000000"/>
              <w:right w:val="single" w:sz="4" w:space="0" w:color="000000"/>
            </w:tcBorders>
            <w:shd w:val="clear" w:color="auto" w:fill="C7EDCC"/>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4" w:type="dxa"/>
            <w:vMerge/>
            <w:tcBorders>
              <w:left w:val="single" w:sz="4" w:space="0" w:color="000000"/>
              <w:bottom w:val="single" w:sz="4" w:space="0" w:color="000000"/>
              <w:right w:val="single" w:sz="4" w:space="0" w:color="000000"/>
            </w:tcBorders>
            <w:shd w:val="clear" w:color="auto" w:fill="C7EDCC"/>
          </w:tcPr>
          <w:p>
            <w:pPr/>
          </w:p>
        </w:tc>
        <w:tc>
          <w:tcPr>
            <w:tcW w:w="1595" w:type="dxa"/>
            <w:vMerge/>
            <w:tcBorders>
              <w:left w:val="single" w:sz="4" w:space="0" w:color="000000"/>
              <w:bottom w:val="single" w:sz="4" w:space="0" w:color="000000"/>
              <w:right w:val="single" w:sz="4" w:space="0" w:color="000000"/>
            </w:tcBorders>
            <w:shd w:val="clear" w:color="auto" w:fill="C7EDCC"/>
          </w:tcPr>
          <w:p>
            <w:pPr/>
          </w:p>
        </w:tc>
      </w:tr>
      <w:tr>
        <w:trPr>
          <w:trHeight w:val="316"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9" w:space="0" w:color="D3D3D3"/>
              <w:right w:val="single" w:sz="4" w:space="0" w:color="000000"/>
            </w:tcBorders>
            <w:shd w:val="clear" w:color="auto" w:fill="C7EDCC"/>
          </w:tcPr>
          <w:p>
            <w:pPr>
              <w:pStyle w:val="TableParagraph"/>
              <w:spacing w:line="300" w:lineRule="auto" w:before="51"/>
              <w:ind w:left="1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月，公司主营业务从热工仪表变更为电工仪表；</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月，公司主营</w:t>
            </w:r>
            <w:r>
              <w:rPr>
                <w:rFonts w:ascii="宋体" w:hAnsi="宋体" w:cs="宋体" w:eastAsia="宋体" w:hint="default"/>
                <w:sz w:val="18"/>
                <w:szCs w:val="18"/>
              </w:rPr>
              <w:t> 业务从电工仪表变更为医药；</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月，公司主营业务从医药变更为仪表；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月，公司主营业务从仪表更变为经营广告、报刊发行、印刷、新媒体 等业务。</w:t>
            </w:r>
          </w:p>
        </w:tc>
      </w:tr>
      <w:tr>
        <w:trPr>
          <w:trHeight w:val="705"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vMerge/>
            <w:tcBorders>
              <w:left w:val="single" w:sz="9" w:space="0" w:color="D3D3D3"/>
              <w:right w:val="single" w:sz="4" w:space="0" w:color="000000"/>
            </w:tcBorders>
            <w:shd w:val="clear" w:color="auto" w:fill="C7EDCC"/>
          </w:tcPr>
          <w:p>
            <w:pPr/>
          </w:p>
        </w:tc>
      </w:tr>
      <w:tr>
        <w:trPr>
          <w:trHeight w:val="316"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9" w:space="0" w:color="D3D3D3"/>
              <w:bottom w:val="single" w:sz="4" w:space="0" w:color="000000"/>
              <w:right w:val="single" w:sz="4" w:space="0" w:color="000000"/>
            </w:tcBorders>
            <w:shd w:val="clear" w:color="auto" w:fill="C7EDCC"/>
          </w:tcPr>
          <w:p>
            <w:pPr/>
          </w:p>
        </w:tc>
      </w:tr>
      <w:tr>
        <w:trPr>
          <w:trHeight w:val="784"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9" w:space="0" w:color="D3D3D3"/>
              <w:right w:val="single" w:sz="4" w:space="0" w:color="000000"/>
            </w:tcBorders>
            <w:shd w:val="clear" w:color="auto" w:fill="C7EDCC"/>
          </w:tcPr>
          <w:p>
            <w:pPr>
              <w:pStyle w:val="TableParagraph"/>
              <w:spacing w:line="304" w:lineRule="auto" w:before="51"/>
              <w:ind w:left="17" w:right="20"/>
              <w:jc w:val="left"/>
              <w:rPr>
                <w:rFonts w:ascii="宋体" w:hAnsi="宋体" w:cs="宋体" w:eastAsia="宋体" w:hint="default"/>
                <w:sz w:val="18"/>
                <w:szCs w:val="18"/>
              </w:rPr>
            </w:pPr>
            <w:r>
              <w:rPr>
                <w:rFonts w:ascii="宋体" w:hAnsi="宋体" w:cs="宋体" w:eastAsia="宋体" w:hint="default"/>
                <w:sz w:val="18"/>
                <w:szCs w:val="18"/>
              </w:rPr>
              <w:t>上市起始日～</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月，公司控股股东为中国四联仪器仪表集团有限公司；公 司于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月和 </w:t>
            </w:r>
            <w:r>
              <w:rPr>
                <w:rFonts w:ascii="Times New Roman" w:hAnsi="Times New Roman" w:cs="Times New Roman" w:eastAsia="Times New Roman" w:hint="default"/>
                <w:sz w:val="18"/>
                <w:szCs w:val="18"/>
              </w:rPr>
              <w:t>7 </w:t>
            </w:r>
            <w:r>
              <w:rPr>
                <w:rFonts w:ascii="宋体" w:hAnsi="宋体" w:cs="宋体" w:eastAsia="宋体" w:hint="default"/>
                <w:sz w:val="18"/>
                <w:szCs w:val="18"/>
              </w:rPr>
              <w:t>月分别进行了股权转让和重大资产重组，华方医药科技 有限公司（原名华立产业集团有限公司）成为公司控股股东；</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月，华 方医药科技有限公司与华立集团股份有限公司签订股权转让合同，华立集团股份 有限公司成为公司控股股东；</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月，公司实施完毕重大资产出售及发行 股份购买资产，杭州日报报业集团有限公司成为公司控股股东。</w:t>
            </w:r>
          </w:p>
        </w:tc>
      </w:tr>
      <w:tr>
        <w:trPr>
          <w:trHeight w:val="393"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9" w:space="0" w:color="D3D3D3"/>
              <w:right w:val="single" w:sz="4" w:space="0" w:color="000000"/>
            </w:tcBorders>
            <w:shd w:val="clear" w:color="auto" w:fill="C7EDCC"/>
          </w:tcPr>
          <w:p>
            <w:pPr/>
          </w:p>
        </w:tc>
      </w:tr>
      <w:tr>
        <w:trPr>
          <w:trHeight w:val="784"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9" w:space="0" w:color="D3D3D3"/>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1"/>
        <w:gridCol w:w="6917"/>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杭州市西湖区体育场路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 </w:t>
            </w:r>
            <w:r>
              <w:rPr>
                <w:rFonts w:ascii="宋体" w:hAnsi="宋体" w:cs="宋体" w:eastAsia="宋体" w:hint="default"/>
                <w:sz w:val="18"/>
                <w:szCs w:val="18"/>
              </w:rPr>
              <w:t>号昆仑大厦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何前、倪元飞</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left="1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中信证券大厦</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戴佳明、屠正锋</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_TOC_250009"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132"/>
        <w:gridCol w:w="1315"/>
        <w:gridCol w:w="1316"/>
        <w:gridCol w:w="1316"/>
        <w:gridCol w:w="971"/>
        <w:gridCol w:w="1315"/>
        <w:gridCol w:w="1316"/>
      </w:tblGrid>
      <w:tr>
        <w:trPr>
          <w:trHeight w:val="161" w:hRule="exact"/>
        </w:trPr>
        <w:tc>
          <w:tcPr>
            <w:tcW w:w="2132"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9" w:right="2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13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63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1"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0" w:hRule="exact"/>
        </w:trPr>
        <w:tc>
          <w:tcPr>
            <w:tcW w:w="2132" w:type="dxa"/>
            <w:vMerge w:val="restart"/>
            <w:tcBorders>
              <w:top w:val="nil" w:sz="6" w:space="0" w:color="auto"/>
              <w:left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vMerge/>
            <w:tcBorders>
              <w:left w:val="single" w:sz="4" w:space="0" w:color="000000"/>
              <w:bottom w:val="nil" w:sz="6" w:space="0" w:color="auto"/>
              <w:right w:val="single" w:sz="4" w:space="0" w:color="000000"/>
            </w:tcBorders>
            <w:shd w:val="clear" w:color="auto" w:fill="D3D3D3"/>
          </w:tcPr>
          <w:p>
            <w:pPr/>
          </w:p>
        </w:tc>
        <w:tc>
          <w:tcPr>
            <w:tcW w:w="971" w:type="dxa"/>
            <w:vMerge/>
            <w:tcBorders>
              <w:left w:val="single" w:sz="4" w:space="0" w:color="000000"/>
              <w:right w:val="single" w:sz="4" w:space="0" w:color="000000"/>
            </w:tcBorders>
            <w:shd w:val="clear" w:color="auto" w:fill="D3D3D3"/>
          </w:tcPr>
          <w:p>
            <w:pPr/>
          </w:p>
        </w:tc>
        <w:tc>
          <w:tcPr>
            <w:tcW w:w="2632"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13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1,485,240,217.31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1,567,964,673.91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1,567,964,673.91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1,586,570,092.89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1,586,570,092.89</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188,665,289.66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161,286,500.76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161,286,500.76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77,347,653.42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77,347,653.42</w:t>
            </w:r>
          </w:p>
        </w:tc>
      </w:tr>
      <w:tr>
        <w:trPr>
          <w:trHeight w:val="1026"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178,755,728.36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154,302,578.56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154,302,578.56</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72,739,249.48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72,739,249.48</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63,752,796.06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151,705,567.42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151,705,567.42</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89,163,586.48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89,163,586.48</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r>
      <w:tr>
        <w:trPr>
          <w:trHeight w:val="161" w:hRule="exact"/>
        </w:trPr>
        <w:tc>
          <w:tcPr>
            <w:tcW w:w="2132" w:type="dxa"/>
            <w:vMerge w:val="restart"/>
            <w:tcBorders>
              <w:top w:val="single" w:sz="4" w:space="0" w:color="000000"/>
              <w:left w:val="single" w:sz="4" w:space="0" w:color="000000"/>
              <w:right w:val="single" w:sz="4" w:space="0" w:color="000000"/>
            </w:tcBorders>
            <w:shd w:val="clear" w:color="auto" w:fill="D3D3D3"/>
          </w:tcPr>
          <w:p>
            <w:pP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9" w:right="29"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13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63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1" w:type="dxa"/>
            <w:vMerge/>
            <w:tcBorders>
              <w:left w:val="single" w:sz="4" w:space="0" w:color="000000"/>
              <w:right w:val="single" w:sz="4" w:space="0" w:color="000000"/>
            </w:tcBorders>
            <w:shd w:val="clear" w:color="auto" w:fill="D3D3D3"/>
          </w:tcPr>
          <w:p>
            <w:pPr/>
          </w:p>
        </w:tc>
        <w:tc>
          <w:tcPr>
            <w:tcW w:w="263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0" w:hRule="exact"/>
        </w:trPr>
        <w:tc>
          <w:tcPr>
            <w:tcW w:w="2132" w:type="dxa"/>
            <w:vMerge w:val="restart"/>
            <w:tcBorders>
              <w:top w:val="nil" w:sz="6" w:space="0" w:color="auto"/>
              <w:left w:val="single" w:sz="4" w:space="0" w:color="000000"/>
              <w:right w:val="single" w:sz="4" w:space="0" w:color="000000"/>
            </w:tcBorders>
            <w:shd w:val="clear" w:color="auto" w:fill="D3D3D3"/>
          </w:tcPr>
          <w:p>
            <w:pP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3" w:type="dxa"/>
            <w:gridSpan w:val="2"/>
            <w:vMerge/>
            <w:tcBorders>
              <w:left w:val="single" w:sz="4" w:space="0" w:color="000000"/>
              <w:bottom w:val="nil" w:sz="6" w:space="0" w:color="auto"/>
              <w:right w:val="single" w:sz="4" w:space="0" w:color="000000"/>
            </w:tcBorders>
            <w:shd w:val="clear" w:color="auto" w:fill="D3D3D3"/>
          </w:tcPr>
          <w:p>
            <w:pPr/>
          </w:p>
        </w:tc>
        <w:tc>
          <w:tcPr>
            <w:tcW w:w="971" w:type="dxa"/>
            <w:vMerge/>
            <w:tcBorders>
              <w:left w:val="single" w:sz="4" w:space="0" w:color="000000"/>
              <w:right w:val="single" w:sz="4" w:space="0" w:color="000000"/>
            </w:tcBorders>
            <w:shd w:val="clear" w:color="auto" w:fill="D3D3D3"/>
          </w:tcPr>
          <w:p>
            <w:pPr/>
          </w:p>
        </w:tc>
        <w:tc>
          <w:tcPr>
            <w:tcW w:w="2632" w:type="dxa"/>
            <w:gridSpan w:val="2"/>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132" w:type="dxa"/>
            <w:vMerge/>
            <w:tcBorders>
              <w:left w:val="single" w:sz="4" w:space="0" w:color="000000"/>
              <w:bottom w:val="nil" w:sz="6" w:space="0" w:color="auto"/>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1,952,952,747.28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1,423,893,366.48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1,423,893,366.48</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1,205,369,818.20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1,205,369,818.20</w:t>
            </w:r>
          </w:p>
        </w:tc>
      </w:tr>
      <w:tr>
        <w:trPr>
          <w:trHeight w:val="714"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1,261,763,343.08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748,682,872.83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748,682,872.83</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535,295,809.05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535,295,809.05</w:t>
            </w:r>
          </w:p>
        </w:tc>
      </w:tr>
    </w:tbl>
    <w:p>
      <w:pPr>
        <w:pStyle w:val="BodyText"/>
        <w:spacing w:line="319" w:lineRule="auto" w:before="51"/>
        <w:ind w:left="154" w:right="0"/>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6"/>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二、非经常性损益项目及金额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0" w:right="170"/>
        <w:jc w:val="right"/>
      </w:pPr>
      <w:r>
        <w:rPr/>
        <w:t>单位：元</w:t>
      </w:r>
    </w:p>
    <w:p>
      <w:pPr>
        <w:spacing w:line="240" w:lineRule="auto" w:before="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510"/>
        <w:gridCol w:w="1520"/>
        <w:gridCol w:w="1520"/>
        <w:gridCol w:w="1522"/>
        <w:gridCol w:w="1675"/>
      </w:tblGrid>
      <w:tr>
        <w:trPr>
          <w:trHeight w:val="401" w:hRule="exact"/>
        </w:trPr>
        <w:tc>
          <w:tcPr>
            <w:tcW w:w="351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5"/>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155,670.03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-1,702,020.97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-726,962.30</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5"/>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246,326.48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5"/>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3,939,170.81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3,957,302.14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2,900,714.88</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5"/>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164,583.33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759,658.00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661,932.67</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2,924,936.61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2,225,063.75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264,600.60</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55"/>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1,911,931.99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1,869,329.62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119,831.38</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334,783.01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2,353,350.00</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1,560,260.45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114,126.11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-568,526.92</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26,099.97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-381.30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41,597.76</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967,218.43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574,700.76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354,938.61</w:t>
            </w: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9,909,561.30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6,983,922.20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4,608,403.94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74" w:right="9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left="174" w:right="15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left="17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left="174" w:right="15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77" w:footer="982" w:top="1100" w:bottom="118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627"/>
        <w:jc w:val="center"/>
        <w:rPr>
          <w:b w:val="0"/>
          <w:bCs w:val="0"/>
        </w:rPr>
      </w:pPr>
      <w:bookmarkStart w:name="_TOC_250008"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4" w:right="188"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年度，公司进行了重大资产重组。公司成为报业经营性资产整体上市公司，主营业务由仪器仪表制造业，变更为 </w:t>
      </w:r>
      <w:r>
        <w:rPr>
          <w:spacing w:val="-2"/>
        </w:rPr>
        <w:t>广告经营、互联网和新媒体运营、报刊发行和物流快递、报刊印刷和包装印刷等传媒类业务，实际控制人杭州日报报业集团</w:t>
      </w:r>
      <w:r>
        <w:rPr>
          <w:spacing w:val="-66"/>
        </w:rPr>
        <w:t> </w:t>
      </w:r>
      <w:r>
        <w:rPr>
          <w:spacing w:val="-66"/>
        </w:rPr>
      </w:r>
      <w:r>
        <w:rPr/>
        <w:t>成为成功上市的全国第三家党报集团、杭州市第二家国有文化集团。</w:t>
      </w:r>
    </w:p>
    <w:p>
      <w:pPr>
        <w:pStyle w:val="BodyText"/>
        <w:spacing w:line="309" w:lineRule="auto" w:before="24"/>
        <w:ind w:right="190" w:firstLine="360"/>
        <w:jc w:val="both"/>
      </w:pPr>
      <w:r>
        <w:rPr>
          <w:spacing w:val="-2"/>
        </w:rPr>
        <w:t>报告期内，公司准确判断行业市场态势，顺应报刊发展趋势，大力开展各类会展活动，在经营中整合报纸版面、互联网</w:t>
      </w:r>
      <w:r>
        <w:rPr/>
        <w:t> 站、移动</w:t>
      </w:r>
      <w:r>
        <w:rPr>
          <w:spacing w:val="-46"/>
        </w:rPr>
        <w:t> </w:t>
      </w:r>
      <w:r>
        <w:rPr>
          <w:rFonts w:ascii="Times New Roman" w:hAnsi="Times New Roman" w:cs="Times New Roman" w:eastAsia="Times New Roman" w:hint="default"/>
        </w:rPr>
        <w:t>APP</w:t>
      </w:r>
      <w:r>
        <w:rPr/>
        <w:t>、微信微博、户外广告和广播电视等多种资源，实践</w:t>
      </w:r>
      <w:r>
        <w:rPr>
          <w:spacing w:val="-46"/>
        </w:rPr>
        <w:t> </w:t>
      </w:r>
      <w:r>
        <w:rPr>
          <w:rFonts w:ascii="Times New Roman" w:hAnsi="Times New Roman" w:cs="Times New Roman" w:eastAsia="Times New Roman" w:hint="default"/>
        </w:rPr>
        <w:t>O2O</w:t>
      </w:r>
      <w:r>
        <w:rPr>
          <w:rFonts w:ascii="Times New Roman" w:hAnsi="Times New Roman" w:cs="Times New Roman" w:eastAsia="Times New Roman" w:hint="default"/>
          <w:spacing w:val="-1"/>
        </w:rPr>
        <w:t> </w:t>
      </w:r>
      <w:r>
        <w:rPr/>
        <w:t>模式，有预见性地控制主要原材料成本，扩大区域 和行业市场的领先优势，较好地完成了预定经营目标并兑现了对资本市场的承诺。</w:t>
      </w:r>
    </w:p>
    <w:p>
      <w:pPr>
        <w:pStyle w:val="BodyText"/>
        <w:spacing w:line="300" w:lineRule="auto" w:before="24"/>
        <w:ind w:right="190" w:firstLine="360"/>
        <w:jc w:val="both"/>
      </w:pPr>
      <w:r>
        <w:rPr>
          <w:spacing w:val="-4"/>
        </w:rPr>
        <w:t>报告期内，公司实现利润总额</w:t>
      </w:r>
      <w:r>
        <w:rPr>
          <w:spacing w:val="-42"/>
        </w:rPr>
        <w:t> </w:t>
      </w:r>
      <w:r>
        <w:rPr>
          <w:rFonts w:ascii="Times New Roman" w:hAnsi="Times New Roman" w:cs="Times New Roman" w:eastAsia="Times New Roman" w:hint="default"/>
        </w:rPr>
        <w:t>20,335.16</w:t>
      </w:r>
      <w:r>
        <w:rPr>
          <w:rFonts w:ascii="Times New Roman" w:hAnsi="Times New Roman" w:cs="Times New Roman" w:eastAsia="Times New Roman" w:hint="default"/>
          <w:spacing w:val="3"/>
        </w:rPr>
        <w:t> </w:t>
      </w:r>
      <w:r>
        <w:rPr>
          <w:spacing w:val="-7"/>
        </w:rPr>
        <w:t>万元，同比增长</w:t>
      </w:r>
      <w:r>
        <w:rPr>
          <w:spacing w:val="-42"/>
        </w:rPr>
        <w:t> </w:t>
      </w:r>
      <w:r>
        <w:rPr>
          <w:rFonts w:ascii="Times New Roman" w:hAnsi="Times New Roman" w:cs="Times New Roman" w:eastAsia="Times New Roman" w:hint="default"/>
          <w:spacing w:val="-3"/>
        </w:rPr>
        <w:t>17.97%</w:t>
      </w:r>
      <w:r>
        <w:rPr>
          <w:spacing w:val="-3"/>
        </w:rPr>
        <w:t>；归属于上市公司母公司股东的净利润</w:t>
      </w:r>
      <w:r>
        <w:rPr>
          <w:spacing w:val="-42"/>
        </w:rPr>
        <w:t> </w:t>
      </w:r>
      <w:r>
        <w:rPr>
          <w:rFonts w:ascii="Times New Roman" w:hAnsi="Times New Roman" w:cs="Times New Roman" w:eastAsia="Times New Roman" w:hint="default"/>
        </w:rPr>
        <w:t>18,866.53</w:t>
      </w:r>
      <w:r>
        <w:rPr>
          <w:rFonts w:ascii="Times New Roman" w:hAnsi="Times New Roman" w:cs="Times New Roman" w:eastAsia="Times New Roman" w:hint="default"/>
          <w:spacing w:val="3"/>
        </w:rPr>
        <w:t> </w:t>
      </w:r>
      <w:r>
        <w:rPr/>
        <w:t>万元， 同比增长</w:t>
      </w:r>
      <w:r>
        <w:rPr>
          <w:spacing w:val="-31"/>
        </w:rPr>
        <w:t> </w:t>
      </w:r>
      <w:r>
        <w:rPr>
          <w:rFonts w:ascii="Times New Roman" w:hAnsi="Times New Roman" w:cs="Times New Roman" w:eastAsia="Times New Roman" w:hint="default"/>
        </w:rPr>
        <w:t>16.98%</w:t>
      </w:r>
      <w:r>
        <w:rPr/>
        <w:t>；扣除非经常性损益后归属于母公司股东的净利润为</w:t>
      </w:r>
      <w:r>
        <w:rPr>
          <w:spacing w:val="-31"/>
        </w:rPr>
        <w:t> </w:t>
      </w:r>
      <w:r>
        <w:rPr>
          <w:rFonts w:ascii="Times New Roman" w:hAnsi="Times New Roman" w:cs="Times New Roman" w:eastAsia="Times New Roman" w:hint="default"/>
        </w:rPr>
        <w:t>17,875.57</w:t>
      </w:r>
      <w:r>
        <w:rPr>
          <w:rFonts w:ascii="Times New Roman" w:hAnsi="Times New Roman" w:cs="Times New Roman" w:eastAsia="Times New Roman" w:hint="default"/>
          <w:spacing w:val="14"/>
        </w:rPr>
        <w:t> </w:t>
      </w:r>
      <w:r>
        <w:rPr/>
        <w:t>万元，同比增长</w:t>
      </w:r>
      <w:r>
        <w:rPr>
          <w:spacing w:val="-31"/>
        </w:rPr>
        <w:t> </w:t>
      </w:r>
      <w:r>
        <w:rPr>
          <w:rFonts w:ascii="Times New Roman" w:hAnsi="Times New Roman" w:cs="Times New Roman" w:eastAsia="Times New Roman" w:hint="default"/>
        </w:rPr>
        <w:t>15.85%</w:t>
      </w:r>
      <w:r>
        <w:rPr/>
        <w:t>，置入资产超额完 </w:t>
      </w:r>
      <w:r>
        <w:rPr>
          <w:spacing w:val="-5"/>
        </w:rPr>
        <w:t>成当年承诺利润。公司总资产</w:t>
      </w:r>
      <w:r>
        <w:rPr>
          <w:spacing w:val="-44"/>
        </w:rPr>
        <w:t> </w:t>
      </w:r>
      <w:r>
        <w:rPr>
          <w:rFonts w:ascii="Times New Roman" w:hAnsi="Times New Roman" w:cs="Times New Roman" w:eastAsia="Times New Roman" w:hint="default"/>
        </w:rPr>
        <w:t>195,295.27</w:t>
      </w:r>
      <w:r>
        <w:rPr>
          <w:rFonts w:ascii="Times New Roman" w:hAnsi="Times New Roman" w:cs="Times New Roman" w:eastAsia="Times New Roman" w:hint="default"/>
          <w:spacing w:val="1"/>
        </w:rPr>
        <w:t> </w:t>
      </w:r>
      <w:r>
        <w:rPr>
          <w:spacing w:val="-5"/>
        </w:rPr>
        <w:t>万元，归属于上市公司股东权益</w:t>
      </w:r>
      <w:r>
        <w:rPr>
          <w:spacing w:val="-44"/>
        </w:rPr>
        <w:t> </w:t>
      </w:r>
      <w:r>
        <w:rPr>
          <w:rFonts w:ascii="Times New Roman" w:hAnsi="Times New Roman" w:cs="Times New Roman" w:eastAsia="Times New Roman" w:hint="default"/>
        </w:rPr>
        <w:t>126,176.33</w:t>
      </w:r>
      <w:r>
        <w:rPr>
          <w:rFonts w:ascii="Times New Roman" w:hAnsi="Times New Roman" w:cs="Times New Roman" w:eastAsia="Times New Roman" w:hint="default"/>
          <w:spacing w:val="1"/>
        </w:rPr>
        <w:t> </w:t>
      </w:r>
      <w:r>
        <w:rPr>
          <w:spacing w:val="-5"/>
        </w:rPr>
        <w:t>万元，加权平均净资产收益率</w:t>
      </w:r>
      <w:r>
        <w:rPr>
          <w:spacing w:val="-44"/>
        </w:rPr>
        <w:t> </w:t>
      </w:r>
      <w:r>
        <w:rPr>
          <w:rFonts w:ascii="Times New Roman" w:hAnsi="Times New Roman" w:cs="Times New Roman" w:eastAsia="Times New Roman" w:hint="default"/>
        </w:rPr>
        <w:t>22.38%,</w:t>
      </w:r>
      <w:r>
        <w:rPr/>
        <w:t>，</w:t>
      </w:r>
    </w:p>
    <w:p>
      <w:pPr>
        <w:pStyle w:val="BodyText"/>
        <w:spacing w:line="240" w:lineRule="auto" w:before="13"/>
        <w:ind w:right="90"/>
        <w:jc w:val="left"/>
      </w:pPr>
      <w:r>
        <w:rPr/>
        <w:t>每股收益</w:t>
      </w:r>
      <w:r>
        <w:rPr>
          <w:spacing w:val="-46"/>
        </w:rPr>
        <w:t> </w:t>
      </w:r>
      <w:r>
        <w:rPr>
          <w:rFonts w:ascii="Times New Roman" w:hAnsi="Times New Roman" w:cs="Times New Roman" w:eastAsia="Times New Roman" w:hint="default"/>
        </w:rPr>
        <w:t>0.36</w:t>
      </w:r>
      <w:r>
        <w:rPr>
          <w:rFonts w:ascii="Times New Roman" w:hAnsi="Times New Roman" w:cs="Times New Roman" w:eastAsia="Times New Roman" w:hint="default"/>
          <w:spacing w:val="-1"/>
        </w:rPr>
        <w:t> </w:t>
      </w:r>
      <w:r>
        <w:rPr/>
        <w:t>元，扣除非经常性损益后每股收益</w:t>
      </w:r>
      <w:r>
        <w:rPr>
          <w:spacing w:val="-46"/>
        </w:rPr>
        <w:t> </w:t>
      </w:r>
      <w:r>
        <w:rPr>
          <w:rFonts w:ascii="Times New Roman" w:hAnsi="Times New Roman" w:cs="Times New Roman" w:eastAsia="Times New Roman" w:hint="default"/>
        </w:rPr>
        <w:t>0.34</w:t>
      </w:r>
      <w:r>
        <w:rPr>
          <w:rFonts w:ascii="Times New Roman" w:hAnsi="Times New Roman" w:cs="Times New Roman" w:eastAsia="Times New Roman" w:hint="default"/>
          <w:spacing w:val="-1"/>
        </w:rPr>
        <w:t> </w:t>
      </w:r>
      <w:r>
        <w:rPr/>
        <w:t>元，较好地完成了全年经营工作。</w:t>
      </w:r>
    </w:p>
    <w:p>
      <w:pPr>
        <w:spacing w:line="240" w:lineRule="auto" w:before="2"/>
        <w:rPr>
          <w:rFonts w:ascii="宋体" w:hAnsi="宋体" w:cs="宋体" w:eastAsia="宋体" w:hint="default"/>
          <w:sz w:val="24"/>
          <w:szCs w:val="24"/>
        </w:rPr>
      </w:pPr>
    </w:p>
    <w:p>
      <w:pPr>
        <w:pStyle w:val="Heading2"/>
        <w:spacing w:line="240" w:lineRule="auto"/>
        <w:ind w:right="9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0"/>
        <w:jc w:val="left"/>
      </w:pPr>
      <w:r>
        <w:rPr/>
        <w:t>公司回顾总结前期披露的发展战略和经营计划在报告期内的进展情况</w:t>
      </w:r>
    </w:p>
    <w:p>
      <w:pPr>
        <w:pStyle w:val="BodyText"/>
        <w:spacing w:line="304" w:lineRule="auto" w:before="116"/>
        <w:ind w:left="154" w:right="188" w:firstLine="346"/>
        <w:jc w:val="both"/>
      </w:pPr>
      <w:r>
        <w:rPr>
          <w:rFonts w:ascii="Times New Roman" w:hAnsi="Times New Roman" w:cs="Times New Roman" w:eastAsia="Times New Roman" w:hint="default"/>
          <w:spacing w:val="-2"/>
        </w:rPr>
        <w:t>2014</w:t>
      </w:r>
      <w:r>
        <w:rPr>
          <w:spacing w:val="-2"/>
        </w:rPr>
        <w:t>年，经重大资产重组，公司将除固定资产、无形资产、递延所得税资产、货币资金、应交税费和应付股利之外的全</w:t>
      </w:r>
      <w:r>
        <w:rPr/>
        <w:t> </w:t>
      </w:r>
      <w:r>
        <w:rPr>
          <w:spacing w:val="-2"/>
        </w:rPr>
        <w:t>部资产及各类负债售予华立集团；向杭报集团有限公司和都市快报社发行股份购买其下属传媒经营类资产。交易完成后，杭</w:t>
      </w:r>
      <w:r>
        <w:rPr>
          <w:spacing w:val="-66"/>
        </w:rPr>
        <w:t> </w:t>
      </w:r>
      <w:r>
        <w:rPr>
          <w:spacing w:val="-66"/>
        </w:rPr>
      </w:r>
      <w:r>
        <w:rPr>
          <w:spacing w:val="-1"/>
        </w:rPr>
        <w:t>报集团有限公司和都市快报社分别持有本公司</w:t>
      </w:r>
      <w:r>
        <w:rPr>
          <w:rFonts w:ascii="Times New Roman" w:hAnsi="Times New Roman" w:cs="Times New Roman" w:eastAsia="Times New Roman" w:hint="default"/>
          <w:spacing w:val="-1"/>
        </w:rPr>
        <w:t>489,771,977</w:t>
      </w:r>
      <w:r>
        <w:rPr>
          <w:spacing w:val="-1"/>
        </w:rPr>
        <w:t>股股份和</w:t>
      </w:r>
      <w:r>
        <w:rPr>
          <w:rFonts w:ascii="Times New Roman" w:hAnsi="Times New Roman" w:cs="Times New Roman" w:eastAsia="Times New Roman" w:hint="default"/>
          <w:spacing w:val="-1"/>
        </w:rPr>
        <w:t>40,194,438</w:t>
      </w:r>
      <w:r>
        <w:rPr>
          <w:spacing w:val="-1"/>
        </w:rPr>
        <w:t>股股份、分别占本公司发行后总股本的</w:t>
      </w:r>
      <w:r>
        <w:rPr>
          <w:rFonts w:ascii="Times New Roman" w:hAnsi="Times New Roman" w:cs="Times New Roman" w:eastAsia="Times New Roman" w:hint="default"/>
          <w:spacing w:val="-1"/>
        </w:rPr>
        <w:t>48.12%</w:t>
      </w:r>
      <w:r>
        <w:rPr>
          <w:rFonts w:ascii="Times New Roman" w:hAnsi="Times New Roman" w:cs="Times New Roman" w:eastAsia="Times New Roman" w:hint="default"/>
          <w:spacing w:val="11"/>
        </w:rPr>
        <w:t> </w:t>
      </w:r>
      <w:r>
        <w:rPr>
          <w:spacing w:val="-2"/>
        </w:rPr>
        <w:t>和</w:t>
      </w:r>
      <w:r>
        <w:rPr>
          <w:rFonts w:ascii="Times New Roman" w:hAnsi="Times New Roman" w:cs="Times New Roman" w:eastAsia="Times New Roman" w:hint="default"/>
          <w:spacing w:val="-2"/>
        </w:rPr>
        <w:t>3.95%</w:t>
      </w:r>
      <w:r>
        <w:rPr>
          <w:spacing w:val="-2"/>
        </w:rPr>
        <w:t>。杭报集团有限公司成为本公司的控股股东；杭州日报报业集团持有杭报集团有限公司</w:t>
      </w:r>
      <w:r>
        <w:rPr>
          <w:rFonts w:ascii="Times New Roman" w:hAnsi="Times New Roman" w:cs="Times New Roman" w:eastAsia="Times New Roman" w:hint="default"/>
          <w:spacing w:val="-2"/>
        </w:rPr>
        <w:t>100%</w:t>
      </w:r>
      <w:r>
        <w:rPr>
          <w:spacing w:val="-2"/>
        </w:rPr>
        <w:t>股权，成为本公司实际</w:t>
      </w:r>
      <w:r>
        <w:rPr>
          <w:spacing w:val="-43"/>
        </w:rPr>
        <w:t> </w:t>
      </w:r>
      <w:r>
        <w:rPr>
          <w:spacing w:val="-43"/>
        </w:rPr>
      </w:r>
      <w:r>
        <w:rPr/>
        <w:t>控制人。</w:t>
      </w:r>
    </w:p>
    <w:p>
      <w:pPr>
        <w:pStyle w:val="BodyText"/>
        <w:spacing w:line="300" w:lineRule="auto" w:before="66"/>
        <w:ind w:right="188" w:firstLine="380"/>
        <w:jc w:val="both"/>
      </w:pPr>
      <w:r>
        <w:rPr/>
        <w:t>报告期内，公司实现利润总额</w:t>
      </w:r>
      <w:r>
        <w:rPr>
          <w:rFonts w:ascii="Times New Roman" w:hAnsi="Times New Roman" w:cs="Times New Roman" w:eastAsia="Times New Roman" w:hint="default"/>
        </w:rPr>
        <w:t>20,335.16</w:t>
      </w:r>
      <w:r>
        <w:rPr/>
        <w:t>万元，同比增长</w:t>
      </w:r>
      <w:r>
        <w:rPr>
          <w:rFonts w:ascii="Times New Roman" w:hAnsi="Times New Roman" w:cs="Times New Roman" w:eastAsia="Times New Roman" w:hint="default"/>
        </w:rPr>
        <w:t>17.97%</w:t>
      </w:r>
      <w:r>
        <w:rPr/>
        <w:t>；归属于上市公司母公司股东的净利润</w:t>
      </w:r>
      <w:r>
        <w:rPr>
          <w:rFonts w:ascii="Times New Roman" w:hAnsi="Times New Roman" w:cs="Times New Roman" w:eastAsia="Times New Roman" w:hint="default"/>
        </w:rPr>
        <w:t>18,866.53</w:t>
      </w:r>
      <w:r>
        <w:rPr/>
        <w:t>万元， 同比增长</w:t>
      </w:r>
      <w:r>
        <w:rPr>
          <w:rFonts w:ascii="Times New Roman" w:hAnsi="Times New Roman" w:cs="Times New Roman" w:eastAsia="Times New Roman" w:hint="default"/>
        </w:rPr>
        <w:t>16.98%</w:t>
      </w:r>
      <w:r>
        <w:rPr/>
        <w:t>；扣除非经常性损益后的净利润为</w:t>
      </w:r>
      <w:r>
        <w:rPr>
          <w:rFonts w:ascii="Times New Roman" w:hAnsi="Times New Roman" w:cs="Times New Roman" w:eastAsia="Times New Roman" w:hint="default"/>
        </w:rPr>
        <w:t>17,875.57</w:t>
      </w:r>
      <w:r>
        <w:rPr/>
        <w:t>万元，同比增长</w:t>
      </w:r>
      <w:r>
        <w:rPr>
          <w:rFonts w:ascii="Times New Roman" w:hAnsi="Times New Roman" w:cs="Times New Roman" w:eastAsia="Times New Roman" w:hint="default"/>
        </w:rPr>
        <w:t>15.85%</w:t>
      </w:r>
      <w:r>
        <w:rPr/>
        <w:t>，置入资产超额完成当年承诺利润。公</w:t>
      </w:r>
      <w:r>
        <w:rPr>
          <w:spacing w:val="-35"/>
        </w:rPr>
        <w:t> </w:t>
      </w:r>
      <w:r>
        <w:rPr>
          <w:spacing w:val="-35"/>
        </w:rPr>
      </w:r>
      <w:r>
        <w:rPr>
          <w:spacing w:val="-1"/>
        </w:rPr>
        <w:t>司总资产</w:t>
      </w:r>
      <w:r>
        <w:rPr>
          <w:rFonts w:ascii="Times New Roman" w:hAnsi="Times New Roman" w:cs="Times New Roman" w:eastAsia="Times New Roman" w:hint="default"/>
          <w:spacing w:val="-1"/>
        </w:rPr>
        <w:t>195,295.27</w:t>
      </w:r>
      <w:r>
        <w:rPr>
          <w:spacing w:val="-1"/>
        </w:rPr>
        <w:t>万元，归属于上市公司股东权益</w:t>
      </w:r>
      <w:r>
        <w:rPr>
          <w:rFonts w:ascii="Times New Roman" w:hAnsi="Times New Roman" w:cs="Times New Roman" w:eastAsia="Times New Roman" w:hint="default"/>
          <w:spacing w:val="-1"/>
        </w:rPr>
        <w:t>126,176.33</w:t>
      </w:r>
      <w:r>
        <w:rPr>
          <w:spacing w:val="-1"/>
        </w:rPr>
        <w:t>万元，加权平均净资产收益率</w:t>
      </w:r>
      <w:r>
        <w:rPr>
          <w:rFonts w:ascii="Times New Roman" w:hAnsi="Times New Roman" w:cs="Times New Roman" w:eastAsia="Times New Roman" w:hint="default"/>
          <w:spacing w:val="-1"/>
        </w:rPr>
        <w:t>22.38%</w:t>
      </w:r>
      <w:r>
        <w:rPr>
          <w:spacing w:val="-1"/>
        </w:rPr>
        <w:t>，每股收益</w:t>
      </w:r>
      <w:r>
        <w:rPr>
          <w:rFonts w:ascii="Times New Roman" w:hAnsi="Times New Roman" w:cs="Times New Roman" w:eastAsia="Times New Roman" w:hint="default"/>
          <w:spacing w:val="-1"/>
        </w:rPr>
        <w:t>0.36</w:t>
      </w:r>
      <w:r>
        <w:rPr>
          <w:spacing w:val="-1"/>
        </w:rPr>
        <w:t>元，同比</w:t>
      </w:r>
      <w:r>
        <w:rPr>
          <w:spacing w:val="-80"/>
        </w:rPr>
        <w:t> </w:t>
      </w:r>
      <w:r>
        <w:rPr>
          <w:spacing w:val="-80"/>
        </w:rPr>
      </w:r>
      <w:r>
        <w:rPr/>
        <w:t>增长</w:t>
      </w:r>
      <w:r>
        <w:rPr>
          <w:rFonts w:ascii="Times New Roman" w:hAnsi="Times New Roman" w:cs="Times New Roman" w:eastAsia="Times New Roman" w:hint="default"/>
        </w:rPr>
        <w:t>20.00%</w:t>
      </w:r>
      <w:r>
        <w:rPr/>
        <w:t>。</w:t>
      </w:r>
    </w:p>
    <w:p>
      <w:pPr>
        <w:pStyle w:val="BodyText"/>
        <w:spacing w:line="312" w:lineRule="auto" w:before="51"/>
        <w:ind w:right="188" w:firstLine="360"/>
        <w:jc w:val="both"/>
      </w:pPr>
      <w:r>
        <w:rPr>
          <w:spacing w:val="-2"/>
        </w:rPr>
        <w:t>报告期内，公司通过拓展新媒体业务，加强全媒体整合营销，开源节流夯实传统业务优势，开展多元化经营、延伸业务</w:t>
      </w:r>
      <w:r>
        <w:rPr/>
        <w:t> </w:t>
      </w:r>
      <w:r>
        <w:rPr>
          <w:spacing w:val="-2"/>
        </w:rPr>
        <w:t>触角等多种措施，以应对外部新媒体业务的冲击。由于公司目前主要利润来源来自与传统报业相关的经营活动，因此稳固传</w:t>
      </w:r>
      <w:r>
        <w:rPr>
          <w:spacing w:val="-66"/>
        </w:rPr>
        <w:t> </w:t>
      </w:r>
      <w:r>
        <w:rPr>
          <w:spacing w:val="-66"/>
        </w:rPr>
      </w:r>
      <w:r>
        <w:rPr>
          <w:spacing w:val="-2"/>
        </w:rPr>
        <w:t>统业务市场份额、开拓新的收入来源和业务经营领域，成为公司经营重要课题。公司董事会及管理层准确判断行业和市场态</w:t>
      </w:r>
      <w:r>
        <w:rPr>
          <w:spacing w:val="-66"/>
        </w:rPr>
        <w:t> </w:t>
      </w:r>
      <w:r>
        <w:rPr>
          <w:spacing w:val="-66"/>
        </w:rPr>
      </w:r>
      <w:r>
        <w:rPr>
          <w:spacing w:val="-2"/>
        </w:rPr>
        <w:t>势，顺应报业发展趋势，大力开展各类会展活动，在经营中整合报纸版面、互联网站、移动</w:t>
      </w:r>
      <w:r>
        <w:rPr>
          <w:rFonts w:ascii="Times New Roman" w:hAnsi="Times New Roman" w:cs="Times New Roman" w:eastAsia="Times New Roman" w:hint="default"/>
          <w:spacing w:val="-2"/>
        </w:rPr>
        <w:t>APP</w:t>
      </w:r>
      <w:r>
        <w:rPr>
          <w:spacing w:val="-2"/>
        </w:rPr>
        <w:t>、微信微博、户外广告和广</w:t>
      </w:r>
      <w:r>
        <w:rPr>
          <w:spacing w:val="-37"/>
        </w:rPr>
        <w:t> </w:t>
      </w:r>
      <w:r>
        <w:rPr>
          <w:spacing w:val="-37"/>
        </w:rPr>
      </w:r>
      <w:r>
        <w:rPr>
          <w:spacing w:val="-2"/>
        </w:rPr>
        <w:t>播电视等多种资源，大力实践</w:t>
      </w:r>
      <w:r>
        <w:rPr>
          <w:rFonts w:ascii="Times New Roman" w:hAnsi="Times New Roman" w:cs="Times New Roman" w:eastAsia="Times New Roman" w:hint="default"/>
          <w:spacing w:val="-2"/>
        </w:rPr>
        <w:t>O2O</w:t>
      </w:r>
      <w:r>
        <w:rPr>
          <w:spacing w:val="-2"/>
        </w:rPr>
        <w:t>模式，有预见性地控制主要原材料成本，扩大区域和行业市场的领先优势，较好地完成了</w:t>
      </w:r>
      <w:r>
        <w:rPr>
          <w:spacing w:val="-54"/>
        </w:rPr>
        <w:t> </w:t>
      </w:r>
      <w:r>
        <w:rPr>
          <w:spacing w:val="-54"/>
        </w:rPr>
      </w:r>
      <w:r>
        <w:rPr/>
        <w:t>预定经营目标并兑现了业绩承诺。</w:t>
      </w:r>
    </w:p>
    <w:p>
      <w:pPr>
        <w:pStyle w:val="BodyText"/>
        <w:spacing w:line="304" w:lineRule="auto" w:before="62"/>
        <w:ind w:left="154" w:right="90" w:firstLine="412"/>
        <w:jc w:val="left"/>
      </w:pPr>
      <w:r>
        <w:rPr>
          <w:rFonts w:ascii="宋体" w:hAnsi="宋体" w:cs="宋体" w:eastAsia="宋体" w:hint="default"/>
          <w:b/>
          <w:bCs/>
        </w:rPr>
        <w:t>抓活动策划，稳固广告份额。</w:t>
      </w:r>
      <w:r>
        <w:rPr>
          <w:rFonts w:ascii="Times New Roman" w:hAnsi="Times New Roman" w:cs="Times New Roman" w:eastAsia="Times New Roman" w:hint="default"/>
        </w:rPr>
        <w:t>CTR</w:t>
      </w:r>
      <w:r>
        <w:rPr/>
        <w:t>媒介智讯研究显示，</w:t>
      </w:r>
      <w:r>
        <w:rPr>
          <w:rFonts w:ascii="Times New Roman" w:hAnsi="Times New Roman" w:cs="Times New Roman" w:eastAsia="Times New Roman" w:hint="default"/>
        </w:rPr>
        <w:t>2014</w:t>
      </w:r>
      <w:r>
        <w:rPr/>
        <w:t>年平面媒体的广告承揽面临很大的困难。其中，报纸广告</w:t>
      </w:r>
      <w:r>
        <w:rPr>
          <w:spacing w:val="1"/>
        </w:rPr>
        <w:t> </w:t>
      </w:r>
      <w:r>
        <w:rPr/>
        <w:t>降幅同比从</w:t>
      </w:r>
      <w:r>
        <w:rPr>
          <w:rFonts w:ascii="Times New Roman" w:hAnsi="Times New Roman" w:cs="Times New Roman" w:eastAsia="Times New Roman" w:hint="default"/>
        </w:rPr>
        <w:t>8%</w:t>
      </w:r>
      <w:r>
        <w:rPr/>
        <w:t>扩大至</w:t>
      </w:r>
      <w:r>
        <w:rPr>
          <w:rFonts w:ascii="Times New Roman" w:hAnsi="Times New Roman" w:cs="Times New Roman" w:eastAsia="Times New Roman" w:hint="default"/>
        </w:rPr>
        <w:t>18%</w:t>
      </w:r>
      <w:r>
        <w:rPr/>
        <w:t>；五大重点行业按刊例价投放全部下降，特别是房地产</w:t>
      </w:r>
      <w:r>
        <w:rPr>
          <w:rFonts w:ascii="Times New Roman" w:hAnsi="Times New Roman" w:cs="Times New Roman" w:eastAsia="Times New Roman" w:hint="default"/>
        </w:rPr>
        <w:t>/</w:t>
      </w:r>
      <w:r>
        <w:rPr/>
        <w:t>建筑工程行业由</w:t>
      </w:r>
      <w:r>
        <w:rPr>
          <w:rFonts w:ascii="Times New Roman" w:hAnsi="Times New Roman" w:cs="Times New Roman" w:eastAsia="Times New Roman" w:hint="default"/>
        </w:rPr>
        <w:t>2013</w:t>
      </w:r>
      <w:r>
        <w:rPr/>
        <w:t>年的增长转为</w:t>
      </w:r>
      <w:r>
        <w:rPr>
          <w:rFonts w:ascii="Times New Roman" w:hAnsi="Times New Roman" w:cs="Times New Roman" w:eastAsia="Times New Roman" w:hint="default"/>
        </w:rPr>
        <w:t>2014</w:t>
      </w:r>
      <w:r>
        <w:rPr/>
        <w:t>年</w:t>
      </w:r>
      <w:r>
        <w:rPr>
          <w:spacing w:val="-77"/>
        </w:rPr>
        <w:t> </w:t>
      </w:r>
      <w:r>
        <w:rPr/>
        <w:t>下跌</w:t>
      </w:r>
      <w:r>
        <w:rPr>
          <w:rFonts w:ascii="Times New Roman" w:hAnsi="Times New Roman" w:cs="Times New Roman" w:eastAsia="Times New Roman" w:hint="default"/>
        </w:rPr>
        <w:t>24%</w:t>
      </w:r>
      <w:r>
        <w:rPr/>
        <w:t>，交通类下跌</w:t>
      </w:r>
      <w:r>
        <w:rPr>
          <w:rFonts w:ascii="Times New Roman" w:hAnsi="Times New Roman" w:cs="Times New Roman" w:eastAsia="Times New Roman" w:hint="default"/>
        </w:rPr>
        <w:t>36%</w:t>
      </w:r>
      <w:r>
        <w:rPr/>
        <w:t>；投放杂志的广告量下跌</w:t>
      </w:r>
      <w:r>
        <w:rPr>
          <w:rFonts w:ascii="Times New Roman" w:hAnsi="Times New Roman" w:cs="Times New Roman" w:eastAsia="Times New Roman" w:hint="default"/>
        </w:rPr>
        <w:t>10%</w:t>
      </w:r>
      <w:r>
        <w:rPr/>
        <w:t>，比</w:t>
      </w:r>
      <w:r>
        <w:rPr>
          <w:rFonts w:ascii="Times New Roman" w:hAnsi="Times New Roman" w:cs="Times New Roman" w:eastAsia="Times New Roman" w:hint="default"/>
        </w:rPr>
        <w:t>2013</w:t>
      </w:r>
      <w:r>
        <w:rPr/>
        <w:t>年有所扩大，主要因护肤用品、彩妆类投放明显减少，化</w:t>
      </w:r>
      <w:r>
        <w:rPr>
          <w:spacing w:val="-85"/>
        </w:rPr>
        <w:t> </w:t>
      </w:r>
      <w:r>
        <w:rPr>
          <w:spacing w:val="-85"/>
        </w:rPr>
      </w:r>
      <w:r>
        <w:rPr/>
        <w:t>妆品</w:t>
      </w:r>
      <w:r>
        <w:rPr>
          <w:rFonts w:ascii="Times New Roman" w:hAnsi="Times New Roman" w:cs="Times New Roman" w:eastAsia="Times New Roman" w:hint="default"/>
        </w:rPr>
        <w:t>/</w:t>
      </w:r>
      <w:r>
        <w:rPr/>
        <w:t>浴室用品的整体费用减少</w:t>
      </w:r>
      <w:r>
        <w:rPr>
          <w:rFonts w:ascii="Times New Roman" w:hAnsi="Times New Roman" w:cs="Times New Roman" w:eastAsia="Times New Roman" w:hint="default"/>
        </w:rPr>
        <w:t>6%</w:t>
      </w:r>
      <w:r>
        <w:rPr/>
        <w:t>。报告期内，公司早作筹划，从年初即全面部署，以经营活动策划带动广告营销为模式，</w:t>
      </w:r>
      <w:r>
        <w:rPr>
          <w:spacing w:val="-28"/>
        </w:rPr>
        <w:t> </w:t>
      </w:r>
      <w:r>
        <w:rPr>
          <w:spacing w:val="-28"/>
        </w:rPr>
      </w:r>
      <w:r>
        <w:rPr/>
        <w:t>举办了一系列活动和展会，展会行业覆盖电商、儿童、老年银发、婚庆、家居、房产、汽车等，采取以报纸专刊支持活动、</w:t>
      </w:r>
      <w:r>
        <w:rPr>
          <w:spacing w:val="-85"/>
        </w:rPr>
        <w:t> </w:t>
      </w:r>
      <w:r>
        <w:rPr>
          <w:spacing w:val="-85"/>
        </w:rPr>
      </w:r>
      <w:r>
        <w:rPr>
          <w:spacing w:val="-2"/>
        </w:rPr>
        <w:t>活动带动广告投放、企业赞助支持活动、活动内容充实专刊服务的闭环</w:t>
      </w:r>
      <w:r>
        <w:rPr>
          <w:rFonts w:ascii="Times New Roman" w:hAnsi="Times New Roman" w:cs="Times New Roman" w:eastAsia="Times New Roman" w:hint="default"/>
          <w:spacing w:val="-2"/>
        </w:rPr>
        <w:t>O2O</w:t>
      </w:r>
      <w:r>
        <w:rPr>
          <w:spacing w:val="-2"/>
        </w:rPr>
        <w:t>模式，取得了良好的业绩。报告期内，可统计的</w:t>
      </w:r>
      <w:r>
        <w:rPr>
          <w:spacing w:val="-57"/>
        </w:rPr>
        <w:t> </w:t>
      </w:r>
      <w:r>
        <w:rPr>
          <w:spacing w:val="-57"/>
        </w:rPr>
      </w:r>
      <w:r>
        <w:rPr/>
        <w:t>活动策划收入（不含版面广告）超过</w:t>
      </w:r>
      <w:r>
        <w:rPr>
          <w:rFonts w:ascii="Times New Roman" w:hAnsi="Times New Roman" w:cs="Times New Roman" w:eastAsia="Times New Roman" w:hint="default"/>
        </w:rPr>
        <w:t>12,000</w:t>
      </w:r>
      <w:r>
        <w:rPr/>
        <w:t>万元。</w:t>
      </w:r>
    </w:p>
    <w:p>
      <w:pPr>
        <w:spacing w:after="0" w:line="304"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before="44"/>
        <w:ind w:left="566" w:right="90" w:firstLine="0"/>
        <w:jc w:val="left"/>
        <w:rPr>
          <w:rFonts w:ascii="宋体" w:hAnsi="宋体" w:cs="宋体" w:eastAsia="宋体" w:hint="default"/>
          <w:sz w:val="18"/>
          <w:szCs w:val="18"/>
        </w:rPr>
      </w:pPr>
      <w:r>
        <w:rPr>
          <w:rFonts w:ascii="宋体" w:hAnsi="宋体" w:cs="宋体" w:eastAsia="宋体" w:hint="default"/>
          <w:b/>
          <w:bCs/>
          <w:sz w:val="18"/>
          <w:szCs w:val="18"/>
        </w:rPr>
        <w:t>抓产品布局，推进新媒体建设。</w:t>
      </w:r>
      <w:r>
        <w:rPr>
          <w:rFonts w:ascii="宋体" w:hAnsi="宋体" w:cs="宋体" w:eastAsia="宋体" w:hint="default"/>
          <w:sz w:val="18"/>
          <w:szCs w:val="18"/>
        </w:rPr>
        <w:t>中国互联网信息中心（</w:t>
      </w:r>
      <w:r>
        <w:rPr>
          <w:rFonts w:ascii="Times New Roman" w:hAnsi="Times New Roman" w:cs="Times New Roman" w:eastAsia="Times New Roman" w:hint="default"/>
          <w:sz w:val="18"/>
          <w:szCs w:val="18"/>
        </w:rPr>
        <w:t>CNNIC</w:t>
      </w:r>
      <w:r>
        <w:rPr>
          <w:rFonts w:ascii="宋体" w:hAnsi="宋体" w:cs="宋体" w:eastAsia="宋体" w:hint="default"/>
          <w:sz w:val="18"/>
          <w:szCs w:val="18"/>
        </w:rPr>
        <w:t>）第</w:t>
      </w:r>
      <w:r>
        <w:rPr>
          <w:rFonts w:ascii="Times New Roman" w:hAnsi="Times New Roman" w:cs="Times New Roman" w:eastAsia="Times New Roman" w:hint="default"/>
          <w:sz w:val="18"/>
          <w:szCs w:val="18"/>
        </w:rPr>
        <w:t>35</w:t>
      </w:r>
      <w:r>
        <w:rPr>
          <w:rFonts w:ascii="宋体" w:hAnsi="宋体" w:cs="宋体" w:eastAsia="宋体" w:hint="default"/>
          <w:sz w:val="18"/>
          <w:szCs w:val="18"/>
        </w:rPr>
        <w:t>次报告显示，截至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月，我国网民规模达</w:t>
      </w:r>
    </w:p>
    <w:p>
      <w:pPr>
        <w:pStyle w:val="BodyText"/>
        <w:spacing w:line="240" w:lineRule="auto" w:before="63"/>
        <w:ind w:right="0"/>
        <w:jc w:val="both"/>
      </w:pPr>
      <w:r>
        <w:rPr>
          <w:rFonts w:ascii="Times New Roman" w:hAnsi="Times New Roman" w:cs="Times New Roman" w:eastAsia="Times New Roman" w:hint="default"/>
        </w:rPr>
        <w:t>6.49</w:t>
      </w:r>
      <w:r>
        <w:rPr/>
        <w:t>亿，互联网普及率为</w:t>
      </w:r>
      <w:r>
        <w:rPr>
          <w:rFonts w:ascii="Times New Roman" w:hAnsi="Times New Roman" w:cs="Times New Roman" w:eastAsia="Times New Roman" w:hint="default"/>
        </w:rPr>
        <w:t>47.9%</w:t>
      </w:r>
      <w:r>
        <w:rPr/>
        <w:t>，手机网民规模达</w:t>
      </w:r>
      <w:r>
        <w:rPr>
          <w:rFonts w:ascii="Times New Roman" w:hAnsi="Times New Roman" w:cs="Times New Roman" w:eastAsia="Times New Roman" w:hint="default"/>
        </w:rPr>
        <w:t>5.57</w:t>
      </w:r>
      <w:r>
        <w:rPr/>
        <w:t>亿，较</w:t>
      </w:r>
      <w:r>
        <w:rPr>
          <w:rFonts w:ascii="Times New Roman" w:hAnsi="Times New Roman" w:cs="Times New Roman" w:eastAsia="Times New Roman" w:hint="default"/>
        </w:rPr>
        <w:t>2013</w:t>
      </w:r>
      <w:r>
        <w:rPr/>
        <w:t>年增加</w:t>
      </w:r>
      <w:r>
        <w:rPr>
          <w:rFonts w:ascii="Times New Roman" w:hAnsi="Times New Roman" w:cs="Times New Roman" w:eastAsia="Times New Roman" w:hint="default"/>
        </w:rPr>
        <w:t>5,672</w:t>
      </w:r>
      <w:r>
        <w:rPr/>
        <w:t>万人，网民中使用手机上网的人群占比提升至</w:t>
      </w:r>
    </w:p>
    <w:p>
      <w:pPr>
        <w:pStyle w:val="BodyText"/>
        <w:spacing w:line="300" w:lineRule="auto" w:before="63"/>
        <w:ind w:right="190"/>
        <w:jc w:val="both"/>
      </w:pPr>
      <w:r>
        <w:rPr>
          <w:rFonts w:ascii="Times New Roman" w:hAnsi="Times New Roman" w:cs="Times New Roman" w:eastAsia="Times New Roman" w:hint="default"/>
          <w:spacing w:val="-1"/>
        </w:rPr>
        <w:t>85.8%</w:t>
      </w:r>
      <w:r>
        <w:rPr>
          <w:spacing w:val="-1"/>
        </w:rPr>
        <w:t>。得互联网者得传媒天下，平面媒体能否快速切入移动互联网，成为发展的关键问题。报告期内，公司骨干互联网站</w:t>
      </w:r>
      <w:r>
        <w:rPr>
          <w:spacing w:val="-46"/>
        </w:rPr>
        <w:t> </w:t>
      </w:r>
      <w:r>
        <w:rPr>
          <w:spacing w:val="-46"/>
        </w:rPr>
      </w:r>
      <w:r>
        <w:rPr>
          <w:spacing w:val="-2"/>
        </w:rPr>
        <w:t>点，如杭州网、萧山网、余杭新闻网、富阳新闻网、快房网及金喔喔房产网站、</w:t>
      </w:r>
      <w:r>
        <w:rPr>
          <w:rFonts w:ascii="Times New Roman" w:hAnsi="Times New Roman" w:cs="Times New Roman" w:eastAsia="Times New Roman" w:hint="default"/>
          <w:spacing w:val="-2"/>
        </w:rPr>
        <w:t>19</w:t>
      </w:r>
      <w:r>
        <w:rPr>
          <w:spacing w:val="-2"/>
        </w:rPr>
        <w:t>楼等，巩固既有市场份额，公司所属互联</w:t>
      </w:r>
      <w:r>
        <w:rPr>
          <w:spacing w:val="-65"/>
        </w:rPr>
        <w:t> </w:t>
      </w:r>
      <w:r>
        <w:rPr>
          <w:spacing w:val="-65"/>
        </w:rPr>
      </w:r>
      <w:r>
        <w:rPr/>
        <w:t>网业务全面拓展移动互联网领域，报告期内共上线手机</w:t>
      </w:r>
      <w:r>
        <w:rPr>
          <w:rFonts w:ascii="Times New Roman" w:hAnsi="Times New Roman" w:cs="Times New Roman" w:eastAsia="Times New Roman" w:hint="default"/>
        </w:rPr>
        <w:t>APP11</w:t>
      </w:r>
      <w:r>
        <w:rPr/>
        <w:t>个，累计下载量超过</w:t>
      </w:r>
      <w:r>
        <w:rPr>
          <w:rFonts w:ascii="Times New Roman" w:hAnsi="Times New Roman" w:cs="Times New Roman" w:eastAsia="Times New Roman" w:hint="default"/>
        </w:rPr>
        <w:t>96</w:t>
      </w:r>
      <w:r>
        <w:rPr/>
        <w:t>万次，日均活跃用户超过</w:t>
      </w:r>
      <w:r>
        <w:rPr>
          <w:rFonts w:ascii="Times New Roman" w:hAnsi="Times New Roman" w:cs="Times New Roman" w:eastAsia="Times New Roman" w:hint="default"/>
        </w:rPr>
        <w:t>3.4</w:t>
      </w:r>
      <w:r>
        <w:rPr/>
        <w:t>万户；共</w:t>
      </w:r>
      <w:r>
        <w:rPr>
          <w:spacing w:val="-26"/>
        </w:rPr>
        <w:t> </w:t>
      </w:r>
      <w:r>
        <w:rPr/>
        <w:t>上线微信公众号</w:t>
      </w:r>
      <w:r>
        <w:rPr>
          <w:rFonts w:ascii="Times New Roman" w:hAnsi="Times New Roman" w:cs="Times New Roman" w:eastAsia="Times New Roman" w:hint="default"/>
        </w:rPr>
        <w:t>165</w:t>
      </w:r>
      <w:r>
        <w:rPr/>
        <w:t>个，合计订阅用户数超过</w:t>
      </w:r>
      <w:r>
        <w:rPr>
          <w:rFonts w:ascii="Times New Roman" w:hAnsi="Times New Roman" w:cs="Times New Roman" w:eastAsia="Times New Roman" w:hint="default"/>
        </w:rPr>
        <w:t>468</w:t>
      </w:r>
      <w:r>
        <w:rPr/>
        <w:t>万户。</w:t>
      </w:r>
    </w:p>
    <w:p>
      <w:pPr>
        <w:pStyle w:val="BodyText"/>
        <w:spacing w:line="312" w:lineRule="auto" w:before="51"/>
        <w:ind w:right="91" w:firstLine="360"/>
        <w:jc w:val="left"/>
      </w:pPr>
      <w:r>
        <w:rPr>
          <w:spacing w:val="-2"/>
        </w:rPr>
        <w:t>报告期内，杭州网公司拓展经营领域提升区域影响，</w:t>
      </w:r>
      <w:r>
        <w:rPr>
          <w:rFonts w:ascii="Times New Roman" w:hAnsi="Times New Roman" w:cs="Times New Roman" w:eastAsia="Times New Roman" w:hint="default"/>
          <w:spacing w:val="-2"/>
        </w:rPr>
        <w:t>2014</w:t>
      </w:r>
      <w:r>
        <w:rPr>
          <w:spacing w:val="-2"/>
        </w:rPr>
        <w:t>年获得“中国杭州大学生旅游节”第五届的承办权，由各传媒</w:t>
      </w:r>
      <w:r>
        <w:rPr/>
        <w:t> </w:t>
      </w:r>
      <w:r>
        <w:rPr>
          <w:spacing w:val="-2"/>
        </w:rPr>
        <w:t>公司代理经营的杭州网各支站开始进入营收收获期。公司拓展舆情业务，为政府部门和企业提供个性化定制服务，利用自身</w:t>
      </w:r>
      <w:r>
        <w:rPr>
          <w:spacing w:val="-66"/>
        </w:rPr>
        <w:t> </w:t>
      </w:r>
      <w:r>
        <w:rPr>
          <w:spacing w:val="-66"/>
        </w:rPr>
      </w:r>
      <w:r>
        <w:rPr>
          <w:spacing w:val="-2"/>
        </w:rPr>
        <w:t>优势，打造杭州网络舆情中心，舆情业务客户涵盖杭州各区（县、市）的政府部门、运营商、地产商和大型企业等。加强新</w:t>
      </w:r>
      <w:r>
        <w:rPr>
          <w:spacing w:val="-67"/>
        </w:rPr>
        <w:t> </w:t>
      </w:r>
      <w:r>
        <w:rPr>
          <w:spacing w:val="-67"/>
        </w:rPr>
      </w:r>
      <w:r>
        <w:rPr/>
        <w:t>媒体产品代建、代管服务，如承建了杭州市政协官方网站，与杭州丝绸协会合作推出“世界丝绸网”等；借助《杭州发布》</w:t>
      </w:r>
      <w:r>
        <w:rPr>
          <w:spacing w:val="-85"/>
        </w:rPr>
        <w:t> </w:t>
      </w:r>
      <w:r>
        <w:rPr>
          <w:spacing w:val="-85"/>
        </w:rPr>
      </w:r>
      <w:r>
        <w:rPr>
          <w:spacing w:val="-2"/>
        </w:rPr>
        <w:t>开通的东风，为政府部门提供客户端</w:t>
      </w:r>
      <w:r>
        <w:rPr>
          <w:rFonts w:ascii="Times New Roman" w:hAnsi="Times New Roman" w:cs="Times New Roman" w:eastAsia="Times New Roman" w:hint="default"/>
          <w:spacing w:val="-2"/>
        </w:rPr>
        <w:t>App</w:t>
      </w:r>
      <w:r>
        <w:rPr>
          <w:spacing w:val="-2"/>
        </w:rPr>
        <w:t>、官方微博和微信的开发、设计、运营等移动互联网和</w:t>
      </w:r>
      <w:r>
        <w:rPr>
          <w:rFonts w:ascii="Times New Roman" w:hAnsi="Times New Roman" w:cs="Times New Roman" w:eastAsia="Times New Roman" w:hint="default"/>
          <w:spacing w:val="-2"/>
        </w:rPr>
        <w:t>WEB</w:t>
      </w:r>
      <w:r>
        <w:rPr>
          <w:spacing w:val="-2"/>
        </w:rPr>
        <w:t>站点服务，使《杭州发</w:t>
      </w:r>
      <w:r>
        <w:rPr>
          <w:spacing w:val="-54"/>
        </w:rPr>
        <w:t> </w:t>
      </w:r>
      <w:r>
        <w:rPr>
          <w:spacing w:val="-54"/>
        </w:rPr>
      </w:r>
      <w:r>
        <w:rPr>
          <w:spacing w:val="-2"/>
        </w:rPr>
        <w:t>布》成为杭州市委、市政府权威重要信息的发布出口；与杭州市文明办合作推出“第二课堂”官方微信，为城市文明建设打</w:t>
      </w:r>
      <w:r>
        <w:rPr>
          <w:spacing w:val="-68"/>
        </w:rPr>
        <w:t> </w:t>
      </w:r>
      <w:r>
        <w:rPr>
          <w:spacing w:val="-68"/>
        </w:rPr>
      </w:r>
      <w:r>
        <w:rPr>
          <w:spacing w:val="-2"/>
        </w:rPr>
        <w:t>造了沟通平台。中国新闻出版研究院发表《2014中国传媒创新报告》，公布2014年全国报刊业创新“十大案例”，《都市快</w:t>
      </w:r>
      <w:r>
        <w:rPr>
          <w:spacing w:val="-60"/>
        </w:rPr>
        <w:t> </w:t>
      </w:r>
      <w:r>
        <w:rPr>
          <w:spacing w:val="-60"/>
        </w:rPr>
      </w:r>
      <w:r>
        <w:rPr/>
        <w:t>报》微信矩阵进入媒体影响力第一阵营。</w:t>
      </w:r>
    </w:p>
    <w:p>
      <w:pPr>
        <w:pStyle w:val="BodyText"/>
        <w:spacing w:line="309" w:lineRule="auto" w:before="62"/>
        <w:ind w:right="191" w:firstLine="360"/>
        <w:jc w:val="both"/>
      </w:pPr>
      <w:r>
        <w:rPr>
          <w:spacing w:val="-2"/>
        </w:rPr>
        <w:t>萧山网舆情监控信息平台同样反响良好，平台不仅为萧山区委宣传部提供舆情报送、监控服务，更将业务拓展至镇街机</w:t>
      </w:r>
      <w:r>
        <w:rPr/>
        <w:t> </w:t>
      </w:r>
      <w:r>
        <w:rPr>
          <w:spacing w:val="-5"/>
        </w:rPr>
        <w:t>构和企业部门。目前该系统已为杭州市桐庐县委所采用。另外，公司运营的区域服务</w:t>
      </w:r>
      <w:r>
        <w:rPr>
          <w:rFonts w:ascii="Times New Roman" w:hAnsi="Times New Roman" w:cs="Times New Roman" w:eastAsia="Times New Roman" w:hint="default"/>
          <w:spacing w:val="-5"/>
        </w:rPr>
        <w:t>APP</w:t>
      </w:r>
      <w:r>
        <w:rPr>
          <w:spacing w:val="-5"/>
        </w:rPr>
        <w:t>如“无线萧山”、“掌上余杭”等，</w:t>
      </w:r>
      <w:r>
        <w:rPr>
          <w:spacing w:val="-46"/>
        </w:rPr>
        <w:t> </w:t>
      </w:r>
      <w:r>
        <w:rPr>
          <w:spacing w:val="-46"/>
        </w:rPr>
      </w:r>
      <w:r>
        <w:rPr/>
        <w:t>快速切入区域生活，赢得了一定的市场份额。</w:t>
      </w:r>
    </w:p>
    <w:p>
      <w:pPr>
        <w:pStyle w:val="BodyText"/>
        <w:spacing w:line="300" w:lineRule="auto" w:before="62"/>
        <w:ind w:left="154" w:right="189" w:firstLine="360"/>
        <w:jc w:val="both"/>
      </w:pPr>
      <w:r>
        <w:rPr>
          <w:spacing w:val="-2"/>
        </w:rPr>
        <w:t>快房网面对</w:t>
      </w:r>
      <w:r>
        <w:rPr>
          <w:rFonts w:ascii="Times New Roman" w:hAnsi="Times New Roman" w:cs="Times New Roman" w:eastAsia="Times New Roman" w:hint="default"/>
          <w:spacing w:val="-2"/>
        </w:rPr>
        <w:t>2014</w:t>
      </w:r>
      <w:r>
        <w:rPr>
          <w:spacing w:val="-2"/>
        </w:rPr>
        <w:t>年楼市的困难局面，推出新栏目《楼市早知道》；在房产淡市中进一步粘合开发商和读者。开拓电商新</w:t>
      </w:r>
      <w:r>
        <w:rPr/>
        <w:t> </w:t>
      </w:r>
      <w:r>
        <w:rPr>
          <w:spacing w:val="-2"/>
        </w:rPr>
        <w:t>领域，</w:t>
      </w:r>
      <w:r>
        <w:rPr>
          <w:rFonts w:ascii="Times New Roman" w:hAnsi="Times New Roman" w:cs="Times New Roman" w:eastAsia="Times New Roman" w:hint="default"/>
          <w:spacing w:val="-2"/>
        </w:rPr>
        <w:t>2014</w:t>
      </w:r>
      <w:r>
        <w:rPr>
          <w:spacing w:val="-2"/>
        </w:rPr>
        <w:t>年与快房网合作电商</w:t>
      </w:r>
      <w:r>
        <w:rPr>
          <w:rFonts w:ascii="Times New Roman" w:hAnsi="Times New Roman" w:cs="Times New Roman" w:eastAsia="Times New Roman" w:hint="default"/>
          <w:spacing w:val="-2"/>
        </w:rPr>
        <w:t>79</w:t>
      </w:r>
      <w:r>
        <w:rPr>
          <w:spacing w:val="-2"/>
        </w:rPr>
        <w:t>个，累计组织电商活动</w:t>
      </w:r>
      <w:r>
        <w:rPr>
          <w:rFonts w:ascii="Times New Roman" w:hAnsi="Times New Roman" w:cs="Times New Roman" w:eastAsia="Times New Roman" w:hint="default"/>
          <w:spacing w:val="-2"/>
        </w:rPr>
        <w:t>96</w:t>
      </w:r>
      <w:r>
        <w:rPr>
          <w:spacing w:val="-2"/>
        </w:rPr>
        <w:t>场。优化快房电商产品结构，在高端楼盘项目推广上积累经验巩</w:t>
      </w:r>
      <w:r>
        <w:rPr>
          <w:spacing w:val="-58"/>
        </w:rPr>
        <w:t> </w:t>
      </w:r>
      <w:r>
        <w:rPr>
          <w:spacing w:val="-58"/>
        </w:rPr>
      </w:r>
      <w:r>
        <w:rPr/>
        <w:t>固份额。报告期内营收（含电商收入）已达</w:t>
      </w:r>
      <w:r>
        <w:rPr>
          <w:rFonts w:ascii="Times New Roman" w:hAnsi="Times New Roman" w:cs="Times New Roman" w:eastAsia="Times New Roman" w:hint="default"/>
        </w:rPr>
        <w:t>7,683.65</w:t>
      </w:r>
      <w:r>
        <w:rPr/>
        <w:t>万元。</w:t>
      </w:r>
    </w:p>
    <w:p>
      <w:pPr>
        <w:pStyle w:val="BodyText"/>
        <w:spacing w:line="300" w:lineRule="auto" w:before="51"/>
        <w:ind w:left="154" w:right="188" w:firstLine="360"/>
        <w:jc w:val="both"/>
      </w:pPr>
      <w:r>
        <w:rPr>
          <w:spacing w:val="-2"/>
        </w:rPr>
        <w:t>十九楼强化创新，继续做深、做强婚庆、家居等领域的</w:t>
      </w:r>
      <w:r>
        <w:rPr>
          <w:rFonts w:ascii="Times New Roman" w:hAnsi="Times New Roman" w:cs="Times New Roman" w:eastAsia="Times New Roman" w:hint="default"/>
          <w:spacing w:val="-2"/>
        </w:rPr>
        <w:t>O2O</w:t>
      </w:r>
      <w:r>
        <w:rPr>
          <w:spacing w:val="-2"/>
        </w:rPr>
        <w:t>模式，全面发力</w:t>
      </w:r>
      <w:r>
        <w:rPr>
          <w:rFonts w:ascii="Times New Roman" w:hAnsi="Times New Roman" w:cs="Times New Roman" w:eastAsia="Times New Roman" w:hint="default"/>
          <w:spacing w:val="-2"/>
        </w:rPr>
        <w:t>19</w:t>
      </w:r>
      <w:r>
        <w:rPr>
          <w:spacing w:val="-2"/>
        </w:rPr>
        <w:t>楼客户端。公司运营聚焦结婚、家居等大</w:t>
      </w:r>
      <w:r>
        <w:rPr/>
        <w:t> </w:t>
      </w:r>
      <w:r>
        <w:rPr>
          <w:spacing w:val="-2"/>
        </w:rPr>
        <w:t>宗消费领域，帮助网友破解信息不对称、价格不透明、选择繁琐耗时耗神等问题，提升</w:t>
      </w:r>
      <w:r>
        <w:rPr>
          <w:rFonts w:ascii="Times New Roman" w:hAnsi="Times New Roman" w:cs="Times New Roman" w:eastAsia="Times New Roman" w:hint="default"/>
          <w:spacing w:val="-2"/>
        </w:rPr>
        <w:t>19</w:t>
      </w:r>
      <w:r>
        <w:rPr>
          <w:spacing w:val="-2"/>
        </w:rPr>
        <w:t>楼品牌影响力，打通线上线下，进</w:t>
      </w:r>
      <w:r>
        <w:rPr>
          <w:spacing w:val="-65"/>
        </w:rPr>
        <w:t> </w:t>
      </w:r>
      <w:r>
        <w:rPr>
          <w:spacing w:val="-65"/>
        </w:rPr>
      </w:r>
      <w:r>
        <w:rPr/>
        <w:t>一步实现线上采购和支付。</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19</w:t>
      </w:r>
      <w:r>
        <w:rPr/>
        <w:t>楼全站注册用户达</w:t>
      </w:r>
      <w:r>
        <w:rPr>
          <w:rFonts w:ascii="Times New Roman" w:hAnsi="Times New Roman" w:cs="Times New Roman" w:eastAsia="Times New Roman" w:hint="default"/>
        </w:rPr>
        <w:t>4,665</w:t>
      </w:r>
      <w:r>
        <w:rPr/>
        <w:t>万，日访问总页面（</w:t>
      </w:r>
      <w:r>
        <w:rPr>
          <w:rFonts w:ascii="Times New Roman" w:hAnsi="Times New Roman" w:cs="Times New Roman" w:eastAsia="Times New Roman" w:hint="default"/>
        </w:rPr>
        <w:t>PV</w:t>
      </w:r>
      <w:r>
        <w:rPr/>
        <w:t>）</w:t>
      </w:r>
      <w:r>
        <w:rPr>
          <w:rFonts w:ascii="Times New Roman" w:hAnsi="Times New Roman" w:cs="Times New Roman" w:eastAsia="Times New Roman" w:hint="default"/>
        </w:rPr>
        <w:t>4,551</w:t>
      </w:r>
      <w:r>
        <w:rPr/>
        <w:t>万，全站日访问独立用户数</w:t>
      </w:r>
      <w:r>
        <w:rPr>
          <w:rFonts w:ascii="Times New Roman" w:hAnsi="Times New Roman" w:cs="Times New Roman" w:eastAsia="Times New Roman" w:hint="default"/>
        </w:rPr>
        <w:t>386</w:t>
      </w:r>
      <w:r>
        <w:rPr>
          <w:rFonts w:ascii="Times New Roman" w:hAnsi="Times New Roman" w:cs="Times New Roman" w:eastAsia="Times New Roman" w:hint="default"/>
          <w:spacing w:val="-11"/>
        </w:rPr>
        <w:t> </w:t>
      </w:r>
      <w:r>
        <w:rPr/>
        <w:t>万，全站日发帖量</w:t>
      </w:r>
      <w:r>
        <w:rPr>
          <w:rFonts w:ascii="Times New Roman" w:hAnsi="Times New Roman" w:cs="Times New Roman" w:eastAsia="Times New Roman" w:hint="default"/>
        </w:rPr>
        <w:t>203</w:t>
      </w:r>
      <w:r>
        <w:rPr/>
        <w:t>万。</w:t>
      </w:r>
    </w:p>
    <w:p>
      <w:pPr>
        <w:pStyle w:val="BodyText"/>
        <w:spacing w:line="338" w:lineRule="auto" w:before="53"/>
        <w:ind w:left="508" w:right="189" w:firstLine="6"/>
        <w:jc w:val="left"/>
      </w:pPr>
      <w:r>
        <w:rPr/>
        <w:t>报告期内，互联网和移动互联网板块共获得营收（含</w:t>
      </w:r>
      <w:r>
        <w:rPr>
          <w:rFonts w:ascii="Times New Roman" w:hAnsi="Times New Roman" w:cs="Times New Roman" w:eastAsia="Times New Roman" w:hint="default"/>
        </w:rPr>
        <w:t>19</w:t>
      </w:r>
      <w:r>
        <w:rPr/>
        <w:t>楼）</w:t>
      </w:r>
      <w:r>
        <w:rPr>
          <w:rFonts w:ascii="Times New Roman" w:hAnsi="Times New Roman" w:cs="Times New Roman" w:eastAsia="Times New Roman" w:hint="default"/>
        </w:rPr>
        <w:t>25,351.19</w:t>
      </w:r>
      <w:r>
        <w:rPr/>
        <w:t>万元。 </w:t>
      </w:r>
      <w:r>
        <w:rPr>
          <w:rFonts w:ascii="宋体" w:hAnsi="宋体" w:cs="宋体" w:eastAsia="宋体" w:hint="default"/>
          <w:b/>
          <w:bCs/>
          <w:spacing w:val="-2"/>
        </w:rPr>
        <w:t>抓媒介建设，拓展户外广告业务。</w:t>
      </w:r>
      <w:r>
        <w:rPr>
          <w:spacing w:val="-2"/>
        </w:rPr>
        <w:t>报告期内，公司地铁广告经营取得突破性进展，所属风盛公司承接运营经公开招投标</w:t>
      </w:r>
    </w:p>
    <w:p>
      <w:pPr>
        <w:pStyle w:val="BodyText"/>
        <w:spacing w:line="304" w:lineRule="auto" w:before="2"/>
        <w:ind w:left="154" w:right="188"/>
        <w:jc w:val="both"/>
      </w:pPr>
      <w:r>
        <w:rPr/>
        <w:t>获得的杭州地铁</w:t>
      </w:r>
      <w:r>
        <w:rPr>
          <w:rFonts w:ascii="Times New Roman" w:hAnsi="Times New Roman" w:cs="Times New Roman" w:eastAsia="Times New Roman" w:hint="default"/>
        </w:rPr>
        <w:t>2</w:t>
      </w:r>
      <w:r>
        <w:rPr/>
        <w:t>号线东南段、</w:t>
      </w:r>
      <w:r>
        <w:rPr>
          <w:rFonts w:ascii="Times New Roman" w:hAnsi="Times New Roman" w:cs="Times New Roman" w:eastAsia="Times New Roman" w:hint="default"/>
        </w:rPr>
        <w:t>4</w:t>
      </w:r>
      <w:r>
        <w:rPr/>
        <w:t>号线首通段广告资源经营权项目，为公司户外媒体战略发展储备了优质平台资源。公司在</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2"/>
        </w:rPr>
        <w:t>个月内组建完成运营服务团队及经营销售团队，实现“满登挂”阶段广告投放签单超预期，为地铁</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4</w:t>
      </w:r>
      <w:r>
        <w:rPr>
          <w:spacing w:val="-2"/>
        </w:rPr>
        <w:t>号线后续经营的顺利</w:t>
      </w:r>
      <w:r>
        <w:rPr>
          <w:spacing w:val="-65"/>
        </w:rPr>
        <w:t> </w:t>
      </w:r>
      <w:r>
        <w:rPr/>
        <w:t>推进打下了良好的基础。与百灵集团合作经营的地铁</w:t>
      </w:r>
      <w:r>
        <w:rPr>
          <w:rFonts w:ascii="Times New Roman" w:hAnsi="Times New Roman" w:cs="Times New Roman" w:eastAsia="Times New Roman" w:hint="default"/>
        </w:rPr>
        <w:t>1</w:t>
      </w:r>
      <w:r>
        <w:rPr/>
        <w:t>号线项目，继续稳健经营。城市户外媒体经营稳步发展，报告期内户</w:t>
      </w:r>
      <w:r>
        <w:rPr>
          <w:spacing w:val="-83"/>
        </w:rPr>
        <w:t> </w:t>
      </w:r>
      <w:r>
        <w:rPr>
          <w:spacing w:val="-83"/>
        </w:rPr>
      </w:r>
      <w:r>
        <w:rPr/>
        <w:t>外广告经营额突破</w:t>
      </w:r>
      <w:r>
        <w:rPr>
          <w:rFonts w:ascii="Times New Roman" w:hAnsi="Times New Roman" w:cs="Times New Roman" w:eastAsia="Times New Roman" w:hint="default"/>
        </w:rPr>
        <w:t>4,000</w:t>
      </w:r>
      <w:r>
        <w:rPr/>
        <w:t>万元，同比增长超过</w:t>
      </w:r>
      <w:r>
        <w:rPr>
          <w:rFonts w:ascii="Times New Roman" w:hAnsi="Times New Roman" w:cs="Times New Roman" w:eastAsia="Times New Roman" w:hint="default"/>
        </w:rPr>
        <w:t>10%</w:t>
      </w:r>
      <w:r>
        <w:rPr/>
        <w:t>，集中开发了一批工地围挡、墙面等小型户外资源，采购了机场高炮（户</w:t>
      </w:r>
      <w:r>
        <w:rPr>
          <w:spacing w:val="-24"/>
        </w:rPr>
        <w:t> </w:t>
      </w:r>
      <w:r>
        <w:rPr>
          <w:spacing w:val="-24"/>
        </w:rPr>
      </w:r>
      <w:r>
        <w:rPr>
          <w:spacing w:val="-2"/>
        </w:rPr>
        <w:t>外高架广告牌）等一批适销、合规资源，由于单个项目体量小、去化速度快、上画率高，实现了较高的项目利润。公司运作</w:t>
      </w:r>
      <w:r>
        <w:rPr>
          <w:spacing w:val="-65"/>
        </w:rPr>
        <w:t> </w:t>
      </w:r>
      <w:r>
        <w:rPr>
          <w:spacing w:val="-65"/>
        </w:rPr>
      </w:r>
      <w:r>
        <w:rPr/>
        <w:t>的富阳阅报栏项目获得实质性进展，已完成首批</w:t>
      </w:r>
      <w:r>
        <w:rPr>
          <w:rFonts w:ascii="Times New Roman" w:hAnsi="Times New Roman" w:cs="Times New Roman" w:eastAsia="Times New Roman" w:hint="default"/>
        </w:rPr>
        <w:t>15</w:t>
      </w:r>
      <w:r>
        <w:rPr/>
        <w:t>座阅报栏投建及第二批阅报栏的点位审批，即将投入运营。</w:t>
      </w:r>
    </w:p>
    <w:p>
      <w:pPr>
        <w:pStyle w:val="BodyText"/>
        <w:spacing w:line="307" w:lineRule="auto" w:before="47"/>
        <w:ind w:left="154" w:right="189" w:firstLine="354"/>
        <w:jc w:val="both"/>
      </w:pPr>
      <w:r>
        <w:rPr>
          <w:rFonts w:ascii="宋体" w:hAnsi="宋体" w:cs="宋体" w:eastAsia="宋体" w:hint="default"/>
          <w:b/>
          <w:bCs/>
          <w:spacing w:val="-2"/>
        </w:rPr>
        <w:t>抓优化结构，拓展商业印刷。</w:t>
      </w:r>
      <w:r>
        <w:rPr>
          <w:spacing w:val="-2"/>
        </w:rPr>
        <w:t>报纸发行量的优化，必将倒逼报业印刷的转型升级。报告期内公司印务板块商业印刷经营</w:t>
      </w:r>
      <w:r>
        <w:rPr/>
        <w:t> </w:t>
      </w:r>
      <w:r>
        <w:rPr>
          <w:spacing w:val="-2"/>
        </w:rPr>
        <w:t>总收入</w:t>
      </w:r>
      <w:r>
        <w:rPr>
          <w:rFonts w:ascii="Times New Roman" w:hAnsi="Times New Roman" w:cs="Times New Roman" w:eastAsia="Times New Roman" w:hint="default"/>
          <w:spacing w:val="-2"/>
        </w:rPr>
        <w:t>23,401.4</w:t>
      </w:r>
      <w:r>
        <w:rPr>
          <w:spacing w:val="-2"/>
        </w:rPr>
        <w:t>万元，同比增长</w:t>
      </w:r>
      <w:r>
        <w:rPr>
          <w:rFonts w:ascii="Times New Roman" w:hAnsi="Times New Roman" w:cs="Times New Roman" w:eastAsia="Times New Roman" w:hint="default"/>
          <w:spacing w:val="-2"/>
        </w:rPr>
        <w:t>5.35%</w:t>
      </w:r>
      <w:r>
        <w:rPr>
          <w:spacing w:val="-2"/>
        </w:rPr>
        <w:t>，显示非报业印刷收入稳步提高，收入结构进一步优化。包装印刷市场份额持续扩大，</w:t>
      </w:r>
      <w:r>
        <w:rPr>
          <w:spacing w:val="-68"/>
        </w:rPr>
        <w:t> </w:t>
      </w:r>
      <w:r>
        <w:rPr>
          <w:spacing w:val="-68"/>
        </w:rPr>
      </w:r>
      <w:r>
        <w:rPr>
          <w:spacing w:val="-2"/>
        </w:rPr>
        <w:t>品牌订单大量增多，如元祖食品、欧莱雅、美宝莲、卡尼尔、科颜氏、兰蔻和理肤泉等纷纷签约，全年包装印刷收入同比增</w:t>
      </w:r>
      <w:r>
        <w:rPr>
          <w:spacing w:val="-65"/>
        </w:rPr>
        <w:t> </w:t>
      </w:r>
      <w:r>
        <w:rPr>
          <w:spacing w:val="-65"/>
        </w:rPr>
      </w:r>
      <w:r>
        <w:rPr/>
        <w:t>长</w:t>
      </w:r>
      <w:r>
        <w:rPr>
          <w:rFonts w:ascii="Times New Roman" w:hAnsi="Times New Roman" w:cs="Times New Roman" w:eastAsia="Times New Roman" w:hint="default"/>
        </w:rPr>
        <w:t>14.9%</w:t>
      </w:r>
      <w:r>
        <w:rPr/>
        <w:t>。进一步加大创新投入，投入</w:t>
      </w:r>
      <w:r>
        <w:rPr>
          <w:rFonts w:ascii="Times New Roman" w:hAnsi="Times New Roman" w:cs="Times New Roman" w:eastAsia="Times New Roman" w:hint="default"/>
        </w:rPr>
        <w:t>320</w:t>
      </w:r>
      <w:r>
        <w:rPr/>
        <w:t>万元搭建一站式印刷网络平台，把客户、供应商与公司紧密连接起来，实现网上</w:t>
      </w:r>
      <w:r>
        <w:rPr>
          <w:spacing w:val="-24"/>
        </w:rPr>
        <w:t> </w:t>
      </w:r>
      <w:r>
        <w:rPr>
          <w:spacing w:val="-24"/>
        </w:rPr>
      </w:r>
      <w:r>
        <w:rPr>
          <w:spacing w:val="-2"/>
        </w:rPr>
        <w:t>客户交互服务和印刷</w:t>
      </w:r>
      <w:r>
        <w:rPr>
          <w:rFonts w:ascii="Times New Roman" w:hAnsi="Times New Roman" w:cs="Times New Roman" w:eastAsia="Times New Roman" w:hint="default"/>
          <w:spacing w:val="-2"/>
        </w:rPr>
        <w:t>ERP</w:t>
      </w:r>
      <w:r>
        <w:rPr>
          <w:spacing w:val="-2"/>
        </w:rPr>
        <w:t>两大功能。积极开发数码印刷手机</w:t>
      </w:r>
      <w:r>
        <w:rPr>
          <w:rFonts w:ascii="Times New Roman" w:hAnsi="Times New Roman" w:cs="Times New Roman" w:eastAsia="Times New Roman" w:hint="default"/>
          <w:spacing w:val="-2"/>
        </w:rPr>
        <w:t>APP</w:t>
      </w:r>
      <w:r>
        <w:rPr>
          <w:spacing w:val="-2"/>
        </w:rPr>
        <w:t>，自主开发了“</w:t>
      </w:r>
      <w:r>
        <w:rPr>
          <w:rFonts w:ascii="Times New Roman" w:hAnsi="Times New Roman" w:cs="Times New Roman" w:eastAsia="Times New Roman" w:hint="default"/>
          <w:spacing w:val="-2"/>
        </w:rPr>
        <w:t>abook</w:t>
      </w:r>
      <w:r>
        <w:rPr>
          <w:spacing w:val="-2"/>
        </w:rPr>
        <w:t>”原创</w:t>
      </w:r>
      <w:r>
        <w:rPr>
          <w:rFonts w:ascii="Times New Roman" w:hAnsi="Times New Roman" w:cs="Times New Roman" w:eastAsia="Times New Roman" w:hint="default"/>
          <w:spacing w:val="-2"/>
        </w:rPr>
        <w:t>APP</w:t>
      </w:r>
      <w:r>
        <w:rPr>
          <w:spacing w:val="-2"/>
        </w:rPr>
        <w:t>应用，并于</w:t>
      </w:r>
      <w:r>
        <w:rPr>
          <w:rFonts w:ascii="Times New Roman" w:hAnsi="Times New Roman" w:cs="Times New Roman" w:eastAsia="Times New Roman" w:hint="default"/>
          <w:spacing w:val="-2"/>
        </w:rPr>
        <w:t>11</w:t>
      </w:r>
      <w:r>
        <w:rPr>
          <w:spacing w:val="-2"/>
        </w:rPr>
        <w:t>月份正式在苹</w:t>
      </w:r>
      <w:r>
        <w:rPr>
          <w:spacing w:val="-50"/>
        </w:rPr>
        <w:t> </w:t>
      </w:r>
      <w:r>
        <w:rPr/>
        <w:t>果</w:t>
      </w:r>
      <w:r>
        <w:rPr>
          <w:rFonts w:ascii="Times New Roman" w:hAnsi="Times New Roman" w:cs="Times New Roman" w:eastAsia="Times New Roman" w:hint="default"/>
        </w:rPr>
        <w:t>APP</w:t>
      </w:r>
      <w:r>
        <w:rPr>
          <w:rFonts w:ascii="Times New Roman" w:hAnsi="Times New Roman" w:cs="Times New Roman" w:eastAsia="Times New Roman" w:hint="default"/>
          <w:spacing w:val="-2"/>
        </w:rPr>
        <w:t> </w:t>
      </w:r>
      <w:r>
        <w:rPr>
          <w:rFonts w:ascii="Times New Roman" w:hAnsi="Times New Roman" w:cs="Times New Roman" w:eastAsia="Times New Roman" w:hint="default"/>
        </w:rPr>
        <w:t>store</w:t>
      </w:r>
      <w:r>
        <w:rPr/>
        <w:t>中上线。</w:t>
      </w:r>
      <w:r>
        <w:rPr>
          <w:rFonts w:ascii="Times New Roman" w:hAnsi="Times New Roman" w:cs="Times New Roman" w:eastAsia="Times New Roman" w:hint="default"/>
        </w:rPr>
        <w:t>2014</w:t>
      </w:r>
      <w:r>
        <w:rPr/>
        <w:t>年，盛元印务位列“中国印刷企业</w:t>
      </w:r>
      <w:r>
        <w:rPr>
          <w:rFonts w:ascii="Times New Roman" w:hAnsi="Times New Roman" w:cs="Times New Roman" w:eastAsia="Times New Roman" w:hint="default"/>
        </w:rPr>
        <w:t>100</w:t>
      </w:r>
      <w:r>
        <w:rPr/>
        <w:t>强排行榜”前</w:t>
      </w:r>
      <w:r>
        <w:rPr>
          <w:rFonts w:ascii="Times New Roman" w:hAnsi="Times New Roman" w:cs="Times New Roman" w:eastAsia="Times New Roman" w:hint="default"/>
        </w:rPr>
        <w:t>50</w:t>
      </w:r>
      <w:r>
        <w:rPr/>
        <w:t>名，参加上海印刷大奖评比，获得两银一铜 佳绩。</w:t>
      </w:r>
    </w:p>
    <w:p>
      <w:pPr>
        <w:pStyle w:val="BodyText"/>
        <w:spacing w:line="314" w:lineRule="auto" w:before="65"/>
        <w:ind w:left="154" w:right="188" w:firstLine="354"/>
        <w:jc w:val="both"/>
      </w:pPr>
      <w:r>
        <w:rPr>
          <w:rFonts w:ascii="宋体" w:hAnsi="宋体" w:cs="宋体" w:eastAsia="宋体" w:hint="default"/>
          <w:b/>
          <w:bCs/>
          <w:spacing w:val="-2"/>
        </w:rPr>
        <w:t>抓分拣环节，发展物流配送。</w:t>
      </w:r>
      <w:r>
        <w:rPr>
          <w:spacing w:val="-2"/>
        </w:rPr>
        <w:t>对应报业的发展瓶颈，公司报刊发行和投递业务面临新的发展要求。报告期内，公司所属</w:t>
      </w:r>
      <w:r>
        <w:rPr/>
        <w:t> </w:t>
      </w:r>
      <w:r>
        <w:rPr>
          <w:spacing w:val="-2"/>
        </w:rPr>
        <w:t>每日送公司破解分拣瓶颈，通过仓库搬迁、分拣外包等手段，改善硬件环境，抢占市场份额。改造提升生鲜物流链，进军冷</w:t>
      </w:r>
      <w:r>
        <w:rPr>
          <w:spacing w:val="-68"/>
        </w:rPr>
        <w:t> </w:t>
      </w:r>
      <w:r>
        <w:rPr>
          <w:spacing w:val="-68"/>
        </w:rPr>
      </w:r>
      <w:r>
        <w:rPr>
          <w:spacing w:val="-2"/>
        </w:rPr>
        <w:t>链配送市场，质量得到市场认可。目前，公司已承接天猫超市、当当网等电商落地配送业务和淘点点等城市生活物流，日均</w:t>
      </w:r>
      <w:r>
        <w:rPr>
          <w:spacing w:val="-66"/>
        </w:rPr>
        <w:t> </w:t>
      </w:r>
      <w:r>
        <w:rPr>
          <w:spacing w:val="-66"/>
        </w:rPr>
      </w:r>
      <w:r>
        <w:rPr/>
        <w:t>单量超</w:t>
      </w:r>
      <w:r>
        <w:rPr>
          <w:rFonts w:ascii="Times New Roman" w:hAnsi="Times New Roman" w:cs="Times New Roman" w:eastAsia="Times New Roman" w:hint="default"/>
        </w:rPr>
        <w:t>1.5</w:t>
      </w:r>
      <w:r>
        <w:rPr/>
        <w:t>万件，同比翻番，服务质量多次受到上游合作伙伴表彰，发行网络转型优势凸显。公司打造营销网络体系，成立</w:t>
      </w:r>
      <w:r>
        <w:rPr>
          <w:spacing w:val="-46"/>
        </w:rPr>
        <w:t> </w:t>
      </w:r>
      <w:r>
        <w:rPr>
          <w:spacing w:val="-46"/>
        </w:rPr>
      </w:r>
      <w:r>
        <w:rPr>
          <w:rFonts w:ascii="Times New Roman" w:hAnsi="Times New Roman" w:cs="Times New Roman" w:eastAsia="Times New Roman" w:hint="default"/>
          <w:spacing w:val="-5"/>
        </w:rPr>
        <w:t>O2O</w:t>
      </w:r>
      <w:r>
        <w:rPr>
          <w:spacing w:val="-5"/>
        </w:rPr>
        <w:t>营销事业部，通过与商家合作，采取线上下单、线下体验或线下预订、上门配送等方式，推出“好茶季”、“端午季”、</w:t>
      </w:r>
    </w:p>
    <w:p>
      <w:pPr>
        <w:spacing w:after="0" w:line="314" w:lineRule="auto"/>
        <w:jc w:val="both"/>
        <w:sectPr>
          <w:footerReference w:type="default" r:id="rId14"/>
          <w:pgSz w:w="11910" w:h="16840"/>
          <w:pgMar w:footer="982" w:header="877" w:top="1100" w:bottom="1180" w:left="980" w:right="940"/>
          <w:pgNumType w:start="11"/>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“优德电子产品代理”、“大闸蟹促销”等主题活动，利用发行站已有场地展示，借助童博会、老博会、电博会等平台，借</w:t>
      </w:r>
      <w:r>
        <w:rPr>
          <w:spacing w:val="-69"/>
        </w:rPr>
        <w:t> </w:t>
      </w:r>
      <w:r>
        <w:rPr>
          <w:spacing w:val="-69"/>
        </w:rPr>
      </w:r>
      <w:r>
        <w:rPr/>
        <w:t>势推广。</w:t>
      </w:r>
    </w:p>
    <w:p>
      <w:pPr>
        <w:pStyle w:val="BodyText"/>
        <w:spacing w:line="240" w:lineRule="auto" w:before="56"/>
        <w:ind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338" w:lineRule="auto" w:before="103"/>
        <w:ind w:left="154"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主要经营模式的变化情况</w:t>
      </w:r>
    </w:p>
    <w:p>
      <w:pPr>
        <w:pStyle w:val="BodyText"/>
        <w:spacing w:line="338" w:lineRule="auto" w:before="42"/>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报告期内，公司实施完毕重大资产重组，原仪器仪表资产整体置出，主营业务变更为经营广告、报刊发行、印刷、新媒</w:t>
      </w:r>
    </w:p>
    <w:p>
      <w:pPr>
        <w:pStyle w:val="BodyText"/>
        <w:spacing w:line="240" w:lineRule="auto" w:before="2"/>
        <w:ind w:left="154" w:right="0"/>
        <w:jc w:val="left"/>
      </w:pPr>
      <w:r>
        <w:rPr/>
        <w:t>体等业务。</w:t>
      </w:r>
    </w:p>
    <w:p>
      <w:pPr>
        <w:pStyle w:val="BodyText"/>
        <w:spacing w:line="240" w:lineRule="auto" w:before="76"/>
        <w:ind w:left="514" w:right="0"/>
        <w:jc w:val="left"/>
      </w:pPr>
      <w:r>
        <w:rPr/>
        <w:t>存在的主要风险：详见第一节“重要提示、目录和释义”中的风险因素。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说明</w:t>
      </w:r>
    </w:p>
    <w:p>
      <w:pPr>
        <w:pStyle w:val="BodyText"/>
        <w:spacing w:line="302" w:lineRule="auto" w:before="115"/>
        <w:ind w:right="141" w:firstLine="360"/>
        <w:jc w:val="left"/>
      </w:pPr>
      <w:r>
        <w:rPr/>
        <w:t>报告期内，公司实现营业总收入</w:t>
      </w:r>
      <w:r>
        <w:rPr>
          <w:spacing w:val="-54"/>
        </w:rPr>
        <w:t> </w:t>
      </w:r>
      <w:r>
        <w:rPr>
          <w:rFonts w:ascii="Times New Roman" w:hAnsi="Times New Roman" w:cs="Times New Roman" w:eastAsia="Times New Roman" w:hint="default"/>
        </w:rPr>
        <w:t>148,524.02</w:t>
      </w:r>
      <w:r>
        <w:rPr>
          <w:rFonts w:ascii="Times New Roman" w:hAnsi="Times New Roman" w:cs="Times New Roman" w:eastAsia="Times New Roman" w:hint="default"/>
          <w:spacing w:val="-9"/>
        </w:rPr>
        <w:t> </w:t>
      </w:r>
      <w:r>
        <w:rPr>
          <w:spacing w:val="-3"/>
        </w:rPr>
        <w:t>万元，较上年减少</w:t>
      </w:r>
      <w:r>
        <w:rPr>
          <w:spacing w:val="-54"/>
        </w:rPr>
        <w:t> </w:t>
      </w:r>
      <w:r>
        <w:rPr>
          <w:rFonts w:ascii="Times New Roman" w:hAnsi="Times New Roman" w:cs="Times New Roman" w:eastAsia="Times New Roman" w:hint="default"/>
        </w:rPr>
        <w:t>8,272.45</w:t>
      </w:r>
      <w:r>
        <w:rPr>
          <w:rFonts w:ascii="Times New Roman" w:hAnsi="Times New Roman" w:cs="Times New Roman" w:eastAsia="Times New Roman" w:hint="default"/>
          <w:spacing w:val="-9"/>
        </w:rPr>
        <w:t> </w:t>
      </w:r>
      <w:r>
        <w:rPr>
          <w:spacing w:val="-3"/>
        </w:rPr>
        <w:t>万元，同比减少</w:t>
      </w:r>
      <w:r>
        <w:rPr>
          <w:spacing w:val="-54"/>
        </w:rPr>
        <w:t> </w:t>
      </w:r>
      <w:r>
        <w:rPr>
          <w:rFonts w:ascii="Times New Roman" w:hAnsi="Times New Roman" w:cs="Times New Roman" w:eastAsia="Times New Roman" w:hint="default"/>
        </w:rPr>
        <w:t>5.28</w:t>
      </w:r>
      <w:r>
        <w:rPr/>
        <w:t>％，主要系广告策划业收入 减少所致。</w:t>
      </w:r>
    </w:p>
    <w:p>
      <w:pPr>
        <w:pStyle w:val="BodyText"/>
        <w:spacing w:line="240" w:lineRule="auto" w:before="69"/>
        <w:ind w:right="0"/>
        <w:jc w:val="left"/>
      </w:pPr>
      <w:r>
        <w:rPr/>
        <w:t>公司实物销售收入是否大于劳务收入</w:t>
      </w:r>
    </w:p>
    <w:p>
      <w:pPr>
        <w:pStyle w:val="BodyText"/>
        <w:spacing w:line="338" w:lineRule="auto" w:before="117"/>
        <w:ind w:right="77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公司重大的在手订单情况</w:t>
      </w:r>
    </w:p>
    <w:p>
      <w:pPr>
        <w:pStyle w:val="BodyText"/>
        <w:spacing w:line="340" w:lineRule="auto" w:before="42"/>
        <w:ind w:left="154"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38" w:lineRule="auto" w:before="40"/>
        <w:ind w:left="154" w:right="7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50,036,208.48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2"/>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12,700,311.47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11,260,723.99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10,035,078.03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9,881,294.99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6,158,800.00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50,036,208.48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w:t>
            </w:r>
          </w:p>
        </w:tc>
      </w:tr>
    </w:tbl>
    <w:p>
      <w:pPr>
        <w:pStyle w:val="BodyText"/>
        <w:spacing w:line="240" w:lineRule="auto" w:before="51"/>
        <w:ind w:left="154" w:right="0"/>
        <w:jc w:val="left"/>
      </w:pPr>
      <w:r>
        <w:rPr/>
        <w:t>主要客户其他情况说明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425,619,872.41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438,183,775.66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314,374,349.96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397,656,838.75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223,857,231.32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211,220,936.73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113,644,479.21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89,670,111.81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1,077,495,932.90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1,136,731,662.95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r>
    </w:tbl>
    <w:p>
      <w:pPr>
        <w:pStyle w:val="BodyText"/>
        <w:spacing w:line="240" w:lineRule="auto" w:before="51"/>
        <w:ind w:left="154" w:right="0"/>
        <w:jc w:val="left"/>
      </w:pPr>
      <w:r>
        <w:rPr/>
        <w:t>产品分类</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425,619,872.41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438,183,775.66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314,374,349.96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397,656,838.75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223,857,231.32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211,220,936.73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113,644,479.21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89,670,111.81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1,077,495,932.90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1,136,731,662.95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r>
    </w:tbl>
    <w:p>
      <w:pPr>
        <w:spacing w:line="240" w:lineRule="auto" w:before="5"/>
        <w:rPr>
          <w:rFonts w:ascii="宋体" w:hAnsi="宋体" w:cs="宋体" w:eastAsia="宋体" w:hint="default"/>
          <w:sz w:val="24"/>
          <w:szCs w:val="24"/>
        </w:rPr>
      </w:pPr>
    </w:p>
    <w:p>
      <w:pPr>
        <w:pStyle w:val="BodyText"/>
        <w:spacing w:line="240" w:lineRule="auto" w:before="44"/>
        <w:ind w:left="15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223,184,400.81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20.72%</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76,885,583.18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69,083,428.70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35,095,530.85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21,296,820.05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20,823,038.03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223,184,400.81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20.72%</w:t>
            </w:r>
          </w:p>
        </w:tc>
      </w:tr>
    </w:tbl>
    <w:p>
      <w:pPr>
        <w:pStyle w:val="BodyText"/>
        <w:spacing w:line="240" w:lineRule="auto" w:before="51"/>
        <w:ind w:left="154" w:right="0"/>
        <w:jc w:val="left"/>
      </w:pPr>
      <w:r>
        <w:rPr/>
        <w:t>主要供应商其他情况说明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0" w:firstLine="360"/>
        <w:jc w:val="left"/>
      </w:pPr>
      <w:r>
        <w:rPr/>
        <w:t>营业税金及附加同比减少</w:t>
      </w:r>
      <w:r>
        <w:rPr>
          <w:rFonts w:ascii="Times New Roman" w:hAnsi="Times New Roman" w:cs="Times New Roman" w:eastAsia="Times New Roman" w:hint="default"/>
        </w:rPr>
        <w:t>47.73%</w:t>
      </w:r>
      <w:r>
        <w:rPr/>
        <w:t>，主要系下属子公司</w:t>
      </w:r>
      <w:r>
        <w:rPr>
          <w:rFonts w:ascii="Times New Roman" w:hAnsi="Times New Roman" w:cs="Times New Roman" w:eastAsia="Times New Roman" w:hint="default"/>
        </w:rPr>
        <w:t>2014</w:t>
      </w:r>
      <w:r>
        <w:rPr/>
        <w:t>年度开始执行“营改增”政策，营业税及文化事业建设 费相应减少。</w:t>
      </w:r>
    </w:p>
    <w:p>
      <w:pPr>
        <w:pStyle w:val="BodyText"/>
        <w:spacing w:line="300" w:lineRule="auto" w:before="31"/>
        <w:ind w:left="573" w:right="1506"/>
        <w:jc w:val="left"/>
      </w:pPr>
      <w:r>
        <w:rPr/>
        <w:t>财务费用同比减少</w:t>
      </w:r>
      <w:r>
        <w:rPr>
          <w:rFonts w:ascii="Times New Roman" w:hAnsi="Times New Roman" w:cs="Times New Roman" w:eastAsia="Times New Roman" w:hint="default"/>
        </w:rPr>
        <w:t>438.03%</w:t>
      </w:r>
      <w:r>
        <w:rPr/>
        <w:t>，主要系本年度公司未发生借款</w:t>
      </w:r>
      <w:r>
        <w:rPr>
          <w:rFonts w:ascii="Times New Roman" w:hAnsi="Times New Roman" w:cs="Times New Roman" w:eastAsia="Times New Roman" w:hint="default"/>
        </w:rPr>
        <w:t>,</w:t>
      </w:r>
      <w:r>
        <w:rPr/>
        <w:t>利息支出减少所致。 资产减值损失同比增加</w:t>
      </w:r>
      <w:r>
        <w:rPr>
          <w:rFonts w:ascii="Times New Roman" w:hAnsi="Times New Roman" w:cs="Times New Roman" w:eastAsia="Times New Roman" w:hint="default"/>
        </w:rPr>
        <w:t>127.88%</w:t>
      </w:r>
      <w:r>
        <w:rPr/>
        <w:t>，主要系公司应收账款期末余额增加，本期计提坏账准备相应增加。 投资收益同比增加</w:t>
      </w:r>
      <w:r>
        <w:rPr>
          <w:rFonts w:ascii="Times New Roman" w:hAnsi="Times New Roman" w:cs="Times New Roman" w:eastAsia="Times New Roman" w:hint="default"/>
        </w:rPr>
        <w:t>36.44%</w:t>
      </w:r>
      <w:r>
        <w:rPr/>
        <w:t>，主要系本期公司收到上海合印包装服务有限公司现金分红。 营业外收入同比增加</w:t>
      </w:r>
      <w:r>
        <w:rPr>
          <w:rFonts w:ascii="Times New Roman" w:hAnsi="Times New Roman" w:cs="Times New Roman" w:eastAsia="Times New Roman" w:hint="default"/>
        </w:rPr>
        <w:t>31.44%</w:t>
      </w:r>
      <w:r>
        <w:rPr/>
        <w:t>，主要系本期公司所获政府补贴及其他增加。 所得税费用同比减少</w:t>
      </w:r>
      <w:r>
        <w:rPr>
          <w:rFonts w:ascii="Times New Roman" w:hAnsi="Times New Roman" w:cs="Times New Roman" w:eastAsia="Times New Roman" w:hint="default"/>
        </w:rPr>
        <w:t>97.77%</w:t>
      </w:r>
      <w:r>
        <w:rPr/>
        <w:t>，主要系部分子公司</w:t>
      </w:r>
      <w:r>
        <w:rPr>
          <w:rFonts w:ascii="Times New Roman" w:hAnsi="Times New Roman" w:cs="Times New Roman" w:eastAsia="Times New Roman" w:hint="default"/>
        </w:rPr>
        <w:t>2014</w:t>
      </w:r>
      <w:r>
        <w:rPr/>
        <w:t>年企业所得税获得减免。</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1,680,841,679.36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1,634,040,185.19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1,617,088,883.30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1,482,334,617.77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63,752,796.06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151,705,567.42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118,601,308.10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82,759,778.76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123,533,291.90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196,562,099.20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-4,931,983.80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-113,802,320.44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223,011,947.25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29,279,863.66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661.66%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38,308,997.77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295,533,439.99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-87.04%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184,702,949.48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-266,253,576.33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-169.37%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243,648,068.48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-228,350,329.35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-206.70%</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154" w:right="539" w:firstLine="420"/>
        <w:jc w:val="left"/>
      </w:pPr>
      <w:r>
        <w:rPr>
          <w:spacing w:val="-1"/>
        </w:rPr>
        <w:t>经营活动产生的现金流量净额同比减少</w:t>
      </w:r>
      <w:r>
        <w:rPr>
          <w:rFonts w:ascii="Times New Roman" w:hAnsi="Times New Roman" w:cs="Times New Roman" w:eastAsia="Times New Roman" w:hint="default"/>
          <w:spacing w:val="-1"/>
        </w:rPr>
        <w:t>57.98</w:t>
      </w:r>
      <w:r>
        <w:rPr>
          <w:spacing w:val="-1"/>
        </w:rPr>
        <w:t>％，主要系</w:t>
      </w:r>
      <w:r>
        <w:rPr>
          <w:rFonts w:ascii="Times New Roman" w:hAnsi="Times New Roman" w:cs="Times New Roman" w:eastAsia="Times New Roman" w:hint="default"/>
          <w:spacing w:val="-1"/>
        </w:rPr>
        <w:t>2014</w:t>
      </w:r>
      <w:r>
        <w:rPr>
          <w:spacing w:val="-1"/>
        </w:rPr>
        <w:t>年开始公司实行采编和经营两分离支付的采编成本等</w:t>
      </w:r>
      <w:r>
        <w:rPr/>
        <w:t> 所致。</w:t>
      </w:r>
    </w:p>
    <w:p>
      <w:pPr>
        <w:pStyle w:val="BodyText"/>
        <w:spacing w:line="300" w:lineRule="auto" w:before="31"/>
        <w:ind w:left="574" w:right="0"/>
        <w:jc w:val="left"/>
      </w:pPr>
      <w:r>
        <w:rPr/>
        <w:t>投资活动产生的现金流量净额同比增加</w:t>
      </w:r>
      <w:r>
        <w:rPr>
          <w:rFonts w:ascii="Times New Roman" w:hAnsi="Times New Roman" w:cs="Times New Roman" w:eastAsia="Times New Roman" w:hint="default"/>
        </w:rPr>
        <w:t>95.67%</w:t>
      </w:r>
      <w:r>
        <w:rPr/>
        <w:t>，系本年收回投资收到的现金流量增加所致。 筹资活动产生的现金流量净额同比增加</w:t>
      </w:r>
      <w:r>
        <w:rPr>
          <w:rFonts w:ascii="Times New Roman" w:hAnsi="Times New Roman" w:cs="Times New Roman" w:eastAsia="Times New Roman" w:hint="default"/>
        </w:rPr>
        <w:t>169.37%</w:t>
      </w:r>
      <w:r>
        <w:rPr/>
        <w:t>，主要系</w:t>
      </w:r>
      <w:r>
        <w:rPr>
          <w:rFonts w:ascii="Times New Roman" w:hAnsi="Times New Roman" w:cs="Times New Roman" w:eastAsia="Times New Roman" w:hint="default"/>
        </w:rPr>
        <w:t>2014</w:t>
      </w:r>
      <w:r>
        <w:rPr/>
        <w:t>年开始公司实行采编和经营两分离，收到上年度报</w:t>
      </w:r>
    </w:p>
    <w:p>
      <w:pPr>
        <w:pStyle w:val="BodyText"/>
        <w:spacing w:line="360" w:lineRule="auto" w:before="13"/>
        <w:ind w:left="154" w:right="3830"/>
        <w:jc w:val="left"/>
      </w:pPr>
      <w:r>
        <w:rPr/>
        <w:t>社代收的款项等原因所致。 报告期内公司经营活动的现金流量与本年度净利润存在重大差异的原因说明</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left="214" w:right="131"/>
        <w:jc w:val="left"/>
        <w:rPr>
          <w:b w:val="0"/>
          <w:bCs w:val="0"/>
        </w:rPr>
      </w:pPr>
      <w:r>
        <w:rPr/>
        <w:t>三、主营业务构成情况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9"/>
        <w:gridCol w:w="1367"/>
        <w:gridCol w:w="1367"/>
        <w:gridCol w:w="1367"/>
        <w:gridCol w:w="1366"/>
        <w:gridCol w:w="1366"/>
        <w:gridCol w:w="1370"/>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815,045,632.82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425,619,872.41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289,559,011.94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314,374,349.96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234,014,211.01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223,857,231.32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146,621,361.54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113,644,479.21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1,485,240,217.31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1,077,495,932.90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815,045,632.82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425,619,872.41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报刊发行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289,559,011.94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314,374,349.96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234,014,211.01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223,857,231.32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146,621,361.54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113,644,479.21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1,485,240,217.31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1,077,495,932.90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1,485,240,217.31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1,077,495,932.90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w:t>
            </w:r>
          </w:p>
        </w:tc>
      </w:tr>
    </w:tbl>
    <w:p>
      <w:pPr>
        <w:pStyle w:val="BodyText"/>
        <w:spacing w:line="240" w:lineRule="auto" w:before="51"/>
        <w:ind w:left="214" w:right="131"/>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213" w:right="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214" w:right="131"/>
        <w:jc w:val="left"/>
        <w:rPr>
          <w:b w:val="0"/>
          <w:bCs w:val="0"/>
        </w:rPr>
      </w:pP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131"/>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30"/>
        <w:jc w:val="right"/>
      </w:pPr>
      <w:r>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661"/>
        <w:gridCol w:w="1181"/>
        <w:gridCol w:w="935"/>
        <w:gridCol w:w="1181"/>
        <w:gridCol w:w="936"/>
        <w:gridCol w:w="749"/>
        <w:gridCol w:w="4212"/>
      </w:tblGrid>
      <w:tr>
        <w:trPr>
          <w:trHeight w:val="402" w:hRule="exact"/>
        </w:trPr>
        <w:tc>
          <w:tcPr>
            <w:tcW w:w="661" w:type="dxa"/>
            <w:vMerge w:val="restart"/>
            <w:tcBorders>
              <w:top w:val="single" w:sz="4" w:space="0" w:color="000000"/>
              <w:left w:val="single" w:sz="4" w:space="0" w:color="000000"/>
              <w:right w:val="single" w:sz="4" w:space="0" w:color="000000"/>
            </w:tcBorders>
            <w:shd w:val="clear" w:color="auto" w:fill="DDDDDD"/>
          </w:tcPr>
          <w:p>
            <w:pPr/>
          </w:p>
        </w:tc>
        <w:tc>
          <w:tcPr>
            <w:tcW w:w="2116"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6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1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6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4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8" w:right="188"/>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421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661" w:type="dxa"/>
            <w:vMerge/>
            <w:tcBorders>
              <w:left w:val="single" w:sz="4" w:space="0" w:color="000000"/>
              <w:bottom w:val="single" w:sz="4" w:space="0" w:color="000000"/>
              <w:right w:val="single" w:sz="4" w:space="0" w:color="000000"/>
            </w:tcBorders>
            <w:shd w:val="clear" w:color="auto" w:fill="DDDDDD"/>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92" w:right="19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18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91" w:right="192"/>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49" w:type="dxa"/>
            <w:vMerge/>
            <w:tcBorders>
              <w:left w:val="single" w:sz="4" w:space="0" w:color="000000"/>
              <w:bottom w:val="single" w:sz="4" w:space="0" w:color="000000"/>
              <w:right w:val="single" w:sz="4" w:space="0" w:color="000000"/>
            </w:tcBorders>
            <w:shd w:val="clear" w:color="auto" w:fill="DDDDDD"/>
          </w:tcPr>
          <w:p>
            <w:pPr/>
          </w:p>
        </w:tc>
        <w:tc>
          <w:tcPr>
            <w:tcW w:w="4212" w:type="dxa"/>
            <w:vMerge/>
            <w:tcBorders>
              <w:left w:val="single" w:sz="4" w:space="0" w:color="000000"/>
              <w:bottom w:val="single" w:sz="4" w:space="0" w:color="000000"/>
              <w:right w:val="single" w:sz="4" w:space="0" w:color="000000"/>
            </w:tcBorders>
            <w:shd w:val="clear" w:color="auto" w:fill="DDDDDD"/>
          </w:tcPr>
          <w:p>
            <w:pPr/>
          </w:p>
        </w:tc>
      </w:tr>
      <w:tr>
        <w:trPr>
          <w:trHeight w:val="714" w:hRule="exact"/>
        </w:trPr>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453,740,819.94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234,973,830.68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w:t>
            </w:r>
          </w:p>
        </w:tc>
        <w:tc>
          <w:tcPr>
            <w:tcW w:w="4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货币资金比上年末增长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21,877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万元，主要系公司及子</w:t>
            </w:r>
            <w:r>
              <w:rPr>
                <w:rFonts w:ascii="宋体" w:hAnsi="宋体" w:cs="宋体" w:eastAsia="宋体" w:hint="default"/>
                <w:sz w:val="18"/>
                <w:szCs w:val="18"/>
              </w:rPr>
              <w:t> 公司期末银行存款的增加。</w:t>
            </w:r>
          </w:p>
        </w:tc>
      </w:tr>
      <w:tr>
        <w:trPr>
          <w:trHeight w:val="714" w:hRule="exact"/>
        </w:trPr>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应收账 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388,516,762.51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354,463,620.67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4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应收账款比上年末增长 </w:t>
            </w:r>
            <w:r>
              <w:rPr>
                <w:rFonts w:ascii="Times New Roman" w:hAnsi="Times New Roman" w:cs="Times New Roman" w:eastAsia="Times New Roman" w:hint="default"/>
                <w:sz w:val="18"/>
                <w:szCs w:val="18"/>
              </w:rPr>
              <w:t>3,405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万元，主要系子公司应 收客户款项增加。</w:t>
            </w:r>
          </w:p>
        </w:tc>
      </w:tr>
      <w:tr>
        <w:trPr>
          <w:trHeight w:val="714" w:hRule="exact"/>
        </w:trPr>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35,018,591.10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32,580,640.99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4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存货比上年末增长 </w:t>
            </w:r>
            <w:r>
              <w:rPr>
                <w:rFonts w:ascii="Times New Roman" w:hAnsi="Times New Roman" w:cs="Times New Roman" w:eastAsia="Times New Roman" w:hint="default"/>
                <w:sz w:val="18"/>
                <w:szCs w:val="18"/>
              </w:rPr>
              <w:t>244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万元，主要系子公司库存材料</w:t>
            </w:r>
            <w:r>
              <w:rPr>
                <w:rFonts w:ascii="宋体" w:hAnsi="宋体" w:cs="宋体" w:eastAsia="宋体" w:hint="default"/>
                <w:sz w:val="18"/>
                <w:szCs w:val="18"/>
              </w:rPr>
              <w:t> 的增加。</w:t>
            </w:r>
          </w:p>
        </w:tc>
      </w:tr>
      <w:tr>
        <w:trPr>
          <w:trHeight w:val="714" w:hRule="exact"/>
        </w:trPr>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127,390,124.05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99,569,983.60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-0.47%</w:t>
            </w:r>
          </w:p>
        </w:tc>
        <w:tc>
          <w:tcPr>
            <w:tcW w:w="4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长期股权投资比上年末增长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万元，主要系权益 法核算确认的投资收益增加长期股权投资账面价值。</w:t>
            </w:r>
          </w:p>
        </w:tc>
      </w:tr>
    </w:tbl>
    <w:p>
      <w:pPr>
        <w:spacing w:after="0" w:line="300" w:lineRule="auto"/>
        <w:jc w:val="left"/>
        <w:rPr>
          <w:rFonts w:ascii="宋体" w:hAnsi="宋体" w:cs="宋体" w:eastAsia="宋体" w:hint="default"/>
          <w:sz w:val="18"/>
          <w:szCs w:val="18"/>
        </w:rPr>
        <w:sectPr>
          <w:pgSz w:w="11910" w:h="16840"/>
          <w:pgMar w:header="877" w:footer="982" w:top="1100" w:bottom="1180" w:left="920" w:right="9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632"/>
        <w:gridCol w:w="1210"/>
        <w:gridCol w:w="935"/>
        <w:gridCol w:w="1181"/>
        <w:gridCol w:w="936"/>
        <w:gridCol w:w="749"/>
        <w:gridCol w:w="4212"/>
      </w:tblGrid>
      <w:tr>
        <w:trPr>
          <w:trHeight w:val="714" w:hRule="exact"/>
        </w:trPr>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固定资 产</w:t>
            </w:r>
          </w:p>
        </w:tc>
        <w:tc>
          <w:tcPr>
            <w:tcW w:w="1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251,845,621.81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12.90%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256,586,307.94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w:t>
            </w:r>
          </w:p>
        </w:tc>
        <w:tc>
          <w:tcPr>
            <w:tcW w:w="4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固定资产比上年减少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万元，主要系计提累计折旧 造成。</w:t>
            </w:r>
          </w:p>
        </w:tc>
      </w:tr>
      <w:tr>
        <w:trPr>
          <w:trHeight w:val="714" w:hRule="exact"/>
        </w:trPr>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在建工 程</w:t>
            </w:r>
          </w:p>
        </w:tc>
        <w:tc>
          <w:tcPr>
            <w:tcW w:w="1210" w:type="dxa"/>
            <w:tcBorders>
              <w:top w:val="single" w:sz="4" w:space="0" w:color="000000"/>
              <w:left w:val="single" w:sz="13" w:space="0" w:color="D3D3D3"/>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6,862,408.20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4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在建工程较上年减少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万元，主要系完工转入固定 资产。</w:t>
            </w:r>
          </w:p>
        </w:tc>
      </w:tr>
    </w:tbl>
    <w:p>
      <w:pPr>
        <w:spacing w:line="240" w:lineRule="auto" w:before="2"/>
        <w:rPr>
          <w:rFonts w:ascii="宋体" w:hAnsi="宋体" w:cs="宋体" w:eastAsia="宋体" w:hint="default"/>
          <w:sz w:val="19"/>
          <w:szCs w:val="19"/>
        </w:rPr>
      </w:pPr>
    </w:p>
    <w:p>
      <w:pPr>
        <w:pStyle w:val="Heading3"/>
        <w:spacing w:line="240" w:lineRule="auto" w:before="35"/>
        <w:ind w:left="214" w:right="131"/>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214" w:right="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231"/>
        <w:jc w:val="right"/>
      </w:pPr>
      <w:r>
        <w:rPr/>
        <w:t>单位：元</w:t>
      </w:r>
    </w:p>
    <w:p>
      <w:pPr>
        <w:spacing w:line="240" w:lineRule="auto" w:before="13"/>
        <w:rPr>
          <w:rFonts w:ascii="宋体" w:hAnsi="宋体" w:cs="宋体" w:eastAsia="宋体" w:hint="default"/>
          <w:sz w:val="7"/>
          <w:szCs w:val="7"/>
        </w:rPr>
      </w:pPr>
    </w:p>
    <w:tbl>
      <w:tblPr>
        <w:tblW w:w="0" w:type="auto"/>
        <w:jc w:val="left"/>
        <w:tblInd w:w="243" w:type="dxa"/>
        <w:tblLayout w:type="fixed"/>
        <w:tblCellMar>
          <w:top w:w="0" w:type="dxa"/>
          <w:left w:w="0" w:type="dxa"/>
          <w:bottom w:w="0" w:type="dxa"/>
          <w:right w:w="0" w:type="dxa"/>
        </w:tblCellMar>
        <w:tblLook w:val="01E0"/>
      </w:tblPr>
      <w:tblGrid>
        <w:gridCol w:w="1199"/>
        <w:gridCol w:w="1195"/>
        <w:gridCol w:w="1196"/>
        <w:gridCol w:w="1196"/>
        <w:gridCol w:w="1195"/>
        <w:gridCol w:w="1196"/>
        <w:gridCol w:w="1196"/>
        <w:gridCol w:w="1194"/>
      </w:tblGrid>
      <w:tr>
        <w:trPr>
          <w:trHeight w:val="1026" w:hRule="exact"/>
        </w:trPr>
        <w:tc>
          <w:tcPr>
            <w:tcW w:w="11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3"/>
              <w:jc w:val="right"/>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42" w:right="14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42" w:right="14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1" w:right="143"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1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70" w:type="dxa"/>
            <w:gridSpan w:val="7"/>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1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4" w:lineRule="auto" w:before="51"/>
              <w:ind w:left="103"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 值计量且其 变动计入当 期损益的金 融资（不含 衍生金融资 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53,118,057.39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593,538.04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100,300,500.00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129,844,828.22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
                <w:sz w:val="18"/>
              </w:rPr>
              <w:t>24,167,267.21</w:t>
            </w:r>
          </w:p>
        </w:tc>
      </w:tr>
      <w:tr>
        <w:trPr>
          <w:trHeight w:val="714" w:hRule="exact"/>
        </w:trPr>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53,118,057.39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593,538.04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100,300,500.00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129,844,828.22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24,167,267.21</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53,118,057.39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593,538.04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100,300,500.00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129,844,828.22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pacing w:val="-1"/>
                <w:sz w:val="18"/>
              </w:rPr>
              <w:t>24,167,267.21</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214" w:right="131"/>
        <w:jc w:val="left"/>
      </w:pPr>
      <w:r>
        <w:rPr/>
        <w:t>报告期内公司主要资产计量属性是否发生重大变化</w:t>
      </w:r>
    </w:p>
    <w:p>
      <w:pPr>
        <w:pStyle w:val="BodyText"/>
        <w:spacing w:line="240" w:lineRule="auto" w:before="117"/>
        <w:ind w:left="213" w:right="1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214" w:right="131"/>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213" w:right="229" w:firstLine="360"/>
        <w:jc w:val="both"/>
      </w:pPr>
      <w:r>
        <w:rPr>
          <w:spacing w:val="-2"/>
        </w:rPr>
        <w:t>公司是中国报业集团中第三家媒体经营性资产整体上市的公司，杭州市第二家国有上市文化企业。报告期内，公司顺利</w:t>
      </w:r>
      <w:r>
        <w:rPr/>
        <w:t> </w:t>
      </w:r>
      <w:r>
        <w:rPr>
          <w:spacing w:val="-2"/>
        </w:rPr>
        <w:t>完成重大资产重组项目，置出电能表制造产业资产，整体置入杭州日报报业集团传媒经营性资产，核心竞争优势明显。公司</w:t>
      </w:r>
      <w:r>
        <w:rPr>
          <w:spacing w:val="-66"/>
        </w:rPr>
        <w:t> </w:t>
      </w:r>
      <w:r>
        <w:rPr>
          <w:spacing w:val="-66"/>
        </w:rPr>
      </w:r>
      <w:r>
        <w:rPr/>
        <w:t>置入资产包括杭报集团有限公司持有的杭州日报传媒</w:t>
      </w:r>
      <w:r>
        <w:rPr>
          <w:spacing w:val="-45"/>
        </w:rPr>
        <w:t> </w:t>
      </w:r>
      <w:r>
        <w:rPr>
          <w:spacing w:val="-8"/>
        </w:rPr>
        <w:t>100%股权、每日传媒</w:t>
      </w:r>
      <w:r>
        <w:rPr>
          <w:spacing w:val="-45"/>
        </w:rPr>
        <w:t> </w:t>
      </w:r>
      <w:r>
        <w:rPr>
          <w:spacing w:val="-8"/>
        </w:rPr>
        <w:t>100%股权、都快控股</w:t>
      </w:r>
      <w:r>
        <w:rPr>
          <w:spacing w:val="-45"/>
        </w:rPr>
        <w:t> </w:t>
      </w:r>
      <w:r>
        <w:rPr>
          <w:spacing w:val="-7"/>
        </w:rPr>
        <w:t>100%股权、杭州网络传媒</w:t>
      </w:r>
      <w:r>
        <w:rPr>
          <w:spacing w:val="-45"/>
        </w:rPr>
        <w:t> </w:t>
      </w:r>
      <w:r>
        <w:rPr/>
        <w:t>100%</w:t>
      </w:r>
      <w:r>
        <w:rPr/>
        <w:t> </w:t>
      </w:r>
      <w:r>
        <w:rPr>
          <w:spacing w:val="-2"/>
        </w:rPr>
        <w:t>股权、萧山日报传媒</w:t>
      </w:r>
      <w:r>
        <w:rPr>
          <w:spacing w:val="-36"/>
        </w:rPr>
        <w:t> </w:t>
      </w:r>
      <w:r>
        <w:rPr>
          <w:spacing w:val="-1"/>
        </w:rPr>
        <w:t>100%股权、富阳日报传媒</w:t>
      </w:r>
      <w:r>
        <w:rPr>
          <w:spacing w:val="-36"/>
        </w:rPr>
        <w:t> </w:t>
      </w:r>
      <w:r>
        <w:rPr>
          <w:spacing w:val="-2"/>
        </w:rPr>
        <w:t>100%股权、城乡导报传媒（现为：杭州余杭晨报传媒）51%股权、都市周报传</w:t>
      </w:r>
      <w:r>
        <w:rPr>
          <w:spacing w:val="-88"/>
        </w:rPr>
        <w:t> </w:t>
      </w:r>
      <w:r>
        <w:rPr>
          <w:spacing w:val="-88"/>
        </w:rPr>
      </w:r>
      <w:r>
        <w:rPr/>
        <w:t>媒</w:t>
      </w:r>
      <w:r>
        <w:rPr>
          <w:spacing w:val="-46"/>
        </w:rPr>
        <w:t> </w:t>
      </w:r>
      <w:r>
        <w:rPr/>
        <w:t>80%股权、每日送电子商务</w:t>
      </w:r>
      <w:r>
        <w:rPr>
          <w:spacing w:val="-46"/>
        </w:rPr>
        <w:t> </w:t>
      </w:r>
      <w:r>
        <w:rPr/>
        <w:t>100%股权、盛元印务</w:t>
      </w:r>
      <w:r>
        <w:rPr>
          <w:spacing w:val="-46"/>
        </w:rPr>
        <w:t> </w:t>
      </w:r>
      <w:r>
        <w:rPr/>
        <w:t>100%股权，以及都市快报社持有的十九楼</w:t>
      </w:r>
      <w:r>
        <w:rPr>
          <w:spacing w:val="-46"/>
        </w:rPr>
        <w:t> </w:t>
      </w:r>
      <w:r>
        <w:rPr/>
        <w:t>38.83%股权。</w:t>
      </w:r>
    </w:p>
    <w:p>
      <w:pPr>
        <w:pStyle w:val="BodyText"/>
        <w:spacing w:line="316" w:lineRule="auto" w:before="19"/>
        <w:ind w:left="573" w:right="131" w:firstLine="1"/>
        <w:jc w:val="left"/>
      </w:pPr>
      <w:r>
        <w:rPr>
          <w:rFonts w:ascii="宋体" w:hAnsi="宋体" w:cs="宋体" w:eastAsia="宋体" w:hint="default"/>
          <w:b/>
          <w:bCs/>
        </w:rPr>
        <w:t>1、强势媒体优势</w:t>
      </w:r>
      <w:r>
        <w:rPr>
          <w:rFonts w:ascii="宋体" w:hAnsi="宋体" w:cs="宋体" w:eastAsia="宋体" w:hint="default"/>
          <w:b/>
          <w:bCs/>
          <w:w w:val="99"/>
        </w:rPr>
        <w:t> </w:t>
      </w:r>
      <w:r>
        <w:rPr>
          <w:spacing w:val="-24"/>
        </w:rPr>
        <w:t>公司负责运营的《杭州日报》、《都市快报》、《每日商报》、《都市周报》、《萧山日报》、《城乡导报》（现改名《余杭晨报》）、</w:t>
      </w:r>
    </w:p>
    <w:p>
      <w:pPr>
        <w:pStyle w:val="BodyText"/>
        <w:spacing w:line="316" w:lineRule="auto" w:before="19"/>
        <w:ind w:left="213" w:right="226"/>
        <w:jc w:val="left"/>
      </w:pPr>
      <w:r>
        <w:rPr>
          <w:spacing w:val="-5"/>
        </w:rPr>
        <w:t>《富阳日报》、《休闲》杂志、《风景名胜》等报刊，均属于区域、行业强势媒体或处于独家垄断地位，其中都市快报影响力</w:t>
      </w:r>
      <w:r>
        <w:rPr>
          <w:spacing w:val="-77"/>
        </w:rPr>
        <w:t> </w:t>
      </w:r>
      <w:r>
        <w:rPr>
          <w:spacing w:val="-77"/>
        </w:rPr>
      </w:r>
      <w:r>
        <w:rPr/>
        <w:t>长期居于全国都市报前列、浙江省内平面媒体前茅。</w:t>
      </w:r>
    </w:p>
    <w:p>
      <w:pPr>
        <w:pStyle w:val="BodyText"/>
        <w:spacing w:line="316" w:lineRule="auto" w:before="19"/>
        <w:ind w:left="258" w:right="229" w:firstLine="360"/>
        <w:jc w:val="both"/>
      </w:pPr>
      <w:r>
        <w:rPr>
          <w:spacing w:val="-3"/>
        </w:rPr>
        <w:t>报告期内，杭州网被中国报业协会授予“中国报业十大最具影响力城市门户网站”称号。萧报传媒的《萧山城市手册》</w:t>
      </w:r>
      <w:r>
        <w:rPr/>
        <w:t> 的策划出版获</w:t>
      </w:r>
      <w:r>
        <w:rPr>
          <w:spacing w:val="-46"/>
        </w:rPr>
        <w:t> </w:t>
      </w:r>
      <w:r>
        <w:rPr/>
        <w:t>2014</w:t>
      </w:r>
      <w:r>
        <w:rPr>
          <w:spacing w:val="-46"/>
        </w:rPr>
        <w:t> </w:t>
      </w:r>
      <w:r>
        <w:rPr/>
        <w:t>年度全国报刊广告“金推手”经典案例奖，王柏华获</w:t>
      </w:r>
      <w:r>
        <w:rPr>
          <w:spacing w:val="-46"/>
        </w:rPr>
        <w:t> </w:t>
      </w:r>
      <w:r>
        <w:rPr/>
        <w:t>2014</w:t>
      </w:r>
      <w:r>
        <w:rPr>
          <w:spacing w:val="-46"/>
        </w:rPr>
        <w:t> </w:t>
      </w:r>
      <w:r>
        <w:rPr/>
        <w:t>年度全国报刊广告“金推手”品牌建设功勋</w:t>
      </w:r>
      <w:r>
        <w:rPr/>
        <w:t> </w:t>
      </w:r>
      <w:r>
        <w:rPr>
          <w:spacing w:val="-2"/>
        </w:rPr>
        <w:t>奖，萧山网获中国地市新闻网联盟评选的“2014</w:t>
      </w:r>
      <w:r>
        <w:rPr>
          <w:spacing w:val="-43"/>
        </w:rPr>
        <w:t> </w:t>
      </w:r>
      <w:r>
        <w:rPr>
          <w:spacing w:val="-4"/>
        </w:rPr>
        <w:t>年度最具品牌影响力奖”，萧山日报全媒体改造工程及建设项目、萧山网全</w:t>
      </w:r>
      <w:r>
        <w:rPr/>
        <w:t> 覆盖“三网合一、三级办网”模式项目获</w:t>
      </w:r>
      <w:r>
        <w:rPr>
          <w:spacing w:val="-53"/>
        </w:rPr>
        <w:t> </w:t>
      </w:r>
      <w:r>
        <w:rPr/>
        <w:t>2013—2014</w:t>
      </w:r>
      <w:r>
        <w:rPr>
          <w:spacing w:val="-53"/>
        </w:rPr>
        <w:t> </w:t>
      </w:r>
      <w:r>
        <w:rPr/>
        <w:t>中国报业新媒体项目创新</w:t>
      </w:r>
      <w:r>
        <w:rPr>
          <w:spacing w:val="-53"/>
        </w:rPr>
        <w:t> </w:t>
      </w:r>
      <w:r>
        <w:rPr/>
        <w:t>50</w:t>
      </w:r>
      <w:r>
        <w:rPr>
          <w:spacing w:val="-53"/>
        </w:rPr>
        <w:t> </w:t>
      </w:r>
      <w:r>
        <w:rPr/>
        <w:t>强提名奖，萧山网获</w:t>
      </w:r>
      <w:r>
        <w:rPr>
          <w:spacing w:val="-53"/>
        </w:rPr>
        <w:t> </w:t>
      </w:r>
      <w:r>
        <w:rPr/>
        <w:t>2013—2014</w:t>
      </w:r>
      <w:r>
        <w:rPr>
          <w:spacing w:val="-52"/>
        </w:rPr>
        <w:t> </w:t>
      </w:r>
      <w:r>
        <w:rPr/>
        <w:t>中国报</w:t>
      </w:r>
    </w:p>
    <w:p>
      <w:pPr>
        <w:spacing w:after="0" w:line="316" w:lineRule="auto"/>
        <w:jc w:val="both"/>
        <w:sectPr>
          <w:pgSz w:w="11910" w:h="16840"/>
          <w:pgMar w:header="877" w:footer="982" w:top="1100" w:bottom="1180" w:left="920" w:right="900"/>
        </w:sectPr>
      </w:pPr>
    </w:p>
    <w:p>
      <w:pPr>
        <w:spacing w:line="240" w:lineRule="auto" w:before="12"/>
        <w:rPr>
          <w:rFonts w:ascii="宋体" w:hAnsi="宋体" w:cs="宋体" w:eastAsia="宋体" w:hint="default"/>
          <w:sz w:val="21"/>
          <w:szCs w:val="21"/>
        </w:rPr>
      </w:pPr>
    </w:p>
    <w:p>
      <w:pPr>
        <w:pStyle w:val="BodyText"/>
        <w:spacing w:line="316" w:lineRule="auto" w:before="44"/>
        <w:ind w:left="198" w:right="188"/>
        <w:jc w:val="both"/>
      </w:pPr>
      <w:r>
        <w:rPr/>
        <w:t>业十大最具影响力城市门户网站提名奖、第十一届中国城市网盟年会“优秀网站提名奖</w:t>
      </w:r>
      <w:r>
        <w:rPr>
          <w:spacing w:val="-90"/>
        </w:rPr>
        <w:t>”</w:t>
      </w:r>
      <w:r>
        <w:rPr/>
        <w:t>。快房传媒被推荐为</w:t>
      </w:r>
      <w:r>
        <w:rPr>
          <w:spacing w:val="-46"/>
        </w:rPr>
        <w:t> </w:t>
      </w:r>
      <w:r>
        <w:rPr/>
        <w:t>2014</w:t>
      </w:r>
      <w:r>
        <w:rPr>
          <w:spacing w:val="-46"/>
        </w:rPr>
        <w:t> </w:t>
      </w:r>
      <w:r>
        <w:rPr/>
        <w:t>年江干</w:t>
      </w:r>
      <w:r>
        <w:rPr/>
        <w:t> 区优秀文创企业</w:t>
      </w:r>
      <w:r>
        <w:rPr>
          <w:spacing w:val="-74"/>
        </w:rPr>
        <w:t>、</w:t>
      </w:r>
      <w:r>
        <w:rPr/>
        <w:t>江干区创新型企业</w:t>
      </w:r>
      <w:r>
        <w:rPr>
          <w:spacing w:val="-74"/>
        </w:rPr>
        <w:t>；</w:t>
      </w:r>
      <w:r>
        <w:rPr/>
        <w:t>快房电商获得第四届浙江报业创新项目</w:t>
      </w:r>
      <w:r>
        <w:rPr>
          <w:spacing w:val="-74"/>
        </w:rPr>
        <w:t>。</w:t>
      </w:r>
      <w:r>
        <w:rPr/>
        <w:t>19</w:t>
      </w:r>
      <w:r>
        <w:rPr>
          <w:spacing w:val="-46"/>
        </w:rPr>
        <w:t> </w:t>
      </w:r>
      <w:r>
        <w:rPr/>
        <w:t>楼通过</w:t>
      </w:r>
      <w:r>
        <w:rPr>
          <w:spacing w:val="-74"/>
        </w:rPr>
        <w:t>了</w:t>
      </w:r>
      <w:r>
        <w:rPr/>
        <w:t>“质量管理体系认证</w:t>
      </w:r>
      <w:r>
        <w:rPr>
          <w:spacing w:val="-90"/>
        </w:rPr>
        <w:t>”</w:t>
      </w:r>
      <w:r>
        <w:rPr>
          <w:spacing w:val="-74"/>
        </w:rPr>
        <w:t>，</w:t>
      </w:r>
      <w:r>
        <w:rPr/>
        <w:t>获</w:t>
      </w:r>
      <w:r>
        <w:rPr>
          <w:spacing w:val="-74"/>
        </w:rPr>
        <w:t>得</w:t>
      </w:r>
      <w:r>
        <w:rPr/>
        <w:t>“2014</w:t>
      </w:r>
      <w:r>
        <w:rPr/>
        <w:t> 年度百度十大先锋站点</w:t>
      </w:r>
      <w:r>
        <w:rPr>
          <w:spacing w:val="-90"/>
        </w:rPr>
        <w:t>”</w:t>
      </w:r>
      <w:r>
        <w:rPr>
          <w:spacing w:val="-112"/>
        </w:rPr>
        <w:t>、</w:t>
      </w:r>
      <w:r>
        <w:rPr/>
        <w:t>“杭州市服务名牌证书</w:t>
      </w:r>
      <w:r>
        <w:rPr>
          <w:spacing w:val="-90"/>
        </w:rPr>
        <w:t>”</w:t>
      </w:r>
      <w:r>
        <w:rPr>
          <w:spacing w:val="-112"/>
        </w:rPr>
        <w:t>、</w:t>
      </w:r>
      <w:r>
        <w:rPr/>
        <w:t>“浙江省服务名牌证书</w:t>
      </w:r>
      <w:r>
        <w:rPr>
          <w:spacing w:val="-90"/>
        </w:rPr>
        <w:t>”</w:t>
      </w:r>
      <w:r>
        <w:rPr>
          <w:spacing w:val="-112"/>
        </w:rPr>
        <w:t>、</w:t>
      </w:r>
      <w:r>
        <w:rPr/>
        <w:t>“中国驰名商标</w:t>
      </w:r>
      <w:r>
        <w:rPr>
          <w:spacing w:val="-90"/>
        </w:rPr>
        <w:t>”</w:t>
      </w:r>
      <w:r>
        <w:rPr>
          <w:spacing w:val="-112"/>
        </w:rPr>
        <w:t>、</w:t>
      </w:r>
      <w:r>
        <w:rPr/>
        <w:t>“浙江省科技型企业</w:t>
      </w:r>
      <w:r>
        <w:rPr>
          <w:spacing w:val="-90"/>
        </w:rPr>
        <w:t>”</w:t>
      </w:r>
      <w:r>
        <w:rPr/>
        <w:t>、</w:t>
      </w:r>
      <w:r>
        <w:rPr>
          <w:spacing w:val="-42"/>
        </w:rPr>
        <w:t> </w:t>
      </w:r>
      <w:r>
        <w:rPr>
          <w:spacing w:val="1"/>
        </w:rPr>
        <w:t>“</w:t>
      </w:r>
      <w:r>
        <w:rPr/>
        <w:t>浙</w:t>
      </w:r>
      <w:r>
        <w:rPr/>
        <w:t> 江省著名商标</w:t>
      </w:r>
      <w:r>
        <w:rPr>
          <w:spacing w:val="-90"/>
        </w:rPr>
        <w:t>”、</w:t>
      </w:r>
      <w:r>
        <w:rPr/>
        <w:t>“中国互联网行业自律贡献奖</w:t>
      </w:r>
      <w:r>
        <w:rPr>
          <w:spacing w:val="-90"/>
        </w:rPr>
        <w:t>”、</w:t>
      </w:r>
      <w:r>
        <w:rPr/>
        <w:t>“杭州文化创意产业博览会最佳策划奖”等荣誉。</w:t>
      </w:r>
    </w:p>
    <w:p>
      <w:pPr>
        <w:pStyle w:val="BodyText"/>
        <w:spacing w:line="316" w:lineRule="auto" w:before="19"/>
        <w:ind w:right="188" w:firstLine="360"/>
        <w:jc w:val="both"/>
      </w:pPr>
      <w:r>
        <w:rPr/>
        <w:t>移动互联网领域，公司继续保持强大影响力。负责运营的都市快报官方微信入选国内两项微信公众号榜单，2014 年</w:t>
      </w:r>
      <w:r>
        <w:rPr>
          <w:spacing w:val="7"/>
        </w:rPr>
        <w:t> </w:t>
      </w:r>
      <w:r>
        <w:rPr/>
        <w:t>7</w:t>
      </w:r>
      <w:r>
        <w:rPr/>
        <w:t> 月</w:t>
      </w:r>
      <w:r>
        <w:rPr>
          <w:spacing w:val="-25"/>
        </w:rPr>
        <w:t> </w:t>
      </w:r>
      <w:r>
        <w:rPr/>
        <w:t>31</w:t>
      </w:r>
      <w:r>
        <w:rPr>
          <w:spacing w:val="-25"/>
        </w:rPr>
        <w:t> </w:t>
      </w:r>
      <w:r>
        <w:rPr/>
        <w:t>日，由“亚洲新闻奖”荣誉得主徐达内创立的媒体研究机构徐达内.COM</w:t>
      </w:r>
      <w:r>
        <w:rPr>
          <w:spacing w:val="-25"/>
        </w:rPr>
        <w:t> </w:t>
      </w:r>
      <w:r>
        <w:rPr>
          <w:spacing w:val="-5"/>
        </w:rPr>
        <w:t>首次公布“微信公众号影响力排行榜”。在时</w:t>
      </w:r>
      <w:r>
        <w:rPr/>
        <w:t> 事板块中，都市快报官方微信（dskbdskb）位列央视新闻、老徐时评、华尔街日报中文网之后，排名第四。 此外，在</w:t>
      </w:r>
      <w:r>
        <w:rPr>
          <w:spacing w:val="-41"/>
        </w:rPr>
        <w:t> </w:t>
      </w:r>
      <w:r>
        <w:rPr/>
        <w:t>8</w:t>
      </w:r>
      <w:r>
        <w:rPr>
          <w:spacing w:val="-41"/>
        </w:rPr>
        <w:t> </w:t>
      </w:r>
      <w:r>
        <w:rPr/>
        <w:t>月</w:t>
      </w:r>
      <w:r>
        <w:rPr/>
        <w:t> 3</w:t>
      </w:r>
      <w:r>
        <w:rPr>
          <w:spacing w:val="81"/>
        </w:rPr>
        <w:t> </w:t>
      </w:r>
      <w:r>
        <w:rPr/>
        <w:t>日由国内研究新闻界动态的新媒体团队“刺猬公社”出品的“中国时政类报纸微信公号巅峰榜”中，都市快报官方微信</w:t>
      </w:r>
    </w:p>
    <w:p>
      <w:pPr>
        <w:pStyle w:val="BodyText"/>
        <w:spacing w:line="316" w:lineRule="auto" w:before="19"/>
        <w:ind w:right="188"/>
        <w:jc w:val="both"/>
      </w:pPr>
      <w:r>
        <w:rPr>
          <w:spacing w:val="-4"/>
        </w:rPr>
        <w:t>（dskbdskb）位列南方周末、人民日报、广州日报之后，排名第四。“刺猬公社”收集了国内</w:t>
      </w:r>
      <w:r>
        <w:rPr>
          <w:spacing w:val="-45"/>
        </w:rPr>
        <w:t> </w:t>
      </w:r>
      <w:r>
        <w:rPr/>
        <w:t>73</w:t>
      </w:r>
      <w:r>
        <w:rPr>
          <w:spacing w:val="-45"/>
        </w:rPr>
        <w:t> </w:t>
      </w:r>
      <w:r>
        <w:rPr/>
        <w:t>家主要时政类报纸的主微信</w:t>
      </w:r>
      <w:r>
        <w:rPr/>
        <w:t> </w:t>
      </w:r>
      <w:r>
        <w:rPr>
          <w:spacing w:val="-2"/>
        </w:rPr>
        <w:t>公众号，以推送的文章篇数、获得的阅读总数、点赞总数、单篇文章最高阅读数为标准，梳理出了该榜单。据中国新闻出版</w:t>
      </w:r>
      <w:r>
        <w:rPr>
          <w:spacing w:val="-68"/>
        </w:rPr>
        <w:t> </w:t>
      </w:r>
      <w:r>
        <w:rPr>
          <w:spacing w:val="-68"/>
        </w:rPr>
      </w:r>
      <w:r>
        <w:rPr>
          <w:spacing w:val="-3"/>
        </w:rPr>
        <w:t>研究院的报告，《都市快报》微信矩阵已经进入媒体影响力第一阵营。</w:t>
      </w:r>
    </w:p>
    <w:p>
      <w:pPr>
        <w:pStyle w:val="Heading4"/>
        <w:spacing w:line="240" w:lineRule="auto"/>
        <w:ind w:left="513" w:right="90"/>
        <w:jc w:val="left"/>
        <w:rPr>
          <w:b w:val="0"/>
          <w:bCs w:val="0"/>
        </w:rPr>
      </w:pPr>
      <w:r>
        <w:rPr/>
        <w:t>2、权威公信力优势</w:t>
      </w:r>
      <w:r>
        <w:rPr>
          <w:b w:val="0"/>
          <w:bCs w:val="0"/>
        </w:rPr>
      </w:r>
    </w:p>
    <w:p>
      <w:pPr>
        <w:pStyle w:val="BodyText"/>
        <w:spacing w:line="316" w:lineRule="auto" w:before="76"/>
        <w:ind w:right="190" w:firstLine="360"/>
        <w:jc w:val="both"/>
      </w:pPr>
      <w:r>
        <w:rPr>
          <w:spacing w:val="-2"/>
        </w:rPr>
        <w:t>《杭州日报》是中共杭州市委机关报，以本地区不可替代的权威性、公信力和影响力成为杭州市内第一主流媒体。报告</w:t>
      </w:r>
      <w:r>
        <w:rPr/>
        <w:t> </w:t>
      </w:r>
      <w:r>
        <w:rPr>
          <w:spacing w:val="-1"/>
        </w:rPr>
        <w:t>期内，2013</w:t>
      </w:r>
      <w:r>
        <w:rPr>
          <w:spacing w:val="-23"/>
        </w:rPr>
        <w:t> </w:t>
      </w:r>
      <w:r>
        <w:rPr>
          <w:spacing w:val="-3"/>
        </w:rPr>
        <w:t>亚洲品牌年会暨中国品牌年度总评榜颁奖，杭报集团荣获《中国名优品牌奖》，集团党委书记、社长、公司董事</w:t>
      </w:r>
      <w:r>
        <w:rPr>
          <w:spacing w:val="-86"/>
        </w:rPr>
        <w:t> </w:t>
      </w:r>
      <w:r>
        <w:rPr>
          <w:spacing w:val="-86"/>
        </w:rPr>
      </w:r>
      <w:r>
        <w:rPr>
          <w:spacing w:val="-8"/>
        </w:rPr>
        <w:t>长赵晴荣膺“中国品牌优秀人物”。该活动由亚洲品牌协会、环球时报社、国家发改委中国经济导报社共同主办。《都市快报》</w:t>
      </w:r>
      <w:r>
        <w:rPr>
          <w:spacing w:val="-86"/>
        </w:rPr>
        <w:t> </w:t>
      </w:r>
      <w:r>
        <w:rPr>
          <w:spacing w:val="-86"/>
        </w:rPr>
      </w:r>
      <w:r>
        <w:rPr/>
        <w:t>等其他运营媒体在区域、行业内均具有极高的公信力和影响力。</w:t>
      </w:r>
    </w:p>
    <w:p>
      <w:pPr>
        <w:spacing w:line="316" w:lineRule="auto" w:before="19"/>
        <w:ind w:left="513" w:right="91" w:firstLine="1"/>
        <w:jc w:val="left"/>
        <w:rPr>
          <w:rFonts w:ascii="宋体" w:hAnsi="宋体" w:cs="宋体" w:eastAsia="宋体" w:hint="default"/>
          <w:sz w:val="18"/>
          <w:szCs w:val="18"/>
        </w:rPr>
      </w:pPr>
      <w:r>
        <w:rPr>
          <w:rFonts w:ascii="宋体" w:hAnsi="宋体" w:cs="宋体" w:eastAsia="宋体" w:hint="default"/>
          <w:b/>
          <w:bCs/>
          <w:sz w:val="18"/>
          <w:szCs w:val="18"/>
        </w:rPr>
        <w:t>3、政府资源和公共关系优势</w:t>
      </w:r>
      <w:r>
        <w:rPr>
          <w:rFonts w:ascii="宋体" w:hAnsi="宋体" w:cs="宋体" w:eastAsia="宋体" w:hint="default"/>
          <w:b/>
          <w:bCs/>
          <w:w w:val="99"/>
          <w:sz w:val="18"/>
          <w:szCs w:val="18"/>
        </w:rPr>
        <w:t> </w:t>
      </w:r>
      <w:r>
        <w:rPr>
          <w:rFonts w:ascii="宋体" w:hAnsi="宋体" w:cs="宋体" w:eastAsia="宋体" w:hint="default"/>
          <w:sz w:val="18"/>
          <w:szCs w:val="18"/>
        </w:rPr>
        <w:t>作为国有文化企业，公司拥有良好的政府资源和公共关系资源优势。长期以来，控股股东杭报集团得到中央、省、市、</w:t>
      </w:r>
    </w:p>
    <w:p>
      <w:pPr>
        <w:pStyle w:val="BodyText"/>
        <w:spacing w:line="316" w:lineRule="auto" w:before="19"/>
        <w:ind w:right="91"/>
        <w:jc w:val="left"/>
      </w:pPr>
      <w:r>
        <w:rPr>
          <w:spacing w:val="-5"/>
        </w:rPr>
        <w:t>区（县、市）各级政府的高度重视和大力支持，在文化体制改革中得以享受政策优惠，并进行各项体制、机制的试点和改革。</w:t>
      </w:r>
      <w:r>
        <w:rPr>
          <w:spacing w:val="-81"/>
        </w:rPr>
        <w:t> </w:t>
      </w:r>
      <w:r>
        <w:rPr>
          <w:spacing w:val="-81"/>
        </w:rPr>
      </w:r>
      <w:r>
        <w:rPr>
          <w:spacing w:val="-2"/>
        </w:rPr>
        <w:t>公司成功嫁接社会优势资源，为传统媒体向各领域的转型拓展，打下坚实的基础。在政府大力支持下，公司得以成功举办影</w:t>
      </w:r>
      <w:r>
        <w:rPr>
          <w:spacing w:val="-66"/>
        </w:rPr>
        <w:t> </w:t>
      </w:r>
      <w:r>
        <w:rPr>
          <w:spacing w:val="-66"/>
        </w:rPr>
      </w:r>
      <w:r>
        <w:rPr/>
        <w:t>响力巨大的中国浙江电商博览会、老年博览会、儿童博览会、房产博览会等大型活动展会，参与各项西湖博览会会展活动，</w:t>
      </w:r>
      <w:r>
        <w:rPr>
          <w:spacing w:val="-84"/>
        </w:rPr>
        <w:t> </w:t>
      </w:r>
      <w:r>
        <w:rPr>
          <w:spacing w:val="-84"/>
        </w:rPr>
      </w:r>
      <w:r>
        <w:rPr/>
        <w:t>打造中国杭州动漫节网站等，为公司相关行业业务的拓展，奠定了基础。</w:t>
      </w:r>
    </w:p>
    <w:p>
      <w:pPr>
        <w:pStyle w:val="Heading4"/>
        <w:spacing w:line="240" w:lineRule="auto"/>
        <w:ind w:left="603" w:right="90"/>
        <w:jc w:val="left"/>
        <w:rPr>
          <w:b w:val="0"/>
          <w:bCs w:val="0"/>
        </w:rPr>
      </w:pPr>
      <w:r>
        <w:rPr/>
        <w:t>4、内生创新能力优势</w:t>
      </w:r>
      <w:r>
        <w:rPr>
          <w:b w:val="0"/>
          <w:bCs w:val="0"/>
        </w:rPr>
      </w:r>
    </w:p>
    <w:p>
      <w:pPr>
        <w:pStyle w:val="BodyText"/>
        <w:spacing w:line="316" w:lineRule="auto" w:before="76"/>
        <w:ind w:right="90" w:firstLine="360"/>
        <w:jc w:val="left"/>
      </w:pPr>
      <w:r>
        <w:rPr/>
        <w:t>公司承继杭报集团的持续改革创新基因，创新创优成为重要的企业文化内容。2001</w:t>
      </w:r>
      <w:r>
        <w:rPr>
          <w:spacing w:val="-53"/>
        </w:rPr>
        <w:t> </w:t>
      </w:r>
      <w:r>
        <w:rPr/>
        <w:t>年开始创建的</w:t>
      </w:r>
      <w:r>
        <w:rPr>
          <w:spacing w:val="-53"/>
        </w:rPr>
        <w:t> </w:t>
      </w:r>
      <w:r>
        <w:rPr/>
        <w:t>19</w:t>
      </w:r>
      <w:r>
        <w:rPr>
          <w:spacing w:val="-53"/>
        </w:rPr>
        <w:t> </w:t>
      </w:r>
      <w:r>
        <w:rPr/>
        <w:t>楼成为内生创新的</w:t>
      </w:r>
      <w:r>
        <w:rPr/>
        <w:t> 经典案例。在市场分析和产业研究的基础上，2009</w:t>
      </w:r>
      <w:r>
        <w:rPr>
          <w:spacing w:val="-56"/>
        </w:rPr>
        <w:t> </w:t>
      </w:r>
      <w:r>
        <w:rPr>
          <w:spacing w:val="-3"/>
        </w:rPr>
        <w:t>年上线、2013</w:t>
      </w:r>
      <w:r>
        <w:rPr>
          <w:spacing w:val="-56"/>
        </w:rPr>
        <w:t> </w:t>
      </w:r>
      <w:r>
        <w:rPr/>
        <w:t>年公司化运作的快房网，成为继</w:t>
      </w:r>
      <w:r>
        <w:rPr>
          <w:spacing w:val="-56"/>
        </w:rPr>
        <w:t> </w:t>
      </w:r>
      <w:r>
        <w:rPr/>
        <w:t>19</w:t>
      </w:r>
      <w:r>
        <w:rPr>
          <w:spacing w:val="-56"/>
        </w:rPr>
        <w:t> </w:t>
      </w:r>
      <w:r>
        <w:rPr/>
        <w:t>楼后又一个前景看好的</w:t>
      </w:r>
      <w:r>
        <w:rPr/>
        <w:t> </w:t>
      </w:r>
      <w:r>
        <w:rPr>
          <w:spacing w:val="-7"/>
        </w:rPr>
        <w:t>垂直门户网站。公司内部和控股股东内部正在涌现并出现良好经营态势的创业团队如“好奇实验室”、“快拍网”、“城市通”</w:t>
      </w:r>
      <w:r>
        <w:rPr>
          <w:spacing w:val="-51"/>
        </w:rPr>
        <w:t> </w:t>
      </w:r>
      <w:r>
        <w:rPr>
          <w:spacing w:val="-51"/>
        </w:rPr>
      </w:r>
      <w:r>
        <w:rPr/>
        <w:t>等，正在经历市场的各种考验后，体现出越来越强的估值优势。</w:t>
      </w:r>
    </w:p>
    <w:p>
      <w:pPr>
        <w:pStyle w:val="Heading4"/>
        <w:spacing w:line="240" w:lineRule="auto"/>
        <w:ind w:left="606" w:right="90"/>
        <w:jc w:val="left"/>
        <w:rPr>
          <w:b w:val="0"/>
          <w:bCs w:val="0"/>
        </w:rPr>
      </w:pPr>
      <w:r>
        <w:rPr/>
        <w:t>5、用户平台优势</w:t>
      </w:r>
      <w:r>
        <w:rPr>
          <w:b w:val="0"/>
          <w:bCs w:val="0"/>
        </w:rPr>
      </w:r>
    </w:p>
    <w:p>
      <w:pPr>
        <w:pStyle w:val="BodyText"/>
        <w:spacing w:line="316" w:lineRule="auto" w:before="76"/>
        <w:ind w:left="513" w:right="90" w:firstLine="90"/>
        <w:jc w:val="left"/>
      </w:pPr>
      <w:r>
        <w:rPr/>
        <w:t>（1）现代传媒集群核心平台 </w:t>
      </w:r>
      <w:r>
        <w:rPr>
          <w:spacing w:val="-2"/>
        </w:rPr>
        <w:t>公司运营的报刊媒体、互联网站点和移动互联网产品，构成这个平台的坚实基础。强大的用户平台，在控股股东承担主</w:t>
      </w:r>
    </w:p>
    <w:p>
      <w:pPr>
        <w:pStyle w:val="BodyText"/>
        <w:spacing w:line="316" w:lineRule="auto" w:before="19"/>
        <w:ind w:left="513" w:right="90" w:hanging="360"/>
        <w:jc w:val="left"/>
      </w:pPr>
      <w:r>
        <w:rPr/>
        <w:t>流媒体舆论引导和文化服务的双重责任的同时，公司负责全部运营事务，较好地完成了业绩承诺、回报资本市场。 </w:t>
      </w:r>
      <w:r>
        <w:rPr>
          <w:spacing w:val="-2"/>
        </w:rPr>
        <w:t>杭州网系杭州地区唯一新闻门户网站，旗下支站覆盖全地区各个县（市、区），快房网作为全国党报系统唯一的大型垂</w:t>
      </w:r>
    </w:p>
    <w:p>
      <w:pPr>
        <w:pStyle w:val="BodyText"/>
        <w:spacing w:line="316" w:lineRule="auto" w:before="19"/>
        <w:ind w:right="191"/>
        <w:jc w:val="both"/>
      </w:pPr>
      <w:r>
        <w:rPr>
          <w:spacing w:val="-2"/>
        </w:rPr>
        <w:t>直门户网站，在省内长期居于房产电商前列，萧山网、余杭新闻网和富阳新闻网作为所在区域媒体数量和产业规模均居全国</w:t>
      </w:r>
      <w:r>
        <w:rPr>
          <w:spacing w:val="-66"/>
        </w:rPr>
        <w:t> </w:t>
      </w:r>
      <w:r>
        <w:rPr>
          <w:spacing w:val="-66"/>
        </w:rPr>
      </w:r>
      <w:r>
        <w:rPr/>
        <w:t>报业集团前列。</w:t>
      </w:r>
    </w:p>
    <w:p>
      <w:pPr>
        <w:pStyle w:val="BodyText"/>
        <w:spacing w:line="312" w:lineRule="auto" w:before="19"/>
        <w:ind w:right="190" w:firstLine="360"/>
        <w:jc w:val="both"/>
      </w:pPr>
      <w:r>
        <w:rPr/>
        <w:t>公司作为第一大股东的社区网站</w:t>
      </w:r>
      <w:r>
        <w:rPr>
          <w:spacing w:val="-41"/>
        </w:rPr>
        <w:t> </w:t>
      </w:r>
      <w:r>
        <w:rPr/>
        <w:t>19</w:t>
      </w:r>
      <w:r>
        <w:rPr>
          <w:spacing w:val="-41"/>
        </w:rPr>
        <w:t> </w:t>
      </w:r>
      <w:r>
        <w:rPr/>
        <w:t>楼，以社交和服务为主功能，为本地用户提供优质的生活交流服务，为致力拓展本</w:t>
      </w:r>
      <w:r>
        <w:rPr/>
        <w:t> 地市场的品牌商家提供高性价比的互动营销服务，它不直接承载报纸内容传播的功能，有别于报社常规的新闻网站，采取</w:t>
      </w:r>
      <w:r>
        <w:rPr>
          <w:spacing w:val="-9"/>
        </w:rPr>
        <w:t> </w:t>
      </w:r>
      <w:r>
        <w:rPr>
          <w:spacing w:val="-9"/>
        </w:rPr>
      </w:r>
      <w:r>
        <w:rPr>
          <w:rFonts w:ascii="Times New Roman" w:hAnsi="Times New Roman" w:cs="Times New Roman" w:eastAsia="Times New Roman" w:hint="default"/>
        </w:rPr>
        <w:t>O2O</w:t>
      </w:r>
      <w:r>
        <w:rPr>
          <w:rFonts w:ascii="Times New Roman" w:hAnsi="Times New Roman" w:cs="Times New Roman" w:eastAsia="Times New Roman" w:hint="default"/>
          <w:spacing w:val="1"/>
        </w:rPr>
        <w:t> </w:t>
      </w:r>
      <w:r>
        <w:rPr>
          <w:spacing w:val="-4"/>
        </w:rPr>
        <w:t>模式，其家居、婚庆等经营主打产品，为城市重要的会展活动，就流量说，注册用户数达</w:t>
      </w:r>
      <w:r>
        <w:rPr>
          <w:spacing w:val="-44"/>
        </w:rPr>
        <w:t> </w:t>
      </w:r>
      <w:r>
        <w:rPr/>
        <w:t>4665</w:t>
      </w:r>
      <w:r>
        <w:rPr>
          <w:spacing w:val="-44"/>
        </w:rPr>
        <w:t> </w:t>
      </w:r>
      <w:r>
        <w:rPr>
          <w:spacing w:val="-5"/>
        </w:rPr>
        <w:t>万，日访问总页面（PV）</w:t>
      </w:r>
      <w:r>
        <w:rPr/>
        <w:t> 4551</w:t>
      </w:r>
      <w:r>
        <w:rPr>
          <w:spacing w:val="-59"/>
        </w:rPr>
        <w:t> </w:t>
      </w:r>
      <w:r>
        <w:rPr/>
        <w:t>万，是全省最具竞争力的社区网站，在全国名列前茅。目前，重庆、福州、宁波、台州、嘉兴等</w:t>
      </w:r>
      <w:r>
        <w:rPr>
          <w:spacing w:val="-59"/>
        </w:rPr>
        <w:t> </w:t>
      </w:r>
      <w:r>
        <w:rPr/>
        <w:t>20</w:t>
      </w:r>
      <w:r>
        <w:rPr>
          <w:spacing w:val="-59"/>
        </w:rPr>
        <w:t> </w:t>
      </w:r>
      <w:r>
        <w:rPr/>
        <w:t>多个城市创建了当</w:t>
      </w:r>
    </w:p>
    <w:p>
      <w:pPr>
        <w:pStyle w:val="BodyText"/>
        <w:spacing w:line="316" w:lineRule="auto" w:before="22"/>
        <w:ind w:right="191"/>
        <w:jc w:val="both"/>
      </w:pPr>
      <w:r>
        <w:rPr/>
        <w:t>地</w:t>
      </w:r>
      <w:r>
        <w:rPr>
          <w:spacing w:val="-31"/>
        </w:rPr>
        <w:t> </w:t>
      </w:r>
      <w:r>
        <w:rPr/>
        <w:t>19</w:t>
      </w:r>
      <w:r>
        <w:rPr>
          <w:spacing w:val="-31"/>
        </w:rPr>
        <w:t> </w:t>
      </w:r>
      <w:r>
        <w:rPr>
          <w:spacing w:val="-4"/>
        </w:rPr>
        <w:t>楼。近年来，相继被评为中国三大论坛、中国十大媒体网站、中国生活消费及社交类网站双十强、全国驰名商标等等。</w:t>
      </w:r>
      <w:r>
        <w:rPr>
          <w:spacing w:val="-87"/>
        </w:rPr>
        <w:t> </w:t>
      </w:r>
      <w:r>
        <w:rPr>
          <w:spacing w:val="-87"/>
        </w:rPr>
      </w:r>
      <w:r>
        <w:rPr>
          <w:spacing w:val="-2"/>
        </w:rPr>
        <w:t>目前也是中国最大的城市社区网站。十九楼作为整个公司的有机组成部分，对公司其他媒体和互联网站，有比较大的用户依</w:t>
      </w:r>
      <w:r>
        <w:rPr>
          <w:spacing w:val="-66"/>
        </w:rPr>
        <w:t> </w:t>
      </w:r>
      <w:r>
        <w:rPr>
          <w:spacing w:val="-66"/>
        </w:rPr>
      </w:r>
      <w:r>
        <w:rPr/>
        <w:t>托作用，并使得公司的经营活动较好地覆盖到年轻人群。</w:t>
      </w:r>
    </w:p>
    <w:p>
      <w:pPr>
        <w:pStyle w:val="BodyText"/>
        <w:spacing w:line="316" w:lineRule="auto" w:before="19"/>
        <w:ind w:right="188" w:firstLine="360"/>
        <w:jc w:val="both"/>
      </w:pPr>
      <w:r>
        <w:rPr/>
        <w:t>目前各报刊订阅户超过 120</w:t>
      </w:r>
      <w:r>
        <w:rPr>
          <w:spacing w:val="-60"/>
        </w:rPr>
        <w:t> </w:t>
      </w:r>
      <w:r>
        <w:rPr>
          <w:spacing w:val="-3"/>
        </w:rPr>
        <w:t>万户，继续维持省内强势地位。适应移动互联网时代，可以作为公司经营依托的新媒体产品</w:t>
      </w:r>
      <w:r>
        <w:rPr/>
        <w:t> 包括手机</w:t>
      </w:r>
      <w:r>
        <w:rPr>
          <w:spacing w:val="-53"/>
        </w:rPr>
        <w:t> </w:t>
      </w:r>
      <w:r>
        <w:rPr/>
        <w:t>APP、微信公众号和官方微博号等，共有用户数（含</w:t>
      </w:r>
      <w:r>
        <w:rPr>
          <w:spacing w:val="-53"/>
        </w:rPr>
        <w:t> </w:t>
      </w:r>
      <w:r>
        <w:rPr/>
        <w:t>APP</w:t>
      </w:r>
      <w:r>
        <w:rPr>
          <w:spacing w:val="-53"/>
        </w:rPr>
        <w:t> </w:t>
      </w:r>
      <w:r>
        <w:rPr/>
        <w:t>活跃用户、微信订阅数、微博粉丝数）超过</w:t>
      </w:r>
      <w:r>
        <w:rPr>
          <w:spacing w:val="-53"/>
        </w:rPr>
        <w:t> </w:t>
      </w:r>
      <w:r>
        <w:rPr/>
        <w:t>6,100</w:t>
      </w:r>
      <w:r>
        <w:rPr>
          <w:spacing w:val="-53"/>
        </w:rPr>
        <w:t> </w:t>
      </w:r>
      <w:r>
        <w:rPr/>
        <w:t>万，较</w:t>
      </w:r>
      <w:r>
        <w:rPr/>
        <w:t> </w:t>
      </w:r>
      <w:r>
        <w:rPr>
          <w:spacing w:val="-3"/>
        </w:rPr>
        <w:t>好地承接了平面媒体受众群体的转移。其中都市快报微信公众号每条内容平均阅读数有</w:t>
      </w:r>
      <w:r>
        <w:rPr/>
        <w:t> 4</w:t>
      </w:r>
      <w:r>
        <w:rPr>
          <w:spacing w:val="-65"/>
        </w:rPr>
        <w:t> </w:t>
      </w:r>
      <w:r>
        <w:rPr>
          <w:spacing w:val="-11"/>
        </w:rPr>
        <w:t>万次，仅次于人民日报、央视新闻，</w:t>
      </w:r>
    </w:p>
    <w:p>
      <w:pPr>
        <w:pStyle w:val="BodyText"/>
        <w:spacing w:line="240" w:lineRule="auto" w:before="19"/>
        <w:ind w:right="0"/>
        <w:jc w:val="both"/>
      </w:pPr>
      <w:r>
        <w:rPr/>
        <w:t>单条新闻最高阅读量达</w:t>
      </w:r>
      <w:r>
        <w:rPr>
          <w:spacing w:val="-46"/>
        </w:rPr>
        <w:t> </w:t>
      </w:r>
      <w:r>
        <w:rPr/>
        <w:t>400</w:t>
      </w:r>
      <w:r>
        <w:rPr>
          <w:spacing w:val="-45"/>
        </w:rPr>
        <w:t> </w:t>
      </w:r>
      <w:r>
        <w:rPr/>
        <w:t>万次。桌面互联网领域，各网站汇总注册用户数超过</w:t>
      </w:r>
      <w:r>
        <w:rPr>
          <w:spacing w:val="-46"/>
        </w:rPr>
        <w:t> </w:t>
      </w:r>
      <w:r>
        <w:rPr/>
        <w:t>4900</w:t>
      </w:r>
      <w:r>
        <w:rPr>
          <w:spacing w:val="-46"/>
        </w:rPr>
        <w:t> </w:t>
      </w:r>
      <w:r>
        <w:rPr/>
        <w:t>万</w:t>
      </w:r>
      <w:r>
        <w:rPr>
          <w:spacing w:val="-46"/>
        </w:rPr>
        <w:t> </w:t>
      </w:r>
      <w:r>
        <w:rPr/>
        <w:t>ID。</w:t>
      </w:r>
    </w:p>
    <w:p>
      <w:pPr>
        <w:spacing w:after="0" w:line="240" w:lineRule="auto"/>
        <w:jc w:val="both"/>
        <w:sectPr>
          <w:footerReference w:type="default" r:id="rId15"/>
          <w:pgSz w:w="11910" w:h="16840"/>
          <w:pgMar w:footer="982" w:header="877" w:top="1100" w:bottom="1180" w:left="980" w:right="940"/>
          <w:pgNumType w:start="17"/>
        </w:sectPr>
      </w:pPr>
    </w:p>
    <w:p>
      <w:pPr>
        <w:spacing w:line="240" w:lineRule="auto" w:before="12"/>
        <w:rPr>
          <w:rFonts w:ascii="宋体" w:hAnsi="宋体" w:cs="宋体" w:eastAsia="宋体" w:hint="default"/>
          <w:sz w:val="21"/>
          <w:szCs w:val="21"/>
        </w:rPr>
      </w:pPr>
    </w:p>
    <w:p>
      <w:pPr>
        <w:pStyle w:val="BodyText"/>
        <w:spacing w:line="316" w:lineRule="auto" w:before="44"/>
        <w:ind w:left="1033" w:right="0"/>
        <w:jc w:val="left"/>
      </w:pPr>
      <w:r>
        <w:rPr/>
        <w:t>（2）城市生活服务平台 </w:t>
      </w:r>
      <w:r>
        <w:rPr>
          <w:spacing w:val="-2"/>
        </w:rPr>
        <w:t>以报刊发行投递和电商物流、报刊印刷包装印刷和互联网桌面轻印刷以及户外和地铁媒体组成的城市服务平台，以服务</w:t>
      </w:r>
    </w:p>
    <w:p>
      <w:pPr>
        <w:pStyle w:val="BodyText"/>
        <w:spacing w:line="316" w:lineRule="auto" w:before="19"/>
        <w:ind w:left="673" w:right="671"/>
        <w:jc w:val="both"/>
      </w:pPr>
      <w:r>
        <w:rPr>
          <w:spacing w:val="-3"/>
        </w:rPr>
        <w:t>带动开拓，赢得了市场的众多好评。2014</w:t>
      </w:r>
      <w:r>
        <w:rPr>
          <w:spacing w:val="-16"/>
        </w:rPr>
        <w:t> </w:t>
      </w:r>
      <w:r>
        <w:rPr>
          <w:spacing w:val="-3"/>
        </w:rPr>
        <w:t>年“双十一”物流配送大考，每日送交出了完美的答卷。屡创新高的配送单量下，</w:t>
      </w:r>
      <w:r>
        <w:rPr>
          <w:spacing w:val="-83"/>
        </w:rPr>
        <w:t> </w:t>
      </w:r>
      <w:r>
        <w:rPr>
          <w:spacing w:val="-83"/>
        </w:rPr>
      </w:r>
      <w:r>
        <w:rPr/>
        <w:t>前</w:t>
      </w:r>
      <w:r>
        <w:rPr>
          <w:spacing w:val="-59"/>
        </w:rPr>
        <w:t> </w:t>
      </w:r>
      <w:r>
        <w:rPr/>
        <w:t>4</w:t>
      </w:r>
      <w:r>
        <w:rPr>
          <w:spacing w:val="-59"/>
        </w:rPr>
        <w:t> </w:t>
      </w:r>
      <w:r>
        <w:rPr/>
        <w:t>天平均妥投率</w:t>
      </w:r>
      <w:r>
        <w:rPr>
          <w:spacing w:val="-59"/>
        </w:rPr>
        <w:t> </w:t>
      </w:r>
      <w:r>
        <w:rPr/>
        <w:t>96.83%。投诉率平均值</w:t>
      </w:r>
      <w:r>
        <w:rPr>
          <w:spacing w:val="-59"/>
        </w:rPr>
        <w:t> </w:t>
      </w:r>
      <w:r>
        <w:rPr/>
        <w:t>0.193%，低于</w:t>
      </w:r>
      <w:r>
        <w:rPr>
          <w:spacing w:val="-59"/>
        </w:rPr>
        <w:t> </w:t>
      </w:r>
      <w:r>
        <w:rPr/>
        <w:t>0.20%，全部达标。两项指标均居华东电商配送企业首位，全国第</w:t>
      </w:r>
      <w:r>
        <w:rPr>
          <w:spacing w:val="-59"/>
        </w:rPr>
        <w:t> </w:t>
      </w:r>
      <w:r>
        <w:rPr/>
        <w:t>4</w:t>
      </w:r>
      <w:r>
        <w:rPr/>
        <w:t> 位。在与芝麻开门、南京晟邦等行业对手同台竞争中，取得了较大本地领先优势，确立了配送质量杭州第一的地位。</w:t>
      </w:r>
    </w:p>
    <w:p>
      <w:pPr>
        <w:pStyle w:val="BodyText"/>
        <w:spacing w:line="316" w:lineRule="auto" w:before="19"/>
        <w:ind w:left="673" w:right="671" w:firstLine="360"/>
        <w:jc w:val="both"/>
      </w:pPr>
      <w:r>
        <w:rPr>
          <w:spacing w:val="-5"/>
        </w:rPr>
        <w:t>报告期内，公司所属盛元印务获得中国报业协会印刷工作委员会授予的“精品报”奖，上海印刷大奖评比获得两银一铜，</w:t>
      </w:r>
      <w:r>
        <w:rPr/>
        <w:t> </w:t>
      </w:r>
      <w:r>
        <w:rPr>
          <w:spacing w:val="-2"/>
        </w:rPr>
        <w:t>浙江省第五届绿色低碳经济标兵企业；国家新闻总署评为国家印刷示范企业；杭州文广新局授予杭州十佳印刷企业，创新创</w:t>
      </w:r>
      <w:r>
        <w:rPr>
          <w:spacing w:val="-66"/>
        </w:rPr>
        <w:t> </w:t>
      </w:r>
      <w:r>
        <w:rPr>
          <w:spacing w:val="-66"/>
        </w:rPr>
      </w:r>
      <w:r>
        <w:rPr/>
        <w:t>优企业；杭州市文明印刷企业；2014</w:t>
      </w:r>
      <w:r>
        <w:rPr>
          <w:spacing w:val="-46"/>
        </w:rPr>
        <w:t> </w:t>
      </w:r>
      <w:r>
        <w:rPr/>
        <w:t>年中国印刷企业</w:t>
      </w:r>
      <w:r>
        <w:rPr>
          <w:spacing w:val="-46"/>
        </w:rPr>
        <w:t> </w:t>
      </w:r>
      <w:r>
        <w:rPr/>
        <w:t>100</w:t>
      </w:r>
      <w:r>
        <w:rPr>
          <w:spacing w:val="-46"/>
        </w:rPr>
        <w:t> </w:t>
      </w:r>
      <w:r>
        <w:rPr/>
        <w:t>强中前</w:t>
      </w:r>
      <w:r>
        <w:rPr>
          <w:spacing w:val="-46"/>
        </w:rPr>
        <w:t> </w:t>
      </w:r>
      <w:r>
        <w:rPr/>
        <w:t>50</w:t>
      </w:r>
      <w:r>
        <w:rPr>
          <w:spacing w:val="-46"/>
        </w:rPr>
        <w:t> </w:t>
      </w:r>
      <w:r>
        <w:rPr/>
        <w:t>名。</w:t>
      </w:r>
    </w:p>
    <w:p>
      <w:pPr>
        <w:pStyle w:val="BodyText"/>
        <w:spacing w:line="316" w:lineRule="auto" w:before="19"/>
        <w:ind w:left="673" w:right="679" w:firstLine="360"/>
        <w:jc w:val="both"/>
      </w:pPr>
      <w:r>
        <w:rPr/>
        <w:t>公司所属风盛传媒在中国报业户外媒体行业</w:t>
      </w:r>
      <w:r>
        <w:rPr>
          <w:spacing w:val="-46"/>
        </w:rPr>
        <w:t> </w:t>
      </w:r>
      <w:r>
        <w:rPr/>
        <w:t>2014</w:t>
      </w:r>
      <w:r>
        <w:rPr>
          <w:spacing w:val="-46"/>
        </w:rPr>
        <w:t> </w:t>
      </w:r>
      <w:r>
        <w:rPr/>
        <w:t>年度</w:t>
      </w:r>
      <w:r>
        <w:rPr>
          <w:spacing w:val="1"/>
        </w:rPr>
        <w:t>评</w:t>
      </w:r>
      <w:r>
        <w:rPr/>
        <w:t>比中，荣膺“中国报业户外</w:t>
      </w:r>
      <w:r>
        <w:rPr>
          <w:spacing w:val="-46"/>
        </w:rPr>
        <w:t> </w:t>
      </w:r>
      <w:r>
        <w:rPr/>
        <w:t>20</w:t>
      </w:r>
      <w:r>
        <w:rPr>
          <w:spacing w:val="-46"/>
        </w:rPr>
        <w:t> </w:t>
      </w:r>
      <w:r>
        <w:rPr/>
        <w:t>强</w:t>
      </w:r>
      <w:r>
        <w:rPr>
          <w:spacing w:val="-91"/>
        </w:rPr>
        <w:t>”</w:t>
      </w:r>
      <w:r>
        <w:rPr/>
        <w:t>；阅报栏项目被国家新闻出</w:t>
      </w:r>
      <w:r>
        <w:rPr/>
        <w:t> 版广电总局新闻出版司评为“全国城乡公共阅报屏示范项目</w:t>
      </w:r>
      <w:r>
        <w:rPr>
          <w:spacing w:val="-90"/>
        </w:rPr>
        <w:t>”</w:t>
      </w:r>
      <w:r>
        <w:rPr/>
        <w:t>。</w:t>
      </w:r>
    </w:p>
    <w:p>
      <w:pPr>
        <w:pStyle w:val="BodyText"/>
        <w:spacing w:line="300" w:lineRule="auto" w:before="19"/>
        <w:ind w:left="673" w:right="688" w:firstLine="360"/>
        <w:jc w:val="both"/>
      </w:pPr>
      <w:r>
        <w:rPr/>
        <w:t>作为公司</w:t>
      </w:r>
      <w:r>
        <w:rPr>
          <w:spacing w:val="-46"/>
        </w:rPr>
        <w:t> </w:t>
      </w:r>
      <w:r>
        <w:rPr>
          <w:rFonts w:ascii="Times New Roman" w:hAnsi="Times New Roman" w:cs="Times New Roman" w:eastAsia="Times New Roman" w:hint="default"/>
        </w:rPr>
        <w:t>O2O </w:t>
      </w:r>
      <w:r>
        <w:rPr/>
        <w:t>经营的重要一翼，城市生活服务平台，为公司切入城市生活的各个层面，服务市民生活已经打下了良好 的基础，结合公司庞大的用户数据，目前平台模式正在进行转型升级、服务和营销模式正在深入改良中。</w:t>
      </w:r>
    </w:p>
    <w:p>
      <w:pPr>
        <w:spacing w:line="240" w:lineRule="auto" w:before="9"/>
        <w:rPr>
          <w:rFonts w:ascii="宋体" w:hAnsi="宋体" w:cs="宋体" w:eastAsia="宋体" w:hint="default"/>
          <w:sz w:val="21"/>
          <w:szCs w:val="21"/>
        </w:rPr>
      </w:pPr>
    </w:p>
    <w:p>
      <w:pPr>
        <w:pStyle w:val="Heading2"/>
        <w:spacing w:line="240" w:lineRule="auto"/>
        <w:ind w:left="674" w:right="0"/>
        <w:jc w:val="both"/>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4" w:right="0"/>
        <w:jc w:val="both"/>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74" w:right="0"/>
        <w:jc w:val="both"/>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561"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19,500,000.00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39.00%</w:t>
            </w:r>
          </w:p>
        </w:tc>
      </w:tr>
    </w:tbl>
    <w:p>
      <w:pPr>
        <w:spacing w:line="240" w:lineRule="auto" w:before="2"/>
        <w:rPr>
          <w:rFonts w:ascii="宋体" w:hAnsi="宋体" w:cs="宋体" w:eastAsia="宋体" w:hint="default"/>
          <w:sz w:val="19"/>
          <w:szCs w:val="19"/>
        </w:rPr>
      </w:pPr>
    </w:p>
    <w:p>
      <w:pPr>
        <w:pStyle w:val="Heading3"/>
        <w:spacing w:line="240" w:lineRule="auto" w:before="35"/>
        <w:ind w:left="674"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674" w:right="7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公司报告期未持有金融企业股权。</w:t>
      </w:r>
    </w:p>
    <w:p>
      <w:pPr>
        <w:spacing w:line="240" w:lineRule="auto" w:before="2"/>
        <w:rPr>
          <w:rFonts w:ascii="宋体" w:hAnsi="宋体" w:cs="宋体" w:eastAsia="宋体" w:hint="default"/>
          <w:sz w:val="21"/>
          <w:szCs w:val="21"/>
        </w:rPr>
      </w:pPr>
    </w:p>
    <w:p>
      <w:pPr>
        <w:pStyle w:val="Heading3"/>
        <w:spacing w:line="240" w:lineRule="auto"/>
        <w:ind w:left="674" w:right="0"/>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6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665"/>
        <w:gridCol w:w="767"/>
        <w:gridCol w:w="682"/>
        <w:gridCol w:w="1216"/>
        <w:gridCol w:w="1146"/>
        <w:gridCol w:w="642"/>
        <w:gridCol w:w="1146"/>
        <w:gridCol w:w="642"/>
        <w:gridCol w:w="1176"/>
        <w:gridCol w:w="1105"/>
        <w:gridCol w:w="878"/>
        <w:gridCol w:w="691"/>
      </w:tblGrid>
      <w:tr>
        <w:trPr>
          <w:trHeight w:val="1026" w:hRule="exact"/>
        </w:trPr>
        <w:tc>
          <w:tcPr>
            <w:tcW w:w="6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7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6" w:right="108"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6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5" w:right="155"/>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21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2" w:right="151"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14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6" w:right="119" w:hanging="90"/>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6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34" w:right="137"/>
              <w:jc w:val="both"/>
              <w:rPr>
                <w:rFonts w:ascii="宋体" w:hAnsi="宋体" w:cs="宋体" w:eastAsia="宋体" w:hint="default"/>
                <w:sz w:val="18"/>
                <w:szCs w:val="18"/>
              </w:rPr>
            </w:pPr>
            <w:r>
              <w:rPr>
                <w:rFonts w:ascii="宋体" w:hAnsi="宋体" w:cs="宋体" w:eastAsia="宋体" w:hint="default"/>
                <w:sz w:val="18"/>
                <w:szCs w:val="18"/>
              </w:rPr>
              <w:t>期初 持股 比例</w:t>
            </w:r>
          </w:p>
        </w:tc>
        <w:tc>
          <w:tcPr>
            <w:tcW w:w="114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7" w:right="116" w:hanging="90"/>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6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35" w:right="134"/>
              <w:jc w:val="both"/>
              <w:rPr>
                <w:rFonts w:ascii="宋体" w:hAnsi="宋体" w:cs="宋体" w:eastAsia="宋体" w:hint="default"/>
                <w:sz w:val="18"/>
                <w:szCs w:val="18"/>
              </w:rPr>
            </w:pPr>
            <w:r>
              <w:rPr>
                <w:rFonts w:ascii="宋体" w:hAnsi="宋体" w:cs="宋体" w:eastAsia="宋体" w:hint="default"/>
                <w:sz w:val="18"/>
                <w:szCs w:val="18"/>
              </w:rPr>
              <w:t>期末 持股 比例</w:t>
            </w:r>
          </w:p>
        </w:tc>
        <w:tc>
          <w:tcPr>
            <w:tcW w:w="11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0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7" w:right="186"/>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7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4" w:right="162"/>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0" w:right="158"/>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16105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6" w:right="155"/>
              <w:jc w:val="left"/>
              <w:rPr>
                <w:rFonts w:ascii="宋体" w:hAnsi="宋体" w:cs="宋体" w:eastAsia="宋体" w:hint="default"/>
                <w:sz w:val="18"/>
                <w:szCs w:val="18"/>
              </w:rPr>
            </w:pPr>
            <w:r>
              <w:rPr>
                <w:rFonts w:ascii="宋体" w:hAnsi="宋体" w:cs="宋体" w:eastAsia="宋体" w:hint="default"/>
                <w:sz w:val="18"/>
                <w:szCs w:val="18"/>
              </w:rPr>
              <w:t>富国 基金</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492,610.84</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399,776.71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399,776.71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706,805.22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214,194.38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80" w:right="0"/>
              <w:jc w:val="left"/>
              <w:rPr>
                <w:rFonts w:ascii="宋体" w:hAnsi="宋体" w:cs="宋体" w:eastAsia="宋体" w:hint="default"/>
                <w:sz w:val="16"/>
                <w:szCs w:val="16"/>
              </w:rPr>
            </w:pPr>
            <w:r>
              <w:rPr>
                <w:rFonts w:ascii="宋体" w:hAnsi="宋体" w:cs="宋体" w:eastAsia="宋体" w:hint="default"/>
                <w:sz w:val="16"/>
                <w:szCs w:val="16"/>
              </w:rPr>
              <w:t>购买</w:t>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202009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5" w:right="154"/>
              <w:jc w:val="left"/>
              <w:rPr>
                <w:rFonts w:ascii="宋体" w:hAnsi="宋体" w:cs="宋体" w:eastAsia="宋体" w:hint="default"/>
                <w:sz w:val="18"/>
                <w:szCs w:val="18"/>
              </w:rPr>
            </w:pPr>
            <w:r>
              <w:rPr>
                <w:rFonts w:ascii="宋体" w:hAnsi="宋体" w:cs="宋体" w:eastAsia="宋体" w:hint="default"/>
                <w:sz w:val="18"/>
                <w:szCs w:val="18"/>
              </w:rPr>
              <w:t>南方 盛元</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500,000.00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494,456.15</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494,456.15</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490,006.05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21,931.16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80" w:right="0"/>
              <w:jc w:val="left"/>
              <w:rPr>
                <w:rFonts w:ascii="宋体" w:hAnsi="宋体" w:cs="宋体" w:eastAsia="宋体" w:hint="default"/>
                <w:sz w:val="16"/>
                <w:szCs w:val="16"/>
              </w:rPr>
            </w:pPr>
            <w:r>
              <w:rPr>
                <w:rFonts w:ascii="宋体" w:hAnsi="宋体" w:cs="宋体" w:eastAsia="宋体" w:hint="default"/>
                <w:sz w:val="16"/>
                <w:szCs w:val="16"/>
              </w:rPr>
              <w:t>购买</w:t>
            </w:r>
          </w:p>
        </w:tc>
      </w:tr>
    </w:tbl>
    <w:p>
      <w:pPr>
        <w:spacing w:after="0" w:line="240" w:lineRule="auto"/>
        <w:jc w:val="left"/>
        <w:rPr>
          <w:rFonts w:ascii="宋体" w:hAnsi="宋体" w:cs="宋体" w:eastAsia="宋体" w:hint="default"/>
          <w:sz w:val="16"/>
          <w:szCs w:val="16"/>
        </w:rPr>
        <w:sectPr>
          <w:pgSz w:w="11910" w:h="16840"/>
          <w:pgMar w:header="877" w:footer="982" w:top="1100" w:bottom="1180" w:left="460" w:right="4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665"/>
        <w:gridCol w:w="767"/>
        <w:gridCol w:w="682"/>
        <w:gridCol w:w="1216"/>
        <w:gridCol w:w="1146"/>
        <w:gridCol w:w="642"/>
        <w:gridCol w:w="1146"/>
        <w:gridCol w:w="642"/>
        <w:gridCol w:w="1176"/>
        <w:gridCol w:w="1105"/>
        <w:gridCol w:w="878"/>
        <w:gridCol w:w="691"/>
      </w:tblGrid>
      <w:tr>
        <w:trPr>
          <w:trHeight w:val="102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213001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5" w:right="154"/>
              <w:jc w:val="both"/>
              <w:rPr>
                <w:rFonts w:ascii="宋体" w:hAnsi="宋体" w:cs="宋体" w:eastAsia="宋体" w:hint="default"/>
                <w:sz w:val="18"/>
                <w:szCs w:val="18"/>
              </w:rPr>
            </w:pPr>
            <w:r>
              <w:rPr>
                <w:rFonts w:ascii="宋体" w:hAnsi="宋体" w:cs="宋体" w:eastAsia="宋体" w:hint="default"/>
                <w:sz w:val="18"/>
                <w:szCs w:val="18"/>
              </w:rPr>
              <w:t>宝盈 鸿利 收益</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8" w:right="0"/>
              <w:jc w:val="center"/>
              <w:rPr>
                <w:rFonts w:ascii="Times New Roman" w:hAnsi="Times New Roman" w:cs="Times New Roman" w:eastAsia="Times New Roman" w:hint="default"/>
                <w:sz w:val="16"/>
                <w:szCs w:val="16"/>
              </w:rPr>
            </w:pPr>
            <w:r>
              <w:rPr>
                <w:rFonts w:ascii="Times New Roman"/>
                <w:sz w:val="16"/>
              </w:rPr>
              <w:t>295,566.50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294,995.33</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294,995.33</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247,501.08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51,934.58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60" w:lineRule="auto"/>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830318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中银</w:t>
            </w:r>
          </w:p>
          <w:p>
            <w:pPr>
              <w:pStyle w:val="TableParagraph"/>
              <w:spacing w:line="240" w:lineRule="auto" w:before="117"/>
              <w:ind w:left="115" w:right="0"/>
              <w:jc w:val="left"/>
              <w:rPr>
                <w:rFonts w:ascii="Times New Roman" w:hAnsi="Times New Roman" w:cs="Times New Roman" w:eastAsia="Times New Roman" w:hint="default"/>
                <w:sz w:val="18"/>
                <w:szCs w:val="18"/>
              </w:rPr>
            </w:pPr>
            <w:r>
              <w:rPr>
                <w:rFonts w:ascii="Times New Roman"/>
                <w:sz w:val="18"/>
              </w:rPr>
              <w:t>QD03</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8" w:right="0"/>
              <w:jc w:val="center"/>
              <w:rPr>
                <w:rFonts w:ascii="Times New Roman" w:hAnsi="Times New Roman" w:cs="Times New Roman" w:eastAsia="Times New Roman" w:hint="default"/>
                <w:sz w:val="16"/>
                <w:szCs w:val="16"/>
              </w:rPr>
            </w:pPr>
            <w:r>
              <w:rPr>
                <w:rFonts w:ascii="Times New Roman"/>
                <w:sz w:val="16"/>
              </w:rPr>
              <w:t>296,442.69</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330,335.07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330,335.07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321,581.19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50,138.50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851830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5" w:right="154" w:hanging="90"/>
              <w:jc w:val="left"/>
              <w:rPr>
                <w:rFonts w:ascii="宋体" w:hAnsi="宋体" w:cs="宋体" w:eastAsia="宋体" w:hint="default"/>
                <w:sz w:val="18"/>
                <w:szCs w:val="18"/>
              </w:rPr>
            </w:pPr>
            <w:r>
              <w:rPr>
                <w:rFonts w:ascii="宋体" w:hAnsi="宋体" w:cs="宋体" w:eastAsia="宋体" w:hint="default"/>
                <w:sz w:val="18"/>
                <w:szCs w:val="18"/>
              </w:rPr>
              <w:t>季季 鑫</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center"/>
              <w:rPr>
                <w:rFonts w:ascii="Times New Roman" w:hAnsi="Times New Roman" w:cs="Times New Roman" w:eastAsia="Times New Roman" w:hint="default"/>
                <w:sz w:val="16"/>
                <w:szCs w:val="16"/>
              </w:rPr>
            </w:pPr>
            <w:r>
              <w:rPr>
                <w:rFonts w:ascii="Times New Roman"/>
                <w:sz w:val="16"/>
              </w:rPr>
              <w:t>4,300,000.00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4,401,320.00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103,762.06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851860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5" w:right="154" w:hanging="90"/>
              <w:jc w:val="left"/>
              <w:rPr>
                <w:rFonts w:ascii="宋体" w:hAnsi="宋体" w:cs="宋体" w:eastAsia="宋体" w:hint="default"/>
                <w:sz w:val="18"/>
                <w:szCs w:val="18"/>
              </w:rPr>
            </w:pPr>
            <w:r>
              <w:rPr>
                <w:rFonts w:ascii="宋体" w:hAnsi="宋体" w:cs="宋体" w:eastAsia="宋体" w:hint="default"/>
                <w:sz w:val="18"/>
                <w:szCs w:val="18"/>
              </w:rPr>
              <w:t>半年 鑫</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center"/>
              <w:rPr>
                <w:rFonts w:ascii="Times New Roman" w:hAnsi="Times New Roman" w:cs="Times New Roman" w:eastAsia="Times New Roman" w:hint="default"/>
                <w:sz w:val="16"/>
                <w:szCs w:val="16"/>
              </w:rPr>
            </w:pPr>
            <w:r>
              <w:rPr>
                <w:rFonts w:ascii="Times New Roman"/>
                <w:sz w:val="16"/>
              </w:rPr>
              <w:t>4,150,000.00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4,201,260.00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46,335.07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851890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5" w:right="154" w:hanging="90"/>
              <w:jc w:val="left"/>
              <w:rPr>
                <w:rFonts w:ascii="宋体" w:hAnsi="宋体" w:cs="宋体" w:eastAsia="宋体" w:hint="default"/>
                <w:sz w:val="18"/>
                <w:szCs w:val="18"/>
              </w:rPr>
            </w:pPr>
            <w:r>
              <w:rPr>
                <w:rFonts w:ascii="宋体" w:hAnsi="宋体" w:cs="宋体" w:eastAsia="宋体" w:hint="default"/>
                <w:sz w:val="18"/>
                <w:szCs w:val="18"/>
              </w:rPr>
              <w:t>年年 鑫</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center"/>
              <w:rPr>
                <w:rFonts w:ascii="Times New Roman" w:hAnsi="Times New Roman" w:cs="Times New Roman" w:eastAsia="Times New Roman" w:hint="default"/>
                <w:sz w:val="16"/>
                <w:szCs w:val="16"/>
              </w:rPr>
            </w:pPr>
            <w:r>
              <w:rPr>
                <w:rFonts w:ascii="Times New Roman"/>
                <w:sz w:val="16"/>
              </w:rPr>
              <w:t>4,800,000.00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5,001,500.00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196,541.22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3"/>
                <w:sz w:val="18"/>
              </w:rPr>
              <w:t>S11419</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6" w:right="155"/>
              <w:jc w:val="left"/>
              <w:rPr>
                <w:rFonts w:ascii="宋体" w:hAnsi="宋体" w:cs="宋体" w:eastAsia="宋体" w:hint="default"/>
                <w:sz w:val="18"/>
                <w:szCs w:val="18"/>
              </w:rPr>
            </w:pPr>
            <w:r>
              <w:rPr>
                <w:rFonts w:ascii="宋体" w:hAnsi="宋体" w:cs="宋体" w:eastAsia="宋体" w:hint="default"/>
                <w:sz w:val="18"/>
                <w:szCs w:val="18"/>
              </w:rPr>
              <w:t>海通 海富</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center"/>
              <w:rPr>
                <w:rFonts w:ascii="Times New Roman" w:hAnsi="Times New Roman" w:cs="Times New Roman" w:eastAsia="Times New Roman" w:hint="default"/>
                <w:sz w:val="16"/>
                <w:szCs w:val="16"/>
              </w:rPr>
            </w:pPr>
            <w:r>
              <w:rPr>
                <w:rFonts w:ascii="Times New Roman"/>
                <w:sz w:val="16"/>
              </w:rPr>
              <w:t>2,000,000.00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20,000</w:t>
            </w:r>
          </w:p>
        </w:tc>
        <w:tc>
          <w:tcPr>
            <w:tcW w:w="64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20,000</w:t>
            </w:r>
          </w:p>
        </w:tc>
        <w:tc>
          <w:tcPr>
            <w:tcW w:w="6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2,148,440.00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-8,440.00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S40257</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6" w:right="155"/>
              <w:jc w:val="left"/>
              <w:rPr>
                <w:rFonts w:ascii="宋体" w:hAnsi="宋体" w:cs="宋体" w:eastAsia="宋体" w:hint="default"/>
                <w:sz w:val="18"/>
                <w:szCs w:val="18"/>
              </w:rPr>
            </w:pPr>
            <w:r>
              <w:rPr>
                <w:rFonts w:ascii="宋体" w:hAnsi="宋体" w:cs="宋体" w:eastAsia="宋体" w:hint="default"/>
                <w:sz w:val="18"/>
                <w:szCs w:val="18"/>
              </w:rPr>
              <w:t>海通 海富</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center"/>
              <w:rPr>
                <w:rFonts w:ascii="Times New Roman" w:hAnsi="Times New Roman" w:cs="Times New Roman" w:eastAsia="Times New Roman" w:hint="default"/>
                <w:sz w:val="16"/>
                <w:szCs w:val="16"/>
              </w:rPr>
            </w:pPr>
            <w:r>
              <w:rPr>
                <w:rFonts w:ascii="Times New Roman"/>
                <w:sz w:val="16"/>
              </w:rPr>
              <w:t>1,000,000.00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10,000</w:t>
            </w:r>
          </w:p>
        </w:tc>
        <w:tc>
          <w:tcPr>
            <w:tcW w:w="6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1,021,860.00</w:t>
            </w:r>
          </w:p>
        </w:tc>
        <w:tc>
          <w:tcPr>
            <w:tcW w:w="110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1026"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6"/>
              <w:jc w:val="right"/>
              <w:rPr>
                <w:rFonts w:ascii="宋体" w:hAnsi="宋体" w:cs="宋体" w:eastAsia="宋体" w:hint="default"/>
                <w:sz w:val="18"/>
                <w:szCs w:val="18"/>
              </w:rPr>
            </w:pPr>
            <w:r>
              <w:rPr>
                <w:rFonts w:ascii="宋体" w:hAnsi="宋体" w:cs="宋体" w:eastAsia="宋体" w:hint="default"/>
                <w:sz w:val="18"/>
                <w:szCs w:val="18"/>
              </w:rPr>
              <w:t>基金</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851994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5" w:right="154"/>
              <w:jc w:val="both"/>
              <w:rPr>
                <w:rFonts w:ascii="宋体" w:hAnsi="宋体" w:cs="宋体" w:eastAsia="宋体" w:hint="default"/>
                <w:sz w:val="18"/>
                <w:szCs w:val="18"/>
              </w:rPr>
            </w:pPr>
            <w:r>
              <w:rPr>
                <w:rFonts w:ascii="宋体" w:hAnsi="宋体" w:cs="宋体" w:eastAsia="宋体" w:hint="default"/>
                <w:sz w:val="18"/>
                <w:szCs w:val="18"/>
              </w:rPr>
              <w:t>海通 月月 盈</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center"/>
              <w:rPr>
                <w:rFonts w:ascii="Times New Roman" w:hAnsi="Times New Roman" w:cs="Times New Roman" w:eastAsia="Times New Roman" w:hint="default"/>
                <w:sz w:val="16"/>
                <w:szCs w:val="16"/>
              </w:rPr>
            </w:pPr>
            <w:r>
              <w:rPr>
                <w:rFonts w:ascii="Times New Roman"/>
                <w:sz w:val="16"/>
              </w:rPr>
              <w:t>2,500,000.00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2,554,884.67</w:t>
            </w:r>
          </w:p>
        </w:tc>
        <w:tc>
          <w:tcPr>
            <w:tcW w:w="110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60" w:lineRule="auto"/>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6"/>
              <w:jc w:val="right"/>
              <w:rPr>
                <w:rFonts w:ascii="宋体" w:hAnsi="宋体" w:cs="宋体" w:eastAsia="宋体" w:hint="default"/>
                <w:sz w:val="18"/>
                <w:szCs w:val="18"/>
              </w:rPr>
            </w:pPr>
            <w:r>
              <w:rPr>
                <w:rFonts w:ascii="宋体" w:hAnsi="宋体" w:cs="宋体" w:eastAsia="宋体" w:hint="default"/>
                <w:sz w:val="18"/>
                <w:szCs w:val="18"/>
              </w:rPr>
              <w:t>债券</w:t>
            </w:r>
          </w:p>
        </w:tc>
        <w:tc>
          <w:tcPr>
            <w:tcW w:w="767"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55" w:right="154"/>
              <w:jc w:val="left"/>
              <w:rPr>
                <w:rFonts w:ascii="宋体" w:hAnsi="宋体" w:cs="宋体" w:eastAsia="宋体" w:hint="default"/>
                <w:sz w:val="18"/>
                <w:szCs w:val="18"/>
              </w:rPr>
            </w:pPr>
            <w:r>
              <w:rPr>
                <w:rFonts w:ascii="宋体" w:hAnsi="宋体" w:cs="宋体" w:eastAsia="宋体" w:hint="default"/>
                <w:sz w:val="18"/>
                <w:szCs w:val="18"/>
              </w:rPr>
              <w:t>国债 回购</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8" w:right="0"/>
              <w:jc w:val="center"/>
              <w:rPr>
                <w:rFonts w:ascii="Times New Roman" w:hAnsi="Times New Roman" w:cs="Times New Roman" w:eastAsia="Times New Roman" w:hint="default"/>
                <w:sz w:val="16"/>
                <w:szCs w:val="16"/>
              </w:rPr>
            </w:pPr>
            <w:r>
              <w:rPr>
                <w:rFonts w:ascii="Times New Roman"/>
                <w:sz w:val="16"/>
              </w:rPr>
              <w:t>2,800,500.00</w:t>
            </w: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2,800,500.00</w:t>
            </w:r>
          </w:p>
        </w:tc>
        <w:tc>
          <w:tcPr>
            <w:tcW w:w="1105"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6"/>
              <w:ind w:left="194" w:right="114" w:hanging="81"/>
              <w:jc w:val="left"/>
              <w:rPr>
                <w:rFonts w:ascii="宋体" w:hAnsi="宋体" w:cs="宋体" w:eastAsia="宋体" w:hint="default"/>
                <w:sz w:val="16"/>
                <w:szCs w:val="16"/>
              </w:rPr>
            </w:pPr>
            <w:r>
              <w:rPr>
                <w:rFonts w:ascii="宋体" w:hAnsi="宋体" w:cs="宋体" w:eastAsia="宋体" w:hint="default"/>
                <w:sz w:val="16"/>
                <w:szCs w:val="16"/>
              </w:rPr>
              <w:t>交易性金</w:t>
            </w:r>
            <w:r>
              <w:rPr>
                <w:rFonts w:ascii="宋体" w:hAnsi="宋体" w:cs="宋体" w:eastAsia="宋体" w:hint="default"/>
                <w:w w:val="99"/>
                <w:sz w:val="16"/>
                <w:szCs w:val="16"/>
              </w:rPr>
              <w:t> </w:t>
            </w:r>
            <w:r>
              <w:rPr>
                <w:rFonts w:ascii="宋体" w:hAnsi="宋体" w:cs="宋体" w:eastAsia="宋体" w:hint="default"/>
                <w:sz w:val="16"/>
                <w:szCs w:val="16"/>
              </w:rPr>
              <w:t>融资产</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宋体" w:hAnsi="宋体" w:cs="宋体" w:eastAsia="宋体" w:hint="default"/>
                <w:sz w:val="16"/>
                <w:szCs w:val="16"/>
              </w:rPr>
            </w:pPr>
            <w:r>
              <w:rPr>
                <w:rFonts w:ascii="宋体" w:hAnsi="宋体" w:cs="宋体" w:eastAsia="宋体" w:hint="default"/>
                <w:w w:val="95"/>
                <w:sz w:val="16"/>
                <w:szCs w:val="16"/>
              </w:rPr>
              <w:t>购买</w:t>
            </w:r>
            <w:r>
              <w:rPr>
                <w:rFonts w:ascii="宋体" w:hAnsi="宋体" w:cs="宋体" w:eastAsia="宋体" w:hint="default"/>
                <w:sz w:val="16"/>
                <w:szCs w:val="16"/>
              </w:rPr>
            </w:r>
          </w:p>
        </w:tc>
      </w:tr>
      <w:tr>
        <w:trPr>
          <w:trHeight w:val="714" w:hRule="exact"/>
        </w:trPr>
        <w:tc>
          <w:tcPr>
            <w:tcW w:w="2113"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961" w:right="150" w:hanging="810"/>
              <w:jc w:val="left"/>
              <w:rPr>
                <w:rFonts w:ascii="宋体" w:hAnsi="宋体" w:cs="宋体" w:eastAsia="宋体" w:hint="default"/>
                <w:sz w:val="18"/>
                <w:szCs w:val="18"/>
              </w:rPr>
            </w:pPr>
            <w:r>
              <w:rPr>
                <w:rFonts w:ascii="宋体" w:hAnsi="宋体" w:cs="宋体" w:eastAsia="宋体" w:hint="default"/>
                <w:sz w:val="18"/>
                <w:szCs w:val="18"/>
              </w:rPr>
              <w:t>期末持有的其他证券投 资</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27,216,254.26</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143,562.71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102,562.71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271,609.00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1,235,535.02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6"/>
                <w:szCs w:val="16"/>
              </w:rPr>
            </w:pPr>
            <w:r>
              <w:rPr>
                <w:rFonts w:ascii="Times New Roman"/>
                <w:sz w:val="16"/>
              </w:rPr>
              <w:t>--</w:t>
            </w:r>
          </w:p>
        </w:tc>
      </w:tr>
      <w:tr>
        <w:trPr>
          <w:trHeight w:val="402" w:hRule="exact"/>
        </w:trPr>
        <w:tc>
          <w:tcPr>
            <w:tcW w:w="2113"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 w:right="0"/>
              <w:jc w:val="center"/>
              <w:rPr>
                <w:rFonts w:ascii="Times New Roman" w:hAnsi="Times New Roman" w:cs="Times New Roman" w:eastAsia="Times New Roman" w:hint="default"/>
                <w:sz w:val="16"/>
                <w:szCs w:val="16"/>
              </w:rPr>
            </w:pPr>
            <w:r>
              <w:rPr>
                <w:rFonts w:ascii="Times New Roman"/>
                <w:sz w:val="16"/>
              </w:rPr>
              <w:t>50,351,374.29</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1,683,125.97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6"/>
                <w:szCs w:val="16"/>
              </w:rPr>
            </w:pPr>
            <w:r>
              <w:rPr>
                <w:rFonts w:ascii="Times New Roman"/>
                <w:spacing w:val="-1"/>
                <w:sz w:val="16"/>
              </w:rPr>
              <w:t>1,652,125.97</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6"/>
                <w:szCs w:val="16"/>
              </w:rPr>
            </w:pPr>
            <w:r>
              <w:rPr>
                <w:rFonts w:ascii="Times New Roman"/>
                <w:spacing w:val="-1"/>
                <w:sz w:val="16"/>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24,167,267.21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6"/>
                <w:szCs w:val="16"/>
              </w:rPr>
            </w:pPr>
            <w:r>
              <w:rPr>
                <w:rFonts w:ascii="Times New Roman"/>
                <w:spacing w:val="-1"/>
                <w:w w:val="95"/>
                <w:sz w:val="16"/>
              </w:rPr>
              <w:t>1,911,931.99</w:t>
            </w:r>
            <w:r>
              <w:rPr>
                <w:rFonts w:ascii="Times New Roman"/>
                <w:spacing w:val="-1"/>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6"/>
                <w:szCs w:val="16"/>
              </w:rPr>
            </w:pPr>
            <w:r>
              <w:rPr>
                <w:rFonts w:ascii="Times New Roman"/>
                <w:sz w:val="16"/>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6"/>
                <w:szCs w:val="16"/>
              </w:rPr>
            </w:pPr>
            <w:r>
              <w:rPr>
                <w:rFonts w:ascii="Times New Roman"/>
                <w:sz w:val="16"/>
              </w:rPr>
              <w:t>--</w:t>
            </w:r>
          </w:p>
        </w:tc>
      </w:tr>
      <w:tr>
        <w:trPr>
          <w:trHeight w:val="714" w:hRule="exact"/>
        </w:trPr>
        <w:tc>
          <w:tcPr>
            <w:tcW w:w="2113"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601" w:right="150" w:hanging="450"/>
              <w:jc w:val="left"/>
              <w:rPr>
                <w:rFonts w:ascii="宋体" w:hAnsi="宋体" w:cs="宋体" w:eastAsia="宋体" w:hint="default"/>
                <w:sz w:val="18"/>
                <w:szCs w:val="18"/>
              </w:rPr>
            </w:pPr>
            <w:r>
              <w:rPr>
                <w:rFonts w:ascii="宋体" w:hAnsi="宋体" w:cs="宋体" w:eastAsia="宋体" w:hint="default"/>
                <w:sz w:val="18"/>
                <w:szCs w:val="18"/>
              </w:rPr>
              <w:t>证券投资审批董事会公 告披露日期</w:t>
            </w:r>
          </w:p>
        </w:tc>
        <w:tc>
          <w:tcPr>
            <w:tcW w:w="8642" w:type="dxa"/>
            <w:gridSpan w:val="9"/>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3"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301" w:right="150" w:hanging="15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证券投资审批股东会公 告披露日期（如有</w:t>
            </w:r>
            <w:r>
              <w:rPr>
                <w:rFonts w:ascii="Times New Roman" w:hAnsi="Times New Roman" w:cs="Times New Roman" w:eastAsia="Times New Roman" w:hint="default"/>
                <w:sz w:val="18"/>
                <w:szCs w:val="18"/>
              </w:rPr>
              <w:t>)</w:t>
            </w:r>
          </w:p>
        </w:tc>
        <w:tc>
          <w:tcPr>
            <w:tcW w:w="8642" w:type="dxa"/>
            <w:gridSpan w:val="9"/>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779"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674" w:right="72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公司报告期未持有其他上市公司股权。</w:t>
      </w:r>
    </w:p>
    <w:p>
      <w:pPr>
        <w:spacing w:after="0" w:line="340" w:lineRule="auto"/>
        <w:jc w:val="left"/>
        <w:sectPr>
          <w:pgSz w:w="11910" w:h="16840"/>
          <w:pgMar w:header="877" w:footer="982" w:top="1100" w:bottom="1180" w:left="460" w:right="460"/>
        </w:sectPr>
      </w:pPr>
    </w:p>
    <w:p>
      <w:pPr>
        <w:spacing w:line="240" w:lineRule="auto" w:before="9"/>
        <w:rPr>
          <w:rFonts w:ascii="宋体" w:hAnsi="宋体" w:cs="宋体" w:eastAsia="宋体" w:hint="default"/>
          <w:sz w:val="20"/>
          <w:szCs w:val="20"/>
        </w:rPr>
      </w:pPr>
    </w:p>
    <w:p>
      <w:pPr>
        <w:pStyle w:val="Heading3"/>
        <w:spacing w:line="240" w:lineRule="auto" w:before="35"/>
        <w:ind w:left="914"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914"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9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931"/>
        <w:jc w:val="right"/>
      </w:pPr>
      <w:r>
        <w:rPr/>
        <w:t>单位：万元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591"/>
        <w:gridCol w:w="641"/>
        <w:gridCol w:w="796"/>
        <w:gridCol w:w="815"/>
        <w:gridCol w:w="797"/>
        <w:gridCol w:w="1068"/>
        <w:gridCol w:w="1018"/>
        <w:gridCol w:w="798"/>
        <w:gridCol w:w="984"/>
        <w:gridCol w:w="1165"/>
        <w:gridCol w:w="796"/>
        <w:gridCol w:w="784"/>
      </w:tblGrid>
      <w:tr>
        <w:trPr>
          <w:trHeight w:val="1026" w:hRule="exact"/>
        </w:trPr>
        <w:tc>
          <w:tcPr>
            <w:tcW w:w="15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受托人名称</w:t>
            </w:r>
          </w:p>
        </w:tc>
        <w:tc>
          <w:tcPr>
            <w:tcW w:w="64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34" w:right="13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2" w:right="121"/>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81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1" w:right="131"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2" w:right="122"/>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10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101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9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27" w:right="125"/>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11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27" w:right="126"/>
              <w:jc w:val="center"/>
              <w:rPr>
                <w:rFonts w:ascii="宋体" w:hAnsi="宋体" w:cs="宋体" w:eastAsia="宋体" w:hint="default"/>
                <w:sz w:val="18"/>
                <w:szCs w:val="18"/>
              </w:rPr>
            </w:pPr>
            <w:r>
              <w:rPr>
                <w:rFonts w:ascii="宋体" w:hAnsi="宋体" w:cs="宋体" w:eastAsia="宋体" w:hint="default"/>
                <w:sz w:val="18"/>
                <w:szCs w:val="18"/>
              </w:rPr>
              <w:t>计提减值准 备金额（如 有）</w:t>
            </w:r>
          </w:p>
        </w:tc>
        <w:tc>
          <w:tcPr>
            <w:tcW w:w="7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16" w:right="115"/>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9" w:right="161" w:hanging="90"/>
              <w:jc w:val="left"/>
              <w:rPr>
                <w:rFonts w:ascii="宋体" w:hAnsi="宋体" w:cs="宋体" w:eastAsia="宋体" w:hint="default"/>
                <w:sz w:val="18"/>
                <w:szCs w:val="18"/>
              </w:rPr>
            </w:pPr>
            <w:r>
              <w:rPr>
                <w:rFonts w:ascii="宋体" w:hAnsi="宋体" w:cs="宋体" w:eastAsia="宋体" w:hint="default"/>
                <w:sz w:val="18"/>
                <w:szCs w:val="18"/>
              </w:rPr>
              <w:t>交通银行杭州富 阳桂花路支行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稳健型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13.56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13.56</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9" w:right="161" w:hanging="90"/>
              <w:jc w:val="left"/>
              <w:rPr>
                <w:rFonts w:ascii="宋体" w:hAnsi="宋体" w:cs="宋体" w:eastAsia="宋体" w:hint="default"/>
                <w:sz w:val="18"/>
                <w:szCs w:val="18"/>
              </w:rPr>
            </w:pPr>
            <w:r>
              <w:rPr>
                <w:rFonts w:ascii="宋体" w:hAnsi="宋体" w:cs="宋体" w:eastAsia="宋体" w:hint="default"/>
                <w:sz w:val="18"/>
                <w:szCs w:val="18"/>
              </w:rPr>
              <w:t>交通银行杭州富 阳桂花路支行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稳健型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13.56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19" w:right="161" w:hanging="360"/>
              <w:jc w:val="left"/>
              <w:rPr>
                <w:rFonts w:ascii="宋体" w:hAnsi="宋体" w:cs="宋体" w:eastAsia="宋体" w:hint="default"/>
                <w:sz w:val="18"/>
                <w:szCs w:val="18"/>
              </w:rPr>
            </w:pPr>
            <w:r>
              <w:rPr>
                <w:rFonts w:ascii="宋体" w:hAnsi="宋体" w:cs="宋体" w:eastAsia="宋体" w:hint="default"/>
                <w:sz w:val="18"/>
                <w:szCs w:val="18"/>
              </w:rPr>
              <w:t>兴业银行杭州富 阳支行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稳健型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建行浙江省分行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both"/>
              <w:rPr>
                <w:rFonts w:ascii="宋体" w:hAnsi="宋体" w:cs="宋体" w:eastAsia="宋体" w:hint="default"/>
                <w:sz w:val="18"/>
                <w:szCs w:val="18"/>
              </w:rPr>
            </w:pPr>
            <w:r>
              <w:rPr>
                <w:rFonts w:ascii="宋体" w:hAnsi="宋体" w:cs="宋体" w:eastAsia="宋体" w:hint="default"/>
                <w:sz w:val="18"/>
                <w:szCs w:val="18"/>
              </w:rPr>
              <w:t>保本浮 动收益 型产品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建行钱江支行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保盈保 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8.66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8.66</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建行钱江支行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保盈保 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4.22</w:t>
            </w:r>
          </w:p>
        </w:tc>
      </w:tr>
      <w:tr>
        <w:trPr>
          <w:trHeight w:val="102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建行钱江支行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“乾</w:t>
            </w:r>
          </w:p>
          <w:p>
            <w:pPr>
              <w:pStyle w:val="TableParagraph"/>
              <w:spacing w:line="319" w:lineRule="auto" w:before="75"/>
              <w:ind w:left="311" w:right="131" w:hanging="180"/>
              <w:jc w:val="left"/>
              <w:rPr>
                <w:rFonts w:ascii="宋体" w:hAnsi="宋体" w:cs="宋体" w:eastAsia="宋体" w:hint="default"/>
                <w:sz w:val="18"/>
                <w:szCs w:val="18"/>
              </w:rPr>
            </w:pPr>
            <w:r>
              <w:rPr>
                <w:rFonts w:ascii="宋体" w:hAnsi="宋体" w:cs="宋体" w:eastAsia="宋体" w:hint="default"/>
                <w:sz w:val="18"/>
                <w:szCs w:val="18"/>
              </w:rPr>
              <w:t>元”保 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工行茅廊巷支行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理财共 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工行茅廊巷支行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理财共 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中行开元支行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left"/>
              <w:rPr>
                <w:rFonts w:ascii="宋体" w:hAnsi="宋体" w:cs="宋体" w:eastAsia="宋体" w:hint="default"/>
                <w:sz w:val="18"/>
                <w:szCs w:val="18"/>
              </w:rPr>
            </w:pPr>
            <w:r>
              <w:rPr>
                <w:rFonts w:ascii="宋体" w:hAnsi="宋体" w:cs="宋体" w:eastAsia="宋体" w:hint="default"/>
                <w:sz w:val="18"/>
                <w:szCs w:val="18"/>
              </w:rPr>
              <w:t>中银智 荟理财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中行开元支行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left"/>
              <w:rPr>
                <w:rFonts w:ascii="宋体" w:hAnsi="宋体" w:cs="宋体" w:eastAsia="宋体" w:hint="default"/>
                <w:sz w:val="18"/>
                <w:szCs w:val="18"/>
              </w:rPr>
            </w:pPr>
            <w:r>
              <w:rPr>
                <w:rFonts w:ascii="宋体" w:hAnsi="宋体" w:cs="宋体" w:eastAsia="宋体" w:hint="default"/>
                <w:sz w:val="18"/>
                <w:szCs w:val="18"/>
              </w:rPr>
              <w:t>中银智 荟理财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10.17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10.17</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中行开元支行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left"/>
              <w:rPr>
                <w:rFonts w:ascii="宋体" w:hAnsi="宋体" w:cs="宋体" w:eastAsia="宋体" w:hint="default"/>
                <w:sz w:val="18"/>
                <w:szCs w:val="18"/>
              </w:rPr>
            </w:pPr>
            <w:r>
              <w:rPr>
                <w:rFonts w:ascii="宋体" w:hAnsi="宋体" w:cs="宋体" w:eastAsia="宋体" w:hint="default"/>
                <w:sz w:val="18"/>
                <w:szCs w:val="18"/>
              </w:rPr>
              <w:t>中银平 稳理财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9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中行开元支行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left"/>
              <w:rPr>
                <w:rFonts w:ascii="宋体" w:hAnsi="宋体" w:cs="宋体" w:eastAsia="宋体" w:hint="default"/>
                <w:sz w:val="18"/>
                <w:szCs w:val="18"/>
              </w:rPr>
            </w:pPr>
            <w:r>
              <w:rPr>
                <w:rFonts w:ascii="宋体" w:hAnsi="宋体" w:cs="宋体" w:eastAsia="宋体" w:hint="default"/>
                <w:sz w:val="18"/>
                <w:szCs w:val="18"/>
              </w:rPr>
              <w:t>中行开 元支行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中行开元支行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left"/>
              <w:rPr>
                <w:rFonts w:ascii="宋体" w:hAnsi="宋体" w:cs="宋体" w:eastAsia="宋体" w:hint="default"/>
                <w:sz w:val="18"/>
                <w:szCs w:val="18"/>
              </w:rPr>
            </w:pPr>
            <w:r>
              <w:rPr>
                <w:rFonts w:ascii="宋体" w:hAnsi="宋体" w:cs="宋体" w:eastAsia="宋体" w:hint="default"/>
                <w:sz w:val="18"/>
                <w:szCs w:val="18"/>
              </w:rPr>
              <w:t>中行开 元支行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220" w:right="20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591"/>
        <w:gridCol w:w="641"/>
        <w:gridCol w:w="796"/>
        <w:gridCol w:w="815"/>
        <w:gridCol w:w="797"/>
        <w:gridCol w:w="1068"/>
        <w:gridCol w:w="1018"/>
        <w:gridCol w:w="798"/>
        <w:gridCol w:w="984"/>
        <w:gridCol w:w="1165"/>
        <w:gridCol w:w="796"/>
        <w:gridCol w:w="784"/>
      </w:tblGrid>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本利丰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400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39" w:right="161" w:hanging="180"/>
              <w:jc w:val="left"/>
              <w:rPr>
                <w:rFonts w:ascii="宋体" w:hAnsi="宋体" w:cs="宋体" w:eastAsia="宋体" w:hint="default"/>
                <w:sz w:val="18"/>
                <w:szCs w:val="18"/>
              </w:rPr>
            </w:pPr>
            <w:r>
              <w:rPr>
                <w:rFonts w:ascii="宋体" w:hAnsi="宋体" w:cs="宋体" w:eastAsia="宋体" w:hint="default"/>
                <w:sz w:val="18"/>
                <w:szCs w:val="18"/>
              </w:rPr>
              <w:t>杭州工商信托股 份有限公司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center"/>
              <w:rPr>
                <w:rFonts w:ascii="宋体" w:hAnsi="宋体" w:cs="宋体" w:eastAsia="宋体" w:hint="default"/>
                <w:sz w:val="18"/>
                <w:szCs w:val="18"/>
              </w:rPr>
            </w:pPr>
            <w:r>
              <w:rPr>
                <w:rFonts w:ascii="宋体" w:hAnsi="宋体" w:cs="宋体" w:eastAsia="宋体" w:hint="default"/>
                <w:sz w:val="18"/>
                <w:szCs w:val="18"/>
              </w:rPr>
              <w:t>工商信 托理财</w:t>
            </w:r>
          </w:p>
          <w:p>
            <w:pPr>
              <w:pStyle w:val="TableParagraph"/>
              <w:spacing w:line="240" w:lineRule="auto" w:before="1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丰利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left"/>
              <w:rPr>
                <w:rFonts w:ascii="Times New Roman" w:hAnsi="Times New Roman" w:cs="Times New Roman" w:eastAsia="Times New Roman" w:hint="default"/>
                <w:sz w:val="18"/>
                <w:szCs w:val="18"/>
              </w:rPr>
            </w:pPr>
            <w:r>
              <w:rPr>
                <w:rFonts w:ascii="Times New Roman"/>
                <w:sz w:val="18"/>
              </w:rPr>
              <w:t>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108.22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108.22</w:t>
            </w:r>
          </w:p>
        </w:tc>
      </w:tr>
      <w:tr>
        <w:trPr>
          <w:trHeight w:val="133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39" w:right="161" w:hanging="180"/>
              <w:jc w:val="left"/>
              <w:rPr>
                <w:rFonts w:ascii="宋体" w:hAnsi="宋体" w:cs="宋体" w:eastAsia="宋体" w:hint="default"/>
                <w:sz w:val="18"/>
                <w:szCs w:val="18"/>
              </w:rPr>
            </w:pPr>
            <w:r>
              <w:rPr>
                <w:rFonts w:ascii="宋体" w:hAnsi="宋体" w:cs="宋体" w:eastAsia="宋体" w:hint="default"/>
                <w:sz w:val="18"/>
                <w:szCs w:val="18"/>
              </w:rPr>
              <w:t>杭州工商信托股 份有限公司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center"/>
              <w:rPr>
                <w:rFonts w:ascii="宋体" w:hAnsi="宋体" w:cs="宋体" w:eastAsia="宋体" w:hint="default"/>
                <w:sz w:val="18"/>
                <w:szCs w:val="18"/>
              </w:rPr>
            </w:pPr>
            <w:r>
              <w:rPr>
                <w:rFonts w:ascii="宋体" w:hAnsi="宋体" w:cs="宋体" w:eastAsia="宋体" w:hint="default"/>
                <w:sz w:val="18"/>
                <w:szCs w:val="18"/>
              </w:rPr>
              <w:t>工商信 托理财</w:t>
            </w:r>
          </w:p>
          <w:p>
            <w:pPr>
              <w:pStyle w:val="TableParagraph"/>
              <w:spacing w:line="240" w:lineRule="auto" w:before="1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沃能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left"/>
              <w:rPr>
                <w:rFonts w:ascii="Times New Roman" w:hAnsi="Times New Roman" w:cs="Times New Roman" w:eastAsia="Times New Roman" w:hint="default"/>
                <w:sz w:val="18"/>
                <w:szCs w:val="18"/>
              </w:rPr>
            </w:pPr>
            <w:r>
              <w:rPr>
                <w:rFonts w:ascii="Times New Roman"/>
                <w:sz w:val="18"/>
              </w:rPr>
              <w:t>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1,000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83.08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83.08</w:t>
            </w:r>
          </w:p>
        </w:tc>
      </w:tr>
      <w:tr>
        <w:trPr>
          <w:trHeight w:val="133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39" w:right="161" w:hanging="180"/>
              <w:jc w:val="left"/>
              <w:rPr>
                <w:rFonts w:ascii="宋体" w:hAnsi="宋体" w:cs="宋体" w:eastAsia="宋体" w:hint="default"/>
                <w:sz w:val="18"/>
                <w:szCs w:val="18"/>
              </w:rPr>
            </w:pPr>
            <w:r>
              <w:rPr>
                <w:rFonts w:ascii="宋体" w:hAnsi="宋体" w:cs="宋体" w:eastAsia="宋体" w:hint="default"/>
                <w:sz w:val="18"/>
                <w:szCs w:val="18"/>
              </w:rPr>
              <w:t>杭州工商信托股 份有限公司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1" w:right="131"/>
              <w:jc w:val="center"/>
              <w:rPr>
                <w:rFonts w:ascii="宋体" w:hAnsi="宋体" w:cs="宋体" w:eastAsia="宋体" w:hint="default"/>
                <w:sz w:val="18"/>
                <w:szCs w:val="18"/>
              </w:rPr>
            </w:pPr>
            <w:r>
              <w:rPr>
                <w:rFonts w:ascii="宋体" w:hAnsi="宋体" w:cs="宋体" w:eastAsia="宋体" w:hint="default"/>
                <w:sz w:val="18"/>
                <w:szCs w:val="18"/>
              </w:rPr>
              <w:t>工商信 托理财</w:t>
            </w:r>
          </w:p>
          <w:p>
            <w:pPr>
              <w:pStyle w:val="TableParagraph"/>
              <w:spacing w:line="240" w:lineRule="auto" w:before="19"/>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飞鹰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57" w:right="0"/>
              <w:jc w:val="left"/>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99"/>
              <w:jc w:val="right"/>
              <w:rPr>
                <w:rFonts w:ascii="Times New Roman" w:hAnsi="Times New Roman" w:cs="Times New Roman" w:eastAsia="Times New Roman" w:hint="default"/>
                <w:sz w:val="18"/>
                <w:szCs w:val="18"/>
              </w:rPr>
            </w:pPr>
            <w:r>
              <w:rPr>
                <w:rFonts w:ascii="Times New Roman"/>
                <w:sz w:val="18"/>
              </w:rPr>
              <w:t>39.58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39.58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0.75</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90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1.12</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1" w:right="108" w:hanging="112"/>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天周 期型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0.85</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1" w:right="131" w:hanging="90"/>
              <w:jc w:val="left"/>
              <w:rPr>
                <w:rFonts w:ascii="宋体" w:hAnsi="宋体" w:cs="宋体" w:eastAsia="宋体" w:hint="default"/>
                <w:sz w:val="18"/>
                <w:szCs w:val="18"/>
              </w:rPr>
            </w:pPr>
            <w:r>
              <w:rPr>
                <w:rFonts w:ascii="宋体" w:hAnsi="宋体" w:cs="宋体" w:eastAsia="宋体" w:hint="default"/>
                <w:sz w:val="18"/>
                <w:szCs w:val="18"/>
              </w:rPr>
              <w:t>七天可 存取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pacing w:val="-3"/>
                <w:sz w:val="18"/>
              </w:rPr>
              <w:t>110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110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0.59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0.59</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1.34</w:t>
            </w:r>
          </w:p>
        </w:tc>
      </w:tr>
      <w:tr>
        <w:trPr>
          <w:trHeight w:val="88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302" w:right="0"/>
              <w:jc w:val="left"/>
              <w:rPr>
                <w:rFonts w:ascii="Times New Roman" w:hAnsi="Times New Roman" w:cs="Times New Roman" w:eastAsia="Times New Roman" w:hint="default"/>
                <w:sz w:val="18"/>
                <w:szCs w:val="18"/>
              </w:rPr>
            </w:pPr>
            <w:r>
              <w:rPr>
                <w:rFonts w:ascii="Times New Roman"/>
                <w:sz w:val="18"/>
              </w:rPr>
              <w:t>70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70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z w:val="18"/>
              </w:rPr>
              <w:t>1.88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1.88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220" w:right="20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591"/>
        <w:gridCol w:w="641"/>
        <w:gridCol w:w="796"/>
        <w:gridCol w:w="815"/>
        <w:gridCol w:w="797"/>
        <w:gridCol w:w="1068"/>
        <w:gridCol w:w="1018"/>
        <w:gridCol w:w="798"/>
        <w:gridCol w:w="984"/>
        <w:gridCol w:w="1165"/>
        <w:gridCol w:w="796"/>
        <w:gridCol w:w="784"/>
      </w:tblGrid>
      <w:tr>
        <w:trPr>
          <w:trHeight w:val="716"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0.38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0.17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70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840"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浦发萧山支行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19" w:right="161" w:hanging="360"/>
              <w:jc w:val="left"/>
              <w:rPr>
                <w:rFonts w:ascii="宋体" w:hAnsi="宋体" w:cs="宋体" w:eastAsia="宋体" w:hint="default"/>
                <w:sz w:val="18"/>
                <w:szCs w:val="18"/>
              </w:rPr>
            </w:pPr>
            <w:r>
              <w:rPr>
                <w:rFonts w:ascii="宋体" w:hAnsi="宋体" w:cs="宋体" w:eastAsia="宋体" w:hint="default"/>
                <w:sz w:val="18"/>
                <w:szCs w:val="18"/>
              </w:rPr>
              <w:t>平安银行股份有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19" w:right="161" w:hanging="360"/>
              <w:jc w:val="left"/>
              <w:rPr>
                <w:rFonts w:ascii="宋体" w:hAnsi="宋体" w:cs="宋体" w:eastAsia="宋体" w:hint="default"/>
                <w:sz w:val="18"/>
                <w:szCs w:val="18"/>
              </w:rPr>
            </w:pPr>
            <w:r>
              <w:rPr>
                <w:rFonts w:ascii="宋体" w:hAnsi="宋体" w:cs="宋体" w:eastAsia="宋体" w:hint="default"/>
                <w:sz w:val="18"/>
                <w:szCs w:val="18"/>
              </w:rPr>
              <w:t>平安银行股份有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19" w:right="161" w:hanging="360"/>
              <w:jc w:val="left"/>
              <w:rPr>
                <w:rFonts w:ascii="宋体" w:hAnsi="宋体" w:cs="宋体" w:eastAsia="宋体" w:hint="default"/>
                <w:sz w:val="18"/>
                <w:szCs w:val="18"/>
              </w:rPr>
            </w:pPr>
            <w:r>
              <w:rPr>
                <w:rFonts w:ascii="宋体" w:hAnsi="宋体" w:cs="宋体" w:eastAsia="宋体" w:hint="default"/>
                <w:sz w:val="18"/>
                <w:szCs w:val="18"/>
              </w:rPr>
              <w:t>平安银行股份有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905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905</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16.1</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19" w:right="161" w:hanging="360"/>
              <w:jc w:val="left"/>
              <w:rPr>
                <w:rFonts w:ascii="宋体" w:hAnsi="宋体" w:cs="宋体" w:eastAsia="宋体" w:hint="default"/>
                <w:sz w:val="18"/>
                <w:szCs w:val="18"/>
              </w:rPr>
            </w:pPr>
            <w:r>
              <w:rPr>
                <w:rFonts w:ascii="宋体" w:hAnsi="宋体" w:cs="宋体" w:eastAsia="宋体" w:hint="default"/>
                <w:sz w:val="18"/>
                <w:szCs w:val="18"/>
              </w:rPr>
              <w:t>平安银行股份有 限公司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985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0.49</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pacing w:val="-3"/>
                <w:sz w:val="18"/>
              </w:rPr>
              <w:t>110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110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0.44</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220" w:right="20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591"/>
        <w:gridCol w:w="641"/>
        <w:gridCol w:w="796"/>
        <w:gridCol w:w="815"/>
        <w:gridCol w:w="797"/>
        <w:gridCol w:w="1068"/>
        <w:gridCol w:w="1018"/>
        <w:gridCol w:w="798"/>
        <w:gridCol w:w="984"/>
        <w:gridCol w:w="1165"/>
        <w:gridCol w:w="796"/>
        <w:gridCol w:w="784"/>
      </w:tblGrid>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保本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幸福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幸福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0.53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幸福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0.45</w:t>
            </w:r>
          </w:p>
        </w:tc>
      </w:tr>
      <w:tr>
        <w:trPr>
          <w:trHeight w:val="9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幸福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杭州银行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幸福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180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0.43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通知存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3,000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通知存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12.05</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1" w:right="131" w:hanging="90"/>
              <w:jc w:val="left"/>
              <w:rPr>
                <w:rFonts w:ascii="宋体" w:hAnsi="宋体" w:cs="宋体" w:eastAsia="宋体" w:hint="default"/>
                <w:sz w:val="18"/>
                <w:szCs w:val="18"/>
              </w:rPr>
            </w:pPr>
            <w:r>
              <w:rPr>
                <w:rFonts w:ascii="宋体" w:hAnsi="宋体" w:cs="宋体" w:eastAsia="宋体" w:hint="default"/>
                <w:sz w:val="18"/>
                <w:szCs w:val="18"/>
              </w:rPr>
              <w:t>汇利丰 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11" w:right="108"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天理 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7.89</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通知存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1.67</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1" w:right="131" w:hanging="90"/>
              <w:jc w:val="left"/>
              <w:rPr>
                <w:rFonts w:ascii="宋体" w:hAnsi="宋体" w:cs="宋体" w:eastAsia="宋体" w:hint="default"/>
                <w:sz w:val="18"/>
                <w:szCs w:val="18"/>
              </w:rPr>
            </w:pPr>
            <w:r>
              <w:rPr>
                <w:rFonts w:ascii="宋体" w:hAnsi="宋体" w:cs="宋体" w:eastAsia="宋体" w:hint="default"/>
                <w:sz w:val="18"/>
                <w:szCs w:val="18"/>
              </w:rPr>
              <w:t>汇利丰 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通知存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900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311" w:right="108" w:hanging="202"/>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天理 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农行城东支行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通知存 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长安信托</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信托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9.12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9.12</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华夏货币基金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货币基 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22.22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22.22</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中国建设银行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0.45</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中国建设银行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220" w:right="20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591"/>
        <w:gridCol w:w="641"/>
        <w:gridCol w:w="796"/>
        <w:gridCol w:w="815"/>
        <w:gridCol w:w="797"/>
        <w:gridCol w:w="1068"/>
        <w:gridCol w:w="1018"/>
        <w:gridCol w:w="798"/>
        <w:gridCol w:w="984"/>
        <w:gridCol w:w="1165"/>
        <w:gridCol w:w="796"/>
        <w:gridCol w:w="784"/>
      </w:tblGrid>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中国建设银行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200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0.93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中国建设银行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300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2.89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2.89</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中国建设银行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中国建设银行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150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货币基 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8.26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8.26</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货币基 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11.53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11.53</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11" w:right="131" w:hanging="180"/>
              <w:jc w:val="left"/>
              <w:rPr>
                <w:rFonts w:ascii="宋体" w:hAnsi="宋体" w:cs="宋体" w:eastAsia="宋体" w:hint="default"/>
                <w:sz w:val="18"/>
                <w:szCs w:val="18"/>
              </w:rPr>
            </w:pPr>
            <w:r>
              <w:rPr>
                <w:rFonts w:ascii="宋体" w:hAnsi="宋体" w:cs="宋体" w:eastAsia="宋体" w:hint="default"/>
                <w:sz w:val="18"/>
                <w:szCs w:val="18"/>
              </w:rPr>
              <w:t>货币基 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8.06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8.06</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工商银行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2,000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9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中国银行</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理财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1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8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约定</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42" w:type="dxa"/>
            <w:gridSpan w:val="4"/>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40,320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26,985</w:t>
            </w:r>
          </w:p>
        </w:tc>
        <w:tc>
          <w:tcPr>
            <w:tcW w:w="116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527.67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470.78</w:t>
            </w:r>
          </w:p>
        </w:tc>
      </w:tr>
      <w:tr>
        <w:trPr>
          <w:trHeight w:val="402" w:hRule="exact"/>
        </w:trPr>
        <w:tc>
          <w:tcPr>
            <w:tcW w:w="3842" w:type="dxa"/>
            <w:gridSpan w:val="4"/>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196"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4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842" w:type="dxa"/>
            <w:gridSpan w:val="4"/>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74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42" w:type="dxa"/>
            <w:gridSpan w:val="4"/>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106"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4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42" w:type="dxa"/>
            <w:gridSpan w:val="4"/>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2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委托理财审批董事会公告披露日期（如有</w:t>
            </w:r>
            <w:r>
              <w:rPr>
                <w:rFonts w:ascii="Times New Roman" w:hAnsi="Times New Roman" w:cs="Times New Roman" w:eastAsia="Times New Roman" w:hint="default"/>
                <w:sz w:val="18"/>
                <w:szCs w:val="18"/>
              </w:rPr>
              <w:t>)</w:t>
            </w:r>
          </w:p>
        </w:tc>
        <w:tc>
          <w:tcPr>
            <w:tcW w:w="7409" w:type="dxa"/>
            <w:gridSpan w:val="8"/>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42" w:type="dxa"/>
            <w:gridSpan w:val="4"/>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2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委托理财审批股东会公告披露日期（如有</w:t>
            </w:r>
            <w:r>
              <w:rPr>
                <w:rFonts w:ascii="Times New Roman" w:hAnsi="Times New Roman" w:cs="Times New Roman" w:eastAsia="Times New Roman" w:hint="default"/>
                <w:sz w:val="18"/>
                <w:szCs w:val="18"/>
              </w:rPr>
              <w:t>)</w:t>
            </w:r>
          </w:p>
        </w:tc>
        <w:tc>
          <w:tcPr>
            <w:tcW w:w="7409"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914"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914" w:right="80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left="914"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9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220" w:right="200"/>
        </w:sectPr>
      </w:pPr>
    </w:p>
    <w:p>
      <w:pPr>
        <w:spacing w:line="240" w:lineRule="auto" w:before="13"/>
        <w:rPr>
          <w:rFonts w:ascii="宋体" w:hAnsi="宋体" w:cs="宋体" w:eastAsia="宋体" w:hint="default"/>
          <w:sz w:val="21"/>
          <w:szCs w:val="21"/>
        </w:rPr>
      </w:pPr>
    </w:p>
    <w:p>
      <w:pPr>
        <w:pStyle w:val="BodyText"/>
        <w:spacing w:line="240" w:lineRule="auto" w:before="44"/>
        <w:ind w:left="853" w:right="0"/>
        <w:jc w:val="left"/>
      </w:pPr>
      <w:r>
        <w:rPr/>
        <w:t>公司报告期不存在委托贷款。</w:t>
      </w:r>
    </w:p>
    <w:p>
      <w:pPr>
        <w:spacing w:line="240" w:lineRule="auto" w:before="10"/>
        <w:rPr>
          <w:rFonts w:ascii="宋体" w:hAnsi="宋体" w:cs="宋体" w:eastAsia="宋体" w:hint="default"/>
          <w:sz w:val="26"/>
          <w:szCs w:val="26"/>
        </w:rPr>
      </w:pPr>
    </w:p>
    <w:p>
      <w:pPr>
        <w:pStyle w:val="Heading3"/>
        <w:spacing w:line="240" w:lineRule="auto"/>
        <w:ind w:left="854"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280" w:right="260"/>
        </w:sectPr>
      </w:pPr>
    </w:p>
    <w:p>
      <w:pPr>
        <w:pStyle w:val="BodyText"/>
        <w:spacing w:line="338" w:lineRule="auto" w:before="44"/>
        <w:ind w:left="8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835" w:right="850"/>
        <w:jc w:val="center"/>
      </w:pPr>
      <w:r>
        <w:rPr/>
        <w:t>单位：元</w:t>
      </w:r>
    </w:p>
    <w:p>
      <w:pPr>
        <w:spacing w:after="0" w:line="240" w:lineRule="auto"/>
        <w:jc w:val="center"/>
        <w:sectPr>
          <w:type w:val="continuous"/>
          <w:pgSz w:w="11910" w:h="16840"/>
          <w:pgMar w:top="1060" w:bottom="1180" w:left="280" w:right="260"/>
          <w:cols w:num="2" w:equalWidth="0">
            <w:col w:w="3015" w:space="5904"/>
            <w:col w:w="2451"/>
          </w:cols>
        </w:sectPr>
      </w:pP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093"/>
        <w:gridCol w:w="601"/>
        <w:gridCol w:w="702"/>
        <w:gridCol w:w="1096"/>
        <w:gridCol w:w="1116"/>
        <w:gridCol w:w="1340"/>
        <w:gridCol w:w="1342"/>
        <w:gridCol w:w="1340"/>
        <w:gridCol w:w="1252"/>
        <w:gridCol w:w="1250"/>
      </w:tblGrid>
      <w:tr>
        <w:trPr>
          <w:trHeight w:val="714" w:hRule="exact"/>
        </w:trPr>
        <w:tc>
          <w:tcPr>
            <w:tcW w:w="109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6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15" w:right="114"/>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65" w:right="164"/>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10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272" w:right="181"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11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1" w:right="180"/>
              <w:jc w:val="both"/>
              <w:rPr>
                <w:rFonts w:ascii="宋体" w:hAnsi="宋体" w:cs="宋体" w:eastAsia="宋体" w:hint="default"/>
                <w:sz w:val="18"/>
                <w:szCs w:val="18"/>
              </w:rPr>
            </w:pPr>
            <w:r>
              <w:rPr>
                <w:rFonts w:ascii="宋体" w:hAnsi="宋体" w:cs="宋体" w:eastAsia="宋体" w:hint="default"/>
                <w:sz w:val="18"/>
                <w:szCs w:val="18"/>
              </w:rPr>
              <w:t>浙江都市 快报控股 有限公司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2" w:right="102" w:hanging="260"/>
              <w:jc w:val="left"/>
              <w:rPr>
                <w:rFonts w:ascii="宋体" w:hAnsi="宋体" w:cs="宋体" w:eastAsia="宋体" w:hint="default"/>
                <w:sz w:val="18"/>
                <w:szCs w:val="18"/>
              </w:rPr>
            </w:pPr>
            <w:r>
              <w:rPr>
                <w:rFonts w:ascii="宋体" w:hAnsi="宋体" w:cs="宋体" w:eastAsia="宋体" w:hint="default"/>
                <w:spacing w:val="-5"/>
                <w:sz w:val="18"/>
                <w:szCs w:val="18"/>
              </w:rPr>
              <w:t>广告、报刊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373,715,724.04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193,677,021.63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560,209,763.63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82,873,914.48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83,881,276.77</w:t>
            </w:r>
          </w:p>
        </w:tc>
      </w:tr>
      <w:tr>
        <w:trPr>
          <w:trHeight w:val="102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1" w:right="180"/>
              <w:jc w:val="center"/>
              <w:rPr>
                <w:rFonts w:ascii="宋体" w:hAnsi="宋体" w:cs="宋体" w:eastAsia="宋体" w:hint="default"/>
                <w:sz w:val="18"/>
                <w:szCs w:val="18"/>
              </w:rPr>
            </w:pPr>
            <w:r>
              <w:rPr>
                <w:rFonts w:ascii="宋体" w:hAnsi="宋体" w:cs="宋体" w:eastAsia="宋体" w:hint="default"/>
                <w:sz w:val="18"/>
                <w:szCs w:val="18"/>
              </w:rPr>
              <w:t>杭州网络 传媒有限 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网络传媒</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28,728,309.78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19,451,500.15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30,263,835.66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6,153,648.83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6,742,823.76</w:t>
            </w:r>
          </w:p>
        </w:tc>
      </w:tr>
      <w:tr>
        <w:trPr>
          <w:trHeight w:val="102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1" w:right="180"/>
              <w:jc w:val="center"/>
              <w:rPr>
                <w:rFonts w:ascii="宋体" w:hAnsi="宋体" w:cs="宋体" w:eastAsia="宋体" w:hint="default"/>
                <w:sz w:val="18"/>
                <w:szCs w:val="18"/>
              </w:rPr>
            </w:pPr>
            <w:r>
              <w:rPr>
                <w:rFonts w:ascii="宋体" w:hAnsi="宋体" w:cs="宋体" w:eastAsia="宋体" w:hint="default"/>
                <w:sz w:val="18"/>
                <w:szCs w:val="18"/>
              </w:rPr>
              <w:t>杭州日报 传媒有限 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2" w:right="102" w:hanging="260"/>
              <w:jc w:val="left"/>
              <w:rPr>
                <w:rFonts w:ascii="宋体" w:hAnsi="宋体" w:cs="宋体" w:eastAsia="宋体" w:hint="default"/>
                <w:sz w:val="18"/>
                <w:szCs w:val="18"/>
              </w:rPr>
            </w:pPr>
            <w:r>
              <w:rPr>
                <w:rFonts w:ascii="宋体" w:hAnsi="宋体" w:cs="宋体" w:eastAsia="宋体" w:hint="default"/>
                <w:spacing w:val="-5"/>
                <w:sz w:val="18"/>
                <w:szCs w:val="18"/>
              </w:rPr>
              <w:t>广告、报刊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23,630,000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189,639,234.50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86,261,683.75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258,020,444.21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43,134,384.19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44,227,801.96</w:t>
            </w:r>
          </w:p>
        </w:tc>
      </w:tr>
      <w:tr>
        <w:trPr>
          <w:trHeight w:val="102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1" w:right="180"/>
              <w:jc w:val="both"/>
              <w:rPr>
                <w:rFonts w:ascii="宋体" w:hAnsi="宋体" w:cs="宋体" w:eastAsia="宋体" w:hint="default"/>
                <w:sz w:val="18"/>
                <w:szCs w:val="18"/>
              </w:rPr>
            </w:pPr>
            <w:r>
              <w:rPr>
                <w:rFonts w:ascii="宋体" w:hAnsi="宋体" w:cs="宋体" w:eastAsia="宋体" w:hint="default"/>
                <w:sz w:val="18"/>
                <w:szCs w:val="18"/>
              </w:rPr>
              <w:t>杭州富阳 日报传媒 有限公司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2" w:right="102" w:hanging="260"/>
              <w:jc w:val="left"/>
              <w:rPr>
                <w:rFonts w:ascii="宋体" w:hAnsi="宋体" w:cs="宋体" w:eastAsia="宋体" w:hint="default"/>
                <w:sz w:val="18"/>
                <w:szCs w:val="18"/>
              </w:rPr>
            </w:pPr>
            <w:r>
              <w:rPr>
                <w:rFonts w:ascii="宋体" w:hAnsi="宋体" w:cs="宋体" w:eastAsia="宋体" w:hint="default"/>
                <w:spacing w:val="-5"/>
                <w:sz w:val="18"/>
                <w:szCs w:val="18"/>
              </w:rPr>
              <w:t>广告、报刊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40,692,641.91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21,918,530.77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38,777,287.04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9,070,458.20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9,511,493.39</w:t>
            </w:r>
          </w:p>
        </w:tc>
      </w:tr>
      <w:tr>
        <w:trPr>
          <w:trHeight w:val="102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1" w:right="180"/>
              <w:jc w:val="both"/>
              <w:rPr>
                <w:rFonts w:ascii="宋体" w:hAnsi="宋体" w:cs="宋体" w:eastAsia="宋体" w:hint="default"/>
                <w:sz w:val="18"/>
                <w:szCs w:val="18"/>
              </w:rPr>
            </w:pPr>
            <w:r>
              <w:rPr>
                <w:rFonts w:ascii="宋体" w:hAnsi="宋体" w:cs="宋体" w:eastAsia="宋体" w:hint="default"/>
                <w:sz w:val="18"/>
                <w:szCs w:val="18"/>
              </w:rPr>
              <w:t>杭州萧山 日报传媒 有限公司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2" w:right="102" w:hanging="260"/>
              <w:jc w:val="left"/>
              <w:rPr>
                <w:rFonts w:ascii="宋体" w:hAnsi="宋体" w:cs="宋体" w:eastAsia="宋体" w:hint="default"/>
                <w:sz w:val="18"/>
                <w:szCs w:val="18"/>
              </w:rPr>
            </w:pPr>
            <w:r>
              <w:rPr>
                <w:rFonts w:ascii="宋体" w:hAnsi="宋体" w:cs="宋体" w:eastAsia="宋体" w:hint="default"/>
                <w:spacing w:val="-5"/>
                <w:sz w:val="18"/>
                <w:szCs w:val="18"/>
              </w:rPr>
              <w:t>广告、报刊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124,502,065.14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64,848,005.11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152,740,029.08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25,456,853.28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25,678,265.55</w:t>
            </w:r>
          </w:p>
        </w:tc>
      </w:tr>
      <w:tr>
        <w:trPr>
          <w:trHeight w:val="102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1" w:right="180"/>
              <w:jc w:val="center"/>
              <w:rPr>
                <w:rFonts w:ascii="宋体" w:hAnsi="宋体" w:cs="宋体" w:eastAsia="宋体" w:hint="default"/>
                <w:sz w:val="18"/>
                <w:szCs w:val="18"/>
              </w:rPr>
            </w:pPr>
            <w:r>
              <w:rPr>
                <w:rFonts w:ascii="宋体" w:hAnsi="宋体" w:cs="宋体" w:eastAsia="宋体" w:hint="default"/>
                <w:sz w:val="18"/>
                <w:szCs w:val="18"/>
              </w:rPr>
              <w:t>杭州每日 传媒有限 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62" w:right="102" w:hanging="260"/>
              <w:jc w:val="left"/>
              <w:rPr>
                <w:rFonts w:ascii="宋体" w:hAnsi="宋体" w:cs="宋体" w:eastAsia="宋体" w:hint="default"/>
                <w:sz w:val="18"/>
                <w:szCs w:val="18"/>
              </w:rPr>
            </w:pPr>
            <w:r>
              <w:rPr>
                <w:rFonts w:ascii="宋体" w:hAnsi="宋体" w:cs="宋体" w:eastAsia="宋体" w:hint="default"/>
                <w:spacing w:val="-5"/>
                <w:sz w:val="18"/>
                <w:szCs w:val="18"/>
              </w:rPr>
              <w:t>广告、报刊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36,826,405.14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12,958,846.42</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54,293,067.36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2,771,039.52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2,735,461.83</w:t>
            </w:r>
          </w:p>
        </w:tc>
      </w:tr>
      <w:tr>
        <w:trPr>
          <w:trHeight w:val="358" w:hRule="exact"/>
        </w:trPr>
        <w:tc>
          <w:tcPr>
            <w:tcW w:w="10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杭州日报</w:t>
            </w:r>
          </w:p>
        </w:tc>
        <w:tc>
          <w:tcPr>
            <w:tcW w:w="60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81" w:right="180"/>
              <w:jc w:val="left"/>
              <w:rPr>
                <w:rFonts w:ascii="宋体" w:hAnsi="宋体" w:cs="宋体" w:eastAsia="宋体" w:hint="default"/>
                <w:sz w:val="18"/>
                <w:szCs w:val="18"/>
              </w:rPr>
            </w:pPr>
            <w:r>
              <w:rPr>
                <w:rFonts w:ascii="宋体" w:hAnsi="宋体" w:cs="宋体" w:eastAsia="宋体" w:hint="default"/>
                <w:sz w:val="18"/>
                <w:szCs w:val="18"/>
              </w:rPr>
              <w:t>报业集团 盛元印务</w:t>
            </w:r>
          </w:p>
        </w:tc>
        <w:tc>
          <w:tcPr>
            <w:tcW w:w="60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数字印刷</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285,580,600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667,266,057.73</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478,982,835.84</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610,578,638.30</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15,526,438.08</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16,037,201.48</w:t>
            </w:r>
          </w:p>
        </w:tc>
      </w:tr>
      <w:tr>
        <w:trPr>
          <w:trHeight w:val="355" w:hRule="exact"/>
        </w:trPr>
        <w:tc>
          <w:tcPr>
            <w:tcW w:w="10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60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杭州城乡导</w:t>
            </w:r>
          </w:p>
        </w:tc>
        <w:tc>
          <w:tcPr>
            <w:tcW w:w="60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报传媒有限</w:t>
            </w:r>
          </w:p>
        </w:tc>
        <w:tc>
          <w:tcPr>
            <w:tcW w:w="60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85" w:right="1" w:hanging="4"/>
              <w:jc w:val="left"/>
              <w:rPr>
                <w:rFonts w:ascii="宋体" w:hAnsi="宋体" w:cs="宋体" w:eastAsia="宋体" w:hint="default"/>
                <w:sz w:val="18"/>
                <w:szCs w:val="18"/>
              </w:rPr>
            </w:pPr>
            <w:r>
              <w:rPr>
                <w:rFonts w:ascii="宋体" w:hAnsi="宋体" w:cs="宋体" w:eastAsia="宋体" w:hint="default"/>
                <w:spacing w:val="-14"/>
                <w:sz w:val="18"/>
                <w:szCs w:val="18"/>
              </w:rPr>
              <w:t>公司（现为：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杭州余杭晨</w:t>
            </w:r>
          </w:p>
        </w:tc>
        <w:tc>
          <w:tcPr>
            <w:tcW w:w="601"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362" w:right="102" w:hanging="260"/>
              <w:jc w:val="left"/>
              <w:rPr>
                <w:rFonts w:ascii="宋体" w:hAnsi="宋体" w:cs="宋体" w:eastAsia="宋体" w:hint="default"/>
                <w:sz w:val="18"/>
                <w:szCs w:val="18"/>
              </w:rPr>
            </w:pPr>
            <w:r>
              <w:rPr>
                <w:rFonts w:ascii="宋体" w:hAnsi="宋体" w:cs="宋体" w:eastAsia="宋体" w:hint="default"/>
                <w:spacing w:val="-5"/>
                <w:sz w:val="18"/>
                <w:szCs w:val="18"/>
              </w:rPr>
              <w:t>广告、报刊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发行</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85,121,994.10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73,718,899.63</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40,853,728.68</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14,646,516.46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14,689,648.58</w:t>
            </w:r>
          </w:p>
        </w:tc>
      </w:tr>
      <w:tr>
        <w:trPr>
          <w:trHeight w:val="312"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报传媒有限</w:t>
            </w:r>
          </w:p>
        </w:tc>
        <w:tc>
          <w:tcPr>
            <w:tcW w:w="601" w:type="dxa"/>
            <w:tcBorders>
              <w:top w:val="nil" w:sz="6" w:space="0" w:color="auto"/>
              <w:left w:val="single" w:sz="4" w:space="0" w:color="000000"/>
              <w:bottom w:val="nil" w:sz="6" w:space="0" w:color="auto"/>
              <w:right w:val="single" w:sz="4" w:space="0" w:color="000000"/>
            </w:tcBorders>
          </w:tcPr>
          <w:p>
            <w:pPr/>
          </w:p>
        </w:tc>
        <w:tc>
          <w:tcPr>
            <w:tcW w:w="702"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116"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340" w:type="dxa"/>
            <w:tcBorders>
              <w:top w:val="nil" w:sz="6" w:space="0" w:color="auto"/>
              <w:left w:val="single" w:sz="4" w:space="0" w:color="000000"/>
              <w:bottom w:val="nil" w:sz="6" w:space="0" w:color="auto"/>
              <w:right w:val="single" w:sz="4" w:space="0" w:color="000000"/>
            </w:tcBorders>
          </w:tcPr>
          <w:p>
            <w:pPr/>
          </w:p>
        </w:tc>
        <w:tc>
          <w:tcPr>
            <w:tcW w:w="1252"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公司）</w:t>
            </w:r>
          </w:p>
        </w:tc>
        <w:tc>
          <w:tcPr>
            <w:tcW w:w="60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81" w:right="180"/>
              <w:jc w:val="both"/>
              <w:rPr>
                <w:rFonts w:ascii="宋体" w:hAnsi="宋体" w:cs="宋体" w:eastAsia="宋体" w:hint="default"/>
                <w:sz w:val="18"/>
                <w:szCs w:val="18"/>
              </w:rPr>
            </w:pPr>
            <w:r>
              <w:rPr>
                <w:rFonts w:ascii="宋体" w:hAnsi="宋体" w:cs="宋体" w:eastAsia="宋体" w:hint="default"/>
                <w:sz w:val="18"/>
                <w:szCs w:val="18"/>
              </w:rPr>
              <w:t>杭州都市 周报传媒 有限公司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pacing w:val="-5"/>
                <w:sz w:val="18"/>
                <w:szCs w:val="18"/>
              </w:rPr>
              <w:t>广告、杂志</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8,077,353.56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2,339,193.50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12,076,772.26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-595,204.59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-548,520.72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280" w:right="26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93"/>
        <w:gridCol w:w="601"/>
        <w:gridCol w:w="702"/>
        <w:gridCol w:w="1096"/>
        <w:gridCol w:w="1116"/>
        <w:gridCol w:w="1340"/>
        <w:gridCol w:w="1342"/>
        <w:gridCol w:w="1340"/>
        <w:gridCol w:w="1252"/>
        <w:gridCol w:w="1250"/>
      </w:tblGrid>
      <w:tr>
        <w:trPr>
          <w:trHeight w:val="358" w:hRule="exact"/>
        </w:trPr>
        <w:tc>
          <w:tcPr>
            <w:tcW w:w="10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杭州日报</w:t>
            </w:r>
          </w:p>
        </w:tc>
        <w:tc>
          <w:tcPr>
            <w:tcW w:w="60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
        </w:tc>
        <w:tc>
          <w:tcPr>
            <w:tcW w:w="1340" w:type="dxa"/>
            <w:tcBorders>
              <w:top w:val="single" w:sz="4" w:space="0" w:color="000000"/>
              <w:left w:val="single" w:sz="4" w:space="0" w:color="000000"/>
              <w:bottom w:val="nil" w:sz="6" w:space="0" w:color="auto"/>
              <w:right w:val="single" w:sz="4" w:space="0" w:color="000000"/>
            </w:tcBorders>
          </w:tcPr>
          <w:p>
            <w:pPr/>
          </w:p>
        </w:tc>
        <w:tc>
          <w:tcPr>
            <w:tcW w:w="1252"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0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81" w:right="180"/>
              <w:jc w:val="both"/>
              <w:rPr>
                <w:rFonts w:ascii="宋体" w:hAnsi="宋体" w:cs="宋体" w:eastAsia="宋体" w:hint="default"/>
                <w:sz w:val="18"/>
                <w:szCs w:val="18"/>
              </w:rPr>
            </w:pPr>
            <w:r>
              <w:rPr>
                <w:rFonts w:ascii="宋体" w:hAnsi="宋体" w:cs="宋体" w:eastAsia="宋体" w:hint="default"/>
                <w:sz w:val="18"/>
                <w:szCs w:val="18"/>
              </w:rPr>
              <w:t>报业集团 每日送电 子商务有</w:t>
            </w:r>
          </w:p>
        </w:tc>
        <w:tc>
          <w:tcPr>
            <w:tcW w:w="6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05" w:right="114"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5"/>
                <w:sz w:val="18"/>
                <w:szCs w:val="18"/>
              </w:rPr>
              <w:t>投递、物流</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20,000,000</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29,961,995.18</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3,559,949.76</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pacing w:val="-1"/>
                <w:sz w:val="18"/>
              </w:rPr>
              <w:t>87,561,946.49</w:t>
            </w:r>
          </w:p>
        </w:tc>
        <w:tc>
          <w:tcPr>
            <w:tcW w:w="12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 w:right="0"/>
              <w:jc w:val="center"/>
              <w:rPr>
                <w:rFonts w:ascii="Times New Roman" w:hAnsi="Times New Roman" w:cs="Times New Roman" w:eastAsia="Times New Roman" w:hint="default"/>
                <w:sz w:val="18"/>
                <w:szCs w:val="18"/>
              </w:rPr>
            </w:pPr>
            <w:r>
              <w:rPr>
                <w:rFonts w:ascii="Times New Roman"/>
                <w:sz w:val="18"/>
              </w:rPr>
              <w:t>-6,959,809.18</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-7,213,545.64</w:t>
            </w:r>
          </w:p>
        </w:tc>
      </w:tr>
      <w:tr>
        <w:trPr>
          <w:trHeight w:val="356" w:hRule="exact"/>
        </w:trPr>
        <w:tc>
          <w:tcPr>
            <w:tcW w:w="10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限公司</w:t>
            </w:r>
          </w:p>
        </w:tc>
        <w:tc>
          <w:tcPr>
            <w:tcW w:w="60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342" w:type="dxa"/>
            <w:tcBorders>
              <w:top w:val="nil" w:sz="6" w:space="0" w:color="auto"/>
              <w:left w:val="single" w:sz="4" w:space="0" w:color="000000"/>
              <w:bottom w:val="single" w:sz="4" w:space="0" w:color="000000"/>
              <w:right w:val="single" w:sz="4" w:space="0" w:color="000000"/>
            </w:tcBorders>
          </w:tcPr>
          <w:p>
            <w:pPr/>
          </w:p>
        </w:tc>
        <w:tc>
          <w:tcPr>
            <w:tcW w:w="1340" w:type="dxa"/>
            <w:tcBorders>
              <w:top w:val="nil" w:sz="6" w:space="0" w:color="auto"/>
              <w:left w:val="single" w:sz="4" w:space="0" w:color="000000"/>
              <w:bottom w:val="single" w:sz="4" w:space="0" w:color="000000"/>
              <w:right w:val="single" w:sz="4" w:space="0" w:color="000000"/>
            </w:tcBorders>
          </w:tcPr>
          <w:p>
            <w:pPr/>
          </w:p>
        </w:tc>
        <w:tc>
          <w:tcPr>
            <w:tcW w:w="1252"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r>
      <w:tr>
        <w:trPr>
          <w:trHeight w:val="1331"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181" w:right="180"/>
              <w:jc w:val="both"/>
              <w:rPr>
                <w:rFonts w:ascii="宋体" w:hAnsi="宋体" w:cs="宋体" w:eastAsia="宋体" w:hint="default"/>
                <w:sz w:val="18"/>
                <w:szCs w:val="18"/>
              </w:rPr>
            </w:pPr>
            <w:r>
              <w:rPr>
                <w:rFonts w:ascii="宋体" w:hAnsi="宋体" w:cs="宋体" w:eastAsia="宋体" w:hint="default"/>
                <w:sz w:val="18"/>
                <w:szCs w:val="18"/>
              </w:rPr>
              <w:t>十九楼网 络股份有 限公司</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5" w:right="114"/>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65" w:right="164"/>
              <w:jc w:val="left"/>
              <w:rPr>
                <w:rFonts w:ascii="宋体" w:hAnsi="宋体" w:cs="宋体" w:eastAsia="宋体" w:hint="default"/>
                <w:sz w:val="18"/>
                <w:szCs w:val="18"/>
              </w:rPr>
            </w:pPr>
            <w:r>
              <w:rPr>
                <w:rFonts w:ascii="宋体" w:hAnsi="宋体" w:cs="宋体" w:eastAsia="宋体" w:hint="default"/>
                <w:sz w:val="18"/>
                <w:szCs w:val="18"/>
              </w:rPr>
              <w:t>广告 传媒</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5"/>
                <w:sz w:val="18"/>
                <w:szCs w:val="18"/>
              </w:rPr>
              <w:t>广告、会展</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209,451,518.96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177,828,519.85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129,755,720.28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25,131,554.19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26,842,094.21</w:t>
            </w:r>
          </w:p>
        </w:tc>
      </w:tr>
    </w:tbl>
    <w:p>
      <w:pPr>
        <w:pStyle w:val="BodyText"/>
        <w:spacing w:line="360" w:lineRule="auto" w:before="51"/>
        <w:ind w:left="853" w:right="7791"/>
        <w:jc w:val="left"/>
      </w:pPr>
      <w:r>
        <w:rPr/>
        <w:t>主要子公司、参股公司情况说明 报告期内取得和处置子公司的情况</w:t>
      </w:r>
    </w:p>
    <w:p>
      <w:pPr>
        <w:pStyle w:val="BodyText"/>
        <w:spacing w:line="240" w:lineRule="auto" w:before="26"/>
        <w:ind w:left="8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8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通过重大资产重组，将公司持 有的华立仪表集团股份有限 公司的股权出售给华立集团 股份有限公司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杭州城乡导报传媒有限公司</w:t>
            </w:r>
          </w:p>
          <w:p>
            <w:pPr>
              <w:pStyle w:val="TableParagraph"/>
              <w:spacing w:line="319" w:lineRule="auto" w:before="75"/>
              <w:ind w:left="22" w:right="20"/>
              <w:jc w:val="left"/>
              <w:rPr>
                <w:rFonts w:ascii="宋体" w:hAnsi="宋体" w:cs="宋体" w:eastAsia="宋体" w:hint="default"/>
                <w:sz w:val="18"/>
                <w:szCs w:val="18"/>
              </w:rPr>
            </w:pPr>
            <w:r>
              <w:rPr>
                <w:rFonts w:ascii="宋体" w:hAnsi="宋体" w:cs="宋体" w:eastAsia="宋体" w:hint="default"/>
                <w:sz w:val="18"/>
                <w:szCs w:val="18"/>
              </w:rPr>
              <w:t>（现为：杭州余杭晨报传媒有 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杭州日报报业集团每日送电 子商务有限公司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杭州日报报业集团盛元印务 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向杭州日报报业集团有限公 司发行股份购买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向都市快报社发行股份购买</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bl>
    <w:p>
      <w:pPr>
        <w:spacing w:after="0" w:line="240" w:lineRule="auto"/>
        <w:jc w:val="right"/>
        <w:rPr>
          <w:rFonts w:ascii="宋体" w:hAnsi="宋体" w:cs="宋体" w:eastAsia="宋体" w:hint="default"/>
          <w:sz w:val="18"/>
          <w:szCs w:val="18"/>
        </w:rPr>
        <w:sectPr>
          <w:pgSz w:w="11910" w:h="16840"/>
          <w:pgMar w:header="877" w:footer="982" w:top="1100" w:bottom="1180" w:left="280" w:right="260"/>
        </w:sectPr>
      </w:pPr>
    </w:p>
    <w:p>
      <w:pPr>
        <w:spacing w:line="240" w:lineRule="auto" w:before="10"/>
        <w:rPr>
          <w:rFonts w:ascii="宋体" w:hAnsi="宋体" w:cs="宋体" w:eastAsia="宋体" w:hint="default"/>
          <w:sz w:val="20"/>
          <w:szCs w:val="20"/>
        </w:rPr>
      </w:pPr>
    </w:p>
    <w:p>
      <w:pPr>
        <w:pStyle w:val="Heading3"/>
        <w:spacing w:line="240" w:lineRule="auto" w:before="35"/>
        <w:ind w:right="90"/>
        <w:jc w:val="left"/>
        <w:rPr>
          <w:b w:val="0"/>
          <w:bCs w:val="0"/>
        </w:rPr>
      </w:pPr>
      <w:r>
        <w:rPr>
          <w:rFonts w:ascii="Times New Roman" w:hAnsi="Times New Roman" w:cs="Times New Roman" w:eastAsia="Times New Roman" w:hint="default"/>
        </w:rPr>
        <w:t>4</w:t>
      </w:r>
      <w:r>
        <w:rPr/>
        <w:t>、非募集资金投资的重大项目情况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63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公司报告期无非募集资金投资的重大项目。</w:t>
      </w:r>
    </w:p>
    <w:p>
      <w:pPr>
        <w:spacing w:line="240" w:lineRule="auto" w:before="6"/>
        <w:rPr>
          <w:rFonts w:ascii="宋体" w:hAnsi="宋体" w:cs="宋体" w:eastAsia="宋体" w:hint="default"/>
          <w:sz w:val="19"/>
          <w:szCs w:val="19"/>
        </w:rPr>
      </w:pPr>
    </w:p>
    <w:p>
      <w:pPr>
        <w:pStyle w:val="Heading2"/>
        <w:spacing w:line="240" w:lineRule="auto"/>
        <w:ind w:right="90"/>
        <w:jc w:val="left"/>
        <w:rPr>
          <w:b w:val="0"/>
          <w:bCs w:val="0"/>
        </w:rPr>
      </w:pP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54" w:right="90"/>
        <w:jc w:val="left"/>
      </w:pPr>
      <w:r>
        <w:rPr/>
        <w:t>预测年初至下一报告期期末的累计净利润可能为亏损或者与上年同期相比发生大幅度变动的警示及原因说明</w:t>
      </w:r>
    </w:p>
    <w:p>
      <w:pPr>
        <w:pStyle w:val="BodyText"/>
        <w:spacing w:line="348" w:lineRule="auto" w:before="117"/>
        <w:ind w:left="154" w:right="7290"/>
        <w:jc w:val="left"/>
      </w:pPr>
      <w:r>
        <w:rPr/>
        <w:pict>
          <v:group style="position:absolute;margin-left:170.820007pt;margin-top:78.04203pt;width:47.7pt;height:20.85pt;mso-position-horizontal-relative:page;mso-position-vertical-relative:paragraph;z-index:-1058464" coordorigin="3416,1561" coordsize="954,417">
            <v:group style="position:absolute;left:3428;top:1573;width:2;height:393" coordorigin="3428,1573" coordsize="2,393">
              <v:shape style="position:absolute;left:3428;top:1573;width:2;height:393" coordorigin="3428,1573" coordsize="0,393" path="m3428,1573l3428,1965e" filled="false" stroked="true" strokeweight="1.2pt" strokecolor="#ffffff">
                <v:path arrowok="t"/>
              </v:shape>
            </v:group>
            <v:group style="position:absolute;left:3440;top:1573;width:930;height:393" coordorigin="3440,1573" coordsize="930,393">
              <v:shape style="position:absolute;left:3440;top:1573;width:930;height:393" coordorigin="3440,1573" coordsize="930,393" path="m3440,1965l4370,1965,4370,1573,3440,1573,3440,1965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业绩预告情况：扭亏 业绩预告填写数据类型：区间数</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266"/>
        <w:gridCol w:w="999"/>
        <w:gridCol w:w="281"/>
        <w:gridCol w:w="1000"/>
        <w:gridCol w:w="1164"/>
        <w:gridCol w:w="1620"/>
        <w:gridCol w:w="974"/>
        <w:gridCol w:w="281"/>
        <w:gridCol w:w="974"/>
      </w:tblGrid>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84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增减变动</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累计净利润的预计数（万元</w:t>
            </w:r>
          </w:p>
        </w:tc>
        <w:tc>
          <w:tcPr>
            <w:tcW w:w="999" w:type="dxa"/>
            <w:tcBorders>
              <w:top w:val="single" w:sz="4" w:space="0" w:color="000000"/>
              <w:left w:val="single" w:sz="13" w:space="0" w:color="D3D3D3"/>
              <w:bottom w:val="single" w:sz="4" w:space="0" w:color="000000"/>
              <w:right w:val="single" w:sz="13" w:space="0" w:color="D3D3D3"/>
            </w:tcBorders>
          </w:tcPr>
          <w:p>
            <w:pPr>
              <w:pStyle w:val="TableParagraph"/>
              <w:tabs>
                <w:tab w:pos="853" w:val="left" w:leader="none"/>
              </w:tabs>
              <w:spacing w:line="240" w:lineRule="auto" w:before="51"/>
              <w:ind w:left="-13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-1,210.88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增长</w:t>
            </w:r>
          </w:p>
        </w:tc>
        <w:tc>
          <w:tcPr>
            <w:tcW w:w="97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108.26%</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0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增长</w:t>
            </w:r>
          </w:p>
        </w:tc>
        <w:tc>
          <w:tcPr>
            <w:tcW w:w="97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100.00%</w:t>
            </w:r>
          </w:p>
        </w:tc>
        <w:tc>
          <w:tcPr>
            <w:tcW w:w="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108.26%</w:t>
            </w:r>
          </w:p>
        </w:tc>
      </w:tr>
      <w:tr>
        <w:trPr>
          <w:trHeight w:val="317" w:hRule="exact"/>
        </w:trPr>
        <w:tc>
          <w:tcPr>
            <w:tcW w:w="22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292" w:type="dxa"/>
            <w:gridSpan w:val="8"/>
            <w:vMerge w:val="restart"/>
            <w:tcBorders>
              <w:top w:val="single" w:sz="4" w:space="0" w:color="000000"/>
              <w:left w:val="single" w:sz="9" w:space="0" w:color="D3D3D3"/>
              <w:right w:val="single" w:sz="4" w:space="0" w:color="000000"/>
            </w:tcBorders>
            <w:shd w:val="clear" w:color="auto" w:fill="C7EDCC"/>
          </w:tcPr>
          <w:p>
            <w:pPr>
              <w:pStyle w:val="TableParagraph"/>
              <w:spacing w:line="309" w:lineRule="auto" w:before="51"/>
              <w:ind w:left="17" w:right="56"/>
              <w:jc w:val="both"/>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年度实施完毕重大资产重组，主营业务由仪器仪表更变为经营广告、报刊发行、 印刷、新媒体等业务。公司业绩第一季度受春节假期影响广告收入偏低，但是经营成本不因 收入降低同步减少，因此造成公司第一季度利润较低。</w:t>
            </w:r>
          </w:p>
        </w:tc>
      </w:tr>
      <w:tr>
        <w:trPr>
          <w:trHeight w:val="392" w:hRule="exact"/>
        </w:trPr>
        <w:tc>
          <w:tcPr>
            <w:tcW w:w="22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业绩预告的说明</w:t>
            </w:r>
          </w:p>
        </w:tc>
        <w:tc>
          <w:tcPr>
            <w:tcW w:w="7292" w:type="dxa"/>
            <w:gridSpan w:val="8"/>
            <w:vMerge/>
            <w:tcBorders>
              <w:left w:val="single" w:sz="9" w:space="0" w:color="D3D3D3"/>
              <w:right w:val="single" w:sz="4" w:space="0" w:color="000000"/>
            </w:tcBorders>
            <w:shd w:val="clear" w:color="auto" w:fill="C7EDCC"/>
          </w:tcPr>
          <w:p>
            <w:pPr/>
          </w:p>
        </w:tc>
      </w:tr>
      <w:tr>
        <w:trPr>
          <w:trHeight w:val="317" w:hRule="exact"/>
        </w:trPr>
        <w:tc>
          <w:tcPr>
            <w:tcW w:w="22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292" w:type="dxa"/>
            <w:gridSpan w:val="8"/>
            <w:vMerge/>
            <w:tcBorders>
              <w:left w:val="single" w:sz="9" w:space="0" w:color="D3D3D3"/>
              <w:bottom w:val="single" w:sz="4" w:space="0" w:color="000000"/>
              <w:right w:val="single" w:sz="4" w:space="0" w:color="000000"/>
            </w:tcBorders>
            <w:shd w:val="clear" w:color="auto" w:fill="C7EDCC"/>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right="90"/>
        <w:jc w:val="left"/>
        <w:rPr>
          <w:b w:val="0"/>
          <w:bCs w:val="0"/>
        </w:rPr>
      </w:pPr>
      <w:r>
        <w:rPr/>
        <w:t>八、公司控制的特殊目的主体情况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spacing w:line="360" w:lineRule="auto" w:before="0"/>
        <w:ind w:left="574" w:right="90" w:hanging="420"/>
        <w:jc w:val="left"/>
        <w:rPr>
          <w:rFonts w:ascii="宋体" w:hAnsi="宋体" w:cs="宋体" w:eastAsia="宋体" w:hint="default"/>
          <w:sz w:val="18"/>
          <w:szCs w:val="18"/>
        </w:rPr>
      </w:pPr>
      <w:r>
        <w:rPr>
          <w:rFonts w:ascii="宋体" w:hAnsi="宋体" w:cs="宋体" w:eastAsia="宋体" w:hint="default"/>
          <w:b/>
          <w:bCs/>
          <w:sz w:val="18"/>
          <w:szCs w:val="18"/>
        </w:rPr>
        <w:t>（一）行业竞争格局和发展趋势</w:t>
      </w:r>
      <w:r>
        <w:rPr>
          <w:rFonts w:ascii="宋体" w:hAnsi="宋体" w:cs="宋体" w:eastAsia="宋体" w:hint="default"/>
          <w:b/>
          <w:bCs/>
          <w:w w:val="99"/>
          <w:sz w:val="18"/>
          <w:szCs w:val="18"/>
        </w:rPr>
        <w:t> </w:t>
      </w:r>
      <w:r>
        <w:rPr>
          <w:rFonts w:ascii="宋体" w:hAnsi="宋体" w:cs="宋体" w:eastAsia="宋体" w:hint="default"/>
          <w:sz w:val="18"/>
          <w:szCs w:val="18"/>
        </w:rPr>
        <w:t>近年来，信息技术革命对传播环境产生了深刻影响，以互联网、移动媒体等为代表的各种新媒体蓬勃发展，与报纸、</w:t>
      </w:r>
    </w:p>
    <w:p>
      <w:pPr>
        <w:pStyle w:val="BodyText"/>
        <w:spacing w:line="221" w:lineRule="exact"/>
        <w:ind w:left="154" w:right="0"/>
        <w:jc w:val="left"/>
      </w:pPr>
      <w:r>
        <w:rPr/>
        <w:t>杂志等传统媒体展开了激烈的市场竞争。公司主营业务包括平面广告、互联网和移动互联网公司和产品运营、印刷包装业和</w:t>
      </w:r>
    </w:p>
    <w:p>
      <w:pPr>
        <w:pStyle w:val="BodyText"/>
        <w:spacing w:line="357" w:lineRule="auto" w:before="77"/>
        <w:ind w:left="576" w:right="90" w:hanging="423"/>
        <w:jc w:val="left"/>
      </w:pPr>
      <w:r>
        <w:rPr/>
        <w:t>发行物流业等等，均在经营范围和经营区域内面对越来越激烈的竞争。 </w:t>
      </w:r>
      <w:r>
        <w:rPr>
          <w:rFonts w:ascii="宋体" w:hAnsi="宋体" w:cs="宋体" w:eastAsia="宋体" w:hint="default"/>
          <w:b/>
          <w:bCs/>
        </w:rPr>
        <w:t>广告和新媒体。</w:t>
      </w:r>
      <w:r>
        <w:rPr/>
        <w:t>当前市场形势下，广告主的投放媒介，已经有逐渐撤离平面媒体的趋势，单纯的依靠报刊平面广告来</w:t>
      </w:r>
    </w:p>
    <w:p>
      <w:pPr>
        <w:pStyle w:val="BodyText"/>
        <w:spacing w:line="237" w:lineRule="exact"/>
        <w:ind w:left="154" w:right="0"/>
        <w:jc w:val="left"/>
      </w:pPr>
      <w:r>
        <w:rPr/>
        <w:t>维系公司经营业绩日益困难。因此整合平面资源和互联网及移动互联网资源，以</w:t>
      </w:r>
      <w:r>
        <w:rPr>
          <w:rFonts w:ascii="Times New Roman" w:hAnsi="Times New Roman" w:cs="Times New Roman" w:eastAsia="Times New Roman" w:hint="default"/>
        </w:rPr>
        <w:t>O2O</w:t>
      </w:r>
      <w:r>
        <w:rPr/>
        <w:t>（含</w:t>
      </w:r>
      <w:r>
        <w:rPr>
          <w:rFonts w:ascii="Times New Roman" w:hAnsi="Times New Roman" w:cs="Times New Roman" w:eastAsia="Times New Roman" w:hint="default"/>
        </w:rPr>
        <w:t>online to offline</w:t>
      </w:r>
      <w:r>
        <w:rPr/>
        <w:t>和</w:t>
      </w:r>
      <w:r>
        <w:rPr>
          <w:rFonts w:ascii="Times New Roman" w:hAnsi="Times New Roman" w:cs="Times New Roman" w:eastAsia="Times New Roman" w:hint="default"/>
        </w:rPr>
        <w:t>offline to</w:t>
      </w:r>
      <w:r>
        <w:rPr>
          <w:rFonts w:ascii="Times New Roman" w:hAnsi="Times New Roman" w:cs="Times New Roman" w:eastAsia="Times New Roman" w:hint="default"/>
          <w:spacing w:val="29"/>
        </w:rPr>
        <w:t> </w:t>
      </w:r>
      <w:r>
        <w:rPr>
          <w:rFonts w:ascii="Times New Roman" w:hAnsi="Times New Roman" w:cs="Times New Roman" w:eastAsia="Times New Roman" w:hint="default"/>
        </w:rPr>
        <w:t>online</w:t>
      </w:r>
      <w:r>
        <w:rPr/>
        <w:t>）</w:t>
      </w:r>
    </w:p>
    <w:p>
      <w:pPr>
        <w:pStyle w:val="BodyText"/>
        <w:spacing w:line="357" w:lineRule="auto" w:before="64"/>
        <w:ind w:left="574" w:right="176" w:hanging="420"/>
        <w:jc w:val="left"/>
      </w:pPr>
      <w:r>
        <w:rPr/>
        <w:t>模式整合营销，参与各行业广告细分市场的竞争，成为公司各个报媒公司和互联网公司的主要应对手段。 根据</w:t>
      </w:r>
      <w:r>
        <w:rPr>
          <w:rFonts w:ascii="Times New Roman" w:hAnsi="Times New Roman" w:cs="Times New Roman" w:eastAsia="Times New Roman" w:hint="default"/>
        </w:rPr>
        <w:t>UBS</w:t>
      </w:r>
      <w:r>
        <w:rPr/>
        <w:t>瑞士银行全球研究提供的数据，中国广告行业仍处于成长期。中国广告行业总额排名世界第二，到</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年中</w:t>
      </w:r>
    </w:p>
    <w:p>
      <w:pPr>
        <w:pStyle w:val="BodyText"/>
        <w:spacing w:line="214" w:lineRule="exact"/>
        <w:ind w:left="154" w:right="90"/>
        <w:jc w:val="left"/>
      </w:pPr>
      <w:r>
        <w:rPr/>
        <w:t>国广告行业收入占世界的比例 为</w:t>
      </w:r>
      <w:r>
        <w:rPr>
          <w:spacing w:val="-53"/>
        </w:rPr>
        <w:t> </w:t>
      </w:r>
      <w:r>
        <w:rPr>
          <w:rFonts w:ascii="Times New Roman" w:hAnsi="Times New Roman" w:cs="Times New Roman" w:eastAsia="Times New Roman" w:hint="default"/>
        </w:rPr>
        <w:t>16%</w:t>
      </w:r>
      <w:r>
        <w:rPr/>
        <w:t>，已经成为仅次于美国的世界第二大国家。从发展趋势看，互联网广告有望持续高速</w:t>
      </w:r>
    </w:p>
    <w:p>
      <w:pPr>
        <w:pStyle w:val="BodyText"/>
        <w:spacing w:line="307" w:lineRule="auto" w:before="63"/>
        <w:ind w:left="154" w:right="189"/>
        <w:jc w:val="both"/>
      </w:pPr>
      <w:r>
        <w:rPr>
          <w:spacing w:val="-2"/>
        </w:rPr>
        <w:t>增长，市场份额持续上升，目前市场规模仍不到美国的一半，中国的互联网广告前景看好。其中，展示广告有望成为推动中</w:t>
      </w:r>
      <w:r>
        <w:rPr>
          <w:spacing w:val="-66"/>
        </w:rPr>
        <w:t> </w:t>
      </w:r>
      <w:r>
        <w:rPr>
          <w:spacing w:val="-66"/>
        </w:rPr>
      </w:r>
      <w:r>
        <w:rPr>
          <w:spacing w:val="-2"/>
        </w:rPr>
        <w:t>国互联网广告增长的引擎。当前中国的展示广告是在不知浏览者兴趣偏好情况下的海量投放，精准度较差，致其在互联网广</w:t>
      </w:r>
      <w:r>
        <w:rPr>
          <w:spacing w:val="-66"/>
        </w:rPr>
        <w:t> </w:t>
      </w:r>
      <w:r>
        <w:rPr>
          <w:spacing w:val="-66"/>
        </w:rPr>
      </w:r>
      <w:r>
        <w:rPr/>
        <w:t>告中占比从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58%</w:t>
      </w:r>
      <w:r>
        <w:rPr/>
        <w:t>降至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38%</w:t>
      </w:r>
      <w:r>
        <w:rPr/>
        <w:t>。瑞银美国传媒研究员预计 </w:t>
      </w:r>
      <w:r>
        <w:rPr>
          <w:rFonts w:ascii="Times New Roman" w:hAnsi="Times New Roman" w:cs="Times New Roman" w:eastAsia="Times New Roman" w:hint="default"/>
        </w:rPr>
        <w:t>2016 </w:t>
      </w:r>
      <w:r>
        <w:rPr/>
        <w:t>年占比将达到约</w:t>
      </w:r>
      <w:r>
        <w:rPr>
          <w:spacing w:val="37"/>
        </w:rPr>
        <w:t> </w:t>
      </w:r>
      <w:r>
        <w:rPr>
          <w:rFonts w:ascii="Times New Roman" w:hAnsi="Times New Roman" w:cs="Times New Roman" w:eastAsia="Times New Roman" w:hint="default"/>
        </w:rPr>
        <w:t>45%</w:t>
      </w:r>
      <w:r>
        <w:rPr/>
        <w:t>。新技术的运用特别是</w:t>
      </w:r>
      <w:r>
        <w:rPr>
          <w:spacing w:val="1"/>
        </w:rPr>
        <w:t> </w:t>
      </w:r>
      <w:r>
        <w:rPr>
          <w:spacing w:val="-2"/>
        </w:rPr>
        <w:t>程序化购买（程序化购买是与传统人力购买方式相对的广告购买方式，指通过数字平台，代表广告主自动地执行广告媒体购</w:t>
      </w:r>
      <w:r>
        <w:rPr>
          <w:spacing w:val="-66"/>
        </w:rPr>
        <w:t> </w:t>
      </w:r>
      <w:r>
        <w:rPr>
          <w:spacing w:val="-66"/>
        </w:rPr>
      </w:r>
      <w:r>
        <w:rPr/>
        <w:t>买流程）是展示广告高增长的核心动力。</w:t>
      </w:r>
      <w:r>
        <w:rPr>
          <w:rFonts w:ascii="Times New Roman" w:hAnsi="Times New Roman" w:cs="Times New Roman" w:eastAsia="Times New Roman" w:hint="default"/>
        </w:rPr>
        <w:t>2013</w:t>
      </w:r>
      <w:r>
        <w:rPr/>
        <w:t>年收入规模已达</w:t>
      </w:r>
      <w:r>
        <w:rPr>
          <w:spacing w:val="-48"/>
        </w:rPr>
        <w:t> </w:t>
      </w:r>
      <w:r>
        <w:rPr>
          <w:rFonts w:ascii="Times New Roman" w:hAnsi="Times New Roman" w:cs="Times New Roman" w:eastAsia="Times New Roman" w:hint="default"/>
        </w:rPr>
        <w:t>15.3</w:t>
      </w:r>
      <w:r>
        <w:rPr>
          <w:rFonts w:ascii="Times New Roman" w:hAnsi="Times New Roman" w:cs="Times New Roman" w:eastAsia="Times New Roman" w:hint="default"/>
          <w:spacing w:val="-4"/>
        </w:rPr>
        <w:t> </w:t>
      </w:r>
      <w:r>
        <w:rPr/>
        <w:t>亿元，同比增加</w:t>
      </w:r>
      <w:r>
        <w:rPr>
          <w:rFonts w:ascii="Times New Roman" w:hAnsi="Times New Roman" w:cs="Times New Roman" w:eastAsia="Times New Roman" w:hint="default"/>
        </w:rPr>
        <w:t>180%</w:t>
      </w:r>
      <w:r>
        <w:rPr/>
        <w:t>，但网络展示类广告收入的比例仅 为</w:t>
      </w:r>
      <w:r>
        <w:rPr>
          <w:spacing w:val="-51"/>
        </w:rPr>
        <w:t> </w:t>
      </w:r>
      <w:r>
        <w:rPr>
          <w:rFonts w:ascii="Times New Roman" w:hAnsi="Times New Roman" w:cs="Times New Roman" w:eastAsia="Times New Roman" w:hint="default"/>
        </w:rPr>
        <w:t>4%</w:t>
      </w:r>
      <w:r>
        <w:rPr/>
        <w:t>，对比美国市场，未来空间巨大。程序化购买还因为移动终端的渗透日益显示重要性。截至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月，我国手机网 民规模达</w:t>
      </w:r>
      <w:r>
        <w:rPr>
          <w:rFonts w:ascii="Times New Roman" w:hAnsi="Times New Roman" w:cs="Times New Roman" w:eastAsia="Times New Roman" w:hint="default"/>
        </w:rPr>
        <w:t>5.57</w:t>
      </w:r>
      <w:r>
        <w:rPr/>
        <w:t>亿，网民中使用手机上网的人群占比由</w:t>
      </w:r>
      <w:r>
        <w:rPr>
          <w:rFonts w:ascii="Times New Roman" w:hAnsi="Times New Roman" w:cs="Times New Roman" w:eastAsia="Times New Roman" w:hint="default"/>
        </w:rPr>
        <w:t>2013</w:t>
      </w:r>
      <w:r>
        <w:rPr/>
        <w:t>年的</w:t>
      </w:r>
      <w:r>
        <w:rPr>
          <w:rFonts w:ascii="Times New Roman" w:hAnsi="Times New Roman" w:cs="Times New Roman" w:eastAsia="Times New Roman" w:hint="default"/>
        </w:rPr>
        <w:t>81.0%</w:t>
      </w:r>
      <w:r>
        <w:rPr/>
        <w:t>提升至</w:t>
      </w:r>
      <w:r>
        <w:rPr>
          <w:rFonts w:ascii="Times New Roman" w:hAnsi="Times New Roman" w:cs="Times New Roman" w:eastAsia="Times New Roman" w:hint="default"/>
        </w:rPr>
        <w:t>85.8% </w:t>
      </w:r>
      <w:r>
        <w:rPr/>
        <w:t>。调查显示用户浏览时长，移动端</w:t>
      </w:r>
      <w:r>
        <w:rPr>
          <w:rFonts w:ascii="Times New Roman" w:hAnsi="Times New Roman" w:cs="Times New Roman" w:eastAsia="Times New Roman" w:hint="default"/>
        </w:rPr>
        <w:t>(229</w:t>
      </w:r>
      <w:r>
        <w:rPr>
          <w:rFonts w:ascii="Times New Roman" w:hAnsi="Times New Roman" w:cs="Times New Roman" w:eastAsia="Times New Roman" w:hint="default"/>
          <w:spacing w:val="4"/>
        </w:rPr>
        <w:t> </w:t>
      </w:r>
      <w:r>
        <w:rPr/>
        <w:t>分 钟</w:t>
      </w:r>
      <w:r>
        <w:rPr>
          <w:rFonts w:ascii="Times New Roman" w:hAnsi="Times New Roman" w:cs="Times New Roman" w:eastAsia="Times New Roman" w:hint="default"/>
        </w:rPr>
        <w:t>)</w:t>
      </w:r>
      <w:r>
        <w:rPr/>
        <w:t>明显高于 </w:t>
      </w:r>
      <w:r>
        <w:rPr>
          <w:rFonts w:ascii="Times New Roman" w:hAnsi="Times New Roman" w:cs="Times New Roman" w:eastAsia="Times New Roman" w:hint="default"/>
        </w:rPr>
        <w:t>PC </w:t>
      </w:r>
      <w:r>
        <w:rPr/>
        <w:t>端</w:t>
      </w:r>
      <w:r>
        <w:rPr>
          <w:rFonts w:ascii="Times New Roman" w:hAnsi="Times New Roman" w:cs="Times New Roman" w:eastAsia="Times New Roman" w:hint="default"/>
        </w:rPr>
        <w:t>/</w:t>
      </w:r>
      <w:r>
        <w:rPr/>
        <w:t>电视端 </w:t>
      </w:r>
      <w:r>
        <w:rPr>
          <w:rFonts w:ascii="Times New Roman" w:hAnsi="Times New Roman" w:cs="Times New Roman" w:eastAsia="Times New Roman" w:hint="default"/>
        </w:rPr>
        <w:t>(161/89 </w:t>
      </w:r>
      <w:r>
        <w:rPr/>
        <w:t>分钟</w:t>
      </w:r>
      <w:r>
        <w:rPr>
          <w:rFonts w:ascii="Times New Roman" w:hAnsi="Times New Roman" w:cs="Times New Roman" w:eastAsia="Times New Roman" w:hint="default"/>
        </w:rPr>
        <w:t>)</w:t>
      </w:r>
      <w:r>
        <w:rPr/>
        <w:t>。随着移动端渗透率提升和</w:t>
      </w:r>
      <w:r>
        <w:rPr>
          <w:rFonts w:ascii="Times New Roman" w:hAnsi="Times New Roman" w:cs="Times New Roman" w:eastAsia="Times New Roman" w:hint="default"/>
        </w:rPr>
        <w:t>3G/4G </w:t>
      </w:r>
      <w:r>
        <w:rPr/>
        <w:t>的普及乃至</w:t>
      </w:r>
      <w:r>
        <w:rPr>
          <w:rFonts w:ascii="Times New Roman" w:hAnsi="Times New Roman" w:cs="Times New Roman" w:eastAsia="Times New Roman" w:hint="default"/>
        </w:rPr>
        <w:t>5G</w:t>
      </w:r>
      <w:r>
        <w:rPr/>
        <w:t>的开通，</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年移动广告市场规 模已达</w:t>
      </w:r>
      <w:r>
        <w:rPr>
          <w:spacing w:val="-49"/>
        </w:rPr>
        <w:t> </w:t>
      </w:r>
      <w:r>
        <w:rPr>
          <w:rFonts w:ascii="Times New Roman" w:hAnsi="Times New Roman" w:cs="Times New Roman" w:eastAsia="Times New Roman" w:hint="default"/>
        </w:rPr>
        <w:t>155</w:t>
      </w:r>
      <w:r>
        <w:rPr>
          <w:rFonts w:ascii="Times New Roman" w:hAnsi="Times New Roman" w:cs="Times New Roman" w:eastAsia="Times New Roman" w:hint="default"/>
          <w:spacing w:val="-4"/>
        </w:rPr>
        <w:t> </w:t>
      </w:r>
      <w:r>
        <w:rPr/>
        <w:t>亿元，已连续三年同比增逾</w:t>
      </w:r>
      <w:r>
        <w:rPr>
          <w:spacing w:val="-49"/>
        </w:rPr>
        <w:t> </w:t>
      </w:r>
      <w:r>
        <w:rPr>
          <w:rFonts w:ascii="Times New Roman" w:hAnsi="Times New Roman" w:cs="Times New Roman" w:eastAsia="Times New Roman" w:hint="default"/>
        </w:rPr>
        <w:t>100%</w:t>
      </w:r>
      <w:r>
        <w:rPr/>
        <w:t>。考虑到移动端投放效果好、使用场景多样、精准定位等优势，移动端广告有</w:t>
      </w:r>
    </w:p>
    <w:p>
      <w:pPr>
        <w:spacing w:after="0" w:line="307" w:lineRule="auto"/>
        <w:jc w:val="both"/>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90"/>
        <w:jc w:val="left"/>
      </w:pPr>
      <w:r>
        <w:rPr/>
        <w:t>望持续高增长。</w:t>
      </w:r>
    </w:p>
    <w:p>
      <w:pPr>
        <w:pStyle w:val="BodyText"/>
        <w:spacing w:line="300" w:lineRule="auto" w:before="115"/>
        <w:ind w:right="187" w:firstLine="420"/>
        <w:jc w:val="both"/>
      </w:pPr>
      <w:r>
        <w:rPr/>
        <w:t>按照</w:t>
      </w:r>
      <w:r>
        <w:rPr>
          <w:rFonts w:ascii="Times New Roman" w:hAnsi="Times New Roman" w:cs="Times New Roman" w:eastAsia="Times New Roman" w:hint="default"/>
        </w:rPr>
        <w:t>CTR</w:t>
      </w:r>
      <w:r>
        <w:rPr/>
        <w:t>分析，</w:t>
      </w:r>
      <w:r>
        <w:rPr>
          <w:rFonts w:ascii="Times New Roman" w:hAnsi="Times New Roman" w:cs="Times New Roman" w:eastAsia="Times New Roman" w:hint="default"/>
        </w:rPr>
        <w:t>2015</w:t>
      </w:r>
      <w:r>
        <w:rPr/>
        <w:t>年报纸广告市场将面临收缩。全球</w:t>
      </w:r>
      <w:r>
        <w:rPr>
          <w:rFonts w:ascii="Times New Roman" w:hAnsi="Times New Roman" w:cs="Times New Roman" w:eastAsia="Times New Roman" w:hint="default"/>
        </w:rPr>
        <w:t>2011</w:t>
      </w:r>
      <w:r>
        <w:rPr/>
        <w:t>年报纸广告总额约</w:t>
      </w:r>
      <w:r>
        <w:rPr>
          <w:rFonts w:ascii="Times New Roman" w:hAnsi="Times New Roman" w:cs="Times New Roman" w:eastAsia="Times New Roman" w:hint="default"/>
        </w:rPr>
        <w:t>967</w:t>
      </w:r>
      <w:r>
        <w:rPr/>
        <w:t>亿美元，但预计</w:t>
      </w:r>
      <w:r>
        <w:rPr>
          <w:rFonts w:ascii="Times New Roman" w:hAnsi="Times New Roman" w:cs="Times New Roman" w:eastAsia="Times New Roman" w:hint="default"/>
        </w:rPr>
        <w:t>2015</w:t>
      </w:r>
      <w:r>
        <w:rPr/>
        <w:t>年将缩减为</w:t>
      </w:r>
      <w:r>
        <w:rPr>
          <w:rFonts w:ascii="Times New Roman" w:hAnsi="Times New Roman" w:cs="Times New Roman" w:eastAsia="Times New Roman" w:hint="default"/>
        </w:rPr>
        <w:t>901 </w:t>
      </w:r>
      <w:r>
        <w:rPr/>
        <w:t>亿美元，在总体广告市场中的份额也从</w:t>
      </w:r>
      <w:r>
        <w:rPr>
          <w:rFonts w:ascii="Times New Roman" w:hAnsi="Times New Roman" w:cs="Times New Roman" w:eastAsia="Times New Roman" w:hint="default"/>
        </w:rPr>
        <w:t>20.3%</w:t>
      </w:r>
      <w:r>
        <w:rPr/>
        <w:t>下滑到</w:t>
      </w:r>
      <w:r>
        <w:rPr>
          <w:rFonts w:ascii="Times New Roman" w:hAnsi="Times New Roman" w:cs="Times New Roman" w:eastAsia="Times New Roman" w:hint="default"/>
        </w:rPr>
        <w:t>15.9%</w:t>
      </w:r>
      <w:r>
        <w:rPr/>
        <w:t>；电视广告市场将增长，从</w:t>
      </w:r>
      <w:r>
        <w:rPr>
          <w:rFonts w:ascii="Times New Roman" w:hAnsi="Times New Roman" w:cs="Times New Roman" w:eastAsia="Times New Roman" w:hint="default"/>
        </w:rPr>
        <w:t>1,901</w:t>
      </w:r>
      <w:r>
        <w:rPr/>
        <w:t>亿美元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w:t>
      </w:r>
      <w:r>
        <w:rPr/>
        <w:t>达到</w:t>
      </w:r>
      <w:r>
        <w:rPr>
          <w:rFonts w:ascii="Times New Roman" w:hAnsi="Times New Roman" w:cs="Times New Roman" w:eastAsia="Times New Roman" w:hint="default"/>
        </w:rPr>
        <w:t>2,265</w:t>
      </w:r>
      <w:r>
        <w:rPr/>
        <w:t>亿美元</w:t>
      </w:r>
      <w:r>
        <w:rPr>
          <w:spacing w:val="-65"/>
        </w:rPr>
        <w:t> </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w:t>
      </w:r>
      <w:r>
        <w:rPr>
          <w:spacing w:val="-1"/>
        </w:rPr>
        <w:t>，电视广告将一直保持广告市场的最高份额；广播广告市场将少量增长，从</w:t>
      </w:r>
      <w:r>
        <w:rPr>
          <w:rFonts w:ascii="Times New Roman" w:hAnsi="Times New Roman" w:cs="Times New Roman" w:eastAsia="Times New Roman" w:hint="default"/>
          <w:spacing w:val="-1"/>
        </w:rPr>
        <w:t>337</w:t>
      </w:r>
      <w:r>
        <w:rPr>
          <w:spacing w:val="-1"/>
        </w:rPr>
        <w:t>亿美元增长到</w:t>
      </w:r>
      <w:r>
        <w:rPr>
          <w:rFonts w:ascii="Times New Roman" w:hAnsi="Times New Roman" w:cs="Times New Roman" w:eastAsia="Times New Roman" w:hint="default"/>
          <w:spacing w:val="-1"/>
        </w:rPr>
        <w:t>371</w:t>
      </w:r>
      <w:r>
        <w:rPr>
          <w:spacing w:val="-1"/>
        </w:rPr>
        <w:t>亿美元，广播广告</w:t>
      </w:r>
      <w:r>
        <w:rPr>
          <w:spacing w:val="-53"/>
        </w:rPr>
        <w:t> </w:t>
      </w:r>
      <w:r>
        <w:rPr>
          <w:spacing w:val="-53"/>
        </w:rPr>
      </w:r>
      <w:r>
        <w:rPr>
          <w:spacing w:val="-1"/>
        </w:rPr>
        <w:t>的增长率将落后于总体广告支出的增长率，因此广播广告的市场份额会从</w:t>
      </w:r>
      <w:r>
        <w:rPr>
          <w:rFonts w:ascii="Times New Roman" w:hAnsi="Times New Roman" w:cs="Times New Roman" w:eastAsia="Times New Roman" w:hint="default"/>
          <w:spacing w:val="-1"/>
        </w:rPr>
        <w:t>7.1%</w:t>
      </w:r>
      <w:r>
        <w:rPr>
          <w:spacing w:val="-1"/>
        </w:rPr>
        <w:t>下降到</w:t>
      </w:r>
      <w:r>
        <w:rPr>
          <w:rFonts w:ascii="Times New Roman" w:hAnsi="Times New Roman" w:cs="Times New Roman" w:eastAsia="Times New Roman" w:hint="default"/>
          <w:spacing w:val="-1"/>
        </w:rPr>
        <w:t>6.6%</w:t>
      </w:r>
      <w:r>
        <w:rPr>
          <w:spacing w:val="-1"/>
        </w:rPr>
        <w:t>；户外广告将从</w:t>
      </w:r>
      <w:r>
        <w:rPr>
          <w:rFonts w:ascii="Times New Roman" w:hAnsi="Times New Roman" w:cs="Times New Roman" w:eastAsia="Times New Roman" w:hint="default"/>
          <w:spacing w:val="-1"/>
        </w:rPr>
        <w:t>317</w:t>
      </w:r>
      <w:r>
        <w:rPr>
          <w:spacing w:val="-1"/>
        </w:rPr>
        <w:t>亿美元增长到</w:t>
      </w:r>
      <w:r>
        <w:rPr>
          <w:spacing w:val="-57"/>
        </w:rPr>
        <w:t> </w:t>
      </w:r>
      <w:r>
        <w:rPr>
          <w:rFonts w:ascii="Times New Roman" w:hAnsi="Times New Roman" w:cs="Times New Roman" w:eastAsia="Times New Roman" w:hint="default"/>
        </w:rPr>
        <w:t>359</w:t>
      </w:r>
      <w:r>
        <w:rPr/>
        <w:t>亿美元，其在整体广告市场的份额会从</w:t>
      </w:r>
      <w:r>
        <w:rPr>
          <w:rFonts w:ascii="Times New Roman" w:hAnsi="Times New Roman" w:cs="Times New Roman" w:eastAsia="Times New Roman" w:hint="default"/>
        </w:rPr>
        <w:t>6.7%</w:t>
      </w:r>
      <w:r>
        <w:rPr/>
        <w:t>下滑到</w:t>
      </w:r>
      <w:r>
        <w:rPr>
          <w:rFonts w:ascii="Times New Roman" w:hAnsi="Times New Roman" w:cs="Times New Roman" w:eastAsia="Times New Roman" w:hint="default"/>
        </w:rPr>
        <w:t>6.3%</w:t>
      </w:r>
      <w:r>
        <w:rPr/>
        <w:t>；网络广告高速增长， </w:t>
      </w:r>
      <w:r>
        <w:rPr>
          <w:rFonts w:ascii="Times New Roman" w:hAnsi="Times New Roman" w:cs="Times New Roman" w:eastAsia="Times New Roman" w:hint="default"/>
        </w:rPr>
        <w:t>2015</w:t>
      </w:r>
      <w:r>
        <w:rPr/>
        <w:t>年预计</w:t>
      </w:r>
      <w:r>
        <w:rPr>
          <w:rFonts w:ascii="Times New Roman" w:hAnsi="Times New Roman" w:cs="Times New Roman" w:eastAsia="Times New Roman" w:hint="default"/>
        </w:rPr>
        <w:t>1,324</w:t>
      </w:r>
      <w:r>
        <w:rPr/>
        <w:t>亿美元，其在整体广告</w:t>
      </w:r>
      <w:r>
        <w:rPr>
          <w:spacing w:val="-81"/>
        </w:rPr>
        <w:t> </w:t>
      </w:r>
      <w:r>
        <w:rPr>
          <w:spacing w:val="-81"/>
        </w:rPr>
      </w:r>
      <w:r>
        <w:rPr/>
        <w:t>市场份额也将从</w:t>
      </w:r>
      <w:r>
        <w:rPr>
          <w:rFonts w:ascii="Times New Roman" w:hAnsi="Times New Roman" w:cs="Times New Roman" w:eastAsia="Times New Roman" w:hint="default"/>
        </w:rPr>
        <w:t>16.1%</w:t>
      </w:r>
      <w:r>
        <w:rPr/>
        <w:t>提高到</w:t>
      </w:r>
      <w:r>
        <w:rPr>
          <w:rFonts w:ascii="Times New Roman" w:hAnsi="Times New Roman" w:cs="Times New Roman" w:eastAsia="Times New Roman" w:hint="default"/>
        </w:rPr>
        <w:t>23.4%</w:t>
      </w:r>
      <w:r>
        <w:rPr/>
        <w:t>。</w:t>
      </w:r>
    </w:p>
    <w:p>
      <w:pPr>
        <w:pStyle w:val="BodyText"/>
        <w:spacing w:line="309" w:lineRule="auto" w:before="52"/>
        <w:ind w:right="186" w:firstLine="420"/>
        <w:jc w:val="both"/>
      </w:pPr>
      <w:r>
        <w:rPr/>
        <w:t>对照广告行业趋势，公司在互联网广告领域，特别是移动端广告展示的手段和技术手段相对还在完善中，其中互联网</w:t>
      </w:r>
      <w:r>
        <w:rPr>
          <w:spacing w:val="1"/>
        </w:rPr>
        <w:t> </w:t>
      </w:r>
      <w:r>
        <w:rPr>
          <w:spacing w:val="-2"/>
        </w:rPr>
        <w:t>广告的程序化购买技术，尚未被公司所属各家站点所应用。各互联网产品配合和支持平面广告营销的能力强大，但面对用户</w:t>
      </w:r>
      <w:r>
        <w:rPr>
          <w:spacing w:val="-66"/>
        </w:rPr>
        <w:t> </w:t>
      </w:r>
      <w:r>
        <w:rPr>
          <w:spacing w:val="-66"/>
        </w:rPr>
      </w:r>
      <w:r>
        <w:rPr>
          <w:spacing w:val="-2"/>
        </w:rPr>
        <w:t>的个性化和精准化独立营销手段，相对欠缺。未来公司将致力于技术升级和大数据应用，尽快实现重大技术突破。对应公司</w:t>
      </w:r>
      <w:r>
        <w:rPr>
          <w:spacing w:val="-66"/>
        </w:rPr>
        <w:t> </w:t>
      </w:r>
      <w:r>
        <w:rPr>
          <w:spacing w:val="-66"/>
        </w:rPr>
      </w:r>
      <w:r>
        <w:rPr>
          <w:spacing w:val="-2"/>
        </w:rPr>
        <w:t>各个报媒和互联网公司情况，</w:t>
      </w:r>
      <w:r>
        <w:rPr>
          <w:rFonts w:ascii="Times New Roman" w:hAnsi="Times New Roman" w:cs="Times New Roman" w:eastAsia="Times New Roman" w:hint="default"/>
          <w:spacing w:val="-2"/>
        </w:rPr>
        <w:t>2015</w:t>
      </w:r>
      <w:r>
        <w:rPr>
          <w:spacing w:val="-2"/>
        </w:rPr>
        <w:t>年在全省范围，都市快报将继续保持省内第一媒体地位，报媒广告的承揽能力，将继续保</w:t>
      </w:r>
      <w:r>
        <w:rPr>
          <w:spacing w:val="-62"/>
        </w:rPr>
        <w:t> </w:t>
      </w:r>
      <w:r>
        <w:rPr>
          <w:spacing w:val="-62"/>
        </w:rPr>
      </w:r>
      <w:r>
        <w:rPr>
          <w:spacing w:val="-2"/>
        </w:rPr>
        <w:t>持领先优势。杭州日报借成立</w:t>
      </w:r>
      <w:r>
        <w:rPr>
          <w:rFonts w:ascii="Times New Roman" w:hAnsi="Times New Roman" w:cs="Times New Roman" w:eastAsia="Times New Roman" w:hint="default"/>
          <w:spacing w:val="-2"/>
        </w:rPr>
        <w:t>60</w:t>
      </w:r>
      <w:r>
        <w:rPr>
          <w:spacing w:val="-2"/>
        </w:rPr>
        <w:t>周年之际，将在政府资源支持和政府展会承办等方面，有较大的推进。杭州网在搭建和运营</w:t>
      </w:r>
      <w:r>
        <w:rPr>
          <w:spacing w:val="-64"/>
        </w:rPr>
        <w:t> </w:t>
      </w:r>
      <w:r>
        <w:rPr>
          <w:spacing w:val="-64"/>
        </w:rPr>
      </w:r>
      <w:r>
        <w:rPr/>
        <w:t>舆情监控平台方面，将有大的突破。</w:t>
      </w:r>
      <w:r>
        <w:rPr>
          <w:rFonts w:ascii="Times New Roman" w:hAnsi="Times New Roman" w:cs="Times New Roman" w:eastAsia="Times New Roman" w:hint="default"/>
        </w:rPr>
        <w:t>19</w:t>
      </w:r>
      <w:r>
        <w:rPr/>
        <w:t>楼经过</w:t>
      </w:r>
      <w:r>
        <w:rPr>
          <w:rFonts w:ascii="Times New Roman" w:hAnsi="Times New Roman" w:cs="Times New Roman" w:eastAsia="Times New Roman" w:hint="default"/>
        </w:rPr>
        <w:t>2014</w:t>
      </w:r>
      <w:r>
        <w:rPr/>
        <w:t>年的短暂调整，将恢复高速增长。户外广告领域，公司切入地铁</w:t>
      </w:r>
      <w:r>
        <w:rPr>
          <w:rFonts w:ascii="Times New Roman" w:hAnsi="Times New Roman" w:cs="Times New Roman" w:eastAsia="Times New Roman" w:hint="default"/>
        </w:rPr>
        <w:t>2</w:t>
      </w:r>
      <w:r>
        <w:rPr/>
        <w:t>号线和</w:t>
      </w:r>
      <w:r>
        <w:rPr>
          <w:spacing w:val="-85"/>
        </w:rPr>
        <w:t> </w:t>
      </w:r>
      <w:r>
        <w:rPr>
          <w:spacing w:val="-85"/>
        </w:rPr>
      </w:r>
      <w:r>
        <w:rPr/>
        <w:t>四号线首通段经营后，加上已经成规模的区域阅报栏项目，竞争力将显著增强。</w:t>
      </w:r>
    </w:p>
    <w:p>
      <w:pPr>
        <w:pStyle w:val="BodyText"/>
        <w:spacing w:line="309" w:lineRule="auto" w:before="62"/>
        <w:ind w:right="186" w:firstLine="420"/>
        <w:jc w:val="both"/>
      </w:pPr>
      <w:r>
        <w:rPr/>
        <w:t>在移动互联网领域，公司着力于差异化竞争，目前在新闻客户端方面，主要面临同城其他报业集团的竞争，但借助于</w:t>
      </w:r>
      <w:r>
        <w:rPr>
          <w:spacing w:val="1"/>
        </w:rPr>
        <w:t> </w:t>
      </w:r>
      <w:r>
        <w:rPr/>
        <w:t>都市快报的广泛影响力，目前活跃用户和信息影响力方面，居于领先地位。公司负责运营的微信公众号订阅户超过</w:t>
      </w:r>
      <w:r>
        <w:rPr>
          <w:rFonts w:ascii="Times New Roman" w:hAnsi="Times New Roman" w:cs="Times New Roman" w:eastAsia="Times New Roman" w:hint="default"/>
        </w:rPr>
        <w:t>468</w:t>
      </w:r>
      <w:r>
        <w:rPr/>
        <w:t>万，</w:t>
      </w:r>
      <w:r>
        <w:rPr>
          <w:spacing w:val="-84"/>
        </w:rPr>
        <w:t> </w:t>
      </w:r>
      <w:r>
        <w:rPr/>
        <w:t>官微粉丝有</w:t>
      </w:r>
      <w:r>
        <w:rPr>
          <w:rFonts w:ascii="Times New Roman" w:hAnsi="Times New Roman" w:cs="Times New Roman" w:eastAsia="Times New Roman" w:hint="default"/>
        </w:rPr>
        <w:t>831</w:t>
      </w:r>
      <w:r>
        <w:rPr/>
        <w:t>万，桌面互联网站注册用户数有</w:t>
      </w:r>
      <w:r>
        <w:rPr>
          <w:rFonts w:ascii="Times New Roman" w:hAnsi="Times New Roman" w:cs="Times New Roman" w:eastAsia="Times New Roman" w:hint="default"/>
        </w:rPr>
        <w:t>4,900</w:t>
      </w:r>
      <w:r>
        <w:rPr/>
        <w:t>余万。这样的用户基础在全国省会城市报业集团中居于前列。</w:t>
      </w:r>
    </w:p>
    <w:p>
      <w:pPr>
        <w:pStyle w:val="BodyText"/>
        <w:spacing w:line="319" w:lineRule="auto" w:before="43"/>
        <w:ind w:right="189" w:firstLine="411"/>
        <w:jc w:val="both"/>
      </w:pPr>
      <w:r>
        <w:rPr>
          <w:rFonts w:ascii="宋体" w:hAnsi="宋体" w:cs="宋体" w:eastAsia="宋体" w:hint="default"/>
          <w:b/>
          <w:bCs/>
        </w:rPr>
        <w:t>印刷和物流。</w:t>
      </w:r>
      <w:r>
        <w:rPr/>
        <w:t>美元对非美货币的持续升值，对于新闻纸和其他纸张的价格将产生比较大的影响，国内主要纸厂的限产 </w:t>
      </w:r>
      <w:r>
        <w:rPr>
          <w:spacing w:val="-2"/>
        </w:rPr>
        <w:t>保价，将直接导致公司印刷成本的增加。包装和其他商业印刷，作为充分竞争行业，利润率较低，扩大收入必须与扩大产能</w:t>
      </w:r>
      <w:r>
        <w:rPr>
          <w:spacing w:val="-66"/>
        </w:rPr>
        <w:t> </w:t>
      </w:r>
      <w:r>
        <w:rPr>
          <w:spacing w:val="-66"/>
        </w:rPr>
      </w:r>
      <w:r>
        <w:rPr>
          <w:spacing w:val="-5"/>
        </w:rPr>
        <w:t>同步，但扩大产能又会面临折旧成本增加和未来市场风险双重压力。就报业印刷来说，公司在省内乃至全国都居于领先地位，</w:t>
      </w:r>
      <w:r>
        <w:rPr>
          <w:spacing w:val="-79"/>
        </w:rPr>
        <w:t> </w:t>
      </w:r>
      <w:r>
        <w:rPr>
          <w:spacing w:val="-79"/>
        </w:rPr>
      </w:r>
      <w:r>
        <w:rPr>
          <w:spacing w:val="-2"/>
        </w:rPr>
        <w:t>包装和其他商业印刷则拥有较强的技术竞争力。全省来说，出版印刷市场份额稳定，超市DM产品印刷居于绝对领先地位。但</w:t>
      </w:r>
      <w:r>
        <w:rPr>
          <w:spacing w:val="-64"/>
        </w:rPr>
        <w:t> </w:t>
      </w:r>
      <w:r>
        <w:rPr>
          <w:spacing w:val="-64"/>
        </w:rPr>
      </w:r>
      <w:r>
        <w:rPr>
          <w:spacing w:val="-2"/>
        </w:rPr>
        <w:t>综合来说，报业印刷产能随着报纸发行量的优化而有所过剩已经无可避免，消化报业印刷产能或将产能转化为其他商业印刷</w:t>
      </w:r>
      <w:r>
        <w:rPr>
          <w:spacing w:val="-64"/>
        </w:rPr>
        <w:t> </w:t>
      </w:r>
      <w:r>
        <w:rPr>
          <w:spacing w:val="-64"/>
        </w:rPr>
      </w:r>
      <w:r>
        <w:rPr/>
        <w:t>产能将是需要重点解决的问题。</w:t>
      </w:r>
    </w:p>
    <w:p>
      <w:pPr>
        <w:pStyle w:val="BodyText"/>
        <w:spacing w:line="319" w:lineRule="auto" w:before="56"/>
        <w:ind w:right="190" w:firstLine="411"/>
        <w:jc w:val="both"/>
      </w:pPr>
      <w:r>
        <w:rPr>
          <w:spacing w:val="-3"/>
        </w:rPr>
        <w:t>以每日送公司为主平台的物流业，主攻同城配送。虽然面临各大快递公司的竞争，但依托报业发行固有的网点和人员、</w:t>
      </w:r>
      <w:r>
        <w:rPr/>
        <w:t> 设施优势，发展趋势看好。</w:t>
      </w:r>
    </w:p>
    <w:p>
      <w:pPr>
        <w:pStyle w:val="BodyText"/>
        <w:spacing w:line="360" w:lineRule="auto" w:before="55"/>
        <w:ind w:left="506" w:right="90" w:hanging="353"/>
        <w:jc w:val="left"/>
      </w:pPr>
      <w:r>
        <w:rPr>
          <w:rFonts w:ascii="宋体" w:hAnsi="宋体" w:cs="宋体" w:eastAsia="宋体" w:hint="default"/>
          <w:b/>
          <w:bCs/>
        </w:rPr>
        <w:t>（二）公司发展战略</w:t>
      </w:r>
      <w:r>
        <w:rPr>
          <w:rFonts w:ascii="宋体" w:hAnsi="宋体" w:cs="宋体" w:eastAsia="宋体" w:hint="default"/>
          <w:b/>
          <w:bCs/>
          <w:spacing w:val="1"/>
          <w:w w:val="99"/>
        </w:rPr>
        <w:t> </w:t>
      </w:r>
      <w:r>
        <w:rPr>
          <w:spacing w:val="-2"/>
        </w:rPr>
        <w:t>公司着力于打造以现代传媒集群为核心平台的城市生活服务商。即以满足目标用户需求为导向，加速建设以互联网尤其</w:t>
      </w:r>
    </w:p>
    <w:p>
      <w:pPr>
        <w:pStyle w:val="BodyText"/>
        <w:spacing w:line="221" w:lineRule="exact"/>
        <w:ind w:left="154" w:right="90" w:hanging="1"/>
        <w:jc w:val="left"/>
      </w:pPr>
      <w:r>
        <w:rPr/>
        <w:t>是移动互联</w:t>
      </w:r>
      <w:r>
        <w:rPr>
          <w:spacing w:val="1"/>
        </w:rPr>
        <w:t>网</w:t>
      </w:r>
      <w:r>
        <w:rPr/>
        <w:t>为核心的现</w:t>
      </w:r>
      <w:r>
        <w:rPr>
          <w:spacing w:val="1"/>
        </w:rPr>
        <w:t>代</w:t>
      </w:r>
      <w:r>
        <w:rPr/>
        <w:t>传媒集群（</w:t>
      </w:r>
      <w:r>
        <w:rPr>
          <w:spacing w:val="1"/>
        </w:rPr>
        <w:t>新</w:t>
      </w:r>
      <w:r>
        <w:rPr/>
        <w:t>媒体、融媒</w:t>
      </w:r>
      <w:r>
        <w:rPr>
          <w:spacing w:val="1"/>
        </w:rPr>
        <w:t>体</w:t>
      </w:r>
      <w:r>
        <w:rPr/>
        <w:t>、多媒体</w:t>
      </w:r>
      <w:r>
        <w:rPr>
          <w:spacing w:val="-90"/>
        </w:rPr>
        <w:t>）</w:t>
      </w:r>
      <w:r>
        <w:rPr/>
        <w:t>，</w:t>
      </w:r>
      <w:r>
        <w:rPr>
          <w:spacing w:val="1"/>
        </w:rPr>
        <w:t>全</w:t>
      </w:r>
      <w:r>
        <w:rPr/>
        <w:t>力打造一个</w:t>
      </w:r>
      <w:r>
        <w:rPr>
          <w:spacing w:val="1"/>
        </w:rPr>
        <w:t>为</w:t>
      </w:r>
      <w:r>
        <w:rPr/>
        <w:t>快速增长的</w:t>
      </w:r>
      <w:r>
        <w:rPr>
          <w:spacing w:val="1"/>
        </w:rPr>
        <w:t>城</w:t>
      </w:r>
      <w:r>
        <w:rPr/>
        <w:t>市人群提供</w:t>
      </w:r>
      <w:r>
        <w:rPr>
          <w:spacing w:val="1"/>
        </w:rPr>
        <w:t>资</w:t>
      </w:r>
      <w:r>
        <w:rPr/>
        <w:t>讯、文化、</w:t>
      </w:r>
    </w:p>
    <w:p>
      <w:pPr>
        <w:pStyle w:val="BodyText"/>
        <w:spacing w:line="302" w:lineRule="auto" w:before="76"/>
        <w:ind w:right="181"/>
        <w:jc w:val="left"/>
      </w:pPr>
      <w:r>
        <w:rPr>
          <w:spacing w:val="-1"/>
        </w:rPr>
        <w:t>社交等生活服务的综合平台。通过线上线下、版内版外互动、联动（</w:t>
      </w:r>
      <w:r>
        <w:rPr>
          <w:rFonts w:ascii="Times New Roman" w:hAnsi="Times New Roman" w:cs="Times New Roman" w:eastAsia="Times New Roman" w:hint="default"/>
          <w:spacing w:val="-1"/>
        </w:rPr>
        <w:t>O2O</w:t>
      </w:r>
      <w:r>
        <w:rPr>
          <w:rFonts w:ascii="Times New Roman" w:hAnsi="Times New Roman" w:cs="Times New Roman" w:eastAsia="Times New Roman" w:hint="default"/>
          <w:spacing w:val="18"/>
        </w:rPr>
        <w:t> </w:t>
      </w:r>
      <w:r>
        <w:rPr>
          <w:spacing w:val="-5"/>
        </w:rPr>
        <w:t>模式），满足日新月异的城市生活服务需求，实现</w:t>
      </w:r>
      <w:r>
        <w:rPr>
          <w:spacing w:val="-86"/>
        </w:rPr>
        <w:t> </w:t>
      </w:r>
      <w:r>
        <w:rPr>
          <w:spacing w:val="-86"/>
        </w:rPr>
      </w:r>
      <w:r>
        <w:rPr/>
        <w:t>传媒业转型升级和城市生活服务商的战略定位。</w:t>
      </w:r>
    </w:p>
    <w:p>
      <w:pPr>
        <w:spacing w:line="316" w:lineRule="auto" w:before="69"/>
        <w:ind w:left="505" w:right="1899" w:hanging="352"/>
        <w:jc w:val="left"/>
        <w:rPr>
          <w:rFonts w:ascii="宋体" w:hAnsi="宋体" w:cs="宋体" w:eastAsia="宋体" w:hint="default"/>
          <w:sz w:val="18"/>
          <w:szCs w:val="18"/>
        </w:rPr>
      </w:pPr>
      <w:r>
        <w:rPr>
          <w:rFonts w:ascii="宋体" w:hAnsi="宋体" w:cs="宋体" w:eastAsia="宋体" w:hint="default"/>
          <w:b/>
          <w:bCs/>
          <w:sz w:val="18"/>
          <w:szCs w:val="18"/>
        </w:rPr>
        <w:t>（三）经营计划</w:t>
      </w:r>
      <w:r>
        <w:rPr>
          <w:rFonts w:ascii="宋体" w:hAnsi="宋体" w:cs="宋体" w:eastAsia="宋体" w:hint="default"/>
          <w:b/>
          <w:bCs/>
          <w:w w:val="99"/>
          <w:sz w:val="18"/>
          <w:szCs w:val="18"/>
        </w:rPr>
        <w:t> </w:t>
      </w:r>
      <w:r>
        <w:rPr>
          <w:rFonts w:ascii="宋体" w:hAnsi="宋体" w:cs="宋体" w:eastAsia="宋体" w:hint="default"/>
          <w:sz w:val="18"/>
          <w:szCs w:val="18"/>
        </w:rPr>
        <w:t>公司将全面完成重组报告书中披露的承诺利润。并为公司的发展拟订了切实可行的经营计划。 </w:t>
      </w:r>
      <w:r>
        <w:rPr>
          <w:rFonts w:ascii="宋体" w:hAnsi="宋体" w:cs="宋体" w:eastAsia="宋体" w:hint="default"/>
          <w:b/>
          <w:bCs/>
          <w:sz w:val="18"/>
          <w:szCs w:val="18"/>
        </w:rPr>
        <w:t>1、传统媒体全面转型升级为现代传媒集群</w:t>
      </w:r>
      <w:r>
        <w:rPr>
          <w:rFonts w:ascii="宋体" w:hAnsi="宋体" w:cs="宋体" w:eastAsia="宋体" w:hint="default"/>
          <w:b/>
          <w:bCs/>
          <w:w w:val="99"/>
          <w:sz w:val="18"/>
          <w:szCs w:val="18"/>
        </w:rPr>
        <w:t> </w:t>
      </w:r>
      <w:r>
        <w:rPr>
          <w:rFonts w:ascii="宋体" w:hAnsi="宋体" w:cs="宋体" w:eastAsia="宋体" w:hint="default"/>
          <w:sz w:val="18"/>
          <w:szCs w:val="18"/>
        </w:rPr>
        <w:t>实施平台战略，实现从经营版面向经营媒体的转变，产品形态从媒体产品向泛媒体产品的转型。</w:t>
      </w:r>
    </w:p>
    <w:p>
      <w:pPr>
        <w:pStyle w:val="BodyText"/>
        <w:spacing w:line="316" w:lineRule="auto" w:before="19"/>
        <w:ind w:right="91" w:firstLine="360"/>
        <w:jc w:val="left"/>
      </w:pPr>
      <w:r>
        <w:rPr/>
        <w:t>注重平台化运作，强化整合营销。加快采用”1+N”方式，构建以报业为主，兼具广播、电视、互联网、二维码、户外 </w:t>
      </w:r>
      <w:r>
        <w:rPr>
          <w:spacing w:val="-2"/>
        </w:rPr>
        <w:t>媒体、移动终端、微博、微信等多种载体的传播平台，搭建全媒体广告发布平台，形成聚合用户的媒体集群，实现内容多次</w:t>
      </w:r>
      <w:r>
        <w:rPr>
          <w:spacing w:val="-68"/>
        </w:rPr>
        <w:t> </w:t>
      </w:r>
      <w:r>
        <w:rPr>
          <w:spacing w:val="-68"/>
        </w:rPr>
      </w:r>
      <w:r>
        <w:rPr/>
        <w:t>销售。以信息集散地的定位积极拓展服务范围，延伸服务产业链，提供一揽子营销传播解决方案，形成”全媒体全产业链”</w:t>
      </w:r>
      <w:r>
        <w:rPr>
          <w:spacing w:val="-85"/>
        </w:rPr>
        <w:t> </w:t>
      </w:r>
      <w:r>
        <w:rPr>
          <w:spacing w:val="-85"/>
        </w:rPr>
      </w:r>
      <w:r>
        <w:rPr/>
        <w:t>的创新思路。</w:t>
      </w:r>
    </w:p>
    <w:p>
      <w:pPr>
        <w:pStyle w:val="BodyText"/>
        <w:spacing w:line="316" w:lineRule="auto" w:before="19"/>
        <w:ind w:right="189" w:firstLine="360"/>
        <w:jc w:val="both"/>
      </w:pPr>
      <w:r>
        <w:rPr>
          <w:spacing w:val="-2"/>
        </w:rPr>
        <w:t>注重新技术运用。加大技术团队的培养和引进，加大新媒体新产品的开发与应用，加大门户网站基础设备的投入，大力</w:t>
      </w:r>
      <w:r>
        <w:rPr/>
        <w:t> </w:t>
      </w:r>
      <w:r>
        <w:rPr>
          <w:spacing w:val="-2"/>
        </w:rPr>
        <w:t>提高技术操作水平。保持并提高各网站在区域范围内的国内访问量排名，确保访问量保持前三，部分网站冲第一，打造个别</w:t>
      </w:r>
      <w:r>
        <w:rPr>
          <w:spacing w:val="-66"/>
        </w:rPr>
        <w:t> </w:t>
      </w:r>
      <w:r>
        <w:rPr>
          <w:spacing w:val="-66"/>
        </w:rPr>
      </w:r>
      <w:r>
        <w:rPr/>
        <w:t>全国有较大影响力的新产品。</w:t>
      </w:r>
    </w:p>
    <w:p>
      <w:pPr>
        <w:pStyle w:val="BodyText"/>
        <w:spacing w:line="316" w:lineRule="auto" w:before="19"/>
        <w:ind w:right="188" w:firstLine="360"/>
        <w:jc w:val="both"/>
      </w:pPr>
      <w:r>
        <w:rPr>
          <w:spacing w:val="-2"/>
        </w:rPr>
        <w:t>注重互联网广告平台打造。打造统一的</w:t>
      </w:r>
      <w:r>
        <w:rPr>
          <w:spacing w:val="-39"/>
        </w:rPr>
        <w:t> </w:t>
      </w:r>
      <w:r>
        <w:rPr/>
        <w:t>DSP</w:t>
      </w:r>
      <w:r>
        <w:rPr>
          <w:spacing w:val="-39"/>
        </w:rPr>
        <w:t> </w:t>
      </w:r>
      <w:r>
        <w:rPr>
          <w:spacing w:val="-2"/>
        </w:rPr>
        <w:t>互联网广告投放系统。对内深挖现有媒体集群在从传统媒体向融媒体、全媒</w:t>
      </w:r>
      <w:r>
        <w:rPr/>
        <w:t> </w:t>
      </w:r>
      <w:r>
        <w:rPr>
          <w:spacing w:val="-2"/>
        </w:rPr>
        <w:t>体转型过程中，产生的全新互联网广告平台价值；对外发挥杭报集团品牌优势、华媒控股投融资优势，拓展、代理、整合并</w:t>
      </w:r>
    </w:p>
    <w:p>
      <w:pPr>
        <w:spacing w:after="0" w:line="316" w:lineRule="auto"/>
        <w:jc w:val="both"/>
        <w:sectPr>
          <w:footerReference w:type="default" r:id="rId16"/>
          <w:pgSz w:w="11910" w:h="16840"/>
          <w:pgMar w:footer="1398" w:header="877" w:top="1100" w:bottom="1580" w:left="980" w:right="940"/>
          <w:pgNumType w:start="28"/>
        </w:sectPr>
      </w:pPr>
    </w:p>
    <w:p>
      <w:pPr>
        <w:spacing w:line="240" w:lineRule="auto" w:before="12"/>
        <w:rPr>
          <w:rFonts w:ascii="宋体" w:hAnsi="宋体" w:cs="宋体" w:eastAsia="宋体" w:hint="default"/>
          <w:sz w:val="21"/>
          <w:szCs w:val="21"/>
        </w:rPr>
      </w:pPr>
    </w:p>
    <w:p>
      <w:pPr>
        <w:pStyle w:val="BodyText"/>
        <w:spacing w:line="316" w:lineRule="auto" w:before="44"/>
        <w:ind w:left="513" w:right="176" w:hanging="360"/>
        <w:jc w:val="left"/>
      </w:pPr>
      <w:r>
        <w:rPr/>
        <w:t>代理和投放龙头。 </w:t>
      </w:r>
      <w:r>
        <w:rPr>
          <w:spacing w:val="-5"/>
        </w:rPr>
        <w:t>注重会展平台搭建。运用媒体强大的传播手段和途径，承接各类大型会展、论坛、活动，突出融合主题，扩大办展规模，</w:t>
      </w:r>
    </w:p>
    <w:p>
      <w:pPr>
        <w:pStyle w:val="BodyText"/>
        <w:spacing w:line="316" w:lineRule="auto" w:before="19"/>
        <w:ind w:right="188"/>
        <w:jc w:val="both"/>
      </w:pPr>
      <w:r>
        <w:rPr>
          <w:spacing w:val="-2"/>
        </w:rPr>
        <w:t>完善办展格局，精心组织好电博会、艺博会等各类大型会展，提升产业化、专业化、品牌化水平。抓好新会展品牌的建设和</w:t>
      </w:r>
      <w:r>
        <w:rPr>
          <w:spacing w:val="-68"/>
        </w:rPr>
        <w:t> </w:t>
      </w:r>
      <w:r>
        <w:rPr>
          <w:spacing w:val="-68"/>
        </w:rPr>
      </w:r>
      <w:r>
        <w:rPr/>
        <w:t>培育，培养专业团队，创造会展业新增长点。</w:t>
      </w:r>
    </w:p>
    <w:p>
      <w:pPr>
        <w:pStyle w:val="BodyText"/>
        <w:spacing w:line="312" w:lineRule="auto" w:before="19"/>
        <w:ind w:right="191" w:firstLine="360"/>
        <w:jc w:val="both"/>
      </w:pPr>
      <w:r>
        <w:rPr>
          <w:spacing w:val="-2"/>
        </w:rPr>
        <w:t>注重电商体系构建。全力打造垂直的城市生活服务微电商集群。充分利用城市媒体集团优势，结合移动端各种工具，形</w:t>
      </w:r>
      <w:r>
        <w:rPr/>
        <w:t> </w:t>
      </w:r>
      <w:r>
        <w:rPr>
          <w:spacing w:val="-2"/>
        </w:rPr>
        <w:t>成覆盖城市人群生活各方面的垂直服务客户端，成为上市公司重要的经济增长点和用户积累手段。深入建设线上-线下-线上</w:t>
      </w:r>
      <w:r>
        <w:rPr>
          <w:spacing w:val="-62"/>
        </w:rPr>
        <w:t> </w:t>
      </w:r>
      <w:r>
        <w:rPr>
          <w:spacing w:val="-62"/>
        </w:rPr>
      </w:r>
      <w:r>
        <w:rPr/>
        <w:t>的对接环路，将</w:t>
      </w:r>
      <w:r>
        <w:rPr>
          <w:spacing w:val="-63"/>
        </w:rPr>
        <w:t> </w:t>
      </w:r>
      <w:r>
        <w:rPr/>
        <w:t>19</w:t>
      </w:r>
      <w:r>
        <w:rPr>
          <w:spacing w:val="-63"/>
        </w:rPr>
        <w:t> </w:t>
      </w:r>
      <w:r>
        <w:rPr/>
        <w:t>楼家博会、婚博会作为</w:t>
      </w:r>
      <w:r>
        <w:rPr>
          <w:spacing w:val="-63"/>
        </w:rPr>
        <w:t> </w:t>
      </w:r>
      <w:r>
        <w:rPr>
          <w:rFonts w:ascii="Times New Roman" w:hAnsi="Times New Roman" w:cs="Times New Roman" w:eastAsia="Times New Roman" w:hint="default"/>
        </w:rPr>
        <w:t>O2O</w:t>
      </w:r>
      <w:r>
        <w:rPr>
          <w:rFonts w:ascii="Times New Roman" w:hAnsi="Times New Roman" w:cs="Times New Roman" w:eastAsia="Times New Roman" w:hint="default"/>
          <w:spacing w:val="-18"/>
        </w:rPr>
        <w:t> </w:t>
      </w:r>
      <w:r>
        <w:rPr/>
        <w:t>模式的经典案例予以推广。深入研究快房网营销模式，实施“本土化、社区 化”路径，垂直复制到其他城市。</w:t>
      </w:r>
    </w:p>
    <w:p>
      <w:pPr>
        <w:pStyle w:val="BodyText"/>
        <w:spacing w:line="316" w:lineRule="auto" w:before="22"/>
        <w:ind w:left="154" w:right="90" w:firstLine="361"/>
        <w:jc w:val="left"/>
      </w:pPr>
      <w:r>
        <w:rPr>
          <w:rFonts w:ascii="宋体" w:hAnsi="宋体" w:cs="宋体" w:eastAsia="宋体" w:hint="default"/>
          <w:b/>
          <w:bCs/>
        </w:rPr>
        <w:t>2、以移动终端为主体进行整合拓展。</w:t>
      </w:r>
      <w:r>
        <w:rPr/>
        <w:t>以移动互联网+的思维打造全新媒体产品，成为广告发力的主阵地。通过统合移</w:t>
      </w:r>
      <w:r>
        <w:rPr>
          <w:spacing w:val="1"/>
        </w:rPr>
        <w:t> </w:t>
      </w:r>
      <w:r>
        <w:rPr>
          <w:spacing w:val="-2"/>
        </w:rPr>
        <w:t>动终端（APP）、微博大号、微信公众号等多种传播出口，布局移动互联金融、教育、娱乐、医疗等领域，实现多途径采集、</w:t>
      </w:r>
      <w:r>
        <w:rPr>
          <w:spacing w:val="-62"/>
        </w:rPr>
        <w:t> </w:t>
      </w:r>
      <w:r>
        <w:rPr>
          <w:spacing w:val="-62"/>
        </w:rPr>
      </w:r>
      <w:r>
        <w:rPr/>
        <w:t>多终端发布、多渠道营销。</w:t>
      </w:r>
    </w:p>
    <w:p>
      <w:pPr>
        <w:pStyle w:val="BodyText"/>
        <w:spacing w:line="316" w:lineRule="auto" w:before="19"/>
        <w:ind w:left="154" w:right="90" w:firstLine="360"/>
        <w:jc w:val="left"/>
      </w:pPr>
      <w:r>
        <w:rPr>
          <w:spacing w:val="-2"/>
        </w:rPr>
        <w:t>在内容产品方面，结合向图片、视频化发展的趋势，形成从移动新闻门户客户端产品到以社群为纽带的垂直移动新闻客</w:t>
      </w:r>
      <w:r>
        <w:rPr/>
        <w:t> 户端产品的建设。向广大用户提供优质的新闻内容和媒体产品。</w:t>
      </w:r>
    </w:p>
    <w:p>
      <w:pPr>
        <w:pStyle w:val="BodyText"/>
        <w:spacing w:line="316" w:lineRule="auto" w:before="19"/>
        <w:ind w:left="154" w:right="175" w:firstLine="360"/>
        <w:jc w:val="left"/>
      </w:pPr>
      <w:r>
        <w:rPr>
          <w:spacing w:val="-5"/>
        </w:rPr>
        <w:t>在推广营销方面，未来三年，在现有的基础上，加快垂直性、专业性的移动终端的开发和布局，实现分众化的圈层发布、</w:t>
      </w:r>
      <w:r>
        <w:rPr/>
        <w:t> 精准营销。</w:t>
      </w:r>
    </w:p>
    <w:p>
      <w:pPr>
        <w:pStyle w:val="BodyText"/>
        <w:spacing w:line="316" w:lineRule="auto" w:before="19"/>
        <w:ind w:left="514" w:right="90" w:firstLine="1"/>
        <w:jc w:val="left"/>
      </w:pPr>
      <w:r>
        <w:rPr>
          <w:rFonts w:ascii="宋体" w:hAnsi="宋体" w:cs="宋体" w:eastAsia="宋体" w:hint="default"/>
          <w:b/>
          <w:bCs/>
        </w:rPr>
        <w:t>3、加快区域报产业化发展</w:t>
      </w:r>
      <w:r>
        <w:rPr>
          <w:rFonts w:ascii="宋体" w:hAnsi="宋体" w:cs="宋体" w:eastAsia="宋体" w:hint="default"/>
          <w:b/>
          <w:bCs/>
          <w:spacing w:val="1"/>
          <w:w w:val="99"/>
        </w:rPr>
        <w:t> </w:t>
      </w:r>
      <w:r>
        <w:rPr>
          <w:spacing w:val="-2"/>
        </w:rPr>
        <w:t>区域报受众范围集中，内容本地化特征明显，在发行区域内具有很强的公信力、影响力和引导力，积淀了相当不错的品</w:t>
      </w:r>
    </w:p>
    <w:p>
      <w:pPr>
        <w:pStyle w:val="BodyText"/>
        <w:spacing w:line="240" w:lineRule="auto" w:before="19"/>
        <w:ind w:left="154" w:right="0"/>
        <w:jc w:val="both"/>
      </w:pPr>
      <w:r>
        <w:rPr/>
        <w:t>牌价值，未来仍有较大发展空间，拟从以下方面予以推进：</w:t>
      </w:r>
    </w:p>
    <w:p>
      <w:pPr>
        <w:pStyle w:val="BodyText"/>
        <w:spacing w:line="316" w:lineRule="auto" w:before="76"/>
        <w:ind w:left="154" w:right="90" w:firstLine="360"/>
        <w:jc w:val="left"/>
      </w:pPr>
      <w:r>
        <w:rPr/>
        <w:t>横向整合资源，构建</w:t>
      </w:r>
      <w:r>
        <w:rPr>
          <w:spacing w:val="2"/>
        </w:rPr>
        <w:t> </w:t>
      </w:r>
      <w:r>
        <w:rPr>
          <w:spacing w:val="-2"/>
        </w:rPr>
        <w:t>“1+N”，实现产业化运作。利用资源及品牌优势，加快新闻和服务信息的全天候全方位发布，深</w:t>
      </w:r>
      <w:r>
        <w:rPr/>
        <w:t> </w:t>
      </w:r>
      <w:r>
        <w:rPr>
          <w:spacing w:val="-5"/>
        </w:rPr>
        <w:t>挖和集聚用户资源，成为整合营销传播服务提供商。纵向触角延伸，创办社区媒体，实现分众化发展。创办和推广社区媒体，</w:t>
      </w:r>
      <w:r>
        <w:rPr>
          <w:spacing w:val="-79"/>
        </w:rPr>
        <w:t> </w:t>
      </w:r>
      <w:r>
        <w:rPr>
          <w:spacing w:val="-79"/>
        </w:rPr>
      </w:r>
      <w:r>
        <w:rPr>
          <w:spacing w:val="-5"/>
        </w:rPr>
        <w:t>通过三年时间，在萧山、余杭、富阳形成覆盖社区街道的内容发布和服务提供网络。辐射周边地市，实现区域化合作或并购，</w:t>
      </w:r>
      <w:r>
        <w:rPr>
          <w:spacing w:val="-79"/>
        </w:rPr>
        <w:t> </w:t>
      </w:r>
      <w:r>
        <w:rPr>
          <w:spacing w:val="-79"/>
        </w:rPr>
      </w:r>
      <w:r>
        <w:rPr/>
        <w:t>共同运营当地媒体。全面布局移动端，代建微信公众号，打通线上线下。在社区媒体基础上，为乡镇街道代建微信公众号，</w:t>
      </w:r>
      <w:r>
        <w:rPr>
          <w:spacing w:val="-85"/>
        </w:rPr>
        <w:t> </w:t>
      </w:r>
      <w:r>
        <w:rPr>
          <w:spacing w:val="-85"/>
        </w:rPr>
      </w:r>
      <w:r>
        <w:rPr>
          <w:spacing w:val="-5"/>
        </w:rPr>
        <w:t>打造新的城市用户数据库体系。发挥地域和资源优势，争取地方政府支持。充分发挥所在地的地域优势，在获得和利用资源、</w:t>
      </w:r>
      <w:r>
        <w:rPr>
          <w:spacing w:val="-78"/>
        </w:rPr>
        <w:t> </w:t>
      </w:r>
      <w:r>
        <w:rPr>
          <w:spacing w:val="-78"/>
        </w:rPr>
      </w:r>
      <w:r>
        <w:rPr/>
        <w:t>土地、项目、资金等方面抢占先机。主动介入各种政府主办的会展活动，积极争取成为区域外宣平台。</w:t>
      </w:r>
    </w:p>
    <w:p>
      <w:pPr>
        <w:pStyle w:val="BodyText"/>
        <w:spacing w:line="316" w:lineRule="auto" w:before="19"/>
        <w:ind w:left="514" w:right="90" w:firstLine="2"/>
        <w:jc w:val="left"/>
      </w:pPr>
      <w:r>
        <w:rPr>
          <w:rFonts w:ascii="宋体" w:hAnsi="宋体" w:cs="宋体" w:eastAsia="宋体" w:hint="default"/>
          <w:b/>
          <w:bCs/>
        </w:rPr>
        <w:t>4、启动用户数据库建设</w:t>
      </w:r>
      <w:r>
        <w:rPr>
          <w:rFonts w:ascii="宋体" w:hAnsi="宋体" w:cs="宋体" w:eastAsia="宋体" w:hint="default"/>
          <w:b/>
          <w:bCs/>
          <w:w w:val="99"/>
        </w:rPr>
        <w:t> </w:t>
      </w:r>
      <w:r>
        <w:rPr>
          <w:spacing w:val="-2"/>
        </w:rPr>
        <w:t>通过技术手段实现信息和用户个性化、定制化需求的智能匹配。从信息服务、广告、电子商务、舆情增值服务、网络行</w:t>
      </w:r>
    </w:p>
    <w:p>
      <w:pPr>
        <w:pStyle w:val="BodyText"/>
        <w:spacing w:line="316" w:lineRule="auto" w:before="19"/>
        <w:ind w:left="154" w:right="191"/>
        <w:jc w:val="both"/>
      </w:pPr>
      <w:r>
        <w:rPr>
          <w:spacing w:val="-2"/>
        </w:rPr>
        <w:t>政服务等五个方面探索大数据盈利模式。切实加强内部数据标准化建设，转变观念、注重积累、加快布局。对内进行现有报</w:t>
      </w:r>
      <w:r>
        <w:rPr>
          <w:spacing w:val="-66"/>
        </w:rPr>
        <w:t> </w:t>
      </w:r>
      <w:r>
        <w:rPr>
          <w:spacing w:val="-66"/>
        </w:rPr>
      </w:r>
      <w:r>
        <w:rPr>
          <w:spacing w:val="-2"/>
        </w:rPr>
        <w:t>刊、网站、移动媒体等用户数据的整理和归类，构建初步的大数据基础平台。对外择机收购具有数据基础的网站或公司，实</w:t>
      </w:r>
      <w:r>
        <w:rPr>
          <w:spacing w:val="-66"/>
        </w:rPr>
        <w:t> </w:t>
      </w:r>
      <w:r>
        <w:rPr>
          <w:spacing w:val="-66"/>
        </w:rPr>
      </w:r>
      <w:r>
        <w:rPr/>
        <w:t>现数据的快速积累。</w:t>
      </w:r>
    </w:p>
    <w:p>
      <w:pPr>
        <w:spacing w:line="316" w:lineRule="auto" w:before="19"/>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5、以物流、商务印刷为基点，布局智慧城市生活</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利用盛元印务“国家数字出版基地”优势，建设自用物业和运作物业配套的产业园区，寻求现代物流和商业包装印刷的</w:t>
      </w:r>
    </w:p>
    <w:p>
      <w:pPr>
        <w:pStyle w:val="BodyText"/>
        <w:spacing w:line="316" w:lineRule="auto" w:before="19"/>
        <w:ind w:left="154" w:right="189"/>
        <w:jc w:val="both"/>
      </w:pPr>
      <w:r>
        <w:rPr>
          <w:spacing w:val="-2"/>
        </w:rPr>
        <w:t>合作开发利用。以物流、商务印刷为基点，根据生活服务商的定位及杭州智慧城市的打造，通过开发、参股、并购等多种方</w:t>
      </w:r>
      <w:r>
        <w:rPr>
          <w:spacing w:val="-69"/>
        </w:rPr>
        <w:t> </w:t>
      </w:r>
      <w:r>
        <w:rPr>
          <w:spacing w:val="-69"/>
        </w:rPr>
      </w:r>
      <w:r>
        <w:rPr/>
        <w:t>式积极参与、布局智慧城市生活应用项目。</w:t>
      </w:r>
    </w:p>
    <w:p>
      <w:pPr>
        <w:pStyle w:val="BodyText"/>
        <w:spacing w:line="316" w:lineRule="auto" w:before="19"/>
        <w:ind w:left="154" w:right="173" w:firstLine="360"/>
        <w:jc w:val="left"/>
      </w:pPr>
      <w:r>
        <w:rPr/>
        <w:t>选择有服务能力的多元项目实现移动产品化，利用移动</w:t>
      </w:r>
      <w:r>
        <w:rPr>
          <w:spacing w:val="-58"/>
        </w:rPr>
        <w:t> </w:t>
      </w:r>
      <w:r>
        <w:rPr/>
        <w:t>LBS</w:t>
      </w:r>
      <w:r>
        <w:rPr>
          <w:spacing w:val="-58"/>
        </w:rPr>
        <w:t> </w:t>
      </w:r>
      <w:r>
        <w:rPr/>
        <w:t>技术提升服务能力，打造成既有线上</w:t>
      </w:r>
      <w:r>
        <w:rPr>
          <w:spacing w:val="-58"/>
        </w:rPr>
        <w:t> </w:t>
      </w:r>
      <w:r>
        <w:rPr/>
        <w:t>APP</w:t>
      </w:r>
      <w:r>
        <w:rPr>
          <w:spacing w:val="-58"/>
        </w:rPr>
        <w:t> </w:t>
      </w:r>
      <w:r>
        <w:rPr>
          <w:spacing w:val="-4"/>
        </w:rPr>
        <w:t>触角，又有扎实线</w:t>
      </w:r>
      <w:r>
        <w:rPr/>
        <w:t> </w:t>
      </w:r>
      <w:r>
        <w:rPr>
          <w:spacing w:val="-3"/>
        </w:rPr>
        <w:t>下服务体系支撑的新产品，如在线个性印刷、</w:t>
      </w:r>
      <w:r>
        <w:rPr>
          <w:rFonts w:ascii="Times New Roman" w:hAnsi="Times New Roman" w:cs="Times New Roman" w:eastAsia="Times New Roman" w:hint="default"/>
          <w:spacing w:val="-3"/>
        </w:rPr>
        <w:t>O2O</w:t>
      </w:r>
      <w:r>
        <w:rPr>
          <w:rFonts w:ascii="Times New Roman" w:hAnsi="Times New Roman" w:cs="Times New Roman" w:eastAsia="Times New Roman" w:hint="default"/>
          <w:spacing w:val="15"/>
        </w:rPr>
        <w:t> </w:t>
      </w:r>
      <w:r>
        <w:rPr>
          <w:spacing w:val="-2"/>
        </w:rPr>
        <w:t>精准广告等，提升业务的现代性，积累优质的用户数据和用户行为数据。</w:t>
      </w:r>
    </w:p>
    <w:p>
      <w:pPr>
        <w:pStyle w:val="Heading4"/>
        <w:spacing w:line="235" w:lineRule="exact" w:before="0"/>
        <w:ind w:left="515" w:right="90"/>
        <w:jc w:val="left"/>
        <w:rPr>
          <w:b w:val="0"/>
          <w:bCs w:val="0"/>
        </w:rPr>
      </w:pPr>
      <w:r>
        <w:rPr/>
        <w:t>6、以公司战略定位为方向，加快投融资体系建设</w:t>
      </w:r>
      <w:r>
        <w:rPr>
          <w:b w:val="0"/>
          <w:bCs w:val="0"/>
        </w:rPr>
      </w:r>
    </w:p>
    <w:p>
      <w:pPr>
        <w:pStyle w:val="BodyText"/>
        <w:spacing w:line="300" w:lineRule="auto" w:before="76"/>
        <w:ind w:left="154" w:right="175" w:firstLine="360"/>
        <w:jc w:val="left"/>
      </w:pPr>
      <w:r>
        <w:rPr/>
        <w:t>理性分析现有业务结构，通过投融资手段，布局区域性</w:t>
      </w:r>
      <w:r>
        <w:rPr>
          <w:spacing w:val="-37"/>
        </w:rPr>
        <w:t> </w:t>
      </w:r>
      <w:r>
        <w:rPr>
          <w:rFonts w:ascii="Times New Roman" w:hAnsi="Times New Roman" w:cs="Times New Roman" w:eastAsia="Times New Roman" w:hint="default"/>
        </w:rPr>
        <w:t>O2O</w:t>
      </w:r>
      <w:r>
        <w:rPr>
          <w:rFonts w:ascii="Times New Roman" w:hAnsi="Times New Roman" w:cs="Times New Roman" w:eastAsia="Times New Roman" w:hint="default"/>
          <w:spacing w:val="7"/>
        </w:rPr>
        <w:t> </w:t>
      </w:r>
      <w:r>
        <w:rPr/>
        <w:t>业务的生态系统，扩大优势领域，整合缺失环节，延展产 业链上下游，为城市生活服务商的战略目标探索新的商业模式和项目孵化。</w:t>
      </w:r>
    </w:p>
    <w:p>
      <w:pPr>
        <w:pStyle w:val="BodyText"/>
        <w:spacing w:line="316" w:lineRule="auto" w:before="31"/>
        <w:ind w:left="154" w:right="90" w:firstLine="360"/>
        <w:jc w:val="left"/>
      </w:pPr>
      <w:r>
        <w:rPr>
          <w:spacing w:val="-2"/>
        </w:rPr>
        <w:t>围绕公司城市生活服务商的战略定位，对内为业务重组和内部创业提供融资支持，对外积极采取资本运作方式收购、兼</w:t>
      </w:r>
      <w:r>
        <w:rPr/>
        <w:t> 并和培育新的利润增长点，助力公司转型升级。</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十、董事会、监事会对会计师事务所本报告期“非标准审计报告”的说明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footerReference w:type="default" r:id="rId17"/>
          <w:pgSz w:w="11910" w:h="16840"/>
          <w:pgMar w:footer="982" w:header="877" w:top="1100" w:bottom="1180" w:left="980" w:right="940"/>
          <w:pgNumType w:start="29"/>
        </w:sectPr>
      </w:pPr>
    </w:p>
    <w:p>
      <w:pPr>
        <w:spacing w:line="240" w:lineRule="auto" w:before="8"/>
        <w:rPr>
          <w:rFonts w:ascii="宋体" w:hAnsi="宋体" w:cs="宋体" w:eastAsia="宋体" w:hint="default"/>
          <w:sz w:val="19"/>
          <w:szCs w:val="19"/>
        </w:rPr>
      </w:pPr>
    </w:p>
    <w:p>
      <w:pPr>
        <w:pStyle w:val="Heading2"/>
        <w:spacing w:line="240" w:lineRule="auto" w:before="26"/>
        <w:ind w:right="90"/>
        <w:jc w:val="left"/>
        <w:rPr>
          <w:b w:val="0"/>
          <w:bCs w:val="0"/>
        </w:rPr>
      </w:pPr>
      <w:r>
        <w:rPr/>
        <w:t>十一、与上年度财务报告相比，会计政策、会计估计和核算方法发生变化的情况说明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80" w:firstLine="360"/>
        <w:jc w:val="left"/>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 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年修订）》（以下简称“金融工具列报准则”），要求在</w:t>
      </w:r>
      <w:r>
        <w:rPr>
          <w:rFonts w:ascii="Times New Roman" w:hAnsi="Times New Roman" w:cs="Times New Roman" w:eastAsia="Times New Roman" w:hint="default"/>
          <w:spacing w:val="-2"/>
        </w:rPr>
        <w:t>2014</w:t>
      </w:r>
      <w:r>
        <w:rPr>
          <w:spacing w:val="-2"/>
        </w:rPr>
        <w:t>年年度及</w:t>
      </w:r>
      <w:r>
        <w:rPr>
          <w:spacing w:val="-59"/>
        </w:rPr>
        <w:t> </w:t>
      </w:r>
      <w:r>
        <w:rPr>
          <w:spacing w:val="-59"/>
        </w:rPr>
      </w:r>
      <w:r>
        <w:rPr/>
        <w:t>以后期间的财务报告中按照该准则的要求对金融工具进行列报。</w:t>
      </w:r>
    </w:p>
    <w:p>
      <w:pPr>
        <w:pStyle w:val="BodyText"/>
        <w:spacing w:line="304" w:lineRule="auto" w:before="31"/>
        <w:ind w:right="189" w:firstLine="360"/>
        <w:jc w:val="both"/>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 </w:t>
      </w:r>
      <w:r>
        <w:rPr>
          <w:spacing w:val="-2"/>
        </w:rPr>
        <w:t>财务报告时开始执行金融工具列报准则，并根据各准则衔接要求进行了调整，对当期和列报前期财务报表项目及金额的影响</w:t>
      </w:r>
      <w:r>
        <w:rPr>
          <w:spacing w:val="-64"/>
        </w:rPr>
        <w:t> </w:t>
      </w:r>
      <w:r>
        <w:rPr>
          <w:spacing w:val="-64"/>
        </w:rPr>
      </w:r>
      <w:r>
        <w:rPr>
          <w:spacing w:val="-3"/>
        </w:rPr>
        <w:t>如下：对</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w:t>
      </w:r>
      <w:r>
        <w:rPr>
          <w:rFonts w:ascii="Times New Roman" w:hAnsi="Times New Roman" w:cs="Times New Roman" w:eastAsia="Times New Roman" w:hint="default"/>
          <w:spacing w:val="-3"/>
        </w:rPr>
        <w:t>/2013</w:t>
      </w:r>
      <w:r>
        <w:rPr>
          <w:spacing w:val="-3"/>
        </w:rPr>
        <w:t>年度相关财务报表项目的影响金额：长期股权投资减少</w:t>
      </w:r>
      <w:r>
        <w:rPr>
          <w:rFonts w:ascii="Times New Roman" w:hAnsi="Times New Roman" w:cs="Times New Roman" w:eastAsia="Times New Roman" w:hint="default"/>
          <w:spacing w:val="-3"/>
        </w:rPr>
        <w:t>90</w:t>
      </w:r>
      <w:r>
        <w:rPr>
          <w:spacing w:val="-3"/>
        </w:rPr>
        <w:t>万元，可供出售金融资产增加</w:t>
      </w:r>
      <w:r>
        <w:rPr>
          <w:rFonts w:ascii="Times New Roman" w:hAnsi="Times New Roman" w:cs="Times New Roman" w:eastAsia="Times New Roman" w:hint="default"/>
          <w:spacing w:val="-3"/>
        </w:rPr>
        <w:t>90</w:t>
      </w:r>
      <w:r>
        <w:rPr>
          <w:spacing w:val="-3"/>
        </w:rPr>
        <w:t>万元，</w:t>
      </w:r>
      <w:r>
        <w:rPr>
          <w:spacing w:val="-40"/>
        </w:rPr>
        <w:t> </w:t>
      </w:r>
      <w:r>
        <w:rPr>
          <w:spacing w:val="-1"/>
        </w:rPr>
        <w:t>递延收益增加</w:t>
      </w:r>
      <w:r>
        <w:rPr>
          <w:rFonts w:ascii="Times New Roman" w:hAnsi="Times New Roman" w:cs="Times New Roman" w:eastAsia="Times New Roman" w:hint="default"/>
          <w:spacing w:val="-1"/>
        </w:rPr>
        <w:t>812.74</w:t>
      </w:r>
      <w:r>
        <w:rPr>
          <w:spacing w:val="-1"/>
        </w:rPr>
        <w:t>万元，其他非流动负债减少</w:t>
      </w:r>
      <w:r>
        <w:rPr>
          <w:rFonts w:ascii="Times New Roman" w:hAnsi="Times New Roman" w:cs="Times New Roman" w:eastAsia="Times New Roman" w:hint="default"/>
          <w:spacing w:val="-1"/>
        </w:rPr>
        <w:t>812.74</w:t>
      </w:r>
      <w:r>
        <w:rPr>
          <w:spacing w:val="-1"/>
        </w:rPr>
        <w:t>万元；对</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w:t>
      </w:r>
      <w:r>
        <w:rPr>
          <w:rFonts w:ascii="Times New Roman" w:hAnsi="Times New Roman" w:cs="Times New Roman" w:eastAsia="Times New Roman" w:hint="default"/>
          <w:spacing w:val="-1"/>
        </w:rPr>
        <w:t>/2012</w:t>
      </w:r>
      <w:r>
        <w:rPr>
          <w:spacing w:val="-1"/>
        </w:rPr>
        <w:t>年度相关财务报表项目的影响金额：长期</w:t>
      </w:r>
      <w:r>
        <w:rPr>
          <w:spacing w:val="-71"/>
        </w:rPr>
        <w:t> </w:t>
      </w:r>
      <w:r>
        <w:rPr>
          <w:spacing w:val="-71"/>
        </w:rPr>
      </w:r>
      <w:r>
        <w:rPr/>
        <w:t>股权投资减少</w:t>
      </w:r>
      <w:r>
        <w:rPr>
          <w:rFonts w:ascii="Times New Roman" w:hAnsi="Times New Roman" w:cs="Times New Roman" w:eastAsia="Times New Roman" w:hint="default"/>
        </w:rPr>
        <w:t>90</w:t>
      </w:r>
      <w:r>
        <w:rPr/>
        <w:t>万元，可供出售金融资产增加</w:t>
      </w:r>
      <w:r>
        <w:rPr>
          <w:rFonts w:ascii="Times New Roman" w:hAnsi="Times New Roman" w:cs="Times New Roman" w:eastAsia="Times New Roman" w:hint="default"/>
        </w:rPr>
        <w:t>90</w:t>
      </w:r>
      <w:r>
        <w:rPr/>
        <w:t>万元，递延收益增加</w:t>
      </w:r>
      <w:r>
        <w:rPr>
          <w:rFonts w:ascii="Times New Roman" w:hAnsi="Times New Roman" w:cs="Times New Roman" w:eastAsia="Times New Roman" w:hint="default"/>
        </w:rPr>
        <w:t>119.45</w:t>
      </w:r>
      <w:r>
        <w:rPr/>
        <w:t>万元，其他非流动负债减少</w:t>
      </w:r>
      <w:r>
        <w:rPr>
          <w:rFonts w:ascii="Times New Roman" w:hAnsi="Times New Roman" w:cs="Times New Roman" w:eastAsia="Times New Roman" w:hint="default"/>
        </w:rPr>
        <w:t>119.45</w:t>
      </w:r>
      <w:r>
        <w:rPr/>
        <w:t>万元。</w:t>
      </w:r>
    </w:p>
    <w:p>
      <w:pPr>
        <w:spacing w:line="240" w:lineRule="auto" w:before="0"/>
        <w:rPr>
          <w:rFonts w:ascii="宋体" w:hAnsi="宋体" w:cs="宋体" w:eastAsia="宋体" w:hint="default"/>
          <w:sz w:val="20"/>
          <w:szCs w:val="20"/>
        </w:rPr>
      </w:pPr>
    </w:p>
    <w:p>
      <w:pPr>
        <w:pStyle w:val="Heading2"/>
        <w:spacing w:line="240" w:lineRule="auto"/>
        <w:ind w:right="90"/>
        <w:jc w:val="left"/>
        <w:rPr>
          <w:b w:val="0"/>
          <w:bCs w:val="0"/>
        </w:rPr>
      </w:pPr>
      <w:r>
        <w:rPr/>
        <w:t>十二、报告期内发生重大会计差错更正需追溯重述的情况说明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4"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十三、与上年度财务报告相比，合并报表范围发生变化的情况说明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91" w:firstLine="420"/>
        <w:jc w:val="left"/>
      </w:pPr>
      <w:r>
        <w:rPr/>
        <w:t>报告期内，根据中国证监会核准的前次重大资产重组方案，公司将除固定资产、无形资产、递延所得税资产、货币资 金、应交税费和应付股利之外的全部资产及各类负债（具体包括其他应收款、长期股权投资、其他应付款及应付职工薪酬）</w:t>
      </w:r>
      <w:r>
        <w:rPr>
          <w:spacing w:val="-84"/>
        </w:rPr>
        <w:t> </w:t>
      </w:r>
      <w:r>
        <w:rPr>
          <w:spacing w:val="-84"/>
        </w:rPr>
      </w:r>
      <w:r>
        <w:rPr>
          <w:spacing w:val="-2"/>
        </w:rPr>
        <w:t>售予华立集团股份有限公司，并向杭报集团有限公司和都市快报社发行股份购买其下属传媒经营类资产，具体包括杭报集团</w:t>
      </w:r>
      <w:r>
        <w:rPr>
          <w:spacing w:val="-64"/>
        </w:rPr>
        <w:t> </w:t>
      </w:r>
      <w:r>
        <w:rPr>
          <w:spacing w:val="-64"/>
        </w:rPr>
      </w:r>
      <w:r>
        <w:rPr/>
        <w:t>有限公司持有的杭州日报传媒 </w:t>
      </w:r>
      <w:r>
        <w:rPr>
          <w:rFonts w:ascii="Times New Roman" w:hAnsi="Times New Roman" w:cs="Times New Roman" w:eastAsia="Times New Roman" w:hint="default"/>
        </w:rPr>
        <w:t>100%</w:t>
      </w:r>
      <w:r>
        <w:rPr/>
        <w:t>股权、每日传媒</w:t>
      </w:r>
      <w:r>
        <w:rPr>
          <w:rFonts w:ascii="Times New Roman" w:hAnsi="Times New Roman" w:cs="Times New Roman" w:eastAsia="Times New Roman" w:hint="default"/>
        </w:rPr>
        <w:t>100%</w:t>
      </w:r>
      <w:r>
        <w:rPr/>
        <w:t>股权、都市快报控股 </w:t>
      </w:r>
      <w:r>
        <w:rPr>
          <w:rFonts w:ascii="Times New Roman" w:hAnsi="Times New Roman" w:cs="Times New Roman" w:eastAsia="Times New Roman" w:hint="default"/>
        </w:rPr>
        <w:t>100%</w:t>
      </w:r>
      <w:r>
        <w:rPr/>
        <w:t>股权、杭州网络传媒</w:t>
      </w:r>
      <w:r>
        <w:rPr>
          <w:spacing w:val="-55"/>
        </w:rPr>
        <w:t> </w:t>
      </w:r>
      <w:r>
        <w:rPr>
          <w:rFonts w:ascii="Times New Roman" w:hAnsi="Times New Roman" w:cs="Times New Roman" w:eastAsia="Times New Roman" w:hint="default"/>
        </w:rPr>
        <w:t>100%</w:t>
      </w:r>
      <w:r>
        <w:rPr/>
        <w:t>股权、萧山 日报传媒</w:t>
      </w:r>
      <w:r>
        <w:rPr>
          <w:spacing w:val="-19"/>
        </w:rPr>
        <w:t> </w:t>
      </w:r>
      <w:r>
        <w:rPr>
          <w:rFonts w:ascii="Times New Roman" w:hAnsi="Times New Roman" w:cs="Times New Roman" w:eastAsia="Times New Roman" w:hint="default"/>
        </w:rPr>
        <w:t>100%</w:t>
      </w:r>
      <w:r>
        <w:rPr/>
        <w:t>股权、富阳日报传媒</w:t>
      </w:r>
      <w:r>
        <w:rPr>
          <w:spacing w:val="-19"/>
        </w:rPr>
        <w:t> </w:t>
      </w:r>
      <w:r>
        <w:rPr>
          <w:rFonts w:ascii="Times New Roman" w:hAnsi="Times New Roman" w:cs="Times New Roman" w:eastAsia="Times New Roman" w:hint="default"/>
        </w:rPr>
        <w:t>100%</w:t>
      </w:r>
      <w:r>
        <w:rPr/>
        <w:t>股权、城乡导报传媒（现为：余杭晨报传媒）</w:t>
      </w:r>
      <w:r>
        <w:rPr>
          <w:spacing w:val="-19"/>
        </w:rPr>
        <w:t> </w:t>
      </w:r>
      <w:r>
        <w:rPr>
          <w:rFonts w:ascii="Times New Roman" w:hAnsi="Times New Roman" w:cs="Times New Roman" w:eastAsia="Times New Roman" w:hint="default"/>
        </w:rPr>
        <w:t>51%</w:t>
      </w:r>
      <w:r>
        <w:rPr/>
        <w:t>股权、每日送电子商务</w:t>
      </w:r>
      <w:r>
        <w:rPr>
          <w:spacing w:val="-19"/>
        </w:rPr>
        <w:t> </w:t>
      </w:r>
      <w:r>
        <w:rPr>
          <w:rFonts w:ascii="Times New Roman" w:hAnsi="Times New Roman" w:cs="Times New Roman" w:eastAsia="Times New Roman" w:hint="default"/>
        </w:rPr>
        <w:t>100% </w:t>
      </w:r>
      <w:r>
        <w:rPr/>
        <w:t>股权、盛元印务 </w:t>
      </w:r>
      <w:r>
        <w:rPr>
          <w:rFonts w:ascii="Times New Roman" w:hAnsi="Times New Roman" w:cs="Times New Roman" w:eastAsia="Times New Roman" w:hint="default"/>
        </w:rPr>
        <w:t>100%</w:t>
      </w:r>
      <w:r>
        <w:rPr/>
        <w:t>股权，以及都市快报社持有的十九楼 </w:t>
      </w:r>
      <w:r>
        <w:rPr>
          <w:rFonts w:ascii="Times New Roman" w:hAnsi="Times New Roman" w:cs="Times New Roman" w:eastAsia="Times New Roman" w:hint="default"/>
        </w:rPr>
        <w:t>38.83%</w:t>
      </w:r>
      <w:r>
        <w:rPr/>
        <w:t>股权、都市周报传媒</w:t>
      </w:r>
      <w:r>
        <w:rPr>
          <w:spacing w:val="-55"/>
        </w:rPr>
        <w:t> </w:t>
      </w:r>
      <w:r>
        <w:rPr>
          <w:rFonts w:ascii="Times New Roman" w:hAnsi="Times New Roman" w:cs="Times New Roman" w:eastAsia="Times New Roman" w:hint="default"/>
        </w:rPr>
        <w:t>80%</w:t>
      </w:r>
      <w:r>
        <w:rPr/>
        <w:t>股权。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 </w:t>
      </w:r>
      <w:r>
        <w:rPr>
          <w:spacing w:val="-2"/>
        </w:rPr>
        <w:t>实施完毕重大资产重组，取得对注入资产的财务和经营的控制权。故将上述杭州日报传媒、每日传媒、都市快报控股、杭州</w:t>
      </w:r>
      <w:r>
        <w:rPr>
          <w:spacing w:val="-66"/>
        </w:rPr>
        <w:t> </w:t>
      </w:r>
      <w:r>
        <w:rPr>
          <w:spacing w:val="-66"/>
        </w:rPr>
      </w:r>
      <w:r>
        <w:rPr>
          <w:spacing w:val="-2"/>
        </w:rPr>
        <w:t>网络传媒、萧山日报传媒、富阳日报传媒、城乡导报传媒（现为：余杭晨报传媒）、每日送电子商务、盛元印务、都市周报</w:t>
      </w:r>
      <w:r>
        <w:rPr>
          <w:spacing w:val="-69"/>
        </w:rPr>
        <w:t> </w:t>
      </w:r>
      <w:r>
        <w:rPr>
          <w:spacing w:val="-69"/>
        </w:rPr>
      </w:r>
      <w:r>
        <w:rPr/>
        <w:t>传媒纳入合并财务报表范围；原子公司华立仪表集团股份有限公司及其下属控股子公司不再纳入合并财务报表范围。</w:t>
      </w:r>
    </w:p>
    <w:p>
      <w:pPr>
        <w:spacing w:line="240" w:lineRule="auto" w:before="0"/>
        <w:rPr>
          <w:rFonts w:ascii="宋体" w:hAnsi="宋体" w:cs="宋体" w:eastAsia="宋体" w:hint="default"/>
          <w:sz w:val="21"/>
          <w:szCs w:val="21"/>
        </w:rPr>
      </w:pPr>
    </w:p>
    <w:p>
      <w:pPr>
        <w:pStyle w:val="Heading2"/>
        <w:spacing w:line="240" w:lineRule="auto"/>
        <w:ind w:right="90"/>
        <w:jc w:val="left"/>
        <w:rPr>
          <w:b w:val="0"/>
          <w:bCs w:val="0"/>
        </w:rPr>
      </w:pPr>
      <w:r>
        <w:rPr/>
        <w:t>十四、公司利润分配及分红派息情况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报告期内利润分配政策的制定、执行或调整情况</w:t>
      </w:r>
    </w:p>
    <w:p>
      <w:pPr>
        <w:pStyle w:val="BodyText"/>
        <w:spacing w:line="240" w:lineRule="auto" w:before="117"/>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28" w:lineRule="auto" w:before="102"/>
        <w:ind w:left="574" w:right="390" w:hanging="42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 公司报告期利润分配预案及资本公积金转增股本预案符合公司章程等的相关规定。 由于母公司可供分配的利润为负，故公司近三年（含报告期）均未进行利润分配，也未利用资本公积金转增股本。</w:t>
      </w:r>
    </w:p>
    <w:p>
      <w:pPr>
        <w:spacing w:after="0" w:line="328" w:lineRule="auto"/>
        <w:jc w:val="left"/>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90"/>
        <w:jc w:val="left"/>
      </w:pPr>
      <w:r>
        <w:rPr/>
        <w:t>公司近三年现金分红情况表</w:t>
      </w:r>
    </w:p>
    <w:p>
      <w:pPr>
        <w:pStyle w:val="BodyText"/>
        <w:spacing w:line="240" w:lineRule="auto" w:before="116"/>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69"/>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11"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188,665,289.66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161,286,500.76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77,347,653.42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0"/>
        <w:jc w:val="left"/>
      </w:pPr>
      <w:r>
        <w:rPr/>
        <w:t>公司报告期内盈利且母公司未分配利润为正但未提出现金红利分配预案</w:t>
      </w:r>
    </w:p>
    <w:p>
      <w:pPr>
        <w:pStyle w:val="BodyText"/>
        <w:spacing w:line="240" w:lineRule="auto" w:before="117"/>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十五、本报告期利润分配及资本公积金转增股本预案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4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90"/>
        <w:jc w:val="left"/>
        <w:rPr>
          <w:b w:val="0"/>
          <w:bCs w:val="0"/>
        </w:rPr>
      </w:pPr>
      <w:r>
        <w:rPr/>
        <w:t>十六、社会责任情况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报告期内，公司严格按照《公司法》、《证券法》、《股票上市规则》等法律法规、部门规章、规范性文件和公司章程</w:t>
      </w:r>
    </w:p>
    <w:p>
      <w:pPr>
        <w:pStyle w:val="BodyText"/>
        <w:spacing w:line="316" w:lineRule="auto" w:before="2"/>
        <w:ind w:left="154" w:right="90"/>
        <w:jc w:val="left"/>
      </w:pPr>
      <w:r>
        <w:rPr>
          <w:spacing w:val="-2"/>
        </w:rPr>
        <w:t>的规定，规范公司治理结构和建立健全内部控制制度，依法召开股东大会、董事会、监事会，规范董事、监事、高级管理人</w:t>
      </w:r>
      <w:r>
        <w:rPr>
          <w:spacing w:val="-65"/>
        </w:rPr>
        <w:t> </w:t>
      </w:r>
      <w:r>
        <w:rPr>
          <w:spacing w:val="-65"/>
        </w:rPr>
      </w:r>
      <w:r>
        <w:rPr/>
        <w:t>员的行为及选聘任免，履行信息披露义务，积极承担社会责任，采取有效措施保护投资者特别是中小投资者的合法权益。</w:t>
      </w:r>
    </w:p>
    <w:p>
      <w:pPr>
        <w:pStyle w:val="BodyText"/>
        <w:spacing w:line="314" w:lineRule="auto" w:before="19"/>
        <w:ind w:left="154" w:right="188" w:firstLine="433"/>
        <w:jc w:val="both"/>
      </w:pPr>
      <w:r>
        <w:rPr>
          <w:rFonts w:ascii="Times New Roman" w:hAnsi="Times New Roman" w:cs="Times New Roman" w:eastAsia="Times New Roman" w:hint="default"/>
          <w:spacing w:val="-2"/>
        </w:rPr>
        <w:t>1</w:t>
      </w:r>
      <w:r>
        <w:rPr>
          <w:spacing w:val="-2"/>
        </w:rPr>
        <w:t>、股东及债权人权益保护：公司严格按照《公司法》、《证券法》、《股票上市规则》等法律法规、部门规章、规范</w:t>
      </w:r>
      <w:r>
        <w:rPr/>
        <w:t> </w:t>
      </w:r>
      <w:r>
        <w:rPr>
          <w:spacing w:val="-2"/>
        </w:rPr>
        <w:t>性文件和公司章程的规定，依法召开股东大会，积极采用网络投票等方式扩大股东参与股东大会的比例。公司严格依法履行</w:t>
      </w:r>
      <w:r>
        <w:rPr>
          <w:spacing w:val="-66"/>
        </w:rPr>
        <w:t> </w:t>
      </w:r>
      <w:r>
        <w:rPr>
          <w:spacing w:val="-66"/>
        </w:rPr>
      </w:r>
      <w:r>
        <w:rPr>
          <w:spacing w:val="-2"/>
        </w:rPr>
        <w:t>信息披露义务，真实、准确、完整、及时、公平地向所有股东披露信息，不存在选择性信息披露。报告期内，公司实施重大</w:t>
      </w:r>
      <w:r>
        <w:rPr>
          <w:spacing w:val="-67"/>
        </w:rPr>
        <w:t> </w:t>
      </w:r>
      <w:r>
        <w:rPr>
          <w:spacing w:val="-67"/>
        </w:rPr>
      </w:r>
      <w:r>
        <w:rPr>
          <w:spacing w:val="-2"/>
        </w:rPr>
        <w:t>资产重组，严格按照《公司法》、《公司章程》等要求，通过各种方式通知股东和债权人，以保证公司和股东、债权人的合</w:t>
      </w:r>
      <w:r>
        <w:rPr>
          <w:spacing w:val="-69"/>
        </w:rPr>
        <w:t> </w:t>
      </w:r>
      <w:r>
        <w:rPr>
          <w:spacing w:val="-69"/>
        </w:rPr>
      </w:r>
      <w:r>
        <w:rPr>
          <w:spacing w:val="-2"/>
        </w:rPr>
        <w:t>法权益。报告期内，公司的财务政策稳健，资产、资金安全，在维护股东利益的同时兼顾债权人的利益。公司在经营决策过</w:t>
      </w:r>
      <w:r>
        <w:rPr>
          <w:spacing w:val="-68"/>
        </w:rPr>
        <w:t> </w:t>
      </w:r>
      <w:r>
        <w:rPr>
          <w:spacing w:val="-68"/>
        </w:rPr>
      </w:r>
      <w:r>
        <w:rPr/>
        <w:t>程中，充分考虑债权人的合法权益。</w:t>
      </w:r>
    </w:p>
    <w:p>
      <w:pPr>
        <w:pStyle w:val="BodyText"/>
        <w:spacing w:line="312" w:lineRule="auto" w:before="20"/>
        <w:ind w:left="154" w:right="189" w:firstLine="360"/>
        <w:jc w:val="both"/>
      </w:pPr>
      <w:r>
        <w:rPr>
          <w:rFonts w:ascii="Times New Roman" w:hAnsi="Times New Roman" w:cs="Times New Roman" w:eastAsia="Times New Roman" w:hint="default"/>
        </w:rPr>
        <w:t>2</w:t>
      </w:r>
      <w:r>
        <w:rPr/>
        <w:t>、职工权益保护：公司的用工制度严格按照《劳动法》、《劳动合同法》等法律法规的要求，充分尊重职工人格，保 </w:t>
      </w:r>
      <w:r>
        <w:rPr>
          <w:spacing w:val="-2"/>
        </w:rPr>
        <w:t>障职工合法权益，关爱职工，劳资关系和谐稳定。公司为职工提供健康、安全的工作环境和生活环境，依法安排职工参加社</w:t>
      </w:r>
      <w:r>
        <w:rPr>
          <w:spacing w:val="-66"/>
        </w:rPr>
        <w:t> </w:t>
      </w:r>
      <w:r>
        <w:rPr>
          <w:spacing w:val="-66"/>
        </w:rPr>
      </w:r>
      <w:r>
        <w:rPr>
          <w:spacing w:val="-2"/>
        </w:rPr>
        <w:t>会保险，在劳动安全卫生制度、社会保障等方面严格执行国家规定和标准。公司按照国家规定提取和使用职业培训经费，积</w:t>
      </w:r>
      <w:r>
        <w:rPr>
          <w:spacing w:val="-66"/>
        </w:rPr>
        <w:t> </w:t>
      </w:r>
      <w:r>
        <w:rPr>
          <w:spacing w:val="-66"/>
        </w:rPr>
      </w:r>
      <w:r>
        <w:rPr/>
        <w:t>极开展职工培训，提高职工技能和素质。</w:t>
      </w:r>
    </w:p>
    <w:p>
      <w:pPr>
        <w:pStyle w:val="BodyText"/>
        <w:spacing w:line="312" w:lineRule="auto" w:before="22"/>
        <w:ind w:left="154" w:right="90" w:firstLine="360"/>
        <w:jc w:val="left"/>
      </w:pPr>
      <w:r>
        <w:rPr>
          <w:rFonts w:ascii="Times New Roman" w:hAnsi="Times New Roman" w:cs="Times New Roman" w:eastAsia="Times New Roman" w:hint="default"/>
        </w:rPr>
        <w:t>3</w:t>
      </w:r>
      <w:r>
        <w:rPr/>
        <w:t>、供应商、客户和消费者权益保护：公司对供应商、客户和消费者诚实守信，充分尊重供应商、客户的知识产权。公 司严格按照国家法律规定，严格监控和防范商业贿赂，各项商业活动完全遵循公开、公平、公正、有偿、自愿的商业原则。</w:t>
      </w:r>
      <w:r>
        <w:rPr>
          <w:spacing w:val="-84"/>
        </w:rPr>
        <w:t> </w:t>
      </w:r>
      <w:r>
        <w:rPr>
          <w:spacing w:val="-84"/>
        </w:rPr>
      </w:r>
      <w:r>
        <w:rPr>
          <w:spacing w:val="-2"/>
        </w:rPr>
        <w:t>公司严格保管供应商、客户和消费者的个人信息。公司为客户提供良好的售后服务，及时处理供应商、客户和消费者的投诉</w:t>
      </w:r>
      <w:r>
        <w:rPr>
          <w:spacing w:val="-66"/>
        </w:rPr>
        <w:t> </w:t>
      </w:r>
      <w:r>
        <w:rPr>
          <w:spacing w:val="-66"/>
        </w:rPr>
      </w:r>
      <w:r>
        <w:rPr/>
        <w:t>和建议。</w:t>
      </w:r>
    </w:p>
    <w:p>
      <w:pPr>
        <w:pStyle w:val="BodyText"/>
        <w:spacing w:line="312" w:lineRule="auto" w:before="63"/>
        <w:ind w:left="154" w:right="191" w:firstLine="434"/>
        <w:jc w:val="both"/>
      </w:pPr>
      <w:r>
        <w:rPr>
          <w:rFonts w:ascii="Times New Roman" w:hAnsi="Times New Roman" w:cs="Times New Roman" w:eastAsia="Times New Roman" w:hint="default"/>
          <w:spacing w:val="-2"/>
        </w:rPr>
        <w:t>4</w:t>
      </w:r>
      <w:r>
        <w:rPr>
          <w:spacing w:val="-2"/>
        </w:rPr>
        <w:t>、环境保护和可持续发展：公司为环境保护工作提供必要的人力、物力以及技术和财力的支持。公司采用资源利用率</w:t>
      </w:r>
      <w:r>
        <w:rPr/>
        <w:t> </w:t>
      </w:r>
      <w:r>
        <w:rPr>
          <w:spacing w:val="-2"/>
        </w:rPr>
        <w:t>高、污染物排放少的设备和工艺，使用经济合理的废弃物综合利用技术和污染物处理技术。公司的研发生产均严格执行国家</w:t>
      </w:r>
      <w:r>
        <w:rPr>
          <w:spacing w:val="-66"/>
        </w:rPr>
        <w:t> </w:t>
      </w:r>
      <w:r>
        <w:rPr>
          <w:spacing w:val="-66"/>
        </w:rPr>
      </w:r>
      <w:r>
        <w:rPr>
          <w:spacing w:val="-2"/>
        </w:rPr>
        <w:t>标准、行业标准，未出现环保事故，未被环保部门处罚或被列入重点污染企业名单。在力所能及的范围内，公司积极参加社</w:t>
      </w:r>
      <w:r>
        <w:rPr>
          <w:spacing w:val="-66"/>
        </w:rPr>
        <w:t> </w:t>
      </w:r>
      <w:r>
        <w:rPr>
          <w:spacing w:val="-66"/>
        </w:rPr>
      </w:r>
      <w:r>
        <w:rPr/>
        <w:t>会公益活动，促进企业所在地的发展。</w:t>
      </w:r>
    </w:p>
    <w:p>
      <w:pPr>
        <w:pStyle w:val="BodyText"/>
        <w:spacing w:line="240" w:lineRule="auto" w:before="62"/>
        <w:ind w:left="154" w:right="90"/>
        <w:jc w:val="left"/>
      </w:pPr>
      <w:r>
        <w:rPr/>
        <w:t>上市公司及其子公司是否属于国家环境保护部门规定的重污染行业</w:t>
      </w:r>
    </w:p>
    <w:p>
      <w:pPr>
        <w:pStyle w:val="BodyText"/>
        <w:spacing w:line="340" w:lineRule="auto" w:before="116"/>
        <w:ind w:left="154" w:right="56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spacing w:after="0" w:line="340" w:lineRule="auto"/>
        <w:jc w:val="left"/>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pStyle w:val="BodyText"/>
        <w:spacing w:line="338" w:lineRule="auto" w:before="44"/>
        <w:ind w:left="154"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3"/>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十七、报告期内接待调研、沟通、采访等活动登记表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pict>
          <v:group style="position:absolute;margin-left:56.219994pt;margin-top:16.752022pt;width:461.65pt;height:525.1pt;mso-position-horizontal-relative:page;mso-position-vertical-relative:paragraph;z-index:-1058440" coordorigin="1124,335" coordsize="9233,10502">
            <v:group style="position:absolute;left:1139;top:899;width:1485;height:156" coordorigin="1139,899" coordsize="1485,156">
              <v:shape style="position:absolute;left:1139;top:899;width:1485;height:156" coordorigin="1139,899" coordsize="1485,156" path="m1139,1055l2623,1055,2623,899,1139,899,1139,1055xe" filled="true" fillcolor="#d3d3d3" stroked="false">
                <v:path arrowok="t"/>
                <v:fill type="solid"/>
              </v:shape>
            </v:group>
            <v:group style="position:absolute;left:1150;top:505;width:2;height:394" coordorigin="1150,505" coordsize="2,394">
              <v:shape style="position:absolute;left:1150;top:505;width:2;height:394" coordorigin="1150,505" coordsize="0,394" path="m1150,505l1150,899e" filled="false" stroked="true" strokeweight="1.140pt" strokecolor="#d3d3d3">
                <v:path arrowok="t"/>
              </v:shape>
            </v:group>
            <v:group style="position:absolute;left:1139;top:349;width:1485;height:156" coordorigin="1139,349" coordsize="1485,156">
              <v:shape style="position:absolute;left:1139;top:349;width:1485;height:156" coordorigin="1139,349" coordsize="1485,156" path="m1139,505l2623,505,2623,349,1139,349,1139,505xe" filled="true" fillcolor="#d3d3d3" stroked="false">
                <v:path arrowok="t"/>
                <v:fill type="solid"/>
              </v:shape>
            </v:group>
            <v:group style="position:absolute;left:2612;top:505;width:2;height:393" coordorigin="2612,505" coordsize="2,393">
              <v:shape style="position:absolute;left:2612;top:505;width:2;height:393" coordorigin="2612,505" coordsize="0,393" path="m2612,505l2612,898e" filled="false" stroked="true" strokeweight="1.140pt" strokecolor="#d3d3d3">
                <v:path arrowok="t"/>
              </v:shape>
            </v:group>
            <v:group style="position:absolute;left:1162;top:505;width:1439;height:393" coordorigin="1162,505" coordsize="1439,393">
              <v:shape style="position:absolute;left:1162;top:505;width:1439;height:393" coordorigin="1162,505" coordsize="1439,393" path="m1162,898l2600,898,2600,505,1162,505,1162,898xe" filled="true" fillcolor="#d3d3d3" stroked="false">
                <v:path arrowok="t"/>
                <v:fill type="solid"/>
              </v:shape>
            </v:group>
            <v:group style="position:absolute;left:2633;top:899;width:1487;height:156" coordorigin="2633,899" coordsize="1487,156">
              <v:shape style="position:absolute;left:2633;top:899;width:1487;height:156" coordorigin="2633,899" coordsize="1487,156" path="m2633,1055l4120,1055,4120,899,2633,899,2633,1055xe" filled="true" fillcolor="#d3d3d3" stroked="false">
                <v:path arrowok="t"/>
                <v:fill type="solid"/>
              </v:shape>
            </v:group>
            <v:group style="position:absolute;left:2644;top:505;width:2;height:394" coordorigin="2644,505" coordsize="2,394">
              <v:shape style="position:absolute;left:2644;top:505;width:2;height:394" coordorigin="2644,505" coordsize="0,394" path="m2644,505l2644,899e" filled="false" stroked="true" strokeweight="1.140pt" strokecolor="#d3d3d3">
                <v:path arrowok="t"/>
              </v:shape>
            </v:group>
            <v:group style="position:absolute;left:2633;top:349;width:1487;height:156" coordorigin="2633,349" coordsize="1487,156">
              <v:shape style="position:absolute;left:2633;top:349;width:1487;height:156" coordorigin="2633,349" coordsize="1487,156" path="m2633,505l4120,505,4120,349,2633,349,2633,505xe" filled="true" fillcolor="#d3d3d3" stroked="false">
                <v:path arrowok="t"/>
                <v:fill type="solid"/>
              </v:shape>
            </v:group>
            <v:group style="position:absolute;left:4108;top:505;width:2;height:393" coordorigin="4108,505" coordsize="2,393">
              <v:shape style="position:absolute;left:4108;top:505;width:2;height:393" coordorigin="4108,505" coordsize="0,393" path="m4108,505l4108,898e" filled="false" stroked="true" strokeweight="1.140pt" strokecolor="#d3d3d3">
                <v:path arrowok="t"/>
              </v:shape>
            </v:group>
            <v:group style="position:absolute;left:2656;top:505;width:1442;height:393" coordorigin="2656,505" coordsize="1442,393">
              <v:shape style="position:absolute;left:2656;top:505;width:1442;height:393" coordorigin="2656,505" coordsize="1442,393" path="m2656,898l4097,898,4097,505,2656,505,2656,898xe" filled="true" fillcolor="#d3d3d3" stroked="false">
                <v:path arrowok="t"/>
                <v:fill type="solid"/>
              </v:shape>
            </v:group>
            <v:group style="position:absolute;left:4130;top:899;width:968;height:156" coordorigin="4130,899" coordsize="968,156">
              <v:shape style="position:absolute;left:4130;top:899;width:968;height:156" coordorigin="4130,899" coordsize="968,156" path="m4130,1055l5098,1055,5098,899,4130,899,4130,1055xe" filled="true" fillcolor="#d3d3d3" stroked="false">
                <v:path arrowok="t"/>
                <v:fill type="solid"/>
              </v:shape>
            </v:group>
            <v:group style="position:absolute;left:4142;top:505;width:2;height:394" coordorigin="4142,505" coordsize="2,394">
              <v:shape style="position:absolute;left:4142;top:505;width:2;height:394" coordorigin="4142,505" coordsize="0,394" path="m4142,505l4142,899e" filled="false" stroked="true" strokeweight="1.140pt" strokecolor="#d3d3d3">
                <v:path arrowok="t"/>
              </v:shape>
            </v:group>
            <v:group style="position:absolute;left:4130;top:349;width:968;height:156" coordorigin="4130,349" coordsize="968,156">
              <v:shape style="position:absolute;left:4130;top:349;width:968;height:156" coordorigin="4130,349" coordsize="968,156" path="m4130,505l5098,505,5098,349,4130,349,4130,505xe" filled="true" fillcolor="#d3d3d3" stroked="false">
                <v:path arrowok="t"/>
                <v:fill type="solid"/>
              </v:shape>
            </v:group>
            <v:group style="position:absolute;left:5086;top:505;width:2;height:393" coordorigin="5086,505" coordsize="2,393">
              <v:shape style="position:absolute;left:5086;top:505;width:2;height:393" coordorigin="5086,505" coordsize="0,393" path="m5086,505l5086,898e" filled="false" stroked="true" strokeweight="1.140pt" strokecolor="#d3d3d3">
                <v:path arrowok="t"/>
              </v:shape>
            </v:group>
            <v:group style="position:absolute;left:4153;top:505;width:922;height:393" coordorigin="4153,505" coordsize="922,393">
              <v:shape style="position:absolute;left:4153;top:505;width:922;height:393" coordorigin="4153,505" coordsize="922,393" path="m4153,898l5075,898,5075,505,4153,505,4153,898xe" filled="true" fillcolor="#d3d3d3" stroked="false">
                <v:path arrowok="t"/>
                <v:fill type="solid"/>
              </v:shape>
            </v:group>
            <v:group style="position:absolute;left:5120;top:349;width:2;height:705" coordorigin="5120,349" coordsize="2,705">
              <v:shape style="position:absolute;left:5120;top:349;width:2;height:705" coordorigin="5120,349" coordsize="0,705" path="m5120,349l5120,1054e" filled="false" stroked="true" strokeweight="1.140pt" strokecolor="#d3d3d3">
                <v:path arrowok="t"/>
              </v:shape>
            </v:group>
            <v:group style="position:absolute;left:5843;top:349;width:2;height:705" coordorigin="5843,349" coordsize="2,705">
              <v:shape style="position:absolute;left:5843;top:349;width:2;height:705" coordorigin="5843,349" coordsize="0,705" path="m5843,349l5843,1054e" filled="false" stroked="true" strokeweight="1.140pt" strokecolor="#d3d3d3">
                <v:path arrowok="t"/>
              </v:shape>
            </v:group>
            <v:group style="position:absolute;left:5131;top:349;width:701;height:353" coordorigin="5131,349" coordsize="701,353">
              <v:shape style="position:absolute;left:5131;top:349;width:701;height:353" coordorigin="5131,349" coordsize="701,353" path="m5131,702l5832,702,5832,349,5131,349,5131,702xe" filled="true" fillcolor="#d3d3d3" stroked="false">
                <v:path arrowok="t"/>
                <v:fill type="solid"/>
              </v:shape>
            </v:group>
            <v:group style="position:absolute;left:5131;top:702;width:701;height:352" coordorigin="5131,702" coordsize="701,352">
              <v:shape style="position:absolute;left:5131;top:702;width:701;height:352" coordorigin="5131,702" coordsize="701,352" path="m5131,1054l5832,1054,5832,702,5131,702,5131,1054xe" filled="true" fillcolor="#d3d3d3" stroked="false">
                <v:path arrowok="t"/>
                <v:fill type="solid"/>
              </v:shape>
            </v:group>
            <v:group style="position:absolute;left:5866;top:899;width:1974;height:156" coordorigin="5866,899" coordsize="1974,156">
              <v:shape style="position:absolute;left:5866;top:899;width:1974;height:156" coordorigin="5866,899" coordsize="1974,156" path="m5866,1055l7840,1055,7840,899,5866,899,5866,1055xe" filled="true" fillcolor="#d3d3d3" stroked="false">
                <v:path arrowok="t"/>
                <v:fill type="solid"/>
              </v:shape>
            </v:group>
            <v:group style="position:absolute;left:5877;top:505;width:2;height:394" coordorigin="5877,505" coordsize="2,394">
              <v:shape style="position:absolute;left:5877;top:505;width:2;height:394" coordorigin="5877,505" coordsize="0,394" path="m5877,505l5877,899e" filled="false" stroked="true" strokeweight="1.140pt" strokecolor="#d3d3d3">
                <v:path arrowok="t"/>
              </v:shape>
            </v:group>
            <v:group style="position:absolute;left:5866;top:349;width:1974;height:156" coordorigin="5866,349" coordsize="1974,156">
              <v:shape style="position:absolute;left:5866;top:349;width:1974;height:156" coordorigin="5866,349" coordsize="1974,156" path="m5866,505l7840,505,7840,349,5866,349,5866,505xe" filled="true" fillcolor="#d3d3d3" stroked="false">
                <v:path arrowok="t"/>
                <v:fill type="solid"/>
              </v:shape>
            </v:group>
            <v:group style="position:absolute;left:7828;top:505;width:2;height:393" coordorigin="7828,505" coordsize="2,393">
              <v:shape style="position:absolute;left:7828;top:505;width:2;height:393" coordorigin="7828,505" coordsize="0,393" path="m7828,505l7828,898e" filled="false" stroked="true" strokeweight="1.140pt" strokecolor="#d3d3d3">
                <v:path arrowok="t"/>
              </v:shape>
            </v:group>
            <v:group style="position:absolute;left:5888;top:505;width:1929;height:393" coordorigin="5888,505" coordsize="1929,393">
              <v:shape style="position:absolute;left:5888;top:505;width:1929;height:393" coordorigin="5888,505" coordsize="1929,393" path="m5888,898l7817,898,7817,505,5888,505,5888,898xe" filled="true" fillcolor="#d3d3d3" stroked="false">
                <v:path arrowok="t"/>
                <v:fill type="solid"/>
              </v:shape>
            </v:group>
            <v:group style="position:absolute;left:7850;top:899;width:2493;height:156" coordorigin="7850,899" coordsize="2493,156">
              <v:shape style="position:absolute;left:7850;top:899;width:2493;height:156" coordorigin="7850,899" coordsize="2493,156" path="m7850,1055l10343,1055,10343,899,7850,899,7850,1055xe" filled="true" fillcolor="#d3d3d3" stroked="false">
                <v:path arrowok="t"/>
                <v:fill type="solid"/>
              </v:shape>
            </v:group>
            <v:group style="position:absolute;left:7862;top:505;width:2;height:394" coordorigin="7862,505" coordsize="2,394">
              <v:shape style="position:absolute;left:7862;top:505;width:2;height:394" coordorigin="7862,505" coordsize="0,394" path="m7862,505l7862,899e" filled="false" stroked="true" strokeweight="1.140pt" strokecolor="#d3d3d3">
                <v:path arrowok="t"/>
              </v:shape>
            </v:group>
            <v:group style="position:absolute;left:7850;top:349;width:2493;height:156" coordorigin="7850,349" coordsize="2493,156">
              <v:shape style="position:absolute;left:7850;top:349;width:2493;height:156" coordorigin="7850,349" coordsize="2493,156" path="m7850,505l10343,505,10343,349,7850,349,7850,505xe" filled="true" fillcolor="#d3d3d3" stroked="false">
                <v:path arrowok="t"/>
                <v:fill type="solid"/>
              </v:shape>
            </v:group>
            <v:group style="position:absolute;left:10331;top:505;width:2;height:393" coordorigin="10331,505" coordsize="2,393">
              <v:shape style="position:absolute;left:10331;top:505;width:2;height:393" coordorigin="10331,505" coordsize="0,393" path="m10331,505l10331,898e" filled="false" stroked="true" strokeweight="1.140pt" strokecolor="#d3d3d3">
                <v:path arrowok="t"/>
              </v:shape>
            </v:group>
            <v:group style="position:absolute;left:7873;top:505;width:2447;height:393" coordorigin="7873,505" coordsize="2447,393">
              <v:shape style="position:absolute;left:7873;top:505;width:2447;height:393" coordorigin="7873,505" coordsize="2447,393" path="m7873,898l10320,898,10320,505,7873,505,7873,898xe" filled="true" fillcolor="#d3d3d3" stroked="false">
                <v:path arrowok="t"/>
                <v:fill type="solid"/>
              </v:shape>
            </v:group>
            <v:group style="position:absolute;left:1129;top:345;width:9224;height:2" coordorigin="1129,345" coordsize="9224,2">
              <v:shape style="position:absolute;left:1129;top:345;width:9224;height:2" coordorigin="1129,345" coordsize="9224,0" path="m1129,345l10352,345e" filled="false" stroked="true" strokeweight=".47998pt" strokecolor="#000000">
                <v:path arrowok="t"/>
              </v:shape>
            </v:group>
            <v:group style="position:absolute;left:2628;top:349;width:2;height:705" coordorigin="2628,349" coordsize="2,705">
              <v:shape style="position:absolute;left:2628;top:349;width:2;height:705" coordorigin="2628,349" coordsize="0,705" path="m2628,349l2628,1054e" filled="false" stroked="true" strokeweight=".48pt" strokecolor="#000000">
                <v:path arrowok="t"/>
              </v:shape>
            </v:group>
            <v:group style="position:absolute;left:4126;top:349;width:2;height:705" coordorigin="4126,349" coordsize="2,705">
              <v:shape style="position:absolute;left:4126;top:349;width:2;height:705" coordorigin="4126,349" coordsize="0,705" path="m4126,349l4126,1054e" filled="false" stroked="true" strokeweight=".48001pt" strokecolor="#000000">
                <v:path arrowok="t"/>
              </v:shape>
            </v:group>
            <v:group style="position:absolute;left:5104;top:349;width:2;height:705" coordorigin="5104,349" coordsize="2,705">
              <v:shape style="position:absolute;left:5104;top:349;width:2;height:705" coordorigin="5104,349" coordsize="0,705" path="m5104,349l5104,1054e" filled="false" stroked="true" strokeweight=".48001pt" strokecolor="#000000">
                <v:path arrowok="t"/>
              </v:shape>
            </v:group>
            <v:group style="position:absolute;left:5860;top:349;width:2;height:705" coordorigin="5860,349" coordsize="2,705">
              <v:shape style="position:absolute;left:5860;top:349;width:2;height:705" coordorigin="5860,349" coordsize="0,705" path="m5860,349l5860,1054e" filled="false" stroked="true" strokeweight=".47998pt" strokecolor="#000000">
                <v:path arrowok="t"/>
              </v:shape>
            </v:group>
            <v:group style="position:absolute;left:7846;top:349;width:2;height:705" coordorigin="7846,349" coordsize="2,705">
              <v:shape style="position:absolute;left:7846;top:349;width:2;height:705" coordorigin="7846,349" coordsize="0,705" path="m7846,349l7846,1054e" filled="false" stroked="true" strokeweight=".48001pt" strokecolor="#000000">
                <v:path arrowok="t"/>
              </v:shape>
            </v:group>
            <v:group style="position:absolute;left:2633;top:2393;width:1487;height:624" coordorigin="2633,2393" coordsize="1487,624">
              <v:shape style="position:absolute;left:2633;top:2393;width:1487;height:624" coordorigin="2633,2393" coordsize="1487,624" path="m2633,3017l4120,3017,4120,2393,2633,2393,2633,3017xe" filled="true" fillcolor="#c7edcc" stroked="false">
                <v:path arrowok="t"/>
                <v:fill type="solid"/>
              </v:shape>
            </v:group>
            <v:group style="position:absolute;left:2644;top:1687;width:2;height:706" coordorigin="2644,1687" coordsize="2,706">
              <v:shape style="position:absolute;left:2644;top:1687;width:2;height:706" coordorigin="2644,1687" coordsize="0,706" path="m2644,1687l2644,2393e" filled="false" stroked="true" strokeweight="1.140pt" strokecolor="#c7edcc">
                <v:path arrowok="t"/>
              </v:shape>
            </v:group>
            <v:group style="position:absolute;left:2633;top:1063;width:1487;height:624" coordorigin="2633,1063" coordsize="1487,624">
              <v:shape style="position:absolute;left:2633;top:1063;width:1487;height:624" coordorigin="2633,1063" coordsize="1487,624" path="m2633,1687l4120,1687,4120,1063,2633,1063,2633,1687xe" filled="true" fillcolor="#c7edcc" stroked="false">
                <v:path arrowok="t"/>
                <v:fill type="solid"/>
              </v:shape>
            </v:group>
            <v:group style="position:absolute;left:4108;top:1687;width:2;height:705" coordorigin="4108,1687" coordsize="2,705">
              <v:shape style="position:absolute;left:4108;top:1687;width:2;height:705" coordorigin="4108,1687" coordsize="0,705" path="m4108,1687l4108,2392e" filled="false" stroked="true" strokeweight="1.140pt" strokecolor="#c7edcc">
                <v:path arrowok="t"/>
              </v:shape>
            </v:group>
            <v:group style="position:absolute;left:2656;top:1687;width:1442;height:353" coordorigin="2656,1687" coordsize="1442,353">
              <v:shape style="position:absolute;left:2656;top:1687;width:1442;height:353" coordorigin="2656,1687" coordsize="1442,353" path="m2656,2040l4097,2040,4097,1687,2656,1687,2656,2040xe" filled="true" fillcolor="#c7edcc" stroked="false">
                <v:path arrowok="t"/>
                <v:fill type="solid"/>
              </v:shape>
            </v:group>
            <v:group style="position:absolute;left:2656;top:2040;width:1442;height:352" coordorigin="2656,2040" coordsize="1442,352">
              <v:shape style="position:absolute;left:2656;top:2040;width:1442;height:352" coordorigin="2656,2040" coordsize="1442,352" path="m2656,2392l4097,2392,4097,2040,2656,2040,2656,2392xe" filled="true" fillcolor="#c7edcc" stroked="false">
                <v:path arrowok="t"/>
                <v:fill type="solid"/>
              </v:shape>
            </v:group>
            <v:group style="position:absolute;left:5866;top:2861;width:1974;height:156" coordorigin="5866,2861" coordsize="1974,156">
              <v:shape style="position:absolute;left:5866;top:2861;width:1974;height:156" coordorigin="5866,2861" coordsize="1974,156" path="m5866,3017l7840,3017,7840,2861,5866,2861,5866,3017xe" filled="true" fillcolor="#c7edcc" stroked="false">
                <v:path arrowok="t"/>
                <v:fill type="solid"/>
              </v:shape>
            </v:group>
            <v:group style="position:absolute;left:5877;top:1219;width:2;height:1642" coordorigin="5877,1219" coordsize="2,1642">
              <v:shape style="position:absolute;left:5877;top:1219;width:2;height:1642" coordorigin="5877,1219" coordsize="0,1642" path="m5877,1219l5877,2861e" filled="false" stroked="true" strokeweight="1.140pt" strokecolor="#c7edcc">
                <v:path arrowok="t"/>
              </v:shape>
            </v:group>
            <v:group style="position:absolute;left:5866;top:1063;width:1974;height:156" coordorigin="5866,1063" coordsize="1974,156">
              <v:shape style="position:absolute;left:5866;top:1063;width:1974;height:156" coordorigin="5866,1063" coordsize="1974,156" path="m5866,1219l7840,1219,7840,1063,5866,1063,5866,1219xe" filled="true" fillcolor="#c7edcc" stroked="false">
                <v:path arrowok="t"/>
                <v:fill type="solid"/>
              </v:shape>
            </v:group>
            <v:group style="position:absolute;left:7828;top:1219;width:2;height:1641" coordorigin="7828,1219" coordsize="2,1641">
              <v:shape style="position:absolute;left:7828;top:1219;width:2;height:1641" coordorigin="7828,1219" coordsize="0,1641" path="m7828,1219l7828,2860e" filled="false" stroked="true" strokeweight="1.140pt" strokecolor="#c7edcc">
                <v:path arrowok="t"/>
              </v:shape>
            </v:group>
            <v:group style="position:absolute;left:5888;top:1219;width:1929;height:353" coordorigin="5888,1219" coordsize="1929,353">
              <v:shape style="position:absolute;left:5888;top:1219;width:1929;height:353" coordorigin="5888,1219" coordsize="1929,353" path="m5888,1572l7817,1572,7817,1219,5888,1219,5888,1572xe" filled="true" fillcolor="#c7edcc" stroked="false">
                <v:path arrowok="t"/>
                <v:fill type="solid"/>
              </v:shape>
            </v:group>
            <v:group style="position:absolute;left:5888;top:1572;width:1929;height:312" coordorigin="5888,1572" coordsize="1929,312">
              <v:shape style="position:absolute;left:5888;top:1572;width:1929;height:312" coordorigin="5888,1572" coordsize="1929,312" path="m5888,1884l7817,1884,7817,1572,5888,1572,5888,1884xe" filled="true" fillcolor="#c7edcc" stroked="false">
                <v:path arrowok="t"/>
                <v:fill type="solid"/>
              </v:shape>
            </v:group>
            <v:group style="position:absolute;left:5888;top:1884;width:1929;height:312" coordorigin="5888,1884" coordsize="1929,312">
              <v:shape style="position:absolute;left:5888;top:1884;width:1929;height:312" coordorigin="5888,1884" coordsize="1929,312" path="m5888,2196l7817,2196,7817,1884,5888,1884,5888,2196xe" filled="true" fillcolor="#c7edcc" stroked="false">
                <v:path arrowok="t"/>
                <v:fill type="solid"/>
              </v:shape>
            </v:group>
            <v:group style="position:absolute;left:5888;top:2196;width:1929;height:312" coordorigin="5888,2196" coordsize="1929,312">
              <v:shape style="position:absolute;left:5888;top:2196;width:1929;height:312" coordorigin="5888,2196" coordsize="1929,312" path="m5888,2508l7817,2508,7817,2196,5888,2196,5888,2508xe" filled="true" fillcolor="#c7edcc" stroked="false">
                <v:path arrowok="t"/>
                <v:fill type="solid"/>
              </v:shape>
            </v:group>
            <v:group style="position:absolute;left:5888;top:2508;width:1929;height:352" coordorigin="5888,2508" coordsize="1929,352">
              <v:shape style="position:absolute;left:5888;top:2508;width:1929;height:352" coordorigin="5888,2508" coordsize="1929,352" path="m5888,2860l7817,2860,7817,2508,5888,2508,5888,2860xe" filled="true" fillcolor="#c7edcc" stroked="false">
                <v:path arrowok="t"/>
                <v:fill type="solid"/>
              </v:shape>
            </v:group>
            <v:group style="position:absolute;left:7862;top:1063;width:2;height:1953" coordorigin="7862,1063" coordsize="2,1953">
              <v:shape style="position:absolute;left:7862;top:1063;width:2;height:1953" coordorigin="7862,1063" coordsize="0,1953" path="m7862,1063l7862,3016e" filled="false" stroked="true" strokeweight="1.140pt" strokecolor="#c7edcc">
                <v:path arrowok="t"/>
              </v:shape>
            </v:group>
            <v:group style="position:absolute;left:10331;top:1063;width:2;height:1953" coordorigin="10331,1063" coordsize="2,1953">
              <v:shape style="position:absolute;left:10331;top:1063;width:2;height:1953" coordorigin="10331,1063" coordsize="0,1953" path="m10331,1063l10331,3016e" filled="false" stroked="true" strokeweight="1.140pt" strokecolor="#c7edcc">
                <v:path arrowok="t"/>
              </v:shape>
            </v:group>
            <v:group style="position:absolute;left:7873;top:1063;width:2447;height:353" coordorigin="7873,1063" coordsize="2447,353">
              <v:shape style="position:absolute;left:7873;top:1063;width:2447;height:353" coordorigin="7873,1063" coordsize="2447,353" path="m7873,1416l10320,1416,10320,1063,7873,1063,7873,1416xe" filled="true" fillcolor="#c7edcc" stroked="false">
                <v:path arrowok="t"/>
                <v:fill type="solid"/>
              </v:shape>
            </v:group>
            <v:group style="position:absolute;left:7873;top:1416;width:2447;height:312" coordorigin="7873,1416" coordsize="2447,312">
              <v:shape style="position:absolute;left:7873;top:1416;width:2447;height:312" coordorigin="7873,1416" coordsize="2447,312" path="m7873,1728l10320,1728,10320,1416,7873,1416,7873,1728xe" filled="true" fillcolor="#c7edcc" stroked="false">
                <v:path arrowok="t"/>
                <v:fill type="solid"/>
              </v:shape>
            </v:group>
            <v:group style="position:absolute;left:7873;top:1728;width:2447;height:312" coordorigin="7873,1728" coordsize="2447,312">
              <v:shape style="position:absolute;left:7873;top:1728;width:2447;height:312" coordorigin="7873,1728" coordsize="2447,312" path="m7873,2040l10320,2040,10320,1728,7873,1728,7873,2040xe" filled="true" fillcolor="#c7edcc" stroked="false">
                <v:path arrowok="t"/>
                <v:fill type="solid"/>
              </v:shape>
            </v:group>
            <v:group style="position:absolute;left:7873;top:2040;width:2447;height:312" coordorigin="7873,2040" coordsize="2447,312">
              <v:shape style="position:absolute;left:7873;top:2040;width:2447;height:312" coordorigin="7873,2040" coordsize="2447,312" path="m7873,2352l10320,2352,10320,2040,7873,2040,7873,2352xe" filled="true" fillcolor="#c7edcc" stroked="false">
                <v:path arrowok="t"/>
                <v:fill type="solid"/>
              </v:shape>
            </v:group>
            <v:group style="position:absolute;left:7873;top:2352;width:2447;height:312" coordorigin="7873,2352" coordsize="2447,312">
              <v:shape style="position:absolute;left:7873;top:2352;width:2447;height:312" coordorigin="7873,2352" coordsize="2447,312" path="m7873,2664l10320,2664,10320,2352,7873,2352,7873,2664xe" filled="true" fillcolor="#c7edcc" stroked="false">
                <v:path arrowok="t"/>
                <v:fill type="solid"/>
              </v:shape>
            </v:group>
            <v:group style="position:absolute;left:7873;top:2664;width:2447;height:352" coordorigin="7873,2664" coordsize="2447,352">
              <v:shape style="position:absolute;left:7873;top:2664;width:2447;height:352" coordorigin="7873,2664" coordsize="2447,352" path="m7873,3016l10320,3016,10320,2664,7873,2664,7873,3016xe" filled="true" fillcolor="#c7edcc" stroked="false">
                <v:path arrowok="t"/>
                <v:fill type="solid"/>
              </v:shape>
            </v:group>
            <v:group style="position:absolute;left:1129;top:1059;width:9224;height:2" coordorigin="1129,1059" coordsize="9224,2">
              <v:shape style="position:absolute;left:1129;top:1059;width:9224;height:2" coordorigin="1129,1059" coordsize="9224,0" path="m1129,1059l10352,1059e" filled="false" stroked="true" strokeweight=".47998pt" strokecolor="#000000">
                <v:path arrowok="t"/>
              </v:shape>
            </v:group>
            <v:group style="position:absolute;left:2628;top:1063;width:2;height:1953" coordorigin="2628,1063" coordsize="2,1953">
              <v:shape style="position:absolute;left:2628;top:1063;width:2;height:1953" coordorigin="2628,1063" coordsize="0,1953" path="m2628,1063l2628,3016e" filled="false" stroked="true" strokeweight=".48pt" strokecolor="#000000">
                <v:path arrowok="t"/>
              </v:shape>
            </v:group>
            <v:group style="position:absolute;left:4126;top:1063;width:2;height:1953" coordorigin="4126,1063" coordsize="2,1953">
              <v:shape style="position:absolute;left:4126;top:1063;width:2;height:1953" coordorigin="4126,1063" coordsize="0,1953" path="m4126,1063l4126,3016e" filled="false" stroked="true" strokeweight=".48001pt" strokecolor="#000000">
                <v:path arrowok="t"/>
              </v:shape>
            </v:group>
            <v:group style="position:absolute;left:5104;top:1063;width:2;height:1953" coordorigin="5104,1063" coordsize="2,1953">
              <v:shape style="position:absolute;left:5104;top:1063;width:2;height:1953" coordorigin="5104,1063" coordsize="0,1953" path="m5104,1063l5104,3016e" filled="false" stroked="true" strokeweight=".48001pt" strokecolor="#000000">
                <v:path arrowok="t"/>
              </v:shape>
            </v:group>
            <v:group style="position:absolute;left:5860;top:1063;width:2;height:1953" coordorigin="5860,1063" coordsize="2,1953">
              <v:shape style="position:absolute;left:5860;top:1063;width:2;height:1953" coordorigin="5860,1063" coordsize="0,1953" path="m5860,1063l5860,3016e" filled="false" stroked="true" strokeweight=".47998pt" strokecolor="#000000">
                <v:path arrowok="t"/>
              </v:shape>
            </v:group>
            <v:group style="position:absolute;left:7846;top:1063;width:2;height:1953" coordorigin="7846,1063" coordsize="2,1953">
              <v:shape style="position:absolute;left:7846;top:1063;width:2;height:1953" coordorigin="7846,1063" coordsize="0,1953" path="m7846,1063l7846,3016e" filled="false" stroked="true" strokeweight=".48001pt" strokecolor="#000000">
                <v:path arrowok="t"/>
              </v:shape>
            </v:group>
            <v:group style="position:absolute;left:2633;top:4667;width:1487;height:936" coordorigin="2633,4667" coordsize="1487,936">
              <v:shape style="position:absolute;left:2633;top:4667;width:1487;height:936" coordorigin="2633,4667" coordsize="1487,936" path="m2633,5603l4120,5603,4120,4667,2633,4667,2633,5603xe" filled="true" fillcolor="#c7edcc" stroked="false">
                <v:path arrowok="t"/>
                <v:fill type="solid"/>
              </v:shape>
            </v:group>
            <v:group style="position:absolute;left:2644;top:3961;width:2;height:706" coordorigin="2644,3961" coordsize="2,706">
              <v:shape style="position:absolute;left:2644;top:3961;width:2;height:706" coordorigin="2644,3961" coordsize="0,706" path="m2644,3961l2644,4667e" filled="false" stroked="true" strokeweight="1.140pt" strokecolor="#c7edcc">
                <v:path arrowok="t"/>
              </v:shape>
            </v:group>
            <v:group style="position:absolute;left:2633;top:3025;width:1487;height:936" coordorigin="2633,3025" coordsize="1487,936">
              <v:shape style="position:absolute;left:2633;top:3025;width:1487;height:936" coordorigin="2633,3025" coordsize="1487,936" path="m2633,3961l4120,3961,4120,3025,2633,3025,2633,3961xe" filled="true" fillcolor="#c7edcc" stroked="false">
                <v:path arrowok="t"/>
                <v:fill type="solid"/>
              </v:shape>
            </v:group>
            <v:group style="position:absolute;left:4108;top:3961;width:2;height:705" coordorigin="4108,3961" coordsize="2,705">
              <v:shape style="position:absolute;left:4108;top:3961;width:2;height:705" coordorigin="4108,3961" coordsize="0,705" path="m4108,3961l4108,4666e" filled="false" stroked="true" strokeweight="1.140pt" strokecolor="#c7edcc">
                <v:path arrowok="t"/>
              </v:shape>
            </v:group>
            <v:group style="position:absolute;left:2656;top:3961;width:1442;height:353" coordorigin="2656,3961" coordsize="1442,353">
              <v:shape style="position:absolute;left:2656;top:3961;width:1442;height:353" coordorigin="2656,3961" coordsize="1442,353" path="m2656,4314l4097,4314,4097,3961,2656,3961,2656,4314xe" filled="true" fillcolor="#c7edcc" stroked="false">
                <v:path arrowok="t"/>
                <v:fill type="solid"/>
              </v:shape>
            </v:group>
            <v:group style="position:absolute;left:2656;top:4314;width:1442;height:352" coordorigin="2656,4314" coordsize="1442,352">
              <v:shape style="position:absolute;left:2656;top:4314;width:1442;height:352" coordorigin="2656,4314" coordsize="1442,352" path="m2656,4666l4097,4666,4097,4314,2656,4314,2656,4666xe" filled="true" fillcolor="#c7edcc" stroked="false">
                <v:path arrowok="t"/>
                <v:fill type="solid"/>
              </v:shape>
            </v:group>
            <v:group style="position:absolute;left:5877;top:3025;width:2;height:2577" coordorigin="5877,3025" coordsize="2,2577">
              <v:shape style="position:absolute;left:5877;top:3025;width:2;height:2577" coordorigin="5877,3025" coordsize="0,2577" path="m5877,3025l5877,5602e" filled="false" stroked="true" strokeweight="1.140pt" strokecolor="#c7edcc">
                <v:path arrowok="t"/>
              </v:shape>
            </v:group>
            <v:group style="position:absolute;left:7828;top:3025;width:2;height:2577" coordorigin="7828,3025" coordsize="2,2577">
              <v:shape style="position:absolute;left:7828;top:3025;width:2;height:2577" coordorigin="7828,3025" coordsize="0,2577" path="m7828,3025l7828,5602e" filled="false" stroked="true" strokeweight="1.140pt" strokecolor="#c7edcc">
                <v:path arrowok="t"/>
              </v:shape>
            </v:group>
            <v:group style="position:absolute;left:5888;top:3025;width:1929;height:353" coordorigin="5888,3025" coordsize="1929,353">
              <v:shape style="position:absolute;left:5888;top:3025;width:1929;height:353" coordorigin="5888,3025" coordsize="1929,353" path="m5888,3378l7817,3378,7817,3025,5888,3025,5888,3378xe" filled="true" fillcolor="#c7edcc" stroked="false">
                <v:path arrowok="t"/>
                <v:fill type="solid"/>
              </v:shape>
            </v:group>
            <v:group style="position:absolute;left:5888;top:3378;width:1929;height:312" coordorigin="5888,3378" coordsize="1929,312">
              <v:shape style="position:absolute;left:5888;top:3378;width:1929;height:312" coordorigin="5888,3378" coordsize="1929,312" path="m5888,3690l7817,3690,7817,3378,5888,3378,5888,3690xe" filled="true" fillcolor="#c7edcc" stroked="false">
                <v:path arrowok="t"/>
                <v:fill type="solid"/>
              </v:shape>
            </v:group>
            <v:group style="position:absolute;left:5888;top:3690;width:1929;height:312" coordorigin="5888,3690" coordsize="1929,312">
              <v:shape style="position:absolute;left:5888;top:3690;width:1929;height:312" coordorigin="5888,3690" coordsize="1929,312" path="m5888,4002l7817,4002,7817,3690,5888,3690,5888,4002xe" filled="true" fillcolor="#c7edcc" stroked="false">
                <v:path arrowok="t"/>
                <v:fill type="solid"/>
              </v:shape>
            </v:group>
            <v:group style="position:absolute;left:5888;top:4002;width:1929;height:312" coordorigin="5888,4002" coordsize="1929,312">
              <v:shape style="position:absolute;left:5888;top:4002;width:1929;height:312" coordorigin="5888,4002" coordsize="1929,312" path="m5888,4314l7817,4314,7817,4002,5888,4002,5888,4314xe" filled="true" fillcolor="#c7edcc" stroked="false">
                <v:path arrowok="t"/>
                <v:fill type="solid"/>
              </v:shape>
            </v:group>
            <v:group style="position:absolute;left:5888;top:4314;width:1929;height:312" coordorigin="5888,4314" coordsize="1929,312">
              <v:shape style="position:absolute;left:5888;top:4314;width:1929;height:312" coordorigin="5888,4314" coordsize="1929,312" path="m5888,4626l7817,4626,7817,4314,5888,4314,5888,4626xe" filled="true" fillcolor="#c7edcc" stroked="false">
                <v:path arrowok="t"/>
                <v:fill type="solid"/>
              </v:shape>
            </v:group>
            <v:group style="position:absolute;left:5888;top:4626;width:1929;height:312" coordorigin="5888,4626" coordsize="1929,312">
              <v:shape style="position:absolute;left:5888;top:4626;width:1929;height:312" coordorigin="5888,4626" coordsize="1929,312" path="m5888,4938l7817,4938,7817,4626,5888,4626,5888,4938xe" filled="true" fillcolor="#c7edcc" stroked="false">
                <v:path arrowok="t"/>
                <v:fill type="solid"/>
              </v:shape>
            </v:group>
            <v:group style="position:absolute;left:5888;top:4938;width:1929;height:312" coordorigin="5888,4938" coordsize="1929,312">
              <v:shape style="position:absolute;left:5888;top:4938;width:1929;height:312" coordorigin="5888,4938" coordsize="1929,312" path="m5888,5250l7817,5250,7817,4938,5888,4938,5888,5250xe" filled="true" fillcolor="#c7edcc" stroked="false">
                <v:path arrowok="t"/>
                <v:fill type="solid"/>
              </v:shape>
            </v:group>
            <v:group style="position:absolute;left:5888;top:5250;width:1929;height:352" coordorigin="5888,5250" coordsize="1929,352">
              <v:shape style="position:absolute;left:5888;top:5250;width:1929;height:352" coordorigin="5888,5250" coordsize="1929,352" path="m5888,5602l7817,5602,7817,5250,5888,5250,5888,5602xe" filled="true" fillcolor="#c7edcc" stroked="false">
                <v:path arrowok="t"/>
                <v:fill type="solid"/>
              </v:shape>
            </v:group>
            <v:group style="position:absolute;left:7850;top:5135;width:2493;height:468" coordorigin="7850,5135" coordsize="2493,468">
              <v:shape style="position:absolute;left:7850;top:5135;width:2493;height:468" coordorigin="7850,5135" coordsize="2493,468" path="m7850,5603l10343,5603,10343,5135,7850,5135,7850,5603xe" filled="true" fillcolor="#c7edcc" stroked="false">
                <v:path arrowok="t"/>
                <v:fill type="solid"/>
              </v:shape>
            </v:group>
            <v:group style="position:absolute;left:7862;top:3493;width:2;height:1642" coordorigin="7862,3493" coordsize="2,1642">
              <v:shape style="position:absolute;left:7862;top:3493;width:2;height:1642" coordorigin="7862,3493" coordsize="0,1642" path="m7862,3493l7862,5135e" filled="false" stroked="true" strokeweight="1.140pt" strokecolor="#c7edcc">
                <v:path arrowok="t"/>
              </v:shape>
            </v:group>
            <v:group style="position:absolute;left:7850;top:3025;width:2493;height:468" coordorigin="7850,3025" coordsize="2493,468">
              <v:shape style="position:absolute;left:7850;top:3025;width:2493;height:468" coordorigin="7850,3025" coordsize="2493,468" path="m7850,3493l10343,3493,10343,3025,7850,3025,7850,3493xe" filled="true" fillcolor="#c7edcc" stroked="false">
                <v:path arrowok="t"/>
                <v:fill type="solid"/>
              </v:shape>
            </v:group>
            <v:group style="position:absolute;left:10331;top:3493;width:2;height:1641" coordorigin="10331,3493" coordsize="2,1641">
              <v:shape style="position:absolute;left:10331;top:3493;width:2;height:1641" coordorigin="10331,3493" coordsize="0,1641" path="m10331,3493l10331,5134e" filled="false" stroked="true" strokeweight="1.140pt" strokecolor="#c7edcc">
                <v:path arrowok="t"/>
              </v:shape>
            </v:group>
            <v:group style="position:absolute;left:7873;top:3493;width:2447;height:353" coordorigin="7873,3493" coordsize="2447,353">
              <v:shape style="position:absolute;left:7873;top:3493;width:2447;height:353" coordorigin="7873,3493" coordsize="2447,353" path="m7873,3846l10320,3846,10320,3493,7873,3493,7873,3846xe" filled="true" fillcolor="#c7edcc" stroked="false">
                <v:path arrowok="t"/>
                <v:fill type="solid"/>
              </v:shape>
            </v:group>
            <v:group style="position:absolute;left:7873;top:3846;width:2447;height:312" coordorigin="7873,3846" coordsize="2447,312">
              <v:shape style="position:absolute;left:7873;top:3846;width:2447;height:312" coordorigin="7873,3846" coordsize="2447,312" path="m7873,4158l10320,4158,10320,3846,7873,3846,7873,4158xe" filled="true" fillcolor="#c7edcc" stroked="false">
                <v:path arrowok="t"/>
                <v:fill type="solid"/>
              </v:shape>
            </v:group>
            <v:group style="position:absolute;left:7873;top:4158;width:2447;height:312" coordorigin="7873,4158" coordsize="2447,312">
              <v:shape style="position:absolute;left:7873;top:4158;width:2447;height:312" coordorigin="7873,4158" coordsize="2447,312" path="m7873,4470l10320,4470,10320,4158,7873,4158,7873,4470xe" filled="true" fillcolor="#c7edcc" stroked="false">
                <v:path arrowok="t"/>
                <v:fill type="solid"/>
              </v:shape>
            </v:group>
            <v:group style="position:absolute;left:7873;top:4470;width:2447;height:312" coordorigin="7873,4470" coordsize="2447,312">
              <v:shape style="position:absolute;left:7873;top:4470;width:2447;height:312" coordorigin="7873,4470" coordsize="2447,312" path="m7873,4782l10320,4782,10320,4470,7873,4470,7873,4782xe" filled="true" fillcolor="#c7edcc" stroked="false">
                <v:path arrowok="t"/>
                <v:fill type="solid"/>
              </v:shape>
            </v:group>
            <v:group style="position:absolute;left:7873;top:4782;width:2447;height:352" coordorigin="7873,4782" coordsize="2447,352">
              <v:shape style="position:absolute;left:7873;top:4782;width:2447;height:352" coordorigin="7873,4782" coordsize="2447,352" path="m7873,5134l10320,5134,10320,4782,7873,4782,7873,5134xe" filled="true" fillcolor="#c7edcc" stroked="false">
                <v:path arrowok="t"/>
                <v:fill type="solid"/>
              </v:shape>
            </v:group>
            <v:group style="position:absolute;left:1129;top:3021;width:9224;height:2" coordorigin="1129,3021" coordsize="9224,2">
              <v:shape style="position:absolute;left:1129;top:3021;width:9224;height:2" coordorigin="1129,3021" coordsize="9224,0" path="m1129,3021l10352,3021e" filled="false" stroked="true" strokeweight=".47998pt" strokecolor="#000000">
                <v:path arrowok="t"/>
              </v:shape>
            </v:group>
            <v:group style="position:absolute;left:2628;top:3025;width:2;height:2577" coordorigin="2628,3025" coordsize="2,2577">
              <v:shape style="position:absolute;left:2628;top:3025;width:2;height:2577" coordorigin="2628,3025" coordsize="0,2577" path="m2628,3025l2628,5602e" filled="false" stroked="true" strokeweight=".48pt" strokecolor="#000000">
                <v:path arrowok="t"/>
              </v:shape>
            </v:group>
            <v:group style="position:absolute;left:4126;top:3025;width:2;height:2577" coordorigin="4126,3025" coordsize="2,2577">
              <v:shape style="position:absolute;left:4126;top:3025;width:2;height:2577" coordorigin="4126,3025" coordsize="0,2577" path="m4126,3025l4126,5602e" filled="false" stroked="true" strokeweight=".48001pt" strokecolor="#000000">
                <v:path arrowok="t"/>
              </v:shape>
            </v:group>
            <v:group style="position:absolute;left:5104;top:3025;width:2;height:2577" coordorigin="5104,3025" coordsize="2,2577">
              <v:shape style="position:absolute;left:5104;top:3025;width:2;height:2577" coordorigin="5104,3025" coordsize="0,2577" path="m5104,3025l5104,5602e" filled="false" stroked="true" strokeweight=".48001pt" strokecolor="#000000">
                <v:path arrowok="t"/>
              </v:shape>
            </v:group>
            <v:group style="position:absolute;left:5860;top:3025;width:2;height:2577" coordorigin="5860,3025" coordsize="2,2577">
              <v:shape style="position:absolute;left:5860;top:3025;width:2;height:2577" coordorigin="5860,3025" coordsize="0,2577" path="m5860,3025l5860,5602e" filled="false" stroked="true" strokeweight=".47998pt" strokecolor="#000000">
                <v:path arrowok="t"/>
              </v:shape>
            </v:group>
            <v:group style="position:absolute;left:7846;top:3025;width:2;height:2577" coordorigin="7846,3025" coordsize="2,2577">
              <v:shape style="position:absolute;left:7846;top:3025;width:2;height:2577" coordorigin="7846,3025" coordsize="0,2577" path="m7846,3025l7846,5602e" filled="false" stroked="true" strokeweight=".48001pt" strokecolor="#000000">
                <v:path arrowok="t"/>
              </v:shape>
            </v:group>
            <v:group style="position:absolute;left:2633;top:7565;width:1487;height:1248" coordorigin="2633,7565" coordsize="1487,1248">
              <v:shape style="position:absolute;left:2633;top:7565;width:1487;height:1248" coordorigin="2633,7565" coordsize="1487,1248" path="m2633,8813l4120,8813,4120,7565,2633,7565,2633,8813xe" filled="true" fillcolor="#c7edcc" stroked="false">
                <v:path arrowok="t"/>
                <v:fill type="solid"/>
              </v:shape>
            </v:group>
            <v:group style="position:absolute;left:2644;top:6859;width:2;height:706" coordorigin="2644,6859" coordsize="2,706">
              <v:shape style="position:absolute;left:2644;top:6859;width:2;height:706" coordorigin="2644,6859" coordsize="0,706" path="m2644,6859l2644,7565e" filled="false" stroked="true" strokeweight="1.140pt" strokecolor="#c7edcc">
                <v:path arrowok="t"/>
              </v:shape>
            </v:group>
            <v:group style="position:absolute;left:2633;top:5611;width:1487;height:1248" coordorigin="2633,5611" coordsize="1487,1248">
              <v:shape style="position:absolute;left:2633;top:5611;width:1487;height:1248" coordorigin="2633,5611" coordsize="1487,1248" path="m2633,6859l4120,6859,4120,5611,2633,5611,2633,6859xe" filled="true" fillcolor="#c7edcc" stroked="false">
                <v:path arrowok="t"/>
                <v:fill type="solid"/>
              </v:shape>
            </v:group>
            <v:group style="position:absolute;left:4108;top:6859;width:2;height:705" coordorigin="4108,6859" coordsize="2,705">
              <v:shape style="position:absolute;left:4108;top:6859;width:2;height:705" coordorigin="4108,6859" coordsize="0,705" path="m4108,6859l4108,7564e" filled="false" stroked="true" strokeweight="1.140pt" strokecolor="#c7edcc">
                <v:path arrowok="t"/>
              </v:shape>
            </v:group>
            <v:group style="position:absolute;left:2656;top:6859;width:1442;height:353" coordorigin="2656,6859" coordsize="1442,353">
              <v:shape style="position:absolute;left:2656;top:6859;width:1442;height:353" coordorigin="2656,6859" coordsize="1442,353" path="m2656,7212l4097,7212,4097,6859,2656,6859,2656,7212xe" filled="true" fillcolor="#c7edcc" stroked="false">
                <v:path arrowok="t"/>
                <v:fill type="solid"/>
              </v:shape>
            </v:group>
            <v:group style="position:absolute;left:2656;top:7212;width:1442;height:352" coordorigin="2656,7212" coordsize="1442,352">
              <v:shape style="position:absolute;left:2656;top:7212;width:1442;height:352" coordorigin="2656,7212" coordsize="1442,352" path="m2656,7564l4097,7564,4097,7212,2656,7212,2656,7564xe" filled="true" fillcolor="#c7edcc" stroked="false">
                <v:path arrowok="t"/>
                <v:fill type="solid"/>
              </v:shape>
            </v:group>
            <v:group style="position:absolute;left:5866;top:8033;width:1974;height:780" coordorigin="5866,8033" coordsize="1974,780">
              <v:shape style="position:absolute;left:5866;top:8033;width:1974;height:780" coordorigin="5866,8033" coordsize="1974,780" path="m5866,8813l7840,8813,7840,8033,5866,8033,5866,8813xe" filled="true" fillcolor="#c7edcc" stroked="false">
                <v:path arrowok="t"/>
                <v:fill type="solid"/>
              </v:shape>
            </v:group>
            <v:group style="position:absolute;left:5877;top:6391;width:2;height:1642" coordorigin="5877,6391" coordsize="2,1642">
              <v:shape style="position:absolute;left:5877;top:6391;width:2;height:1642" coordorigin="5877,6391" coordsize="0,1642" path="m5877,6391l5877,8033e" filled="false" stroked="true" strokeweight="1.140pt" strokecolor="#c7edcc">
                <v:path arrowok="t"/>
              </v:shape>
            </v:group>
            <v:group style="position:absolute;left:5866;top:5611;width:1974;height:780" coordorigin="5866,5611" coordsize="1974,780">
              <v:shape style="position:absolute;left:5866;top:5611;width:1974;height:780" coordorigin="5866,5611" coordsize="1974,780" path="m5866,6391l7840,6391,7840,5611,5866,5611,5866,6391xe" filled="true" fillcolor="#c7edcc" stroked="false">
                <v:path arrowok="t"/>
                <v:fill type="solid"/>
              </v:shape>
            </v:group>
            <v:group style="position:absolute;left:7828;top:6391;width:2;height:1641" coordorigin="7828,6391" coordsize="2,1641">
              <v:shape style="position:absolute;left:7828;top:6391;width:2;height:1641" coordorigin="7828,6391" coordsize="0,1641" path="m7828,6391l7828,8032e" filled="false" stroked="true" strokeweight="1.140pt" strokecolor="#c7edcc">
                <v:path arrowok="t"/>
              </v:shape>
            </v:group>
            <v:group style="position:absolute;left:5888;top:6391;width:1929;height:353" coordorigin="5888,6391" coordsize="1929,353">
              <v:shape style="position:absolute;left:5888;top:6391;width:1929;height:353" coordorigin="5888,6391" coordsize="1929,353" path="m5888,6744l7817,6744,7817,6391,5888,6391,5888,6744xe" filled="true" fillcolor="#c7edcc" stroked="false">
                <v:path arrowok="t"/>
                <v:fill type="solid"/>
              </v:shape>
            </v:group>
            <v:group style="position:absolute;left:5888;top:6744;width:1929;height:312" coordorigin="5888,6744" coordsize="1929,312">
              <v:shape style="position:absolute;left:5888;top:6744;width:1929;height:312" coordorigin="5888,6744" coordsize="1929,312" path="m5888,7056l7817,7056,7817,6744,5888,6744,5888,7056xe" filled="true" fillcolor="#c7edcc" stroked="false">
                <v:path arrowok="t"/>
                <v:fill type="solid"/>
              </v:shape>
            </v:group>
            <v:group style="position:absolute;left:5888;top:7056;width:1929;height:312" coordorigin="5888,7056" coordsize="1929,312">
              <v:shape style="position:absolute;left:5888;top:7056;width:1929;height:312" coordorigin="5888,7056" coordsize="1929,312" path="m5888,7368l7817,7368,7817,7056,5888,7056,5888,7368xe" filled="true" fillcolor="#c7edcc" stroked="false">
                <v:path arrowok="t"/>
                <v:fill type="solid"/>
              </v:shape>
            </v:group>
            <v:group style="position:absolute;left:5888;top:7368;width:1929;height:312" coordorigin="5888,7368" coordsize="1929,312">
              <v:shape style="position:absolute;left:5888;top:7368;width:1929;height:312" coordorigin="5888,7368" coordsize="1929,312" path="m5888,7680l7817,7680,7817,7368,5888,7368,5888,7680xe" filled="true" fillcolor="#c7edcc" stroked="false">
                <v:path arrowok="t"/>
                <v:fill type="solid"/>
              </v:shape>
            </v:group>
            <v:group style="position:absolute;left:5888;top:7680;width:1929;height:352" coordorigin="5888,7680" coordsize="1929,352">
              <v:shape style="position:absolute;left:5888;top:7680;width:1929;height:352" coordorigin="5888,7680" coordsize="1929,352" path="m5888,8032l7817,8032,7817,7680,5888,7680,5888,8032xe" filled="true" fillcolor="#c7edcc" stroked="false">
                <v:path arrowok="t"/>
                <v:fill type="solid"/>
              </v:shape>
            </v:group>
            <v:group style="position:absolute;left:7862;top:5611;width:2;height:3201" coordorigin="7862,5611" coordsize="2,3201">
              <v:shape style="position:absolute;left:7862;top:5611;width:2;height:3201" coordorigin="7862,5611" coordsize="0,3201" path="m7862,5611l7862,8812e" filled="false" stroked="true" strokeweight="1.140pt" strokecolor="#c7edcc">
                <v:path arrowok="t"/>
              </v:shape>
            </v:group>
            <v:group style="position:absolute;left:10331;top:5611;width:2;height:3201" coordorigin="10331,5611" coordsize="2,3201">
              <v:shape style="position:absolute;left:10331;top:5611;width:2;height:3201" coordorigin="10331,5611" coordsize="0,3201" path="m10331,5611l10331,8812e" filled="false" stroked="true" strokeweight="1.140pt" strokecolor="#c7edcc">
                <v:path arrowok="t"/>
              </v:shape>
            </v:group>
            <v:group style="position:absolute;left:7873;top:5611;width:2447;height:353" coordorigin="7873,5611" coordsize="2447,353">
              <v:shape style="position:absolute;left:7873;top:5611;width:2447;height:353" coordorigin="7873,5611" coordsize="2447,353" path="m7873,5964l10320,5964,10320,5611,7873,5611,7873,5964xe" filled="true" fillcolor="#c7edcc" stroked="false">
                <v:path arrowok="t"/>
                <v:fill type="solid"/>
              </v:shape>
            </v:group>
            <v:group style="position:absolute;left:7873;top:5964;width:2447;height:312" coordorigin="7873,5964" coordsize="2447,312">
              <v:shape style="position:absolute;left:7873;top:5964;width:2447;height:312" coordorigin="7873,5964" coordsize="2447,312" path="m7873,6276l10320,6276,10320,5964,7873,5964,7873,6276xe" filled="true" fillcolor="#c7edcc" stroked="false">
                <v:path arrowok="t"/>
                <v:fill type="solid"/>
              </v:shape>
            </v:group>
            <v:group style="position:absolute;left:7873;top:6276;width:2447;height:312" coordorigin="7873,6276" coordsize="2447,312">
              <v:shape style="position:absolute;left:7873;top:6276;width:2447;height:312" coordorigin="7873,6276" coordsize="2447,312" path="m7873,6588l10320,6588,10320,6276,7873,6276,7873,6588xe" filled="true" fillcolor="#c7edcc" stroked="false">
                <v:path arrowok="t"/>
                <v:fill type="solid"/>
              </v:shape>
            </v:group>
            <v:group style="position:absolute;left:7873;top:6588;width:2447;height:312" coordorigin="7873,6588" coordsize="2447,312">
              <v:shape style="position:absolute;left:7873;top:6588;width:2447;height:312" coordorigin="7873,6588" coordsize="2447,312" path="m7873,6900l10320,6900,10320,6588,7873,6588,7873,6900xe" filled="true" fillcolor="#c7edcc" stroked="false">
                <v:path arrowok="t"/>
                <v:fill type="solid"/>
              </v:shape>
            </v:group>
            <v:group style="position:absolute;left:7873;top:6900;width:2447;height:312" coordorigin="7873,6900" coordsize="2447,312">
              <v:shape style="position:absolute;left:7873;top:6900;width:2447;height:312" coordorigin="7873,6900" coordsize="2447,312" path="m7873,7212l10320,7212,10320,6900,7873,6900,7873,7212xe" filled="true" fillcolor="#c7edcc" stroked="false">
                <v:path arrowok="t"/>
                <v:fill type="solid"/>
              </v:shape>
            </v:group>
            <v:group style="position:absolute;left:7873;top:7212;width:2447;height:312" coordorigin="7873,7212" coordsize="2447,312">
              <v:shape style="position:absolute;left:7873;top:7212;width:2447;height:312" coordorigin="7873,7212" coordsize="2447,312" path="m7873,7524l10320,7524,10320,7212,7873,7212,7873,7524xe" filled="true" fillcolor="#c7edcc" stroked="false">
                <v:path arrowok="t"/>
                <v:fill type="solid"/>
              </v:shape>
            </v:group>
            <v:group style="position:absolute;left:7873;top:7524;width:2447;height:312" coordorigin="7873,7524" coordsize="2447,312">
              <v:shape style="position:absolute;left:7873;top:7524;width:2447;height:312" coordorigin="7873,7524" coordsize="2447,312" path="m7873,7836l10320,7836,10320,7524,7873,7524,7873,7836xe" filled="true" fillcolor="#c7edcc" stroked="false">
                <v:path arrowok="t"/>
                <v:fill type="solid"/>
              </v:shape>
            </v:group>
            <v:group style="position:absolute;left:7873;top:7836;width:2447;height:312" coordorigin="7873,7836" coordsize="2447,312">
              <v:shape style="position:absolute;left:7873;top:7836;width:2447;height:312" coordorigin="7873,7836" coordsize="2447,312" path="m7873,8148l10320,8148,10320,7836,7873,7836,7873,8148xe" filled="true" fillcolor="#c7edcc" stroked="false">
                <v:path arrowok="t"/>
                <v:fill type="solid"/>
              </v:shape>
            </v:group>
            <v:group style="position:absolute;left:7873;top:8148;width:2447;height:312" coordorigin="7873,8148" coordsize="2447,312">
              <v:shape style="position:absolute;left:7873;top:8148;width:2447;height:312" coordorigin="7873,8148" coordsize="2447,312" path="m7873,8460l10320,8460,10320,8148,7873,8148,7873,8460xe" filled="true" fillcolor="#c7edcc" stroked="false">
                <v:path arrowok="t"/>
                <v:fill type="solid"/>
              </v:shape>
            </v:group>
            <v:group style="position:absolute;left:7873;top:8460;width:2447;height:352" coordorigin="7873,8460" coordsize="2447,352">
              <v:shape style="position:absolute;left:7873;top:8460;width:2447;height:352" coordorigin="7873,8460" coordsize="2447,352" path="m7873,8812l10320,8812,10320,8460,7873,8460,7873,8812xe" filled="true" fillcolor="#c7edcc" stroked="false">
                <v:path arrowok="t"/>
                <v:fill type="solid"/>
              </v:shape>
            </v:group>
            <v:group style="position:absolute;left:1129;top:5607;width:9224;height:2" coordorigin="1129,5607" coordsize="9224,2">
              <v:shape style="position:absolute;left:1129;top:5607;width:9224;height:2" coordorigin="1129,5607" coordsize="9224,0" path="m1129,5607l10352,5607e" filled="false" stroked="true" strokeweight=".48001pt" strokecolor="#000000">
                <v:path arrowok="t"/>
              </v:shape>
            </v:group>
            <v:group style="position:absolute;left:2628;top:5611;width:2;height:3201" coordorigin="2628,5611" coordsize="2,3201">
              <v:shape style="position:absolute;left:2628;top:5611;width:2;height:3201" coordorigin="2628,5611" coordsize="0,3201" path="m2628,5611l2628,8812e" filled="false" stroked="true" strokeweight=".48pt" strokecolor="#000000">
                <v:path arrowok="t"/>
              </v:shape>
            </v:group>
            <v:group style="position:absolute;left:4126;top:5611;width:2;height:3201" coordorigin="4126,5611" coordsize="2,3201">
              <v:shape style="position:absolute;left:4126;top:5611;width:2;height:3201" coordorigin="4126,5611" coordsize="0,3201" path="m4126,5611l4126,8812e" filled="false" stroked="true" strokeweight=".48001pt" strokecolor="#000000">
                <v:path arrowok="t"/>
              </v:shape>
            </v:group>
            <v:group style="position:absolute;left:5104;top:5611;width:2;height:3201" coordorigin="5104,5611" coordsize="2,3201">
              <v:shape style="position:absolute;left:5104;top:5611;width:2;height:3201" coordorigin="5104,5611" coordsize="0,3201" path="m5104,5611l5104,8812e" filled="false" stroked="true" strokeweight=".48001pt" strokecolor="#000000">
                <v:path arrowok="t"/>
              </v:shape>
            </v:group>
            <v:group style="position:absolute;left:5860;top:5611;width:2;height:3201" coordorigin="5860,5611" coordsize="2,3201">
              <v:shape style="position:absolute;left:5860;top:5611;width:2;height:3201" coordorigin="5860,5611" coordsize="0,3201" path="m5860,5611l5860,8812e" filled="false" stroked="true" strokeweight=".47998pt" strokecolor="#000000">
                <v:path arrowok="t"/>
              </v:shape>
            </v:group>
            <v:group style="position:absolute;left:7846;top:5611;width:2;height:3201" coordorigin="7846,5611" coordsize="2,3201">
              <v:shape style="position:absolute;left:7846;top:5611;width:2;height:3201" coordorigin="7846,5611" coordsize="0,3201" path="m7846,5611l7846,8812e" filled="false" stroked="true" strokeweight=".48001pt" strokecolor="#000000">
                <v:path arrowok="t"/>
              </v:shape>
            </v:group>
            <v:group style="position:absolute;left:1150;top:8821;width:2;height:393" coordorigin="1150,8821" coordsize="2,393">
              <v:shape style="position:absolute;left:1150;top:8821;width:2;height:393" coordorigin="1150,8821" coordsize="0,393" path="m1150,8821l1150,9214e" filled="false" stroked="true" strokeweight="1.140pt" strokecolor="#d3d3d3">
                <v:path arrowok="t"/>
              </v:shape>
            </v:group>
            <v:group style="position:absolute;left:4834;top:8821;width:2;height:393" coordorigin="4834,8821" coordsize="2,393">
              <v:shape style="position:absolute;left:4834;top:8821;width:2;height:393" coordorigin="4834,8821" coordsize="0,393" path="m4834,8821l4834,9214e" filled="false" stroked="true" strokeweight="1.140pt" strokecolor="#d3d3d3">
                <v:path arrowok="t"/>
              </v:shape>
            </v:group>
            <v:group style="position:absolute;left:1162;top:8821;width:3662;height:393" coordorigin="1162,8821" coordsize="3662,393">
              <v:shape style="position:absolute;left:1162;top:8821;width:3662;height:393" coordorigin="1162,8821" coordsize="3662,393" path="m1162,9214l4823,9214,4823,8821,1162,8821,1162,9214xe" filled="true" fillcolor="#d3d3d3" stroked="false">
                <v:path arrowok="t"/>
                <v:fill type="solid"/>
              </v:shape>
            </v:group>
            <v:group style="position:absolute;left:1129;top:8817;width:9224;height:2" coordorigin="1129,8817" coordsize="9224,2">
              <v:shape style="position:absolute;left:1129;top:8817;width:9224;height:2" coordorigin="1129,8817" coordsize="9224,0" path="m1129,8817l10352,8817e" filled="false" stroked="true" strokeweight=".48pt" strokecolor="#000000">
                <v:path arrowok="t"/>
              </v:shape>
            </v:group>
            <v:group style="position:absolute;left:4852;top:8821;width:2;height:393" coordorigin="4852,8821" coordsize="2,393">
              <v:shape style="position:absolute;left:4852;top:8821;width:2;height:393" coordorigin="4852,8821" coordsize="0,393" path="m4852,8821l4852,9214e" filled="false" stroked="true" strokeweight=".48pt" strokecolor="#000000">
                <v:path arrowok="t"/>
              </v:shape>
            </v:group>
            <v:group style="position:absolute;left:1150;top:9223;width:2;height:393" coordorigin="1150,9223" coordsize="2,393">
              <v:shape style="position:absolute;left:1150;top:9223;width:2;height:393" coordorigin="1150,9223" coordsize="0,393" path="m1150,9223l1150,9616e" filled="false" stroked="true" strokeweight="1.140pt" strokecolor="#d3d3d3">
                <v:path arrowok="t"/>
              </v:shape>
            </v:group>
            <v:group style="position:absolute;left:4834;top:9223;width:2;height:393" coordorigin="4834,9223" coordsize="2,393">
              <v:shape style="position:absolute;left:4834;top:9223;width:2;height:393" coordorigin="4834,9223" coordsize="0,393" path="m4834,9223l4834,9616e" filled="false" stroked="true" strokeweight="1.140pt" strokecolor="#d3d3d3">
                <v:path arrowok="t"/>
              </v:shape>
            </v:group>
            <v:group style="position:absolute;left:1162;top:9223;width:3662;height:393" coordorigin="1162,9223" coordsize="3662,393">
              <v:shape style="position:absolute;left:1162;top:9223;width:3662;height:393" coordorigin="1162,9223" coordsize="3662,393" path="m1162,9616l4823,9616,4823,9223,1162,9223,1162,9616xe" filled="true" fillcolor="#d3d3d3" stroked="false">
                <v:path arrowok="t"/>
                <v:fill type="solid"/>
              </v:shape>
            </v:group>
            <v:group style="position:absolute;left:1129;top:9219;width:9224;height:2" coordorigin="1129,9219" coordsize="9224,2">
              <v:shape style="position:absolute;left:1129;top:9219;width:9224;height:2" coordorigin="1129,9219" coordsize="9224,0" path="m1129,9219l10352,9219e" filled="false" stroked="true" strokeweight=".48pt" strokecolor="#000000">
                <v:path arrowok="t"/>
              </v:shape>
            </v:group>
            <v:group style="position:absolute;left:4852;top:9223;width:2;height:393" coordorigin="4852,9223" coordsize="2,393">
              <v:shape style="position:absolute;left:4852;top:9223;width:2;height:393" coordorigin="4852,9223" coordsize="0,393" path="m4852,9223l4852,9616e" filled="false" stroked="true" strokeweight=".48pt" strokecolor="#000000">
                <v:path arrowok="t"/>
              </v:shape>
            </v:group>
            <v:group style="position:absolute;left:1150;top:9625;width:2;height:393" coordorigin="1150,9625" coordsize="2,393">
              <v:shape style="position:absolute;left:1150;top:9625;width:2;height:393" coordorigin="1150,9625" coordsize="0,393" path="m1150,9625l1150,10018e" filled="false" stroked="true" strokeweight="1.140pt" strokecolor="#d3d3d3">
                <v:path arrowok="t"/>
              </v:shape>
            </v:group>
            <v:group style="position:absolute;left:4834;top:9625;width:2;height:393" coordorigin="4834,9625" coordsize="2,393">
              <v:shape style="position:absolute;left:4834;top:9625;width:2;height:393" coordorigin="4834,9625" coordsize="0,393" path="m4834,9625l4834,10018e" filled="false" stroked="true" strokeweight="1.140pt" strokecolor="#d3d3d3">
                <v:path arrowok="t"/>
              </v:shape>
            </v:group>
            <v:group style="position:absolute;left:1162;top:9625;width:3662;height:393" coordorigin="1162,9625" coordsize="3662,393">
              <v:shape style="position:absolute;left:1162;top:9625;width:3662;height:393" coordorigin="1162,9625" coordsize="3662,393" path="m1162,10018l4823,10018,4823,9625,1162,9625,1162,10018xe" filled="true" fillcolor="#d3d3d3" stroked="false">
                <v:path arrowok="t"/>
                <v:fill type="solid"/>
              </v:shape>
            </v:group>
            <v:group style="position:absolute;left:1129;top:9621;width:9224;height:2" coordorigin="1129,9621" coordsize="9224,2">
              <v:shape style="position:absolute;left:1129;top:9621;width:9224;height:2" coordorigin="1129,9621" coordsize="9224,0" path="m1129,9621l10352,9621e" filled="false" stroked="true" strokeweight=".48pt" strokecolor="#000000">
                <v:path arrowok="t"/>
              </v:shape>
            </v:group>
            <v:group style="position:absolute;left:4852;top:9625;width:2;height:393" coordorigin="4852,9625" coordsize="2,393">
              <v:shape style="position:absolute;left:4852;top:9625;width:2;height:393" coordorigin="4852,9625" coordsize="0,393" path="m4852,9625l4852,10018e" filled="false" stroked="true" strokeweight=".48pt" strokecolor="#000000">
                <v:path arrowok="t"/>
              </v:shape>
            </v:group>
            <v:group style="position:absolute;left:1150;top:10027;width:2;height:393" coordorigin="1150,10027" coordsize="2,393">
              <v:shape style="position:absolute;left:1150;top:10027;width:2;height:393" coordorigin="1150,10027" coordsize="0,393" path="m1150,10027l1150,10420e" filled="false" stroked="true" strokeweight="1.140pt" strokecolor="#d3d3d3">
                <v:path arrowok="t"/>
              </v:shape>
            </v:group>
            <v:group style="position:absolute;left:4834;top:10027;width:2;height:393" coordorigin="4834,10027" coordsize="2,393">
              <v:shape style="position:absolute;left:4834;top:10027;width:2;height:393" coordorigin="4834,10027" coordsize="0,393" path="m4834,10027l4834,10420e" filled="false" stroked="true" strokeweight="1.140pt" strokecolor="#d3d3d3">
                <v:path arrowok="t"/>
              </v:shape>
            </v:group>
            <v:group style="position:absolute;left:1162;top:10027;width:3662;height:393" coordorigin="1162,10027" coordsize="3662,393">
              <v:shape style="position:absolute;left:1162;top:10027;width:3662;height:393" coordorigin="1162,10027" coordsize="3662,393" path="m1162,10420l4823,10420,4823,10027,1162,10027,1162,10420xe" filled="true" fillcolor="#d3d3d3" stroked="false">
                <v:path arrowok="t"/>
                <v:fill type="solid"/>
              </v:shape>
            </v:group>
            <v:group style="position:absolute;left:1129;top:10023;width:9224;height:2" coordorigin="1129,10023" coordsize="9224,2">
              <v:shape style="position:absolute;left:1129;top:10023;width:9224;height:2" coordorigin="1129,10023" coordsize="9224,0" path="m1129,10023l10352,10023e" filled="false" stroked="true" strokeweight=".48pt" strokecolor="#000000">
                <v:path arrowok="t"/>
              </v:shape>
            </v:group>
            <v:group style="position:absolute;left:4852;top:10027;width:2;height:393" coordorigin="4852,10027" coordsize="2,393">
              <v:shape style="position:absolute;left:4852;top:10027;width:2;height:393" coordorigin="4852,10027" coordsize="0,393" path="m4852,10027l4852,10420e" filled="false" stroked="true" strokeweight=".48pt" strokecolor="#000000">
                <v:path arrowok="t"/>
              </v:shape>
            </v:group>
            <v:group style="position:absolute;left:1150;top:10429;width:2;height:393" coordorigin="1150,10429" coordsize="2,393">
              <v:shape style="position:absolute;left:1150;top:10429;width:2;height:393" coordorigin="1150,10429" coordsize="0,393" path="m1150,10429l1150,10822e" filled="false" stroked="true" strokeweight="1.140pt" strokecolor="#d3d3d3">
                <v:path arrowok="t"/>
              </v:shape>
            </v:group>
            <v:group style="position:absolute;left:4834;top:10429;width:2;height:393" coordorigin="4834,10429" coordsize="2,393">
              <v:shape style="position:absolute;left:4834;top:10429;width:2;height:393" coordorigin="4834,10429" coordsize="0,393" path="m4834,10429l4834,10822e" filled="false" stroked="true" strokeweight="1.140pt" strokecolor="#d3d3d3">
                <v:path arrowok="t"/>
              </v:shape>
            </v:group>
            <v:group style="position:absolute;left:1162;top:10429;width:3662;height:393" coordorigin="1162,10429" coordsize="3662,393">
              <v:shape style="position:absolute;left:1162;top:10429;width:3662;height:393" coordorigin="1162,10429" coordsize="3662,393" path="m1162,10822l4823,10822,4823,10429,1162,10429,1162,10822xe" filled="true" fillcolor="#d3d3d3" stroked="false">
                <v:path arrowok="t"/>
                <v:fill type="solid"/>
              </v:shape>
            </v:group>
            <v:group style="position:absolute;left:4868;top:10429;width:2;height:393" coordorigin="4868,10429" coordsize="2,393">
              <v:shape style="position:absolute;left:4868;top:10429;width:2;height:393" coordorigin="4868,10429" coordsize="0,393" path="m4868,10429l4868,10822e" filled="false" stroked="true" strokeweight="1.140pt" strokecolor="#c7edcc">
                <v:path arrowok="t"/>
              </v:shape>
            </v:group>
            <v:group style="position:absolute;left:10331;top:10429;width:2;height:393" coordorigin="10331,10429" coordsize="2,393">
              <v:shape style="position:absolute;left:10331;top:10429;width:2;height:393" coordorigin="10331,10429" coordsize="0,393" path="m10331,10429l10331,10822e" filled="false" stroked="true" strokeweight="1.140pt" strokecolor="#c7edcc">
                <v:path arrowok="t"/>
              </v:shape>
            </v:group>
            <v:group style="position:absolute;left:4879;top:10429;width:5441;height:393" coordorigin="4879,10429" coordsize="5441,393">
              <v:shape style="position:absolute;left:4879;top:10429;width:5441;height:393" coordorigin="4879,10429" coordsize="5441,393" path="m4879,10822l10320,10822,10320,10429,4879,10429,4879,10822xe" filled="true" fillcolor="#c7edcc" stroked="false">
                <v:path arrowok="t"/>
                <v:fill type="solid"/>
              </v:shape>
            </v:group>
            <v:group style="position:absolute;left:1129;top:10425;width:9224;height:2" coordorigin="1129,10425" coordsize="9224,2">
              <v:shape style="position:absolute;left:1129;top:10425;width:9224;height:2" coordorigin="1129,10425" coordsize="9224,0" path="m1129,10425l10352,10425e" filled="false" stroked="true" strokeweight=".48001pt" strokecolor="#000000">
                <v:path arrowok="t"/>
              </v:shape>
            </v:group>
            <v:group style="position:absolute;left:1134;top:340;width:2;height:10492" coordorigin="1134,340" coordsize="2,10492">
              <v:shape style="position:absolute;left:1134;top:340;width:2;height:10492" coordorigin="1134,340" coordsize="0,10492" path="m1134,340l1134,10831e" filled="false" stroked="true" strokeweight=".48001pt" strokecolor="#000000">
                <v:path arrowok="t"/>
              </v:shape>
            </v:group>
            <v:group style="position:absolute;left:1129;top:10827;width:3718;height:2" coordorigin="1129,10827" coordsize="3718,2">
              <v:shape style="position:absolute;left:1129;top:10827;width:3718;height:2" coordorigin="1129,10827" coordsize="3718,0" path="m1129,10827l4847,10827e" filled="false" stroked="true" strokeweight=".47998pt" strokecolor="#000000">
                <v:path arrowok="t"/>
              </v:shape>
            </v:group>
            <v:group style="position:absolute;left:4852;top:10429;width:2;height:402" coordorigin="4852,10429" coordsize="2,402">
              <v:shape style="position:absolute;left:4852;top:10429;width:2;height:402" coordorigin="4852,10429" coordsize="0,402" path="m4852,10429l4852,10831e" filled="false" stroked="true" strokeweight=".48pt" strokecolor="#000000">
                <v:path arrowok="t"/>
              </v:shape>
            </v:group>
            <v:group style="position:absolute;left:4856;top:10827;width:5487;height:2" coordorigin="4856,10827" coordsize="5487,2">
              <v:shape style="position:absolute;left:4856;top:10827;width:5487;height:2" coordorigin="4856,10827" coordsize="5487,0" path="m4856,10827l10343,10827e" filled="false" stroked="true" strokeweight=".47998pt" strokecolor="#000000">
                <v:path arrowok="t"/>
              </v:shape>
            </v:group>
            <v:group style="position:absolute;left:10348;top:340;width:2;height:10492" coordorigin="10348,340" coordsize="2,10492">
              <v:shape style="position:absolute;left:10348;top:340;width:2;height:10492" coordorigin="10348,340" coordsize="0,10492" path="m10348,340l10348,10831e" filled="false" stroked="true" strokeweight=".47998pt" strokecolor="#000000">
                <v:path arrowok="t"/>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7" w:footer="982" w:top="1100" w:bottom="1180" w:left="980" w:right="980"/>
        </w:sectPr>
      </w:pPr>
    </w:p>
    <w:p>
      <w:pPr>
        <w:spacing w:line="240" w:lineRule="auto" w:before="4"/>
        <w:rPr>
          <w:rFonts w:ascii="宋体" w:hAnsi="宋体" w:cs="宋体" w:eastAsia="宋体" w:hint="default"/>
          <w:sz w:val="15"/>
          <w:szCs w:val="15"/>
        </w:rPr>
      </w:pPr>
    </w:p>
    <w:p>
      <w:pPr>
        <w:pStyle w:val="BodyText"/>
        <w:tabs>
          <w:tab w:pos="2035" w:val="left" w:leader="none"/>
          <w:tab w:pos="3273" w:val="left" w:leader="none"/>
        </w:tabs>
        <w:spacing w:line="240" w:lineRule="auto"/>
        <w:ind w:left="540" w:right="-19"/>
        <w:jc w:val="left"/>
      </w:pPr>
      <w:r>
        <w:rPr/>
        <w:t>接待时间</w:t>
        <w:tab/>
        <w:t>接待地点</w:t>
        <w:tab/>
        <w:t>接待方式</w:t>
      </w:r>
    </w:p>
    <w:p>
      <w:pPr>
        <w:pStyle w:val="BodyText"/>
        <w:spacing w:line="319" w:lineRule="auto" w:before="44"/>
        <w:ind w:left="197" w:right="-20"/>
        <w:jc w:val="left"/>
      </w:pPr>
      <w:r>
        <w:rPr/>
        <w:br w:type="column"/>
      </w:r>
      <w:r>
        <w:rPr/>
        <w:t>接待对 象类型</w:t>
      </w:r>
    </w:p>
    <w:p>
      <w:pPr>
        <w:spacing w:line="240" w:lineRule="auto" w:before="4"/>
        <w:rPr>
          <w:rFonts w:ascii="宋体" w:hAnsi="宋体" w:cs="宋体" w:eastAsia="宋体" w:hint="default"/>
          <w:sz w:val="15"/>
          <w:szCs w:val="15"/>
        </w:rPr>
      </w:pPr>
      <w:r>
        <w:rPr/>
        <w:br w:type="column"/>
      </w:r>
      <w:r>
        <w:rPr>
          <w:rFonts w:ascii="宋体"/>
          <w:sz w:val="15"/>
        </w:rPr>
      </w:r>
    </w:p>
    <w:p>
      <w:pPr>
        <w:pStyle w:val="BodyText"/>
        <w:tabs>
          <w:tab w:pos="1974" w:val="left" w:leader="none"/>
        </w:tabs>
        <w:spacing w:line="240" w:lineRule="auto"/>
        <w:ind w:left="540" w:right="0"/>
        <w:jc w:val="left"/>
      </w:pPr>
      <w:r>
        <w:rPr/>
        <w:t>接待对象</w:t>
        <w:tab/>
        <w:t>谈论的主要内容及提供的资料</w:t>
      </w:r>
    </w:p>
    <w:p>
      <w:pPr>
        <w:spacing w:after="0" w:line="240" w:lineRule="auto"/>
        <w:jc w:val="left"/>
        <w:sectPr>
          <w:type w:val="continuous"/>
          <w:pgSz w:w="11910" w:h="16840"/>
          <w:pgMar w:top="1060" w:bottom="1180" w:left="980" w:right="980"/>
          <w:cols w:num="3" w:equalWidth="0">
            <w:col w:w="3995" w:space="40"/>
            <w:col w:w="738" w:space="199"/>
            <w:col w:w="497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05</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319" w:lineRule="auto"/>
        <w:ind w:left="15" w:right="-20"/>
        <w:jc w:val="left"/>
      </w:pPr>
      <w:r>
        <w:rPr/>
        <w:t>杭州日报大厦二楼 钱江厅</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BodyText"/>
        <w:tabs>
          <w:tab w:pos="995" w:val="left" w:leader="none"/>
        </w:tabs>
        <w:spacing w:line="240" w:lineRule="auto"/>
        <w:ind w:left="17" w:right="-20"/>
        <w:jc w:val="left"/>
      </w:pPr>
      <w:r>
        <w:rPr/>
        <w:t>实地调研</w:t>
        <w:tab/>
        <w:t>机构</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319" w:lineRule="auto"/>
        <w:ind w:left="181" w:right="-15"/>
        <w:jc w:val="left"/>
      </w:pPr>
      <w:r>
        <w:rPr/>
        <w:t>东吴证券沈彦杰、曲泓 </w:t>
      </w:r>
      <w:r>
        <w:rPr>
          <w:spacing w:val="-5"/>
        </w:rPr>
        <w:t>霖；德邦基金张弘；建银</w:t>
      </w:r>
      <w:r>
        <w:rPr>
          <w:spacing w:val="-87"/>
        </w:rPr>
        <w:t> </w:t>
      </w:r>
      <w:r>
        <w:rPr>
          <w:spacing w:val="-87"/>
        </w:rPr>
      </w:r>
      <w:r>
        <w:rPr/>
        <w:t>国际贺磊；招商证券李 </w:t>
      </w:r>
      <w:r>
        <w:rPr>
          <w:spacing w:val="-5"/>
        </w:rPr>
        <w:t>妍；建设银行浙江省分行</w:t>
      </w:r>
      <w:r>
        <w:rPr>
          <w:spacing w:val="-88"/>
        </w:rPr>
        <w:t> </w:t>
      </w:r>
      <w:r>
        <w:rPr>
          <w:spacing w:val="-88"/>
        </w:rPr>
      </w:r>
      <w:r>
        <w:rPr/>
        <w:t>投行部谢林、田宇轩</w:t>
      </w:r>
    </w:p>
    <w:p>
      <w:pPr>
        <w:pStyle w:val="BodyText"/>
        <w:spacing w:line="304" w:lineRule="auto" w:before="106"/>
        <w:ind w:left="15" w:right="507"/>
        <w:jc w:val="left"/>
      </w:pPr>
      <w:r>
        <w:rPr>
          <w:spacing w:val="-11"/>
        </w:rPr>
        <w:br w:type="column"/>
      </w:r>
      <w:r>
        <w:rPr>
          <w:rFonts w:ascii="Times New Roman" w:hAnsi="Times New Roman" w:cs="Times New Roman" w:eastAsia="Times New Roman" w:hint="default"/>
          <w:spacing w:val="-11"/>
        </w:rPr>
        <w:t>1</w:t>
      </w:r>
      <w:r>
        <w:rPr>
          <w:spacing w:val="-11"/>
        </w:rPr>
        <w:t>、介绍公司重组预案的情况；</w:t>
      </w:r>
      <w:r>
        <w:rPr>
          <w:rFonts w:ascii="Times New Roman" w:hAnsi="Times New Roman" w:cs="Times New Roman" w:eastAsia="Times New Roman" w:hint="default"/>
          <w:spacing w:val="-11"/>
        </w:rPr>
        <w:t>2</w:t>
      </w:r>
      <w:r>
        <w:rPr>
          <w:spacing w:val="-11"/>
        </w:rPr>
        <w:t>、</w:t>
      </w:r>
      <w:r>
        <w:rPr>
          <w:spacing w:val="-78"/>
        </w:rPr>
        <w:t> </w:t>
      </w:r>
      <w:r>
        <w:rPr/>
        <w:t>介绍杭报集团的情况；</w:t>
      </w:r>
      <w:r>
        <w:rPr>
          <w:rFonts w:ascii="Times New Roman" w:hAnsi="Times New Roman" w:cs="Times New Roman" w:eastAsia="Times New Roman" w:hint="default"/>
        </w:rPr>
        <w:t>3</w:t>
      </w:r>
      <w:r>
        <w:rPr/>
        <w:t>、介绍 重组进入上市公司的资产情况； </w:t>
      </w:r>
      <w:r>
        <w:rPr>
          <w:rFonts w:ascii="Times New Roman" w:hAnsi="Times New Roman" w:cs="Times New Roman" w:eastAsia="Times New Roman" w:hint="default"/>
        </w:rPr>
        <w:t>4</w:t>
      </w:r>
      <w:r>
        <w:rPr/>
        <w:t>、介绍拟进入上市公司资产的 战略定位及产业方向等；</w:t>
      </w:r>
      <w:r>
        <w:rPr>
          <w:rFonts w:ascii="Times New Roman" w:hAnsi="Times New Roman" w:cs="Times New Roman" w:eastAsia="Times New Roman" w:hint="default"/>
        </w:rPr>
        <w:t>5</w:t>
      </w:r>
      <w:r>
        <w:rPr/>
        <w:t>、简 要交流。未提供资料。</w:t>
      </w:r>
    </w:p>
    <w:p>
      <w:pPr>
        <w:spacing w:after="0" w:line="304" w:lineRule="auto"/>
        <w:jc w:val="left"/>
        <w:sectPr>
          <w:type w:val="continuous"/>
          <w:pgSz w:w="11910" w:h="16840"/>
          <w:pgMar w:top="1060" w:bottom="1180" w:left="980" w:right="980"/>
          <w:cols w:num="5" w:equalWidth="0">
            <w:col w:w="1621" w:space="40"/>
            <w:col w:w="1456" w:space="40"/>
            <w:col w:w="1356" w:space="215"/>
            <w:col w:w="2112" w:space="40"/>
            <w:col w:w="3070"/>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06</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05</w:t>
      </w:r>
      <w:r>
        <w:rPr>
          <w:rFonts w:ascii="Times New Roman" w:hAnsi="Times New Roman" w:cs="Times New Roman" w:eastAsia="Times New Roman" w:hint="default"/>
          <w:spacing w:val="-10"/>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BodyText"/>
        <w:spacing w:line="319" w:lineRule="auto"/>
        <w:ind w:left="15" w:right="-20"/>
        <w:jc w:val="left"/>
      </w:pPr>
      <w:r>
        <w:rPr/>
        <w:t>杭州日报大厦二楼 钱江厅</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tabs>
          <w:tab w:pos="995" w:val="left" w:leader="none"/>
        </w:tabs>
        <w:spacing w:line="240" w:lineRule="auto"/>
        <w:ind w:left="17" w:right="-20"/>
        <w:jc w:val="left"/>
      </w:pPr>
      <w:r>
        <w:rPr/>
        <w:t>实地调研</w:t>
        <w:tab/>
        <w:t>机构</w:t>
      </w:r>
    </w:p>
    <w:p>
      <w:pPr>
        <w:pStyle w:val="BodyText"/>
        <w:spacing w:line="319" w:lineRule="auto" w:before="116"/>
        <w:ind w:left="181" w:right="0"/>
        <w:jc w:val="both"/>
      </w:pPr>
      <w:r>
        <w:rPr/>
        <w:br w:type="column"/>
      </w:r>
      <w:r>
        <w:rPr/>
        <w:t>中信建投王瀚宁、陈英、 姜元茂；中信证券于聪； </w:t>
      </w:r>
      <w:r>
        <w:rPr>
          <w:spacing w:val="-5"/>
        </w:rPr>
        <w:t>华鑫基金刘玉江；华夏基</w:t>
      </w:r>
      <w:r>
        <w:rPr>
          <w:spacing w:val="-86"/>
        </w:rPr>
        <w:t> </w:t>
      </w:r>
      <w:r>
        <w:rPr>
          <w:spacing w:val="-86"/>
        </w:rPr>
      </w:r>
      <w:r>
        <w:rPr>
          <w:spacing w:val="-5"/>
        </w:rPr>
        <w:t>金张伟文；诺安基金张泽</w:t>
      </w:r>
      <w:r>
        <w:rPr>
          <w:spacing w:val="-88"/>
        </w:rPr>
        <w:t> </w:t>
      </w:r>
      <w:r>
        <w:rPr>
          <w:spacing w:val="-88"/>
        </w:rPr>
      </w:r>
      <w:r>
        <w:rPr>
          <w:spacing w:val="-5"/>
        </w:rPr>
        <w:t>京；景顺长城旷斌；浙商</w:t>
      </w:r>
      <w:r>
        <w:rPr>
          <w:spacing w:val="-87"/>
        </w:rPr>
        <w:t> </w:t>
      </w:r>
      <w:r>
        <w:rPr>
          <w:spacing w:val="-87"/>
        </w:rPr>
      </w:r>
      <w:r>
        <w:rPr>
          <w:spacing w:val="-5"/>
        </w:rPr>
        <w:t>财险周浩军；宏源证券董</w:t>
      </w:r>
      <w:r>
        <w:rPr>
          <w:spacing w:val="-88"/>
        </w:rPr>
        <w:t> </w:t>
      </w:r>
      <w:r>
        <w:rPr>
          <w:spacing w:val="-88"/>
        </w:rPr>
      </w:r>
      <w:r>
        <w:rPr>
          <w:spacing w:val="-5"/>
        </w:rPr>
        <w:t>克飞；深圳证券信息公司</w:t>
      </w:r>
      <w:r>
        <w:rPr>
          <w:spacing w:val="-88"/>
        </w:rPr>
        <w:t> </w:t>
      </w:r>
      <w:r>
        <w:rPr>
          <w:spacing w:val="-88"/>
        </w:rPr>
      </w:r>
      <w:r>
        <w:rPr/>
        <w:t>时黛</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26"/>
          <w:szCs w:val="26"/>
        </w:rPr>
      </w:pPr>
    </w:p>
    <w:p>
      <w:pPr>
        <w:pStyle w:val="BodyText"/>
        <w:spacing w:line="300" w:lineRule="auto"/>
        <w:ind w:left="-36" w:right="587"/>
        <w:jc w:val="left"/>
        <w:rPr>
          <w:rFonts w:ascii="Times New Roman" w:hAnsi="Times New Roman" w:cs="Times New Roman" w:eastAsia="Times New Roman" w:hint="default"/>
        </w:rPr>
      </w:pPr>
      <w:r>
        <w:rPr>
          <w:rFonts w:ascii="Times New Roman" w:hAnsi="Times New Roman" w:cs="Times New Roman" w:eastAsia="Times New Roman" w:hint="default"/>
          <w:spacing w:val="-5"/>
        </w:rPr>
        <w:t>1</w:t>
      </w:r>
      <w:r>
        <w:rPr>
          <w:spacing w:val="-5"/>
        </w:rPr>
        <w:t>、介绍双方人员情况；</w:t>
      </w:r>
      <w:r>
        <w:rPr>
          <w:rFonts w:ascii="Times New Roman" w:hAnsi="Times New Roman" w:cs="Times New Roman" w:eastAsia="Times New Roman" w:hint="default"/>
          <w:spacing w:val="-5"/>
        </w:rPr>
        <w:t>2</w:t>
      </w:r>
      <w:r>
        <w:rPr>
          <w:spacing w:val="-5"/>
        </w:rPr>
        <w:t>、介绍</w:t>
      </w:r>
      <w:r>
        <w:rPr/>
        <w:t> </w:t>
      </w:r>
      <w:r>
        <w:rPr>
          <w:spacing w:val="-7"/>
        </w:rPr>
        <w:t>杭州日报基本情况；</w:t>
      </w:r>
      <w:r>
        <w:rPr>
          <w:rFonts w:ascii="Times New Roman" w:hAnsi="Times New Roman" w:cs="Times New Roman" w:eastAsia="Times New Roman" w:hint="default"/>
          <w:spacing w:val="-7"/>
        </w:rPr>
        <w:t>3</w:t>
      </w:r>
      <w:r>
        <w:rPr>
          <w:spacing w:val="-7"/>
        </w:rPr>
        <w:t>、介绍</w:t>
      </w:r>
      <w:r>
        <w:rPr>
          <w:spacing w:val="-34"/>
        </w:rPr>
        <w:t> </w:t>
      </w:r>
      <w:r>
        <w:rPr>
          <w:rFonts w:ascii="Times New Roman" w:hAnsi="Times New Roman" w:cs="Times New Roman" w:eastAsia="Times New Roman" w:hint="default"/>
        </w:rPr>
        <w:t>ppt</w:t>
      </w:r>
    </w:p>
    <w:p>
      <w:pPr>
        <w:pStyle w:val="BodyText"/>
        <w:spacing w:line="309" w:lineRule="auto" w:before="13"/>
        <w:ind w:left="-36" w:right="512"/>
        <w:jc w:val="left"/>
      </w:pPr>
      <w:r>
        <w:rPr/>
        <w:t>《现代传媒集群为核心的城市 </w:t>
      </w:r>
      <w:r>
        <w:rPr>
          <w:spacing w:val="-6"/>
        </w:rPr>
        <w:t>生活服务商》；</w:t>
      </w:r>
      <w:r>
        <w:rPr>
          <w:rFonts w:ascii="Times New Roman" w:hAnsi="Times New Roman" w:cs="Times New Roman" w:eastAsia="Times New Roman" w:hint="default"/>
          <w:spacing w:val="-6"/>
        </w:rPr>
        <w:t>4</w:t>
      </w:r>
      <w:r>
        <w:rPr>
          <w:spacing w:val="-6"/>
        </w:rPr>
        <w:t>、交流和沟通。</w:t>
      </w:r>
      <w:r>
        <w:rPr/>
        <w:t> 未提供资料。</w:t>
      </w:r>
    </w:p>
    <w:p>
      <w:pPr>
        <w:spacing w:after="0" w:line="309" w:lineRule="auto"/>
        <w:jc w:val="left"/>
        <w:sectPr>
          <w:type w:val="continuous"/>
          <w:pgSz w:w="11910" w:h="16840"/>
          <w:pgMar w:top="1060" w:bottom="1180" w:left="980" w:right="980"/>
          <w:cols w:num="5" w:equalWidth="0">
            <w:col w:w="1621" w:space="40"/>
            <w:col w:w="1456" w:space="40"/>
            <w:col w:w="1356" w:space="215"/>
            <w:col w:w="2162" w:space="40"/>
            <w:col w:w="3020"/>
          </w:cols>
        </w:sectPr>
      </w:pPr>
    </w:p>
    <w:p>
      <w:pPr>
        <w:pStyle w:val="BodyText"/>
        <w:spacing w:line="312" w:lineRule="exact" w:before="66"/>
        <w:ind w:left="6893" w:right="511"/>
        <w:jc w:val="left"/>
      </w:pPr>
      <w:r>
        <w:rPr>
          <w:rFonts w:ascii="Times New Roman" w:hAnsi="Times New Roman" w:cs="Times New Roman" w:eastAsia="Times New Roman" w:hint="default"/>
        </w:rPr>
        <w:t>1</w:t>
      </w:r>
      <w:r>
        <w:rPr/>
        <w:t>、华智控股置入资产的基本业 务情况，经营模式和发展理念。 </w:t>
      </w:r>
      <w:r>
        <w:rPr>
          <w:rFonts w:ascii="Times New Roman" w:hAnsi="Times New Roman" w:cs="Times New Roman" w:eastAsia="Times New Roman" w:hint="default"/>
        </w:rPr>
        <w:t>2</w:t>
      </w:r>
      <w:r>
        <w:rPr/>
        <w:t>、杭报集团上市的背景，杭报</w:t>
      </w:r>
    </w:p>
    <w:p>
      <w:pPr>
        <w:pStyle w:val="BodyText"/>
        <w:spacing w:line="79" w:lineRule="exact"/>
        <w:ind w:left="4908" w:right="0"/>
        <w:jc w:val="left"/>
      </w:pPr>
      <w:r>
        <w:rPr/>
        <w:t>海通证券</w:t>
      </w:r>
      <w:r>
        <w:rPr>
          <w:spacing w:val="5"/>
        </w:rPr>
        <w:t> </w:t>
      </w:r>
      <w:r>
        <w:rPr>
          <w:spacing w:val="-8"/>
        </w:rPr>
        <w:t>冯志建、刘健；</w:t>
      </w:r>
    </w:p>
    <w:p>
      <w:pPr>
        <w:pStyle w:val="BodyText"/>
        <w:spacing w:line="172" w:lineRule="exact"/>
        <w:ind w:left="0" w:right="619"/>
        <w:jc w:val="right"/>
      </w:pPr>
      <w:r>
        <w:rPr/>
        <w:t>集团的实力；</w:t>
      </w:r>
      <w:r>
        <w:rPr>
          <w:rFonts w:ascii="Times New Roman" w:hAnsi="Times New Roman" w:cs="Times New Roman" w:eastAsia="Times New Roman" w:hint="default"/>
        </w:rPr>
        <w:t>3</w:t>
      </w:r>
      <w:r>
        <w:rPr/>
        <w:t>、杭报集团新业</w:t>
      </w:r>
    </w:p>
    <w:p>
      <w:pPr>
        <w:spacing w:after="0" w:line="172" w:lineRule="exact"/>
        <w:jc w:val="right"/>
        <w:sectPr>
          <w:type w:val="continuous"/>
          <w:pgSz w:w="11910" w:h="16840"/>
          <w:pgMar w:top="1060" w:bottom="1180" w:left="980" w:right="980"/>
        </w:sectPr>
      </w:pPr>
    </w:p>
    <w:p>
      <w:pPr>
        <w:spacing w:line="240" w:lineRule="auto" w:before="8"/>
        <w:rPr>
          <w:rFonts w:ascii="宋体" w:hAnsi="宋体" w:cs="宋体" w:eastAsia="宋体" w:hint="default"/>
          <w:sz w:val="19"/>
          <w:szCs w:val="19"/>
        </w:rPr>
      </w:pPr>
    </w:p>
    <w:p>
      <w:pPr>
        <w:pStyle w:val="BodyText"/>
        <w:spacing w:line="240" w:lineRule="auto"/>
        <w:ind w:left="181"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w:t>
      </w:r>
    </w:p>
    <w:p>
      <w:pPr>
        <w:pStyle w:val="BodyText"/>
        <w:spacing w:line="319" w:lineRule="auto" w:before="100"/>
        <w:ind w:left="15" w:right="-20"/>
        <w:jc w:val="left"/>
      </w:pPr>
      <w:r>
        <w:rPr/>
        <w:br w:type="column"/>
      </w:r>
      <w:r>
        <w:rPr/>
        <w:t>杭州日报大厦二楼 钱江厅</w:t>
      </w:r>
    </w:p>
    <w:p>
      <w:pPr>
        <w:spacing w:line="240" w:lineRule="auto" w:before="8"/>
        <w:rPr>
          <w:rFonts w:ascii="宋体" w:hAnsi="宋体" w:cs="宋体" w:eastAsia="宋体" w:hint="default"/>
          <w:sz w:val="19"/>
          <w:szCs w:val="19"/>
        </w:rPr>
      </w:pPr>
      <w:r>
        <w:rPr/>
        <w:br w:type="column"/>
      </w:r>
      <w:r>
        <w:rPr>
          <w:rFonts w:ascii="宋体"/>
          <w:sz w:val="19"/>
        </w:rPr>
      </w:r>
    </w:p>
    <w:p>
      <w:pPr>
        <w:pStyle w:val="BodyText"/>
        <w:tabs>
          <w:tab w:pos="995" w:val="left" w:leader="none"/>
        </w:tabs>
        <w:spacing w:line="240" w:lineRule="auto"/>
        <w:ind w:left="17" w:right="-20"/>
        <w:jc w:val="left"/>
      </w:pPr>
      <w:r>
        <w:rPr/>
        <w:t>实地调研</w:t>
        <w:tab/>
        <w:t>机构</w:t>
      </w:r>
    </w:p>
    <w:p>
      <w:pPr>
        <w:pStyle w:val="BodyText"/>
        <w:spacing w:line="180" w:lineRule="exact"/>
        <w:ind w:left="181" w:right="0"/>
        <w:jc w:val="both"/>
      </w:pPr>
      <w:r>
        <w:rPr/>
        <w:br w:type="column"/>
      </w:r>
      <w:r>
        <w:rPr/>
        <w:t>光大证券分析师余李平；</w:t>
      </w:r>
    </w:p>
    <w:p>
      <w:pPr>
        <w:pStyle w:val="BodyText"/>
        <w:spacing w:line="319" w:lineRule="auto" w:before="76"/>
        <w:ind w:left="181" w:right="49"/>
        <w:jc w:val="both"/>
      </w:pPr>
      <w:r>
        <w:rPr>
          <w:spacing w:val="-5"/>
        </w:rPr>
        <w:t>五矿鑫扬姚梅；长江证券</w:t>
      </w:r>
      <w:r>
        <w:rPr>
          <w:spacing w:val="-87"/>
        </w:rPr>
        <w:t> </w:t>
      </w:r>
      <w:r>
        <w:rPr>
          <w:spacing w:val="-87"/>
        </w:rPr>
      </w:r>
      <w:r>
        <w:rPr>
          <w:spacing w:val="-5"/>
        </w:rPr>
        <w:t>分析师刘疆；以及三十多</w:t>
      </w:r>
      <w:r>
        <w:rPr>
          <w:spacing w:val="-88"/>
        </w:rPr>
        <w:t> </w:t>
      </w:r>
      <w:r>
        <w:rPr>
          <w:spacing w:val="-88"/>
        </w:rPr>
      </w:r>
      <w:r>
        <w:rPr/>
        <w:t>名自然人股东和投资者</w:t>
      </w:r>
    </w:p>
    <w:p>
      <w:pPr>
        <w:pStyle w:val="BodyText"/>
        <w:spacing w:line="304" w:lineRule="auto" w:before="100"/>
        <w:ind w:left="-36" w:right="497"/>
        <w:jc w:val="left"/>
      </w:pPr>
      <w:r>
        <w:rPr>
          <w:spacing w:val="-10"/>
        </w:rPr>
        <w:br w:type="column"/>
      </w:r>
      <w:r>
        <w:rPr>
          <w:spacing w:val="-10"/>
        </w:rPr>
        <w:t>务亮点；</w:t>
      </w:r>
      <w:r>
        <w:rPr>
          <w:rFonts w:ascii="Times New Roman" w:hAnsi="Times New Roman" w:cs="Times New Roman" w:eastAsia="Times New Roman" w:hint="default"/>
          <w:spacing w:val="-10"/>
        </w:rPr>
        <w:t>4</w:t>
      </w:r>
      <w:r>
        <w:rPr>
          <w:spacing w:val="-10"/>
        </w:rPr>
        <w:t>、关于</w:t>
      </w:r>
      <w:r>
        <w:rPr>
          <w:spacing w:val="-45"/>
        </w:rPr>
        <w:t> </w:t>
      </w:r>
      <w:r>
        <w:rPr>
          <w:rFonts w:ascii="Times New Roman" w:hAnsi="Times New Roman" w:cs="Times New Roman" w:eastAsia="Times New Roman" w:hint="default"/>
        </w:rPr>
        <w:t>2014 </w:t>
      </w:r>
      <w:r>
        <w:rPr/>
        <w:t>年度以及</w:t>
      </w:r>
      <w:r>
        <w:rPr>
          <w:spacing w:val="-87"/>
        </w:rPr>
        <w:t> </w:t>
      </w:r>
      <w:r>
        <w:rPr>
          <w:spacing w:val="-87"/>
        </w:rPr>
      </w:r>
      <w:r>
        <w:rPr>
          <w:rFonts w:ascii="Times New Roman" w:hAnsi="Times New Roman" w:cs="Times New Roman" w:eastAsia="Times New Roman" w:hint="default"/>
        </w:rPr>
        <w:t>2015 </w:t>
      </w:r>
      <w:r>
        <w:rPr>
          <w:spacing w:val="-3"/>
        </w:rPr>
        <w:t>年度的业绩情况；</w:t>
      </w:r>
      <w:r>
        <w:rPr>
          <w:rFonts w:ascii="Times New Roman" w:hAnsi="Times New Roman" w:cs="Times New Roman" w:eastAsia="Times New Roman" w:hint="default"/>
          <w:spacing w:val="-3"/>
        </w:rPr>
        <w:t>5</w:t>
      </w:r>
      <w:r>
        <w:rPr>
          <w:spacing w:val="-3"/>
        </w:rPr>
        <w:t>、关于</w:t>
      </w:r>
      <w:r>
        <w:rPr>
          <w:spacing w:val="-84"/>
        </w:rPr>
        <w:t> </w:t>
      </w:r>
      <w:r>
        <w:rPr>
          <w:spacing w:val="-84"/>
        </w:rPr>
      </w:r>
      <w:r>
        <w:rPr/>
        <w:t>公司更名的时间；</w:t>
      </w:r>
      <w:r>
        <w:rPr>
          <w:rFonts w:ascii="Times New Roman" w:hAnsi="Times New Roman" w:cs="Times New Roman" w:eastAsia="Times New Roman" w:hint="default"/>
        </w:rPr>
        <w:t>6</w:t>
      </w:r>
      <w:r>
        <w:rPr/>
        <w:t>、公司未来 的并购战略规划（投融资计划） </w:t>
      </w:r>
      <w:r>
        <w:rPr>
          <w:rFonts w:ascii="Times New Roman" w:hAnsi="Times New Roman" w:cs="Times New Roman" w:eastAsia="Times New Roman" w:hint="default"/>
          <w:spacing w:val="-5"/>
        </w:rPr>
        <w:t>7</w:t>
      </w:r>
      <w:r>
        <w:rPr>
          <w:spacing w:val="-5"/>
        </w:rPr>
        <w:t>、公司高管的构成及知识结构。</w:t>
      </w:r>
      <w:r>
        <w:rPr/>
        <w:t> 未提供资料。</w:t>
      </w:r>
    </w:p>
    <w:p>
      <w:pPr>
        <w:spacing w:after="0" w:line="304" w:lineRule="auto"/>
        <w:jc w:val="left"/>
        <w:sectPr>
          <w:type w:val="continuous"/>
          <w:pgSz w:w="11910" w:h="16840"/>
          <w:pgMar w:top="1060" w:bottom="1180" w:left="980" w:right="980"/>
          <w:cols w:num="5" w:equalWidth="0">
            <w:col w:w="1621" w:space="40"/>
            <w:col w:w="1456" w:space="40"/>
            <w:col w:w="1356" w:space="215"/>
            <w:col w:w="2162" w:space="40"/>
            <w:col w:w="3020"/>
          </w:cols>
        </w:sectPr>
      </w:pPr>
    </w:p>
    <w:p>
      <w:pPr>
        <w:pStyle w:val="BodyText"/>
        <w:tabs>
          <w:tab w:pos="9339" w:val="right" w:leader="none"/>
        </w:tabs>
        <w:spacing w:line="240" w:lineRule="auto" w:before="116"/>
        <w:ind w:left="181" w:right="0"/>
        <w:jc w:val="left"/>
        <w:rPr>
          <w:rFonts w:ascii="Times New Roman" w:hAnsi="Times New Roman" w:cs="Times New Roman" w:eastAsia="Times New Roman" w:hint="default"/>
        </w:rPr>
      </w:pPr>
      <w:r>
        <w:rPr/>
        <w:t>接待次数</w:t>
      </w:r>
      <w:r>
        <w:rPr>
          <w:rFonts w:ascii="Times New Roman" w:hAnsi="Times New Roman" w:cs="Times New Roman" w:eastAsia="Times New Roman" w:hint="default"/>
        </w:rPr>
        <w:tab/>
        <w:t>3</w:t>
      </w:r>
    </w:p>
    <w:p>
      <w:pPr>
        <w:pStyle w:val="BodyText"/>
        <w:tabs>
          <w:tab w:pos="9339" w:val="right" w:leader="none"/>
        </w:tabs>
        <w:spacing w:line="240" w:lineRule="auto" w:before="153"/>
        <w:ind w:left="181" w:right="0"/>
        <w:jc w:val="left"/>
        <w:rPr>
          <w:rFonts w:ascii="Times New Roman" w:hAnsi="Times New Roman" w:cs="Times New Roman" w:eastAsia="Times New Roman" w:hint="default"/>
        </w:rPr>
      </w:pPr>
      <w:r>
        <w:rPr/>
        <w:t>接待机构数量</w:t>
      </w:r>
      <w:r>
        <w:rPr>
          <w:rFonts w:ascii="Times New Roman" w:hAnsi="Times New Roman" w:cs="Times New Roman" w:eastAsia="Times New Roman" w:hint="default"/>
        </w:rPr>
        <w:tab/>
        <w:t>18</w:t>
      </w:r>
    </w:p>
    <w:p>
      <w:pPr>
        <w:pStyle w:val="BodyText"/>
        <w:tabs>
          <w:tab w:pos="9339" w:val="right" w:leader="none"/>
        </w:tabs>
        <w:spacing w:line="240" w:lineRule="auto" w:before="153"/>
        <w:ind w:left="181" w:right="0"/>
        <w:jc w:val="left"/>
        <w:rPr>
          <w:rFonts w:ascii="Times New Roman" w:hAnsi="Times New Roman" w:cs="Times New Roman" w:eastAsia="Times New Roman" w:hint="default"/>
        </w:rPr>
      </w:pPr>
      <w:r>
        <w:rPr/>
        <w:t>接待个人数量</w:t>
      </w:r>
      <w:r>
        <w:rPr>
          <w:rFonts w:ascii="Times New Roman" w:hAnsi="Times New Roman" w:cs="Times New Roman" w:eastAsia="Times New Roman" w:hint="default"/>
        </w:rPr>
        <w:tab/>
        <w:t>30</w:t>
      </w:r>
    </w:p>
    <w:p>
      <w:pPr>
        <w:pStyle w:val="BodyText"/>
        <w:tabs>
          <w:tab w:pos="9249" w:val="left" w:leader="none"/>
        </w:tabs>
        <w:spacing w:line="240" w:lineRule="auto" w:before="153"/>
        <w:ind w:left="181" w:right="0"/>
        <w:jc w:val="left"/>
        <w:rPr>
          <w:rFonts w:ascii="Times New Roman" w:hAnsi="Times New Roman" w:cs="Times New Roman" w:eastAsia="Times New Roman" w:hint="default"/>
        </w:rPr>
      </w:pPr>
      <w:r>
        <w:rPr/>
        <w:t>接待其他对象数量</w:t>
      </w:r>
      <w:r>
        <w:rPr>
          <w:rFonts w:ascii="Times New Roman" w:hAnsi="Times New Roman" w:cs="Times New Roman" w:eastAsia="Times New Roman" w:hint="default"/>
        </w:rPr>
        <w:tab/>
        <w:t>0</w:t>
      </w:r>
    </w:p>
    <w:p>
      <w:pPr>
        <w:pStyle w:val="BodyText"/>
        <w:tabs>
          <w:tab w:pos="3899" w:val="left" w:leader="none"/>
        </w:tabs>
        <w:spacing w:line="240" w:lineRule="auto" w:before="153"/>
        <w:ind w:left="181" w:right="0"/>
        <w:jc w:val="left"/>
      </w:pPr>
      <w:r>
        <w:rPr/>
        <w:t>是否披露、透露或泄露未公开重大信息</w:t>
        <w:tab/>
        <w:t>否</w:t>
      </w:r>
    </w:p>
    <w:p>
      <w:pPr>
        <w:spacing w:after="0" w:line="240" w:lineRule="auto"/>
        <w:jc w:val="left"/>
        <w:sectPr>
          <w:type w:val="continuous"/>
          <w:pgSz w:w="11910" w:h="16840"/>
          <w:pgMar w:top="1060" w:bottom="1180" w:left="980" w:right="980"/>
        </w:sectPr>
      </w:pPr>
    </w:p>
    <w:p>
      <w:pPr>
        <w:pStyle w:val="Heading1"/>
        <w:spacing w:line="240" w:lineRule="auto" w:before="737"/>
        <w:ind w:left="3750" w:right="3749"/>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194"/>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4"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6"/>
        <w:gridCol w:w="467"/>
        <w:gridCol w:w="2132"/>
        <w:gridCol w:w="776"/>
        <w:gridCol w:w="1092"/>
        <w:gridCol w:w="1072"/>
        <w:gridCol w:w="384"/>
        <w:gridCol w:w="605"/>
        <w:gridCol w:w="605"/>
        <w:gridCol w:w="1007"/>
      </w:tblGrid>
      <w:tr>
        <w:trPr>
          <w:trHeight w:val="1026"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hAnsi="宋体" w:cs="宋体" w:eastAsia="宋体" w:hint="default"/>
                <w:sz w:val="18"/>
                <w:szCs w:val="18"/>
              </w:rPr>
              <w:t>股东或关联人名称</w:t>
            </w:r>
          </w:p>
        </w:tc>
        <w:tc>
          <w:tcPr>
            <w:tcW w:w="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占用 时间</w:t>
            </w:r>
          </w:p>
        </w:tc>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0"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9" w:right="90"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1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0" w:right="79"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6" w:right="96"/>
              <w:jc w:val="both"/>
              <w:rPr>
                <w:rFonts w:ascii="宋体" w:hAnsi="宋体" w:cs="宋体" w:eastAsia="宋体" w:hint="default"/>
                <w:sz w:val="18"/>
                <w:szCs w:val="18"/>
              </w:rPr>
            </w:pPr>
            <w:r>
              <w:rPr>
                <w:rFonts w:ascii="宋体" w:hAnsi="宋体" w:cs="宋体" w:eastAsia="宋体" w:hint="default"/>
                <w:sz w:val="18"/>
                <w:szCs w:val="18"/>
              </w:rPr>
              <w:t>期 末 数</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预计偿 还方式</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预计偿 还金额</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采编经营两分开结算余额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1,022.81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1,070.26</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firstLine="90"/>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firstLine="90"/>
              <w:jc w:val="left"/>
              <w:rPr>
                <w:rFonts w:ascii="宋体" w:hAnsi="宋体" w:cs="宋体" w:eastAsia="宋体" w:hint="default"/>
                <w:sz w:val="18"/>
                <w:szCs w:val="18"/>
              </w:rPr>
            </w:pPr>
            <w:r>
              <w:rPr>
                <w:rFonts w:ascii="宋体" w:hAnsi="宋体" w:cs="宋体" w:eastAsia="宋体" w:hint="default"/>
                <w:sz w:val="18"/>
                <w:szCs w:val="18"/>
              </w:rPr>
              <w:t>代垫费用、借款、采编经 营两分开结算余额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23,263.79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23,278.24</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firstLine="90"/>
              <w:jc w:val="left"/>
              <w:rPr>
                <w:rFonts w:ascii="宋体" w:hAnsi="宋体" w:cs="宋体" w:eastAsia="宋体" w:hint="default"/>
                <w:sz w:val="18"/>
                <w:szCs w:val="18"/>
              </w:rPr>
            </w:pPr>
            <w:r>
              <w:rPr>
                <w:rFonts w:ascii="宋体" w:hAnsi="宋体" w:cs="宋体" w:eastAsia="宋体" w:hint="default"/>
                <w:sz w:val="18"/>
                <w:szCs w:val="18"/>
              </w:rPr>
              <w:t>杭州余杭新闻传 媒中心</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应收补贴款、借款</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83.24</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浙江华朗实业有限 公司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372.83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372.83</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firstLine="90"/>
              <w:jc w:val="left"/>
              <w:rPr>
                <w:rFonts w:ascii="宋体" w:hAnsi="宋体" w:cs="宋体" w:eastAsia="宋体" w:hint="default"/>
                <w:sz w:val="18"/>
                <w:szCs w:val="18"/>
              </w:rPr>
            </w:pPr>
            <w:r>
              <w:rPr>
                <w:rFonts w:ascii="宋体" w:hAnsi="宋体" w:cs="宋体" w:eastAsia="宋体" w:hint="default"/>
                <w:sz w:val="18"/>
                <w:szCs w:val="18"/>
              </w:rPr>
              <w:t>杭州城市通媒体 有限公司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借款、代垫费用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50.41</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firstLine="90"/>
              <w:jc w:val="left"/>
              <w:rPr>
                <w:rFonts w:ascii="宋体" w:hAnsi="宋体" w:cs="宋体" w:eastAsia="宋体" w:hint="default"/>
                <w:sz w:val="18"/>
                <w:szCs w:val="18"/>
              </w:rPr>
            </w:pPr>
            <w:r>
              <w:rPr>
                <w:rFonts w:ascii="宋体" w:hAnsi="宋体" w:cs="宋体" w:eastAsia="宋体" w:hint="default"/>
                <w:sz w:val="18"/>
                <w:szCs w:val="18"/>
              </w:rPr>
              <w:t>浙江都市艺术文 化发展有限公司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借款、固定资产转让款</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225.11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225.11</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firstLine="90"/>
              <w:jc w:val="left"/>
              <w:rPr>
                <w:rFonts w:ascii="宋体" w:hAnsi="宋体" w:cs="宋体" w:eastAsia="宋体" w:hint="default"/>
                <w:sz w:val="18"/>
                <w:szCs w:val="18"/>
              </w:rPr>
            </w:pPr>
            <w:r>
              <w:rPr>
                <w:rFonts w:ascii="宋体" w:hAnsi="宋体" w:cs="宋体" w:eastAsia="宋体" w:hint="default"/>
                <w:sz w:val="18"/>
                <w:szCs w:val="18"/>
              </w:rPr>
              <w:t>浙江杭报金都创 意产业发展有限公 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84.67</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firstLine="90"/>
              <w:jc w:val="both"/>
              <w:rPr>
                <w:rFonts w:ascii="宋体" w:hAnsi="宋体" w:cs="宋体" w:eastAsia="宋体" w:hint="default"/>
                <w:sz w:val="18"/>
                <w:szCs w:val="18"/>
              </w:rPr>
            </w:pPr>
            <w:r>
              <w:rPr>
                <w:rFonts w:ascii="宋体" w:hAnsi="宋体" w:cs="宋体" w:eastAsia="宋体" w:hint="default"/>
                <w:sz w:val="18"/>
                <w:szCs w:val="18"/>
              </w:rPr>
              <w:t>结算余额、代垫费用、借 </w:t>
            </w:r>
            <w:r>
              <w:rPr>
                <w:rFonts w:ascii="宋体" w:hAnsi="宋体" w:cs="宋体" w:eastAsia="宋体" w:hint="default"/>
                <w:spacing w:val="-7"/>
                <w:sz w:val="18"/>
                <w:szCs w:val="18"/>
              </w:rPr>
              <w:t>款、采编经营两分开结算余</w:t>
            </w:r>
            <w:r>
              <w:rPr>
                <w:rFonts w:ascii="宋体" w:hAnsi="宋体" w:cs="宋体" w:eastAsia="宋体" w:hint="default"/>
                <w:sz w:val="18"/>
                <w:szCs w:val="18"/>
              </w:rPr>
              <w:t> 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542.56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787.56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1,330.12</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firstLine="90"/>
              <w:jc w:val="left"/>
              <w:rPr>
                <w:rFonts w:ascii="宋体" w:hAnsi="宋体" w:cs="宋体" w:eastAsia="宋体" w:hint="default"/>
                <w:sz w:val="18"/>
                <w:szCs w:val="18"/>
              </w:rPr>
            </w:pPr>
            <w:r>
              <w:rPr>
                <w:rFonts w:ascii="宋体" w:hAnsi="宋体" w:cs="宋体" w:eastAsia="宋体" w:hint="default"/>
                <w:sz w:val="18"/>
                <w:szCs w:val="18"/>
              </w:rPr>
              <w:t>杭州日报报业集 团（杭州日报社）</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26"/>
        <w:gridCol w:w="467"/>
        <w:gridCol w:w="2132"/>
        <w:gridCol w:w="776"/>
        <w:gridCol w:w="1092"/>
        <w:gridCol w:w="1072"/>
        <w:gridCol w:w="384"/>
        <w:gridCol w:w="605"/>
        <w:gridCol w:w="605"/>
        <w:gridCol w:w="1007"/>
      </w:tblGrid>
      <w:tr>
        <w:trPr>
          <w:trHeight w:val="10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90"/>
              <w:jc w:val="left"/>
              <w:rPr>
                <w:rFonts w:ascii="宋体" w:hAnsi="宋体" w:cs="宋体" w:eastAsia="宋体" w:hint="default"/>
                <w:sz w:val="18"/>
                <w:szCs w:val="18"/>
              </w:rPr>
            </w:pPr>
            <w:r>
              <w:rPr>
                <w:rFonts w:ascii="宋体" w:hAnsi="宋体" w:cs="宋体" w:eastAsia="宋体" w:hint="default"/>
                <w:sz w:val="18"/>
                <w:szCs w:val="18"/>
              </w:rPr>
              <w:t>杭州日报报业集 团出版传媒控股公 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0.61</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firstLine="90"/>
              <w:jc w:val="left"/>
              <w:rPr>
                <w:rFonts w:ascii="宋体" w:hAnsi="宋体" w:cs="宋体" w:eastAsia="宋体" w:hint="default"/>
                <w:sz w:val="18"/>
                <w:szCs w:val="18"/>
              </w:rPr>
            </w:pPr>
            <w:r>
              <w:rPr>
                <w:rFonts w:ascii="宋体" w:hAnsi="宋体" w:cs="宋体" w:eastAsia="宋体" w:hint="default"/>
                <w:sz w:val="18"/>
                <w:szCs w:val="18"/>
              </w:rPr>
              <w:t>杭州日报旺财商 贸有限公司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20.78</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firstLine="90"/>
              <w:jc w:val="left"/>
              <w:rPr>
                <w:rFonts w:ascii="宋体" w:hAnsi="宋体" w:cs="宋体" w:eastAsia="宋体" w:hint="default"/>
                <w:sz w:val="18"/>
                <w:szCs w:val="18"/>
              </w:rPr>
            </w:pPr>
            <w:r>
              <w:rPr>
                <w:rFonts w:ascii="宋体" w:hAnsi="宋体" w:cs="宋体" w:eastAsia="宋体" w:hint="default"/>
                <w:sz w:val="18"/>
                <w:szCs w:val="18"/>
              </w:rPr>
              <w:t>杭州健康传媒有 限公司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101.48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101.48</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firstLine="90"/>
              <w:jc w:val="left"/>
              <w:rPr>
                <w:rFonts w:ascii="宋体" w:hAnsi="宋体" w:cs="宋体" w:eastAsia="宋体" w:hint="default"/>
                <w:sz w:val="18"/>
                <w:szCs w:val="18"/>
              </w:rPr>
            </w:pPr>
            <w:r>
              <w:rPr>
                <w:rFonts w:ascii="宋体" w:hAnsi="宋体" w:cs="宋体" w:eastAsia="宋体" w:hint="default"/>
                <w:sz w:val="18"/>
                <w:szCs w:val="18"/>
              </w:rPr>
              <w:t>浙江奥盛文化传 媒有限公司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7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12.01</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firstLine="90"/>
              <w:jc w:val="left"/>
              <w:rPr>
                <w:rFonts w:ascii="宋体" w:hAnsi="宋体" w:cs="宋体" w:eastAsia="宋体" w:hint="default"/>
                <w:sz w:val="18"/>
                <w:szCs w:val="18"/>
              </w:rPr>
            </w:pPr>
            <w:r>
              <w:rPr>
                <w:rFonts w:ascii="宋体" w:hAnsi="宋体" w:cs="宋体" w:eastAsia="宋体" w:hint="default"/>
                <w:sz w:val="18"/>
                <w:szCs w:val="18"/>
              </w:rPr>
              <w:t>拓普金榜北京休 闲文化传媒有限公 司</w:t>
            </w:r>
          </w:p>
        </w:tc>
        <w:tc>
          <w:tcPr>
            <w:tcW w:w="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1.87</w:t>
            </w:r>
          </w:p>
        </w:tc>
        <w:tc>
          <w:tcPr>
            <w:tcW w:w="38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25,687.46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1,006.67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26,694.13</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期末合计值占最近一期经审计净资产的比例</w:t>
            </w:r>
          </w:p>
        </w:tc>
        <w:tc>
          <w:tcPr>
            <w:tcW w:w="55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5540" w:type="dxa"/>
            <w:gridSpan w:val="7"/>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当期新增大股东及其附属企业非经营性资金占用情 </w:t>
            </w:r>
            <w:r>
              <w:rPr>
                <w:rFonts w:ascii="宋体" w:hAnsi="宋体" w:cs="宋体" w:eastAsia="宋体" w:hint="default"/>
                <w:spacing w:val="-4"/>
                <w:sz w:val="18"/>
                <w:szCs w:val="18"/>
              </w:rPr>
              <w:t>况的原因、责任人追究及董事会拟定采取措施的情况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说明</w:t>
            </w:r>
          </w:p>
        </w:tc>
        <w:tc>
          <w:tcPr>
            <w:tcW w:w="5540" w:type="dxa"/>
            <w:gridSpan w:val="7"/>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未能按计划清偿非经营性资金占用的原因、责任追究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情况及董事会拟定采取的措施说明</w:t>
            </w:r>
          </w:p>
        </w:tc>
        <w:tc>
          <w:tcPr>
            <w:tcW w:w="5540" w:type="dxa"/>
            <w:gridSpan w:val="7"/>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注册会计师对资金占用的专项审核意见的披露日期</w:t>
            </w:r>
          </w:p>
        </w:tc>
        <w:tc>
          <w:tcPr>
            <w:tcW w:w="55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注册会计师对资金占用的专项审核意见的披露索引</w:t>
            </w:r>
          </w:p>
        </w:tc>
        <w:tc>
          <w:tcPr>
            <w:tcW w:w="5540"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4"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left="1114" w:right="0"/>
        <w:jc w:val="left"/>
        <w:rPr>
          <w:b w:val="0"/>
          <w:bCs w:val="0"/>
        </w:rPr>
      </w:pP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14"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14" w:right="0"/>
        <w:jc w:val="left"/>
      </w:pPr>
      <w:r>
        <w:rPr/>
        <w:pict>
          <v:group style="position:absolute;margin-left:214.619995pt;margin-top:99.992043pt;width:46.95pt;height:46.8pt;mso-position-horizontal-relative:page;mso-position-vertical-relative:paragraph;z-index:-1058416" coordorigin="4292,2000" coordsize="939,936">
            <v:shape style="position:absolute;left:4292;top:2000;width:939;height:936" coordorigin="4292,2000" coordsize="939,936" path="m4292,2936l5231,2936,5231,2000,4292,2000,4292,2936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474" w:type="dxa"/>
        <w:tblLayout w:type="fixed"/>
        <w:tblCellMar>
          <w:top w:w="0" w:type="dxa"/>
          <w:left w:w="0" w:type="dxa"/>
          <w:bottom w:w="0" w:type="dxa"/>
          <w:right w:w="0" w:type="dxa"/>
        </w:tblCellMar>
        <w:tblLook w:val="01E0"/>
      </w:tblPr>
      <w:tblGrid>
        <w:gridCol w:w="818"/>
        <w:gridCol w:w="2969"/>
        <w:gridCol w:w="949"/>
        <w:gridCol w:w="355"/>
        <w:gridCol w:w="1013"/>
        <w:gridCol w:w="772"/>
        <w:gridCol w:w="997"/>
        <w:gridCol w:w="565"/>
        <w:gridCol w:w="821"/>
        <w:gridCol w:w="565"/>
        <w:gridCol w:w="1082"/>
      </w:tblGrid>
      <w:tr>
        <w:trPr>
          <w:trHeight w:val="1650" w:hRule="exact"/>
        </w:trPr>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 w:right="43"/>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59" w:right="0"/>
              <w:jc w:val="left"/>
              <w:rPr>
                <w:rFonts w:ascii="宋体" w:hAnsi="宋体" w:cs="宋体" w:eastAsia="宋体" w:hint="default"/>
                <w:sz w:val="18"/>
                <w:szCs w:val="18"/>
              </w:rPr>
            </w:pPr>
            <w:r>
              <w:rPr>
                <w:rFonts w:ascii="宋体" w:hAnsi="宋体" w:cs="宋体" w:eastAsia="宋体" w:hint="default"/>
                <w:sz w:val="18"/>
                <w:szCs w:val="18"/>
              </w:rPr>
              <w:t>被收购或置入资产</w:t>
            </w:r>
          </w:p>
        </w:tc>
        <w:tc>
          <w:tcPr>
            <w:tcW w:w="9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10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进 展 情 况</w:t>
            </w: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1" w:right="49" w:hanging="180"/>
              <w:jc w:val="left"/>
              <w:rPr>
                <w:rFonts w:ascii="宋体" w:hAnsi="宋体" w:cs="宋体" w:eastAsia="宋体" w:hint="default"/>
                <w:sz w:val="18"/>
                <w:szCs w:val="18"/>
              </w:rPr>
            </w:pPr>
            <w:r>
              <w:rPr>
                <w:rFonts w:ascii="宋体" w:hAnsi="宋体" w:cs="宋体" w:eastAsia="宋体" w:hint="default"/>
                <w:sz w:val="18"/>
                <w:szCs w:val="18"/>
              </w:rPr>
              <w:t>对公司经营 的影响</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11" w:right="108"/>
              <w:jc w:val="both"/>
              <w:rPr>
                <w:rFonts w:ascii="宋体" w:hAnsi="宋体" w:cs="宋体" w:eastAsia="宋体" w:hint="default"/>
                <w:sz w:val="18"/>
                <w:szCs w:val="18"/>
              </w:rPr>
            </w:pPr>
            <w:r>
              <w:rPr>
                <w:rFonts w:ascii="宋体" w:hAnsi="宋体" w:cs="宋体" w:eastAsia="宋体" w:hint="default"/>
                <w:sz w:val="18"/>
                <w:szCs w:val="18"/>
              </w:rPr>
              <w:t>对公司 损益的 影响</w:t>
            </w:r>
          </w:p>
        </w:tc>
        <w:tc>
          <w:tcPr>
            <w:tcW w:w="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 w:right="42"/>
              <w:jc w:val="center"/>
              <w:rPr>
                <w:rFonts w:ascii="宋体" w:hAnsi="宋体" w:cs="宋体" w:eastAsia="宋体" w:hint="default"/>
                <w:sz w:val="18"/>
                <w:szCs w:val="18"/>
              </w:rPr>
            </w:pPr>
            <w:r>
              <w:rPr>
                <w:rFonts w:ascii="宋体" w:hAnsi="宋体" w:cs="宋体" w:eastAsia="宋体" w:hint="default"/>
                <w:sz w:val="18"/>
                <w:szCs w:val="18"/>
              </w:rPr>
              <w:t>该资产为上 市公司贡献 的净利润占 净利润总额 的比率</w:t>
            </w:r>
          </w:p>
        </w:tc>
        <w:tc>
          <w:tcPr>
            <w:tcW w:w="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7"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8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 w:right="44"/>
              <w:jc w:val="both"/>
              <w:rPr>
                <w:rFonts w:ascii="宋体" w:hAnsi="宋体" w:cs="宋体" w:eastAsia="宋体" w:hint="default"/>
                <w:sz w:val="18"/>
                <w:szCs w:val="18"/>
              </w:rPr>
            </w:pPr>
            <w:r>
              <w:rPr>
                <w:rFonts w:ascii="宋体" w:hAnsi="宋体" w:cs="宋体" w:eastAsia="宋体" w:hint="default"/>
                <w:sz w:val="18"/>
                <w:szCs w:val="18"/>
              </w:rPr>
              <w:t>与交易对 方的关联 关系（适 用关联交 易情形</w:t>
            </w:r>
          </w:p>
        </w:tc>
        <w:tc>
          <w:tcPr>
            <w:tcW w:w="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6"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8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杭州日报 报业集团 有限公司</w:t>
            </w:r>
          </w:p>
        </w:tc>
        <w:tc>
          <w:tcPr>
            <w:tcW w:w="2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杭州日报传媒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股权、每日传媒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股权、都市快报控股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宋体" w:hAnsi="宋体" w:cs="宋体" w:eastAsia="宋体" w:hint="default"/>
                <w:spacing w:val="-83"/>
                <w:sz w:val="18"/>
                <w:szCs w:val="18"/>
              </w:rPr>
              <w:t> </w:t>
            </w:r>
            <w:r>
              <w:rPr>
                <w:rFonts w:ascii="宋体" w:hAnsi="宋体" w:cs="宋体" w:eastAsia="宋体" w:hint="default"/>
                <w:sz w:val="18"/>
                <w:szCs w:val="18"/>
              </w:rPr>
              <w:t>杭州网络传媒</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股权、萧山日报传</w:t>
            </w:r>
            <w:r>
              <w:rPr>
                <w:rFonts w:ascii="宋体" w:hAnsi="宋体" w:cs="宋体" w:eastAsia="宋体" w:hint="default"/>
                <w:sz w:val="18"/>
                <w:szCs w:val="18"/>
              </w:rPr>
              <w:t> 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股权、富阳日报传媒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权、城乡导报传媒（现为：余杭晨报 传媒）</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股权、每日送电子商务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股权、盛元印务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206,194.00</w:t>
            </w:r>
          </w:p>
        </w:tc>
        <w:tc>
          <w:tcPr>
            <w:tcW w:w="3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39"/>
              <w:jc w:val="both"/>
              <w:rPr>
                <w:rFonts w:ascii="宋体" w:hAnsi="宋体" w:cs="宋体" w:eastAsia="宋体" w:hint="default"/>
                <w:sz w:val="18"/>
                <w:szCs w:val="18"/>
              </w:rPr>
            </w:pPr>
            <w:r>
              <w:rPr>
                <w:rFonts w:ascii="宋体" w:hAnsi="宋体" w:cs="宋体" w:eastAsia="宋体" w:hint="default"/>
                <w:sz w:val="18"/>
                <w:szCs w:val="18"/>
              </w:rPr>
              <w:t>全 部 过 户 完 毕</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8"/>
              <w:jc w:val="both"/>
              <w:rPr>
                <w:rFonts w:ascii="宋体" w:hAnsi="宋体" w:cs="宋体" w:eastAsia="宋体" w:hint="default"/>
                <w:sz w:val="18"/>
                <w:szCs w:val="18"/>
              </w:rPr>
            </w:pPr>
            <w:r>
              <w:rPr>
                <w:rFonts w:ascii="宋体" w:hAnsi="宋体" w:cs="宋体" w:eastAsia="宋体" w:hint="default"/>
                <w:sz w:val="18"/>
                <w:szCs w:val="18"/>
              </w:rPr>
              <w:t>公司主营业 务变更为经 营广告、报 刊发行、印 刷、新媒体 等业务</w:t>
            </w:r>
          </w:p>
        </w:tc>
        <w:tc>
          <w:tcPr>
            <w:tcW w:w="77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重组完成 后公司的 控股股东</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8"/>
              <w:jc w:val="both"/>
              <w:rPr>
                <w:rFonts w:ascii="宋体" w:hAnsi="宋体" w:cs="宋体" w:eastAsia="宋体" w:hint="default"/>
                <w:sz w:val="18"/>
                <w:szCs w:val="18"/>
              </w:rPr>
            </w:pPr>
            <w:r>
              <w:rPr>
                <w:rFonts w:ascii="宋体" w:hAnsi="宋体" w:cs="宋体" w:eastAsia="宋体" w:hint="default"/>
                <w:sz w:val="18"/>
                <w:szCs w:val="18"/>
              </w:rPr>
              <w:t>重大资产出 售及发行股 份购买资产 暨关联交易 报告书摘要</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（修订稿）</w:t>
            </w:r>
          </w:p>
        </w:tc>
      </w:tr>
      <w:tr>
        <w:trPr>
          <w:trHeight w:val="1963" w:hRule="exact"/>
        </w:trPr>
        <w:tc>
          <w:tcPr>
            <w:tcW w:w="81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都市快报 社</w:t>
            </w:r>
          </w:p>
        </w:tc>
        <w:tc>
          <w:tcPr>
            <w:tcW w:w="2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176"/>
              <w:jc w:val="left"/>
              <w:rPr>
                <w:rFonts w:ascii="宋体" w:hAnsi="宋体" w:cs="宋体" w:eastAsia="宋体" w:hint="default"/>
                <w:sz w:val="18"/>
                <w:szCs w:val="18"/>
              </w:rPr>
            </w:pPr>
            <w:r>
              <w:rPr>
                <w:rFonts w:ascii="宋体" w:hAnsi="宋体" w:cs="宋体" w:eastAsia="宋体" w:hint="default"/>
                <w:sz w:val="18"/>
                <w:szCs w:val="18"/>
              </w:rPr>
              <w:t>十九楼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38.83%</w:t>
            </w:r>
            <w:r>
              <w:rPr>
                <w:rFonts w:ascii="宋体" w:hAnsi="宋体" w:cs="宋体" w:eastAsia="宋体" w:hint="default"/>
                <w:sz w:val="18"/>
                <w:szCs w:val="18"/>
              </w:rPr>
              <w:t>股权、都市周报传媒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w:t>
            </w: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16,921.86</w:t>
            </w:r>
          </w:p>
        </w:tc>
        <w:tc>
          <w:tcPr>
            <w:tcW w:w="3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39"/>
              <w:jc w:val="both"/>
              <w:rPr>
                <w:rFonts w:ascii="宋体" w:hAnsi="宋体" w:cs="宋体" w:eastAsia="宋体" w:hint="default"/>
                <w:sz w:val="18"/>
                <w:szCs w:val="18"/>
              </w:rPr>
            </w:pPr>
            <w:r>
              <w:rPr>
                <w:rFonts w:ascii="宋体" w:hAnsi="宋体" w:cs="宋体" w:eastAsia="宋体" w:hint="default"/>
                <w:sz w:val="18"/>
                <w:szCs w:val="18"/>
              </w:rPr>
              <w:t>全 部 过 户 完 毕</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公司主营业 务变更为经 营广告、报 刊发行、印 刷、新媒体 等业务</w:t>
            </w:r>
          </w:p>
        </w:tc>
        <w:tc>
          <w:tcPr>
            <w:tcW w:w="77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重组完成 后公司的 控股股东 的一致行 动人</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重大资产出 售及发行股 份购买资产 暨关联交易 报告书摘要</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（修订稿）</w:t>
            </w:r>
          </w:p>
        </w:tc>
      </w:tr>
    </w:tbl>
    <w:p>
      <w:pPr>
        <w:spacing w:line="240" w:lineRule="auto" w:before="1"/>
        <w:rPr>
          <w:rFonts w:ascii="宋体" w:hAnsi="宋体" w:cs="宋体" w:eastAsia="宋体" w:hint="default"/>
          <w:sz w:val="8"/>
          <w:szCs w:val="8"/>
        </w:rPr>
      </w:pPr>
    </w:p>
    <w:p>
      <w:pPr>
        <w:pStyle w:val="Heading3"/>
        <w:spacing w:line="240" w:lineRule="auto" w:before="35"/>
        <w:ind w:left="1114"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6"/>
        <w:rPr>
          <w:rFonts w:ascii="宋体" w:hAnsi="宋体" w:cs="宋体" w:eastAsia="宋体" w:hint="default"/>
          <w:b/>
          <w:bCs/>
          <w:sz w:val="15"/>
          <w:szCs w:val="15"/>
        </w:rPr>
      </w:pPr>
    </w:p>
    <w:p>
      <w:pPr>
        <w:pStyle w:val="BodyText"/>
        <w:spacing w:line="240" w:lineRule="auto"/>
        <w:ind w:left="11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99"/>
        <w:gridCol w:w="2174"/>
        <w:gridCol w:w="498"/>
        <w:gridCol w:w="847"/>
        <w:gridCol w:w="853"/>
        <w:gridCol w:w="890"/>
        <w:gridCol w:w="846"/>
        <w:gridCol w:w="667"/>
        <w:gridCol w:w="396"/>
        <w:gridCol w:w="919"/>
        <w:gridCol w:w="727"/>
        <w:gridCol w:w="682"/>
        <w:gridCol w:w="497"/>
        <w:gridCol w:w="1122"/>
      </w:tblGrid>
      <w:tr>
        <w:trPr>
          <w:trHeight w:val="2898" w:hRule="exact"/>
        </w:trPr>
        <w:tc>
          <w:tcPr>
            <w:tcW w:w="4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4" w:right="152"/>
              <w:jc w:val="both"/>
              <w:rPr>
                <w:rFonts w:ascii="宋体" w:hAnsi="宋体" w:cs="宋体" w:eastAsia="宋体" w:hint="default"/>
                <w:sz w:val="18"/>
                <w:szCs w:val="18"/>
              </w:rPr>
            </w:pPr>
            <w:r>
              <w:rPr>
                <w:rFonts w:ascii="宋体" w:hAnsi="宋体" w:cs="宋体" w:eastAsia="宋体" w:hint="default"/>
                <w:sz w:val="18"/>
                <w:szCs w:val="18"/>
              </w:rPr>
              <w:t>交 易 对 方</w:t>
            </w:r>
          </w:p>
        </w:tc>
        <w:tc>
          <w:tcPr>
            <w:tcW w:w="21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32"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49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出 售 日</w:t>
            </w:r>
          </w:p>
        </w:tc>
        <w:tc>
          <w:tcPr>
            <w:tcW w:w="8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47" w:right="149"/>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5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51" w:right="150"/>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8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70" w:right="168"/>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84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7" w:right="146"/>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48" w:right="146"/>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3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2" w:right="102"/>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91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1" w:right="85" w:hanging="17"/>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4"/>
                <w:sz w:val="18"/>
                <w:szCs w:val="18"/>
              </w:rPr>
              <w:t>系（适用</w:t>
            </w:r>
            <w:r>
              <w:rPr>
                <w:rFonts w:ascii="宋体" w:hAnsi="宋体" w:cs="宋体" w:eastAsia="宋体" w:hint="default"/>
                <w:sz w:val="18"/>
                <w:szCs w:val="18"/>
              </w:rPr>
              <w:t> 关联交 易情形）</w:t>
            </w:r>
          </w:p>
        </w:tc>
        <w:tc>
          <w:tcPr>
            <w:tcW w:w="7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8" w:right="176"/>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6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6" w:right="155"/>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4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2" w:right="152"/>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11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9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5"/>
              <w:jc w:val="both"/>
              <w:rPr>
                <w:rFonts w:ascii="宋体" w:hAnsi="宋体" w:cs="宋体" w:eastAsia="宋体" w:hint="default"/>
                <w:sz w:val="18"/>
                <w:szCs w:val="18"/>
              </w:rPr>
            </w:pPr>
            <w:r>
              <w:rPr>
                <w:rFonts w:ascii="宋体" w:hAnsi="宋体" w:cs="宋体" w:eastAsia="宋体" w:hint="default"/>
                <w:spacing w:val="6"/>
                <w:sz w:val="18"/>
                <w:szCs w:val="18"/>
              </w:rPr>
              <w:t>华立 集团 股份 有限 </w:t>
            </w:r>
            <w:r>
              <w:rPr>
                <w:rFonts w:ascii="宋体" w:hAnsi="宋体" w:cs="宋体" w:eastAsia="宋体" w:hint="default"/>
                <w:sz w:val="18"/>
                <w:szCs w:val="18"/>
              </w:rPr>
              <w:t>公司</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9" w:right="-28"/>
              <w:jc w:val="left"/>
              <w:rPr>
                <w:rFonts w:ascii="宋体" w:hAnsi="宋体" w:cs="宋体" w:eastAsia="宋体" w:hint="default"/>
                <w:sz w:val="18"/>
                <w:szCs w:val="18"/>
              </w:rPr>
            </w:pPr>
            <w:r>
              <w:rPr>
                <w:rFonts w:ascii="宋体" w:hAnsi="宋体" w:cs="宋体" w:eastAsia="宋体" w:hint="default"/>
                <w:spacing w:val="-3"/>
                <w:sz w:val="18"/>
                <w:szCs w:val="18"/>
              </w:rPr>
              <w:t>将除固定资产、无形资产、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递延所得税资产、货币资</w:t>
            </w:r>
            <w:r>
              <w:rPr>
                <w:rFonts w:ascii="宋体" w:hAnsi="宋体" w:cs="宋体" w:eastAsia="宋体" w:hint="default"/>
                <w:spacing w:val="6"/>
                <w:sz w:val="18"/>
                <w:szCs w:val="18"/>
              </w:rPr>
              <w:t> 金、应交税费和应付股利 之外的全部资产及各类负 </w:t>
            </w:r>
            <w:r>
              <w:rPr>
                <w:rFonts w:ascii="宋体" w:hAnsi="宋体" w:cs="宋体" w:eastAsia="宋体" w:hint="default"/>
                <w:spacing w:val="-3"/>
                <w:sz w:val="18"/>
                <w:szCs w:val="18"/>
              </w:rPr>
              <w:t>债（具体包括其他应收款、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长期股权投资、其他应付</w:t>
            </w:r>
            <w:r>
              <w:rPr>
                <w:rFonts w:ascii="宋体" w:hAnsi="宋体" w:cs="宋体" w:eastAsia="宋体" w:hint="default"/>
                <w:spacing w:val="6"/>
                <w:sz w:val="18"/>
                <w:szCs w:val="18"/>
              </w:rPr>
              <w:t> </w:t>
            </w:r>
            <w:r>
              <w:rPr>
                <w:rFonts w:ascii="宋体" w:hAnsi="宋体" w:cs="宋体" w:eastAsia="宋体" w:hint="default"/>
                <w:sz w:val="18"/>
                <w:szCs w:val="18"/>
              </w:rPr>
              <w:t>款及应付职工薪酬）</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59"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59"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59"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59"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6"/>
              <w:ind w:left="5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37,011.42</w:t>
            </w:r>
          </w:p>
        </w:tc>
        <w:tc>
          <w:tcPr>
            <w:tcW w:w="853"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50"/>
              <w:jc w:val="both"/>
              <w:rPr>
                <w:rFonts w:ascii="宋体" w:hAnsi="宋体" w:cs="宋体" w:eastAsia="宋体" w:hint="default"/>
                <w:sz w:val="18"/>
                <w:szCs w:val="18"/>
              </w:rPr>
            </w:pPr>
            <w:r>
              <w:rPr>
                <w:rFonts w:ascii="宋体" w:hAnsi="宋体" w:cs="宋体" w:eastAsia="宋体" w:hint="default"/>
                <w:spacing w:val="12"/>
                <w:sz w:val="18"/>
                <w:szCs w:val="18"/>
              </w:rPr>
              <w:t>置出公司 原有主营 业务，导 致公司公 司主营业 </w:t>
            </w:r>
            <w:r>
              <w:rPr>
                <w:rFonts w:ascii="宋体" w:hAnsi="宋体" w:cs="宋体" w:eastAsia="宋体" w:hint="default"/>
                <w:sz w:val="18"/>
                <w:szCs w:val="18"/>
              </w:rPr>
              <w:t>务变更</w:t>
            </w:r>
          </w:p>
        </w:tc>
        <w:tc>
          <w:tcPr>
            <w:tcW w:w="84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4"/>
                <w:sz w:val="18"/>
                <w:szCs w:val="18"/>
              </w:rPr>
              <w:t> </w:t>
            </w:r>
            <w:r>
              <w:rPr>
                <w:rFonts w:ascii="宋体" w:hAnsi="宋体" w:cs="宋体" w:eastAsia="宋体" w:hint="default"/>
                <w:sz w:val="18"/>
                <w:szCs w:val="18"/>
              </w:rPr>
              <w:t>产</w:t>
            </w:r>
          </w:p>
          <w:p>
            <w:pPr>
              <w:pStyle w:val="TableParagraph"/>
              <w:spacing w:line="319" w:lineRule="auto" w:before="75"/>
              <w:ind w:left="59" w:right="61"/>
              <w:jc w:val="left"/>
              <w:rPr>
                <w:rFonts w:ascii="宋体" w:hAnsi="宋体" w:cs="宋体" w:eastAsia="宋体" w:hint="default"/>
                <w:sz w:val="18"/>
                <w:szCs w:val="18"/>
              </w:rPr>
            </w:pPr>
            <w:r>
              <w:rPr>
                <w:rFonts w:ascii="宋体" w:hAnsi="宋体" w:cs="宋体" w:eastAsia="宋体" w:hint="default"/>
                <w:sz w:val="18"/>
                <w:szCs w:val="18"/>
              </w:rPr>
              <w:t>评</w:t>
            </w:r>
            <w:r>
              <w:rPr>
                <w:rFonts w:ascii="宋体" w:hAnsi="宋体" w:cs="宋体" w:eastAsia="宋体" w:hint="default"/>
                <w:spacing w:val="84"/>
                <w:sz w:val="18"/>
                <w:szCs w:val="18"/>
              </w:rPr>
              <w:t> </w:t>
            </w:r>
            <w:r>
              <w:rPr>
                <w:rFonts w:ascii="宋体" w:hAnsi="宋体" w:cs="宋体" w:eastAsia="宋体" w:hint="default"/>
                <w:sz w:val="18"/>
                <w:szCs w:val="18"/>
              </w:rPr>
              <w:t>估</w:t>
            </w:r>
            <w:r>
              <w:rPr>
                <w:rFonts w:ascii="宋体" w:hAnsi="宋体" w:cs="宋体" w:eastAsia="宋体" w:hint="default"/>
                <w:sz w:val="18"/>
                <w:szCs w:val="18"/>
              </w:rPr>
              <w:t> 报告</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58" w:right="37"/>
              <w:jc w:val="left"/>
              <w:rPr>
                <w:rFonts w:ascii="宋体" w:hAnsi="宋体" w:cs="宋体" w:eastAsia="宋体" w:hint="default"/>
                <w:sz w:val="18"/>
                <w:szCs w:val="18"/>
              </w:rPr>
            </w:pPr>
            <w:r>
              <w:rPr>
                <w:rFonts w:ascii="宋体" w:hAnsi="宋体" w:cs="宋体" w:eastAsia="宋体" w:hint="default"/>
                <w:spacing w:val="16"/>
                <w:sz w:val="18"/>
                <w:szCs w:val="18"/>
              </w:rPr>
              <w:t>公司原控</w:t>
            </w:r>
            <w:r>
              <w:rPr>
                <w:rFonts w:ascii="宋体" w:hAnsi="宋体" w:cs="宋体" w:eastAsia="宋体" w:hint="default"/>
                <w:spacing w:val="-68"/>
                <w:sz w:val="18"/>
                <w:szCs w:val="18"/>
              </w:rPr>
              <w:t> </w:t>
            </w:r>
            <w:r>
              <w:rPr>
                <w:rFonts w:ascii="宋体" w:hAnsi="宋体" w:cs="宋体" w:eastAsia="宋体" w:hint="default"/>
                <w:sz w:val="18"/>
                <w:szCs w:val="18"/>
              </w:rPr>
              <w:t>股股东</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58"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6"/>
              <w:ind w:left="58"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58"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58"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66"/>
              <w:ind w:left="5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37"/>
              <w:jc w:val="both"/>
              <w:rPr>
                <w:rFonts w:ascii="宋体" w:hAnsi="宋体" w:cs="宋体" w:eastAsia="宋体" w:hint="default"/>
                <w:sz w:val="18"/>
                <w:szCs w:val="18"/>
              </w:rPr>
            </w:pPr>
            <w:r>
              <w:rPr>
                <w:rFonts w:ascii="宋体" w:hAnsi="宋体" w:cs="宋体" w:eastAsia="宋体" w:hint="default"/>
                <w:spacing w:val="17"/>
                <w:sz w:val="18"/>
                <w:szCs w:val="18"/>
              </w:rPr>
              <w:t>重大资产出</w:t>
            </w:r>
            <w:r>
              <w:rPr>
                <w:rFonts w:ascii="宋体" w:hAnsi="宋体" w:cs="宋体" w:eastAsia="宋体" w:hint="default"/>
                <w:spacing w:val="-68"/>
                <w:sz w:val="18"/>
                <w:szCs w:val="18"/>
              </w:rPr>
              <w:t> </w:t>
            </w:r>
            <w:r>
              <w:rPr>
                <w:rFonts w:ascii="宋体" w:hAnsi="宋体" w:cs="宋体" w:eastAsia="宋体" w:hint="default"/>
                <w:spacing w:val="17"/>
                <w:sz w:val="18"/>
                <w:szCs w:val="18"/>
              </w:rPr>
              <w:t>售及发行股</w:t>
            </w:r>
            <w:r>
              <w:rPr>
                <w:rFonts w:ascii="宋体" w:hAnsi="宋体" w:cs="宋体" w:eastAsia="宋体" w:hint="default"/>
                <w:spacing w:val="-68"/>
                <w:sz w:val="18"/>
                <w:szCs w:val="18"/>
              </w:rPr>
              <w:t> </w:t>
            </w:r>
            <w:r>
              <w:rPr>
                <w:rFonts w:ascii="宋体" w:hAnsi="宋体" w:cs="宋体" w:eastAsia="宋体" w:hint="default"/>
                <w:spacing w:val="17"/>
                <w:sz w:val="18"/>
                <w:szCs w:val="18"/>
              </w:rPr>
              <w:t>份购买资产</w:t>
            </w:r>
            <w:r>
              <w:rPr>
                <w:rFonts w:ascii="宋体" w:hAnsi="宋体" w:cs="宋体" w:eastAsia="宋体" w:hint="default"/>
                <w:spacing w:val="-68"/>
                <w:sz w:val="18"/>
                <w:szCs w:val="18"/>
              </w:rPr>
              <w:t> </w:t>
            </w:r>
            <w:r>
              <w:rPr>
                <w:rFonts w:ascii="宋体" w:hAnsi="宋体" w:cs="宋体" w:eastAsia="宋体" w:hint="default"/>
                <w:spacing w:val="17"/>
                <w:sz w:val="18"/>
                <w:szCs w:val="18"/>
              </w:rPr>
              <w:t>暨关联交易</w:t>
            </w:r>
            <w:r>
              <w:rPr>
                <w:rFonts w:ascii="宋体" w:hAnsi="宋体" w:cs="宋体" w:eastAsia="宋体" w:hint="default"/>
                <w:spacing w:val="-68"/>
                <w:sz w:val="18"/>
                <w:szCs w:val="18"/>
              </w:rPr>
              <w:t> </w:t>
            </w:r>
            <w:r>
              <w:rPr>
                <w:rFonts w:ascii="宋体" w:hAnsi="宋体" w:cs="宋体" w:eastAsia="宋体" w:hint="default"/>
                <w:spacing w:val="17"/>
                <w:sz w:val="18"/>
                <w:szCs w:val="18"/>
              </w:rPr>
              <w:t>报告书摘要</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before="20"/>
              <w:ind w:left="59" w:right="0"/>
              <w:jc w:val="both"/>
              <w:rPr>
                <w:rFonts w:ascii="宋体" w:hAnsi="宋体" w:cs="宋体" w:eastAsia="宋体" w:hint="default"/>
                <w:sz w:val="18"/>
                <w:szCs w:val="18"/>
              </w:rPr>
            </w:pPr>
            <w:r>
              <w:rPr>
                <w:rFonts w:ascii="宋体" w:hAnsi="宋体" w:cs="宋体" w:eastAsia="宋体" w:hint="default"/>
                <w:sz w:val="18"/>
                <w:szCs w:val="18"/>
              </w:rPr>
              <w:t>（修订稿）</w:t>
            </w:r>
          </w:p>
        </w:tc>
      </w:tr>
    </w:tbl>
    <w:p>
      <w:pPr>
        <w:spacing w:after="0" w:line="240" w:lineRule="auto"/>
        <w:jc w:val="both"/>
        <w:rPr>
          <w:rFonts w:ascii="宋体" w:hAnsi="宋体" w:cs="宋体" w:eastAsia="宋体" w:hint="default"/>
          <w:sz w:val="18"/>
          <w:szCs w:val="18"/>
        </w:rPr>
        <w:sectPr>
          <w:pgSz w:w="11910" w:h="16840"/>
          <w:pgMar w:header="877" w:footer="982" w:top="1100" w:bottom="1180" w:left="20" w:right="20"/>
        </w:sectPr>
      </w:pPr>
    </w:p>
    <w:p>
      <w:pPr>
        <w:spacing w:line="240" w:lineRule="auto" w:before="10"/>
        <w:rPr>
          <w:rFonts w:ascii="宋体" w:hAnsi="宋体" w:cs="宋体" w:eastAsia="宋体" w:hint="default"/>
          <w:sz w:val="20"/>
          <w:szCs w:val="20"/>
        </w:rPr>
      </w:pPr>
    </w:p>
    <w:p>
      <w:pPr>
        <w:pStyle w:val="Heading3"/>
        <w:spacing w:line="240" w:lineRule="auto" w:before="35"/>
        <w:ind w:right="741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7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4" w:right="6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3"/>
        <w:rPr>
          <w:rFonts w:ascii="宋体" w:hAnsi="宋体" w:cs="宋体" w:eastAsia="宋体" w:hint="default"/>
          <w:sz w:val="19"/>
          <w:szCs w:val="19"/>
        </w:rPr>
      </w:pPr>
    </w:p>
    <w:p>
      <w:pPr>
        <w:pStyle w:val="Heading2"/>
        <w:spacing w:line="240" w:lineRule="auto"/>
        <w:ind w:right="7410"/>
        <w:jc w:val="left"/>
        <w:rPr>
          <w:b w:val="0"/>
          <w:bCs w:val="0"/>
        </w:rPr>
      </w:pP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7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1044"/>
        <w:gridCol w:w="798"/>
        <w:gridCol w:w="805"/>
        <w:gridCol w:w="800"/>
        <w:gridCol w:w="796"/>
        <w:gridCol w:w="798"/>
        <w:gridCol w:w="798"/>
        <w:gridCol w:w="798"/>
        <w:gridCol w:w="798"/>
        <w:gridCol w:w="796"/>
        <w:gridCol w:w="787"/>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关联交易方</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 w:right="35"/>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都市快报社</w:t>
            </w:r>
          </w:p>
        </w:tc>
        <w:tc>
          <w:tcPr>
            <w:tcW w:w="10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《收入分 成协议》</w:t>
            </w:r>
          </w:p>
        </w:tc>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9,562.26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42.76%</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杭州日报社</w:t>
            </w:r>
          </w:p>
        </w:tc>
        <w:tc>
          <w:tcPr>
            <w:tcW w:w="10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《收入分 成协议》</w:t>
            </w:r>
          </w:p>
        </w:tc>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6,353.28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28.41%</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每日商报社</w:t>
            </w:r>
          </w:p>
        </w:tc>
        <w:tc>
          <w:tcPr>
            <w:tcW w:w="10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《收入分 成协议》</w:t>
            </w:r>
          </w:p>
        </w:tc>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萧山日报社</w:t>
            </w:r>
          </w:p>
        </w:tc>
        <w:tc>
          <w:tcPr>
            <w:tcW w:w="10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《收入分 成协议》</w:t>
            </w:r>
          </w:p>
        </w:tc>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城乡导报社</w:t>
            </w:r>
          </w:p>
          <w:p>
            <w:pPr>
              <w:pStyle w:val="TableParagraph"/>
              <w:spacing w:line="319" w:lineRule="auto" w:before="75"/>
              <w:ind w:left="22" w:right="59"/>
              <w:jc w:val="left"/>
              <w:rPr>
                <w:rFonts w:ascii="宋体" w:hAnsi="宋体" w:cs="宋体" w:eastAsia="宋体" w:hint="default"/>
                <w:sz w:val="18"/>
                <w:szCs w:val="18"/>
              </w:rPr>
            </w:pPr>
            <w:r>
              <w:rPr>
                <w:rFonts w:ascii="宋体" w:hAnsi="宋体" w:cs="宋体" w:eastAsia="宋体" w:hint="default"/>
                <w:sz w:val="18"/>
                <w:szCs w:val="18"/>
              </w:rPr>
              <w:t>（现为：余 杭晨报社）</w:t>
            </w:r>
          </w:p>
        </w:tc>
        <w:tc>
          <w:tcPr>
            <w:tcW w:w="10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9"/>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《收入分 成协议》</w:t>
            </w:r>
          </w:p>
        </w:tc>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富阳日报社</w:t>
            </w:r>
          </w:p>
        </w:tc>
        <w:tc>
          <w:tcPr>
            <w:tcW w:w="10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《收入分 成协议》</w:t>
            </w:r>
          </w:p>
        </w:tc>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都市周报社</w:t>
            </w:r>
          </w:p>
        </w:tc>
        <w:tc>
          <w:tcPr>
            <w:tcW w:w="10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09"/>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8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《收入分 成协议》</w:t>
            </w:r>
          </w:p>
        </w:tc>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79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364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22,364.36</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64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71" w:type="dxa"/>
            <w:gridSpan w:val="8"/>
            <w:vMerge w:val="restart"/>
            <w:tcBorders>
              <w:top w:val="single" w:sz="4" w:space="0" w:color="000000"/>
              <w:left w:val="single" w:sz="9" w:space="0" w:color="D3D3D3"/>
              <w:right w:val="single" w:sz="4" w:space="0" w:color="000000"/>
            </w:tcBorders>
            <w:shd w:val="clear" w:color="auto" w:fill="C7EDCC"/>
          </w:tcPr>
          <w:p>
            <w:pPr>
              <w:pStyle w:val="TableParagraph"/>
              <w:spacing w:line="316" w:lineRule="auto" w:before="52"/>
              <w:ind w:left="16" w:right="36"/>
              <w:jc w:val="both"/>
              <w:rPr>
                <w:rFonts w:ascii="宋体" w:hAnsi="宋体" w:cs="宋体" w:eastAsia="宋体" w:hint="default"/>
                <w:sz w:val="18"/>
                <w:szCs w:val="18"/>
              </w:rPr>
            </w:pPr>
            <w:r>
              <w:rPr>
                <w:rFonts w:ascii="宋体" w:hAnsi="宋体" w:cs="宋体" w:eastAsia="宋体" w:hint="default"/>
                <w:sz w:val="18"/>
                <w:szCs w:val="18"/>
              </w:rPr>
              <w:t>本公司与上述关联方进行的日常关联交易行为均为生产经营所必须，并持续进行 的关联交易事项，对保证公司生产经营的稳定发展发挥了积极作用。因行业政策 特殊性的原因，收入分成按《收入分成协议》执行，维护了各方的利益。</w:t>
            </w:r>
          </w:p>
        </w:tc>
      </w:tr>
      <w:tr>
        <w:trPr>
          <w:trHeight w:val="703" w:hRule="exact"/>
        </w:trPr>
        <w:tc>
          <w:tcPr>
            <w:tcW w:w="3641"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关联交易的必要性、持续性、选择与关联方（而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非市场其他交易方）进行交易的原因</w:t>
            </w:r>
          </w:p>
        </w:tc>
        <w:tc>
          <w:tcPr>
            <w:tcW w:w="6371" w:type="dxa"/>
            <w:gridSpan w:val="8"/>
            <w:vMerge/>
            <w:tcBorders>
              <w:left w:val="single" w:sz="9" w:space="0" w:color="D3D3D3"/>
              <w:right w:val="single" w:sz="4" w:space="0" w:color="000000"/>
            </w:tcBorders>
            <w:shd w:val="clear" w:color="auto" w:fill="C7EDCC"/>
          </w:tcPr>
          <w:p>
            <w:pPr/>
          </w:p>
        </w:tc>
      </w:tr>
      <w:tr>
        <w:trPr>
          <w:trHeight w:val="162" w:hRule="exact"/>
        </w:trPr>
        <w:tc>
          <w:tcPr>
            <w:tcW w:w="364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71" w:type="dxa"/>
            <w:gridSpan w:val="8"/>
            <w:vMerge/>
            <w:tcBorders>
              <w:left w:val="single" w:sz="9" w:space="0" w:color="D3D3D3"/>
              <w:bottom w:val="single" w:sz="4" w:space="0" w:color="000000"/>
              <w:right w:val="single" w:sz="4" w:space="0" w:color="000000"/>
            </w:tcBorders>
            <w:shd w:val="clear" w:color="auto" w:fill="C7EDCC"/>
          </w:tcPr>
          <w:p>
            <w:pPr/>
          </w:p>
        </w:tc>
      </w:tr>
      <w:tr>
        <w:trPr>
          <w:trHeight w:val="402" w:hRule="exact"/>
        </w:trPr>
        <w:tc>
          <w:tcPr>
            <w:tcW w:w="364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71"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该项关联交易不构成对公司独立性的影响，没有损害公司及中小股东的利益。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640"/>
        </w:sectPr>
      </w:pPr>
    </w:p>
    <w:p>
      <w:pPr>
        <w:spacing w:line="240" w:lineRule="auto" w:before="10"/>
        <w:rPr>
          <w:rFonts w:ascii="宋体" w:hAnsi="宋体" w:cs="宋体" w:eastAsia="宋体" w:hint="default"/>
          <w:sz w:val="20"/>
          <w:szCs w:val="20"/>
        </w:rPr>
      </w:pPr>
    </w:p>
    <w:p>
      <w:pPr>
        <w:pStyle w:val="Heading3"/>
        <w:spacing w:line="240" w:lineRule="auto" w:before="35"/>
        <w:ind w:left="554" w:right="665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54" w:right="6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left="0" w:right="109"/>
        <w:jc w:val="right"/>
      </w:pPr>
      <w:r>
        <w:rPr/>
        <w:pict>
          <v:shape style="position:absolute;margin-left:34.079994pt;margin-top:-334.178009pt;width:527.950pt;height:381.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0"/>
                    <w:gridCol w:w="310"/>
                    <w:gridCol w:w="552"/>
                    <w:gridCol w:w="2526"/>
                    <w:gridCol w:w="605"/>
                    <w:gridCol w:w="930"/>
                    <w:gridCol w:w="1012"/>
                    <w:gridCol w:w="553"/>
                    <w:gridCol w:w="925"/>
                    <w:gridCol w:w="578"/>
                    <w:gridCol w:w="520"/>
                    <w:gridCol w:w="522"/>
                    <w:gridCol w:w="1111"/>
                  </w:tblGrid>
                  <w:tr>
                    <w:trPr>
                      <w:trHeight w:val="1649" w:hRule="exact"/>
                    </w:trPr>
                    <w:tc>
                      <w:tcPr>
                        <w:tcW w:w="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5" w:right="14" w:hanging="90"/>
                          <w:jc w:val="left"/>
                          <w:rPr>
                            <w:rFonts w:ascii="宋体" w:hAnsi="宋体" w:cs="宋体" w:eastAsia="宋体" w:hint="default"/>
                            <w:sz w:val="18"/>
                            <w:szCs w:val="18"/>
                          </w:rPr>
                        </w:pPr>
                        <w:r>
                          <w:rPr>
                            <w:rFonts w:ascii="宋体" w:hAnsi="宋体" w:cs="宋体" w:eastAsia="宋体" w:hint="default"/>
                            <w:sz w:val="18"/>
                            <w:szCs w:val="18"/>
                          </w:rPr>
                          <w:t>关联 方</w:t>
                        </w:r>
                      </w:p>
                    </w:tc>
                    <w:tc>
                      <w:tcPr>
                        <w:tcW w:w="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8"/>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101"/>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4" w:right="109"/>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4" w:firstLine="76"/>
                          <w:jc w:val="both"/>
                          <w:rPr>
                            <w:rFonts w:ascii="宋体" w:hAnsi="宋体" w:cs="宋体" w:eastAsia="宋体" w:hint="default"/>
                            <w:sz w:val="18"/>
                            <w:szCs w:val="18"/>
                          </w:rPr>
                        </w:pPr>
                        <w:r>
                          <w:rPr>
                            <w:rFonts w:ascii="宋体" w:hAnsi="宋体" w:cs="宋体" w:eastAsia="宋体" w:hint="default"/>
                            <w:sz w:val="18"/>
                            <w:szCs w:val="18"/>
                          </w:rPr>
                          <w:t>转让资产 的账面价 值（万元）</w:t>
                        </w:r>
                      </w:p>
                    </w:tc>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1" w:right="48" w:hanging="90"/>
                          <w:jc w:val="left"/>
                          <w:rPr>
                            <w:rFonts w:ascii="宋体" w:hAnsi="宋体" w:cs="宋体" w:eastAsia="宋体" w:hint="default"/>
                            <w:sz w:val="18"/>
                            <w:szCs w:val="18"/>
                          </w:rPr>
                        </w:pPr>
                        <w:r>
                          <w:rPr>
                            <w:rFonts w:ascii="宋体" w:hAnsi="宋体" w:cs="宋体" w:eastAsia="宋体" w:hint="default"/>
                            <w:sz w:val="18"/>
                            <w:szCs w:val="18"/>
                          </w:rPr>
                          <w:t>转让资产的 评估价值</w:t>
                        </w:r>
                      </w:p>
                      <w:p>
                        <w:pPr>
                          <w:pStyle w:val="TableParagraph"/>
                          <w:spacing w:line="240" w:lineRule="auto" w:before="20"/>
                          <w:ind w:left="14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市场 公允 价值</w:t>
                        </w:r>
                      </w:p>
                      <w:p>
                        <w:pPr>
                          <w:pStyle w:val="TableParagraph"/>
                          <w:spacing w:line="319" w:lineRule="auto" w:before="19"/>
                          <w:ind w:left="91" w:right="90"/>
                          <w:jc w:val="both"/>
                          <w:rPr>
                            <w:rFonts w:ascii="宋体" w:hAnsi="宋体" w:cs="宋体" w:eastAsia="宋体" w:hint="default"/>
                            <w:sz w:val="18"/>
                            <w:szCs w:val="18"/>
                          </w:rPr>
                        </w:pPr>
                        <w:r>
                          <w:rPr>
                            <w:rFonts w:ascii="宋体" w:hAnsi="宋体" w:cs="宋体" w:eastAsia="宋体" w:hint="default"/>
                            <w:sz w:val="18"/>
                            <w:szCs w:val="18"/>
                          </w:rPr>
                          <w:t>（万 元）</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6"/>
                          <w:ind w:left="9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4" w:right="102"/>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4" w:right="73"/>
                          <w:jc w:val="left"/>
                          <w:rPr>
                            <w:rFonts w:ascii="宋体" w:hAnsi="宋体" w:cs="宋体" w:eastAsia="宋体" w:hint="default"/>
                            <w:sz w:val="18"/>
                            <w:szCs w:val="18"/>
                          </w:rPr>
                        </w:pPr>
                        <w:r>
                          <w:rPr>
                            <w:rFonts w:ascii="宋体" w:hAnsi="宋体" w:cs="宋体" w:eastAsia="宋体" w:hint="default"/>
                            <w:sz w:val="18"/>
                            <w:szCs w:val="18"/>
                          </w:rPr>
                          <w:t>交易 损益</w:t>
                        </w:r>
                      </w:p>
                      <w:p>
                        <w:pPr>
                          <w:pStyle w:val="TableParagraph"/>
                          <w:spacing w:line="319" w:lineRule="auto" w:before="19"/>
                          <w:ind w:left="74" w:right="73"/>
                          <w:jc w:val="left"/>
                          <w:rPr>
                            <w:rFonts w:ascii="宋体" w:hAnsi="宋体" w:cs="宋体" w:eastAsia="宋体" w:hint="default"/>
                            <w:sz w:val="18"/>
                            <w:szCs w:val="18"/>
                          </w:rPr>
                        </w:pPr>
                        <w:r>
                          <w:rPr>
                            <w:rFonts w:ascii="宋体" w:hAnsi="宋体" w:cs="宋体" w:eastAsia="宋体" w:hint="default"/>
                            <w:sz w:val="18"/>
                            <w:szCs w:val="18"/>
                          </w:rPr>
                          <w:t>（万 元）</w:t>
                        </w:r>
                      </w:p>
                    </w:tc>
                    <w:tc>
                      <w:tcPr>
                        <w:tcW w:w="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5" w:right="74"/>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4" w:hRule="exact"/>
                    </w:trPr>
                    <w:tc>
                      <w:tcPr>
                        <w:tcW w:w="400" w:type="dxa"/>
                        <w:tcBorders>
                          <w:top w:val="single" w:sz="4" w:space="0" w:color="000000"/>
                          <w:left w:val="single" w:sz="4" w:space="0" w:color="000000"/>
                          <w:bottom w:val="nil" w:sz="6" w:space="0" w:color="auto"/>
                          <w:right w:val="single" w:sz="4" w:space="0" w:color="000000"/>
                        </w:tcBorders>
                        <w:shd w:val="clear" w:color="auto" w:fill="C7EDCC"/>
                      </w:tcPr>
                      <w:p>
                        <w:pPr/>
                      </w:p>
                    </w:tc>
                    <w:tc>
                      <w:tcPr>
                        <w:tcW w:w="310" w:type="dxa"/>
                        <w:vMerge w:val="restart"/>
                        <w:tcBorders>
                          <w:top w:val="single" w:sz="4" w:space="0" w:color="000000"/>
                          <w:left w:val="single" w:sz="4" w:space="0" w:color="000000"/>
                          <w:right w:val="single" w:sz="4" w:space="0" w:color="000000"/>
                        </w:tcBorders>
                        <w:shd w:val="clear" w:color="auto" w:fill="C7EDCC"/>
                      </w:tcPr>
                      <w:p>
                        <w:pPr/>
                      </w:p>
                    </w:tc>
                    <w:tc>
                      <w:tcPr>
                        <w:tcW w:w="552" w:type="dxa"/>
                        <w:vMerge w:val="restart"/>
                        <w:tcBorders>
                          <w:top w:val="single" w:sz="4" w:space="0" w:color="000000"/>
                          <w:left w:val="single" w:sz="4" w:space="0" w:color="000000"/>
                          <w:right w:val="single" w:sz="4" w:space="0" w:color="000000"/>
                        </w:tcBorders>
                        <w:shd w:val="clear" w:color="auto" w:fill="C7EDCC"/>
                      </w:tcPr>
                      <w:p>
                        <w:pPr/>
                      </w:p>
                    </w:tc>
                    <w:tc>
                      <w:tcPr>
                        <w:tcW w:w="2526" w:type="dxa"/>
                        <w:vMerge w:val="restart"/>
                        <w:tcBorders>
                          <w:top w:val="single" w:sz="4" w:space="0" w:color="000000"/>
                          <w:left w:val="single" w:sz="4" w:space="0" w:color="000000"/>
                          <w:right w:val="single" w:sz="4" w:space="0" w:color="000000"/>
                        </w:tcBorders>
                        <w:shd w:val="clear" w:color="auto" w:fill="C7EDCC"/>
                      </w:tcPr>
                      <w:p>
                        <w:pPr>
                          <w:pStyle w:val="TableParagraph"/>
                          <w:spacing w:line="302" w:lineRule="auto" w:before="52"/>
                          <w:ind w:left="11" w:right="13"/>
                          <w:jc w:val="left"/>
                          <w:rPr>
                            <w:rFonts w:ascii="宋体" w:hAnsi="宋体" w:cs="宋体" w:eastAsia="宋体" w:hint="default"/>
                            <w:sz w:val="18"/>
                            <w:szCs w:val="18"/>
                          </w:rPr>
                        </w:pPr>
                        <w:r>
                          <w:rPr>
                            <w:rFonts w:ascii="宋体" w:hAnsi="宋体" w:cs="宋体" w:eastAsia="宋体" w:hint="default"/>
                            <w:sz w:val="18"/>
                            <w:szCs w:val="18"/>
                          </w:rPr>
                          <w:t>发行股份购买杭州日报传媒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股权、每日传媒</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宋体" w:hAnsi="宋体" w:cs="宋体" w:eastAsia="宋体" w:hint="default"/>
                            <w:spacing w:val="-84"/>
                            <w:sz w:val="18"/>
                            <w:szCs w:val="18"/>
                          </w:rPr>
                          <w:t> </w:t>
                        </w:r>
                        <w:r>
                          <w:rPr>
                            <w:rFonts w:ascii="宋体" w:hAnsi="宋体" w:cs="宋体" w:eastAsia="宋体" w:hint="default"/>
                            <w:sz w:val="18"/>
                            <w:szCs w:val="18"/>
                          </w:rPr>
                          <w:t>都市快报控股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股权、杭州 网络传媒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股权、萧山日报 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股权、富阳日报传媒 </w:t>
                        </w:r>
                        <w:r>
                          <w:rPr>
                            <w:rFonts w:ascii="Times New Roman" w:hAnsi="Times New Roman" w:cs="Times New Roman" w:eastAsia="Times New Roman" w:hint="default"/>
                            <w:spacing w:val="-12"/>
                            <w:sz w:val="18"/>
                            <w:szCs w:val="18"/>
                          </w:rPr>
                          <w:t>100%</w:t>
                        </w:r>
                        <w:r>
                          <w:rPr>
                            <w:rFonts w:ascii="宋体" w:hAnsi="宋体" w:cs="宋体" w:eastAsia="宋体" w:hint="default"/>
                            <w:spacing w:val="-12"/>
                            <w:sz w:val="18"/>
                            <w:szCs w:val="18"/>
                          </w:rPr>
                          <w:t>股权、城乡导报传媒（现为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余杭晨报传媒）</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股权、每日 送电子商务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股权、盛元印 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605"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w:t>
                        </w:r>
                      </w:p>
                    </w:tc>
                    <w:tc>
                      <w:tcPr>
                        <w:tcW w:w="930"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68,286.54</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206,194.00</w:t>
                        </w:r>
                      </w:p>
                    </w:tc>
                    <w:tc>
                      <w:tcPr>
                        <w:tcW w:w="553" w:type="dxa"/>
                        <w:vMerge w:val="restart"/>
                        <w:tcBorders>
                          <w:top w:val="single" w:sz="4" w:space="0" w:color="000000"/>
                          <w:left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206,194.00</w:t>
                        </w:r>
                      </w:p>
                    </w:tc>
                    <w:tc>
                      <w:tcPr>
                        <w:tcW w:w="578" w:type="dxa"/>
                        <w:vMerge w:val="restart"/>
                        <w:tcBorders>
                          <w:top w:val="single" w:sz="4" w:space="0" w:color="000000"/>
                          <w:left w:val="single" w:sz="4" w:space="0" w:color="000000"/>
                          <w:right w:val="single" w:sz="4" w:space="0" w:color="000000"/>
                        </w:tcBorders>
                        <w:shd w:val="clear" w:color="auto" w:fill="C7EDCC"/>
                      </w:tcPr>
                      <w:p>
                        <w:pPr/>
                      </w:p>
                    </w:tc>
                    <w:tc>
                      <w:tcPr>
                        <w:tcW w:w="520" w:type="dxa"/>
                        <w:vMerge w:val="restart"/>
                        <w:tcBorders>
                          <w:top w:val="single" w:sz="4" w:space="0" w:color="000000"/>
                          <w:left w:val="single" w:sz="9" w:space="0" w:color="C7EDCC"/>
                          <w:right w:val="single" w:sz="4" w:space="0" w:color="000000"/>
                        </w:tcBorders>
                      </w:tcPr>
                      <w:p>
                        <w:pPr/>
                      </w:p>
                    </w:tc>
                    <w:tc>
                      <w:tcPr>
                        <w:tcW w:w="522"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1"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400"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11" w:right="16"/>
                          <w:jc w:val="both"/>
                          <w:rPr>
                            <w:rFonts w:ascii="宋体" w:hAnsi="宋体" w:cs="宋体" w:eastAsia="宋体" w:hint="default"/>
                            <w:sz w:val="18"/>
                            <w:szCs w:val="18"/>
                          </w:rPr>
                        </w:pPr>
                        <w:r>
                          <w:rPr>
                            <w:rFonts w:ascii="宋体" w:hAnsi="宋体" w:cs="宋体" w:eastAsia="宋体" w:hint="default"/>
                            <w:sz w:val="18"/>
                            <w:szCs w:val="18"/>
                          </w:rPr>
                          <w:t>杭州 日报 报业 集团 有限 公司</w:t>
                        </w:r>
                      </w:p>
                    </w:tc>
                    <w:tc>
                      <w:tcPr>
                        <w:tcW w:w="310" w:type="dxa"/>
                        <w:vMerge/>
                        <w:tcBorders>
                          <w:left w:val="single" w:sz="4" w:space="0" w:color="000000"/>
                          <w:bottom w:val="nil" w:sz="6" w:space="0" w:color="auto"/>
                          <w:right w:val="single" w:sz="4" w:space="0" w:color="000000"/>
                        </w:tcBorders>
                        <w:shd w:val="clear" w:color="auto" w:fill="C7EDCC"/>
                      </w:tcPr>
                      <w:p>
                        <w:pPr/>
                      </w:p>
                    </w:tc>
                    <w:tc>
                      <w:tcPr>
                        <w:tcW w:w="552" w:type="dxa"/>
                        <w:vMerge/>
                        <w:tcBorders>
                          <w:left w:val="single" w:sz="4" w:space="0" w:color="000000"/>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tcBorders>
                          <w:left w:val="single" w:sz="4" w:space="0" w:color="000000"/>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bottom w:val="nil" w:sz="6" w:space="0" w:color="auto"/>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重大资产出 售及发行股 份购买资产 暨关联交易 报告书摘要</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（修订稿）</w:t>
                        </w:r>
                      </w:p>
                    </w:tc>
                  </w:tr>
                  <w:tr>
                    <w:trPr>
                      <w:trHeight w:val="156" w:hRule="exact"/>
                    </w:trPr>
                    <w:tc>
                      <w:tcPr>
                        <w:tcW w:w="400" w:type="dxa"/>
                        <w:vMerge/>
                        <w:tcBorders>
                          <w:left w:val="single" w:sz="4" w:space="0" w:color="000000"/>
                          <w:right w:val="single" w:sz="4" w:space="0" w:color="000000"/>
                        </w:tcBorders>
                        <w:shd w:val="clear" w:color="auto" w:fill="C7EDCC"/>
                      </w:tcPr>
                      <w:p>
                        <w:pPr/>
                      </w:p>
                    </w:tc>
                    <w:tc>
                      <w:tcPr>
                        <w:tcW w:w="310"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34" w:right="83"/>
                          <w:jc w:val="both"/>
                          <w:rPr>
                            <w:rFonts w:ascii="宋体" w:hAnsi="宋体" w:cs="宋体" w:eastAsia="宋体" w:hint="default"/>
                            <w:sz w:val="18"/>
                            <w:szCs w:val="18"/>
                          </w:rPr>
                        </w:pPr>
                        <w:r>
                          <w:rPr>
                            <w:rFonts w:ascii="宋体" w:hAnsi="宋体" w:cs="宋体" w:eastAsia="宋体" w:hint="default"/>
                            <w:sz w:val="18"/>
                            <w:szCs w:val="18"/>
                          </w:rPr>
                          <w:t>控 股 股 东</w:t>
                        </w:r>
                      </w:p>
                    </w:tc>
                    <w:tc>
                      <w:tcPr>
                        <w:tcW w:w="552" w:type="dxa"/>
                        <w:vMerge/>
                        <w:tcBorders>
                          <w:left w:val="single" w:sz="4" w:space="0" w:color="000000"/>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tcBorders>
                          <w:left w:val="single" w:sz="4" w:space="0" w:color="000000"/>
                          <w:bottom w:val="nil" w:sz="6" w:space="0" w:color="auto"/>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4" w:right="182"/>
                          <w:jc w:val="both"/>
                          <w:rPr>
                            <w:rFonts w:ascii="宋体" w:hAnsi="宋体" w:cs="宋体" w:eastAsia="宋体" w:hint="default"/>
                            <w:sz w:val="18"/>
                            <w:szCs w:val="18"/>
                          </w:rPr>
                        </w:pPr>
                        <w:r>
                          <w:rPr>
                            <w:rFonts w:ascii="宋体" w:hAnsi="宋体" w:cs="宋体" w:eastAsia="宋体" w:hint="default"/>
                            <w:sz w:val="18"/>
                            <w:szCs w:val="18"/>
                          </w:rPr>
                          <w:t>发行 股份 购买 资产</w:t>
                        </w: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156" w:hRule="exact"/>
                    </w:trPr>
                    <w:tc>
                      <w:tcPr>
                        <w:tcW w:w="400" w:type="dxa"/>
                        <w:vMerge/>
                        <w:tcBorders>
                          <w:left w:val="single" w:sz="4" w:space="0" w:color="000000"/>
                          <w:right w:val="single" w:sz="4" w:space="0" w:color="000000"/>
                        </w:tcBorders>
                        <w:shd w:val="clear" w:color="auto" w:fill="C7EDCC"/>
                      </w:tcPr>
                      <w:p>
                        <w:pPr/>
                      </w:p>
                    </w:tc>
                    <w:tc>
                      <w:tcPr>
                        <w:tcW w:w="310" w:type="dxa"/>
                        <w:vMerge/>
                        <w:tcBorders>
                          <w:left w:val="single" w:sz="4" w:space="0" w:color="000000"/>
                          <w:right w:val="single" w:sz="4" w:space="0" w:color="000000"/>
                        </w:tcBorders>
                        <w:shd w:val="clear" w:color="auto" w:fill="C7EDCC"/>
                      </w:tcPr>
                      <w:p>
                        <w:pPr/>
                      </w:p>
                    </w:tc>
                    <w:tc>
                      <w:tcPr>
                        <w:tcW w:w="552" w:type="dxa"/>
                        <w:vMerge/>
                        <w:tcBorders>
                          <w:left w:val="single" w:sz="4" w:space="0" w:color="000000"/>
                          <w:bottom w:val="nil" w:sz="6" w:space="0" w:color="auto"/>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35" w:right="198"/>
                          <w:jc w:val="left"/>
                          <w:rPr>
                            <w:rFonts w:ascii="宋体" w:hAnsi="宋体" w:cs="宋体" w:eastAsia="宋体" w:hint="default"/>
                            <w:sz w:val="18"/>
                            <w:szCs w:val="18"/>
                          </w:rPr>
                        </w:pPr>
                        <w:r>
                          <w:rPr>
                            <w:rFonts w:ascii="宋体" w:hAnsi="宋体" w:cs="宋体" w:eastAsia="宋体" w:hint="default"/>
                            <w:sz w:val="18"/>
                            <w:szCs w:val="18"/>
                          </w:rPr>
                          <w:t>评估 报告</w:t>
                        </w:r>
                      </w:p>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pacing w:val="-33"/>
                            <w:sz w:val="18"/>
                            <w:szCs w:val="18"/>
                          </w:rPr>
                          <w:t>：书</w:t>
                        </w: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703" w:hRule="exact"/>
                    </w:trPr>
                    <w:tc>
                      <w:tcPr>
                        <w:tcW w:w="400" w:type="dxa"/>
                        <w:vMerge/>
                        <w:tcBorders>
                          <w:left w:val="single" w:sz="4" w:space="0" w:color="000000"/>
                          <w:right w:val="single" w:sz="4" w:space="0" w:color="000000"/>
                        </w:tcBorders>
                        <w:shd w:val="clear" w:color="auto" w:fill="C7EDCC"/>
                      </w:tcPr>
                      <w:p>
                        <w:pPr/>
                      </w:p>
                    </w:tc>
                    <w:tc>
                      <w:tcPr>
                        <w:tcW w:w="310" w:type="dxa"/>
                        <w:vMerge/>
                        <w:tcBorders>
                          <w:left w:val="single" w:sz="4" w:space="0" w:color="000000"/>
                          <w:right w:val="single" w:sz="4" w:space="0" w:color="000000"/>
                        </w:tcBorders>
                        <w:shd w:val="clear" w:color="auto" w:fill="C7EDCC"/>
                      </w:tcPr>
                      <w:p>
                        <w:pPr/>
                      </w:p>
                    </w:tc>
                    <w:tc>
                      <w:tcPr>
                        <w:tcW w:w="5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1"/>
                          <w:ind w:left="11" w:right="170"/>
                          <w:jc w:val="left"/>
                          <w:rPr>
                            <w:rFonts w:ascii="宋体" w:hAnsi="宋体" w:cs="宋体" w:eastAsia="宋体" w:hint="default"/>
                            <w:sz w:val="18"/>
                            <w:szCs w:val="18"/>
                          </w:rPr>
                        </w:pPr>
                        <w:r>
                          <w:rPr>
                            <w:rFonts w:ascii="宋体" w:hAnsi="宋体" w:cs="宋体" w:eastAsia="宋体" w:hint="default"/>
                            <w:sz w:val="18"/>
                            <w:szCs w:val="18"/>
                          </w:rPr>
                          <w:t>购买 资产</w:t>
                        </w:r>
                      </w:p>
                    </w:tc>
                    <w:tc>
                      <w:tcPr>
                        <w:tcW w:w="2526" w:type="dxa"/>
                        <w:vMerge/>
                        <w:tcBorders>
                          <w:left w:val="single" w:sz="4" w:space="0" w:color="000000"/>
                          <w:right w:val="single" w:sz="4" w:space="0" w:color="000000"/>
                        </w:tcBorders>
                        <w:shd w:val="clear" w:color="auto" w:fill="C7EDCC"/>
                      </w:tcPr>
                      <w:p>
                        <w:pPr/>
                      </w:p>
                    </w:tc>
                    <w:tc>
                      <w:tcPr>
                        <w:tcW w:w="605" w:type="dxa"/>
                        <w:vMerge/>
                        <w:tcBorders>
                          <w:left w:val="single" w:sz="4" w:space="0" w:color="000000"/>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156" w:hRule="exact"/>
                    </w:trPr>
                    <w:tc>
                      <w:tcPr>
                        <w:tcW w:w="400" w:type="dxa"/>
                        <w:vMerge/>
                        <w:tcBorders>
                          <w:left w:val="single" w:sz="4" w:space="0" w:color="000000"/>
                          <w:right w:val="single" w:sz="4" w:space="0" w:color="000000"/>
                        </w:tcBorders>
                        <w:shd w:val="clear" w:color="auto" w:fill="C7EDCC"/>
                      </w:tcPr>
                      <w:p>
                        <w:pPr/>
                      </w:p>
                    </w:tc>
                    <w:tc>
                      <w:tcPr>
                        <w:tcW w:w="310" w:type="dxa"/>
                        <w:vMerge/>
                        <w:tcBorders>
                          <w:left w:val="single" w:sz="4" w:space="0" w:color="000000"/>
                          <w:right w:val="single" w:sz="4" w:space="0" w:color="000000"/>
                        </w:tcBorders>
                        <w:shd w:val="clear" w:color="auto" w:fill="C7EDCC"/>
                      </w:tcPr>
                      <w:p>
                        <w:pPr/>
                      </w:p>
                    </w:tc>
                    <w:tc>
                      <w:tcPr>
                        <w:tcW w:w="552" w:type="dxa"/>
                        <w:vMerge w:val="restart"/>
                        <w:tcBorders>
                          <w:top w:val="nil" w:sz="6" w:space="0" w:color="auto"/>
                          <w:left w:val="single" w:sz="4" w:space="0" w:color="000000"/>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tcBorders>
                          <w:left w:val="single" w:sz="4" w:space="0" w:color="000000"/>
                          <w:bottom w:val="nil" w:sz="6" w:space="0" w:color="auto"/>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156" w:hRule="exact"/>
                    </w:trPr>
                    <w:tc>
                      <w:tcPr>
                        <w:tcW w:w="400" w:type="dxa"/>
                        <w:vMerge/>
                        <w:tcBorders>
                          <w:left w:val="single" w:sz="4" w:space="0" w:color="000000"/>
                          <w:right w:val="single" w:sz="4" w:space="0" w:color="000000"/>
                        </w:tcBorders>
                        <w:shd w:val="clear" w:color="auto" w:fill="C7EDCC"/>
                      </w:tcPr>
                      <w:p>
                        <w:pPr/>
                      </w:p>
                    </w:tc>
                    <w:tc>
                      <w:tcPr>
                        <w:tcW w:w="310" w:type="dxa"/>
                        <w:vMerge/>
                        <w:tcBorders>
                          <w:left w:val="single" w:sz="4" w:space="0" w:color="000000"/>
                          <w:bottom w:val="nil" w:sz="6" w:space="0" w:color="auto"/>
                          <w:right w:val="single" w:sz="4" w:space="0" w:color="000000"/>
                        </w:tcBorders>
                        <w:shd w:val="clear" w:color="auto" w:fill="C7EDCC"/>
                      </w:tcPr>
                      <w:p>
                        <w:pPr/>
                      </w:p>
                    </w:tc>
                    <w:tc>
                      <w:tcPr>
                        <w:tcW w:w="552" w:type="dxa"/>
                        <w:vMerge/>
                        <w:tcBorders>
                          <w:left w:val="single" w:sz="4" w:space="0" w:color="000000"/>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val="restart"/>
                        <w:tcBorders>
                          <w:top w:val="nil" w:sz="6" w:space="0" w:color="auto"/>
                          <w:left w:val="single" w:sz="4" w:space="0" w:color="000000"/>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bottom w:val="nil" w:sz="6" w:space="0" w:color="auto"/>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312" w:hRule="exact"/>
                    </w:trPr>
                    <w:tc>
                      <w:tcPr>
                        <w:tcW w:w="400" w:type="dxa"/>
                        <w:vMerge/>
                        <w:tcBorders>
                          <w:left w:val="single" w:sz="4" w:space="0" w:color="000000"/>
                          <w:bottom w:val="nil" w:sz="6" w:space="0" w:color="auto"/>
                          <w:right w:val="single" w:sz="4" w:space="0" w:color="000000"/>
                        </w:tcBorders>
                        <w:shd w:val="clear" w:color="auto" w:fill="C7EDCC"/>
                      </w:tcPr>
                      <w:p>
                        <w:pPr/>
                      </w:p>
                    </w:tc>
                    <w:tc>
                      <w:tcPr>
                        <w:tcW w:w="310" w:type="dxa"/>
                        <w:vMerge w:val="restart"/>
                        <w:tcBorders>
                          <w:top w:val="nil" w:sz="6" w:space="0" w:color="auto"/>
                          <w:left w:val="single" w:sz="4" w:space="0" w:color="000000"/>
                          <w:right w:val="single" w:sz="4" w:space="0" w:color="000000"/>
                        </w:tcBorders>
                        <w:shd w:val="clear" w:color="auto" w:fill="C7EDCC"/>
                      </w:tcPr>
                      <w:p>
                        <w:pPr/>
                      </w:p>
                    </w:tc>
                    <w:tc>
                      <w:tcPr>
                        <w:tcW w:w="552" w:type="dxa"/>
                        <w:vMerge/>
                        <w:tcBorders>
                          <w:left w:val="single" w:sz="4" w:space="0" w:color="000000"/>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tcBorders>
                          <w:left w:val="single" w:sz="4" w:space="0" w:color="000000"/>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val="restart"/>
                        <w:tcBorders>
                          <w:top w:val="nil" w:sz="6" w:space="0" w:color="auto"/>
                          <w:left w:val="single" w:sz="4" w:space="0" w:color="000000"/>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bottom w:val="nil" w:sz="6" w:space="0" w:color="auto"/>
                          <w:right w:val="single" w:sz="4" w:space="0" w:color="000000"/>
                        </w:tcBorders>
                        <w:shd w:val="clear" w:color="auto" w:fill="C7EDCC"/>
                      </w:tcPr>
                      <w:p>
                        <w:pPr/>
                      </w:p>
                    </w:tc>
                  </w:tr>
                  <w:tr>
                    <w:trPr>
                      <w:trHeight w:val="473" w:hRule="exact"/>
                    </w:trPr>
                    <w:tc>
                      <w:tcPr>
                        <w:tcW w:w="400" w:type="dxa"/>
                        <w:tcBorders>
                          <w:top w:val="nil" w:sz="6" w:space="0" w:color="auto"/>
                          <w:left w:val="single" w:sz="4" w:space="0" w:color="000000"/>
                          <w:bottom w:val="single" w:sz="4" w:space="0" w:color="000000"/>
                          <w:right w:val="single" w:sz="4" w:space="0" w:color="000000"/>
                        </w:tcBorders>
                        <w:shd w:val="clear" w:color="auto" w:fill="C7EDCC"/>
                      </w:tcPr>
                      <w:p>
                        <w:pPr/>
                      </w:p>
                    </w:tc>
                    <w:tc>
                      <w:tcPr>
                        <w:tcW w:w="310" w:type="dxa"/>
                        <w:vMerge/>
                        <w:tcBorders>
                          <w:left w:val="single" w:sz="4" w:space="0" w:color="000000"/>
                          <w:bottom w:val="single" w:sz="4" w:space="0" w:color="000000"/>
                          <w:right w:val="single" w:sz="4" w:space="0" w:color="000000"/>
                        </w:tcBorders>
                        <w:shd w:val="clear" w:color="auto" w:fill="C7EDCC"/>
                      </w:tcPr>
                      <w:p>
                        <w:pPr/>
                      </w:p>
                    </w:tc>
                    <w:tc>
                      <w:tcPr>
                        <w:tcW w:w="552" w:type="dxa"/>
                        <w:vMerge/>
                        <w:tcBorders>
                          <w:left w:val="single" w:sz="4" w:space="0" w:color="000000"/>
                          <w:bottom w:val="single" w:sz="4" w:space="0" w:color="000000"/>
                          <w:right w:val="single" w:sz="4" w:space="0" w:color="000000"/>
                        </w:tcBorders>
                        <w:shd w:val="clear" w:color="auto" w:fill="C7EDCC"/>
                      </w:tcPr>
                      <w:p>
                        <w:pPr/>
                      </w:p>
                    </w:tc>
                    <w:tc>
                      <w:tcPr>
                        <w:tcW w:w="2526" w:type="dxa"/>
                        <w:vMerge/>
                        <w:tcBorders>
                          <w:left w:val="single" w:sz="4" w:space="0" w:color="000000"/>
                          <w:bottom w:val="single" w:sz="4" w:space="0" w:color="000000"/>
                          <w:right w:val="single" w:sz="4" w:space="0" w:color="000000"/>
                        </w:tcBorders>
                        <w:shd w:val="clear" w:color="auto" w:fill="C7EDCC"/>
                      </w:tcPr>
                      <w:p>
                        <w:pPr/>
                      </w:p>
                    </w:tc>
                    <w:tc>
                      <w:tcPr>
                        <w:tcW w:w="605" w:type="dxa"/>
                        <w:vMerge/>
                        <w:tcBorders>
                          <w:left w:val="single" w:sz="4" w:space="0" w:color="000000"/>
                          <w:bottom w:val="single" w:sz="4" w:space="0" w:color="000000"/>
                          <w:right w:val="single" w:sz="4" w:space="0" w:color="000000"/>
                        </w:tcBorders>
                        <w:shd w:val="clear" w:color="auto" w:fill="C7EDCC"/>
                      </w:tcPr>
                      <w:p>
                        <w:pPr/>
                      </w:p>
                    </w:tc>
                    <w:tc>
                      <w:tcPr>
                        <w:tcW w:w="930" w:type="dxa"/>
                        <w:vMerge/>
                        <w:tcBorders>
                          <w:left w:val="single" w:sz="9" w:space="0" w:color="C7EDCC"/>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55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9" w:space="0" w:color="C7EDCC"/>
                        </w:tcBorders>
                      </w:tcPr>
                      <w:p>
                        <w:pPr/>
                      </w:p>
                    </w:tc>
                    <w:tc>
                      <w:tcPr>
                        <w:tcW w:w="578" w:type="dxa"/>
                        <w:vMerge/>
                        <w:tcBorders>
                          <w:left w:val="single" w:sz="4" w:space="0" w:color="000000"/>
                          <w:bottom w:val="single" w:sz="4" w:space="0" w:color="000000"/>
                          <w:right w:val="single" w:sz="4" w:space="0" w:color="000000"/>
                        </w:tcBorders>
                        <w:shd w:val="clear" w:color="auto" w:fill="C7EDCC"/>
                      </w:tcPr>
                      <w:p>
                        <w:pPr/>
                      </w:p>
                    </w:tc>
                    <w:tc>
                      <w:tcPr>
                        <w:tcW w:w="520" w:type="dxa"/>
                        <w:vMerge/>
                        <w:tcBorders>
                          <w:left w:val="single" w:sz="9" w:space="0" w:color="C7EDCC"/>
                          <w:bottom w:val="single" w:sz="4" w:space="0" w:color="000000"/>
                          <w:right w:val="single" w:sz="4" w:space="0" w:color="000000"/>
                        </w:tcBorders>
                      </w:tcPr>
                      <w:p>
                        <w:pPr/>
                      </w:p>
                    </w:tc>
                    <w:tc>
                      <w:tcPr>
                        <w:tcW w:w="522" w:type="dxa"/>
                        <w:vMerge/>
                        <w:tcBorders>
                          <w:left w:val="single" w:sz="4" w:space="0" w:color="000000"/>
                          <w:bottom w:val="single" w:sz="4" w:space="0" w:color="000000"/>
                          <w:right w:val="single" w:sz="9" w:space="0" w:color="C7EDCC"/>
                        </w:tcBorders>
                      </w:tcPr>
                      <w:p>
                        <w:pPr/>
                      </w:p>
                    </w:tc>
                    <w:tc>
                      <w:tcPr>
                        <w:tcW w:w="1111"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18" w:hRule="exact"/>
                    </w:trPr>
                    <w:tc>
                      <w:tcPr>
                        <w:tcW w:w="400" w:type="dxa"/>
                        <w:vMerge w:val="restart"/>
                        <w:tcBorders>
                          <w:top w:val="single" w:sz="4" w:space="0" w:color="000000"/>
                          <w:left w:val="single" w:sz="4" w:space="0" w:color="000000"/>
                          <w:right w:val="single" w:sz="4" w:space="0" w:color="000000"/>
                        </w:tcBorders>
                        <w:shd w:val="clear" w:color="auto" w:fill="C7EDCC"/>
                      </w:tcPr>
                      <w:p>
                        <w:pPr/>
                      </w:p>
                    </w:tc>
                    <w:tc>
                      <w:tcPr>
                        <w:tcW w:w="310" w:type="dxa"/>
                        <w:tcBorders>
                          <w:top w:val="single" w:sz="4" w:space="0" w:color="000000"/>
                          <w:left w:val="single" w:sz="4" w:space="0" w:color="000000"/>
                          <w:bottom w:val="nil" w:sz="6" w:space="0" w:color="auto"/>
                          <w:right w:val="single" w:sz="4" w:space="0" w:color="000000"/>
                        </w:tcBorders>
                        <w:shd w:val="clear" w:color="auto" w:fill="C7EDCC"/>
                      </w:tcPr>
                      <w:p>
                        <w:pPr/>
                      </w:p>
                    </w:tc>
                    <w:tc>
                      <w:tcPr>
                        <w:tcW w:w="552" w:type="dxa"/>
                        <w:vMerge w:val="restart"/>
                        <w:tcBorders>
                          <w:top w:val="single" w:sz="4" w:space="0" w:color="000000"/>
                          <w:left w:val="single" w:sz="4" w:space="0" w:color="000000"/>
                          <w:right w:val="single" w:sz="4" w:space="0" w:color="000000"/>
                        </w:tcBorders>
                        <w:shd w:val="clear" w:color="auto" w:fill="C7EDCC"/>
                      </w:tcPr>
                      <w:p>
                        <w:pPr/>
                      </w:p>
                    </w:tc>
                    <w:tc>
                      <w:tcPr>
                        <w:tcW w:w="2526" w:type="dxa"/>
                        <w:vMerge w:val="restart"/>
                        <w:tcBorders>
                          <w:top w:val="single" w:sz="4" w:space="0" w:color="000000"/>
                          <w:left w:val="single" w:sz="4" w:space="0" w:color="000000"/>
                          <w:right w:val="single" w:sz="4" w:space="0" w:color="000000"/>
                        </w:tcBorders>
                        <w:shd w:val="clear" w:color="auto" w:fill="C7EDCC"/>
                      </w:tcPr>
                      <w:p>
                        <w:pPr/>
                      </w:p>
                    </w:tc>
                    <w:tc>
                      <w:tcPr>
                        <w:tcW w:w="605" w:type="dxa"/>
                        <w:vMerge w:val="restart"/>
                        <w:tcBorders>
                          <w:top w:val="single" w:sz="4" w:space="0" w:color="000000"/>
                          <w:left w:val="single" w:sz="4" w:space="0" w:color="000000"/>
                          <w:right w:val="single" w:sz="4" w:space="0" w:color="000000"/>
                        </w:tcBorders>
                        <w:shd w:val="clear" w:color="auto" w:fill="C7EDCC"/>
                      </w:tcPr>
                      <w:p>
                        <w:pPr/>
                      </w:p>
                    </w:tc>
                    <w:tc>
                      <w:tcPr>
                        <w:tcW w:w="930"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6,693.45</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16,921.86</w:t>
                        </w:r>
                      </w:p>
                    </w:tc>
                    <w:tc>
                      <w:tcPr>
                        <w:tcW w:w="553" w:type="dxa"/>
                        <w:vMerge w:val="restart"/>
                        <w:tcBorders>
                          <w:top w:val="single" w:sz="4" w:space="0" w:color="000000"/>
                          <w:left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16,921.86</w:t>
                        </w:r>
                      </w:p>
                    </w:tc>
                    <w:tc>
                      <w:tcPr>
                        <w:tcW w:w="578" w:type="dxa"/>
                        <w:tcBorders>
                          <w:top w:val="single" w:sz="4" w:space="0" w:color="000000"/>
                          <w:left w:val="single" w:sz="4" w:space="0" w:color="000000"/>
                          <w:bottom w:val="nil" w:sz="6" w:space="0" w:color="auto"/>
                          <w:right w:val="single" w:sz="4" w:space="0" w:color="000000"/>
                        </w:tcBorders>
                        <w:shd w:val="clear" w:color="auto" w:fill="C7EDCC"/>
                      </w:tcPr>
                      <w:p>
                        <w:pPr/>
                      </w:p>
                    </w:tc>
                    <w:tc>
                      <w:tcPr>
                        <w:tcW w:w="520" w:type="dxa"/>
                        <w:vMerge w:val="restart"/>
                        <w:tcBorders>
                          <w:top w:val="single" w:sz="4" w:space="0" w:color="000000"/>
                          <w:left w:val="single" w:sz="9" w:space="0" w:color="C7EDCC"/>
                          <w:right w:val="single" w:sz="4" w:space="0" w:color="000000"/>
                        </w:tcBorders>
                      </w:tcPr>
                      <w:p>
                        <w:pPr/>
                      </w:p>
                    </w:tc>
                    <w:tc>
                      <w:tcPr>
                        <w:tcW w:w="522"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11"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2"/>
                          <w:ind w:left="22" w:right="176"/>
                          <w:jc w:val="both"/>
                          <w:rPr>
                            <w:rFonts w:ascii="宋体" w:hAnsi="宋体" w:cs="宋体" w:eastAsia="宋体" w:hint="default"/>
                            <w:sz w:val="18"/>
                            <w:szCs w:val="18"/>
                          </w:rPr>
                        </w:pPr>
                        <w:r>
                          <w:rPr>
                            <w:rFonts w:ascii="宋体" w:hAnsi="宋体" w:cs="宋体" w:eastAsia="宋体" w:hint="default"/>
                            <w:sz w:val="18"/>
                            <w:szCs w:val="18"/>
                          </w:rPr>
                          <w:t>重大资产出 售及发行股 份购买资产 暨关联交易 报告书摘要</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（修订稿）</w:t>
                        </w:r>
                      </w:p>
                    </w:tc>
                  </w:tr>
                  <w:tr>
                    <w:trPr>
                      <w:trHeight w:val="156" w:hRule="exact"/>
                    </w:trPr>
                    <w:tc>
                      <w:tcPr>
                        <w:tcW w:w="400" w:type="dxa"/>
                        <w:vMerge/>
                        <w:tcBorders>
                          <w:left w:val="single" w:sz="4" w:space="0" w:color="000000"/>
                          <w:bottom w:val="nil" w:sz="6" w:space="0" w:color="auto"/>
                          <w:right w:val="single" w:sz="4" w:space="0" w:color="000000"/>
                        </w:tcBorders>
                        <w:shd w:val="clear" w:color="auto" w:fill="C7EDCC"/>
                      </w:tcPr>
                      <w:p>
                        <w:pPr/>
                      </w:p>
                    </w:tc>
                    <w:tc>
                      <w:tcPr>
                        <w:tcW w:w="310"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34" w:right="83"/>
                          <w:jc w:val="both"/>
                          <w:rPr>
                            <w:rFonts w:ascii="宋体" w:hAnsi="宋体" w:cs="宋体" w:eastAsia="宋体" w:hint="default"/>
                            <w:sz w:val="18"/>
                            <w:szCs w:val="18"/>
                          </w:rPr>
                        </w:pPr>
                        <w:r>
                          <w:rPr>
                            <w:rFonts w:ascii="宋体" w:hAnsi="宋体" w:cs="宋体" w:eastAsia="宋体" w:hint="default"/>
                            <w:sz w:val="18"/>
                            <w:szCs w:val="18"/>
                          </w:rPr>
                          <w:t>控 股 股 东</w:t>
                        </w:r>
                      </w:p>
                    </w:tc>
                    <w:tc>
                      <w:tcPr>
                        <w:tcW w:w="552" w:type="dxa"/>
                        <w:vMerge/>
                        <w:tcBorders>
                          <w:left w:val="single" w:sz="4" w:space="0" w:color="000000"/>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tcBorders>
                          <w:left w:val="single" w:sz="4" w:space="0" w:color="000000"/>
                          <w:bottom w:val="nil" w:sz="6" w:space="0" w:color="auto"/>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4" w:right="182"/>
                          <w:jc w:val="both"/>
                          <w:rPr>
                            <w:rFonts w:ascii="宋体" w:hAnsi="宋体" w:cs="宋体" w:eastAsia="宋体" w:hint="default"/>
                            <w:sz w:val="18"/>
                            <w:szCs w:val="18"/>
                          </w:rPr>
                        </w:pPr>
                        <w:r>
                          <w:rPr>
                            <w:rFonts w:ascii="宋体" w:hAnsi="宋体" w:cs="宋体" w:eastAsia="宋体" w:hint="default"/>
                            <w:sz w:val="18"/>
                            <w:szCs w:val="18"/>
                          </w:rPr>
                          <w:t>发行 股份 购买 资产</w:t>
                        </w: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156" w:hRule="exact"/>
                    </w:trPr>
                    <w:tc>
                      <w:tcPr>
                        <w:tcW w:w="400"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11" w:right="16"/>
                          <w:jc w:val="both"/>
                          <w:rPr>
                            <w:rFonts w:ascii="宋体" w:hAnsi="宋体" w:cs="宋体" w:eastAsia="宋体" w:hint="default"/>
                            <w:sz w:val="18"/>
                            <w:szCs w:val="18"/>
                          </w:rPr>
                        </w:pPr>
                        <w:r>
                          <w:rPr>
                            <w:rFonts w:ascii="宋体" w:hAnsi="宋体" w:cs="宋体" w:eastAsia="宋体" w:hint="default"/>
                            <w:sz w:val="18"/>
                            <w:szCs w:val="18"/>
                          </w:rPr>
                          <w:t>都市 快报 社</w:t>
                        </w:r>
                      </w:p>
                    </w:tc>
                    <w:tc>
                      <w:tcPr>
                        <w:tcW w:w="310" w:type="dxa"/>
                        <w:vMerge/>
                        <w:tcBorders>
                          <w:left w:val="single" w:sz="4" w:space="0" w:color="000000"/>
                          <w:right w:val="single" w:sz="4" w:space="0" w:color="000000"/>
                        </w:tcBorders>
                        <w:shd w:val="clear" w:color="auto" w:fill="C7EDCC"/>
                      </w:tcPr>
                      <w:p>
                        <w:pPr/>
                      </w:p>
                    </w:tc>
                    <w:tc>
                      <w:tcPr>
                        <w:tcW w:w="552" w:type="dxa"/>
                        <w:vMerge/>
                        <w:tcBorders>
                          <w:left w:val="single" w:sz="4" w:space="0" w:color="000000"/>
                          <w:bottom w:val="nil" w:sz="6" w:space="0" w:color="auto"/>
                          <w:right w:val="single" w:sz="4" w:space="0" w:color="000000"/>
                        </w:tcBorders>
                        <w:shd w:val="clear" w:color="auto" w:fill="C7EDCC"/>
                      </w:tcPr>
                      <w:p>
                        <w:pPr/>
                      </w:p>
                    </w:tc>
                    <w:tc>
                      <w:tcPr>
                        <w:tcW w:w="2526" w:type="dxa"/>
                        <w:vMerge/>
                        <w:tcBorders>
                          <w:left w:val="single" w:sz="4" w:space="0" w:color="000000"/>
                          <w:bottom w:val="nil" w:sz="6" w:space="0" w:color="auto"/>
                          <w:right w:val="single" w:sz="4" w:space="0" w:color="000000"/>
                        </w:tcBorders>
                        <w:shd w:val="clear" w:color="auto" w:fill="C7EDCC"/>
                      </w:tcPr>
                      <w:p>
                        <w:pPr/>
                      </w:p>
                    </w:tc>
                    <w:tc>
                      <w:tcPr>
                        <w:tcW w:w="605"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35" w:right="198"/>
                          <w:jc w:val="both"/>
                          <w:rPr>
                            <w:rFonts w:ascii="宋体" w:hAnsi="宋体" w:cs="宋体" w:eastAsia="宋体" w:hint="default"/>
                            <w:sz w:val="18"/>
                            <w:szCs w:val="18"/>
                          </w:rPr>
                        </w:pPr>
                        <w:r>
                          <w:rPr>
                            <w:rFonts w:ascii="宋体" w:hAnsi="宋体" w:cs="宋体" w:eastAsia="宋体" w:hint="default"/>
                            <w:sz w:val="18"/>
                            <w:szCs w:val="18"/>
                          </w:rPr>
                          <w:t>评估 报告 书</w:t>
                        </w: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703" w:hRule="exact"/>
                    </w:trPr>
                    <w:tc>
                      <w:tcPr>
                        <w:tcW w:w="400" w:type="dxa"/>
                        <w:vMerge/>
                        <w:tcBorders>
                          <w:left w:val="single" w:sz="4" w:space="0" w:color="000000"/>
                          <w:right w:val="single" w:sz="4" w:space="0" w:color="000000"/>
                        </w:tcBorders>
                        <w:shd w:val="clear" w:color="auto" w:fill="C7EDCC"/>
                      </w:tcPr>
                      <w:p>
                        <w:pPr/>
                      </w:p>
                    </w:tc>
                    <w:tc>
                      <w:tcPr>
                        <w:tcW w:w="310" w:type="dxa"/>
                        <w:vMerge/>
                        <w:tcBorders>
                          <w:left w:val="single" w:sz="4" w:space="0" w:color="000000"/>
                          <w:right w:val="single" w:sz="4" w:space="0" w:color="000000"/>
                        </w:tcBorders>
                        <w:shd w:val="clear" w:color="auto" w:fill="C7EDCC"/>
                      </w:tcPr>
                      <w:p>
                        <w:pPr/>
                      </w:p>
                    </w:tc>
                    <w:tc>
                      <w:tcPr>
                        <w:tcW w:w="55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1"/>
                          <w:ind w:left="11" w:right="170"/>
                          <w:jc w:val="left"/>
                          <w:rPr>
                            <w:rFonts w:ascii="宋体" w:hAnsi="宋体" w:cs="宋体" w:eastAsia="宋体" w:hint="default"/>
                            <w:sz w:val="18"/>
                            <w:szCs w:val="18"/>
                          </w:rPr>
                        </w:pPr>
                        <w:r>
                          <w:rPr>
                            <w:rFonts w:ascii="宋体" w:hAnsi="宋体" w:cs="宋体" w:eastAsia="宋体" w:hint="default"/>
                            <w:sz w:val="18"/>
                            <w:szCs w:val="18"/>
                          </w:rPr>
                          <w:t>购买 资产</w:t>
                        </w:r>
                      </w:p>
                    </w:tc>
                    <w:tc>
                      <w:tcPr>
                        <w:tcW w:w="25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51"/>
                          <w:ind w:left="11" w:right="104"/>
                          <w:jc w:val="left"/>
                          <w:rPr>
                            <w:rFonts w:ascii="宋体" w:hAnsi="宋体" w:cs="宋体" w:eastAsia="宋体" w:hint="default"/>
                            <w:sz w:val="18"/>
                            <w:szCs w:val="18"/>
                          </w:rPr>
                        </w:pPr>
                        <w:r>
                          <w:rPr>
                            <w:rFonts w:ascii="宋体" w:hAnsi="宋体" w:cs="宋体" w:eastAsia="宋体" w:hint="default"/>
                            <w:sz w:val="18"/>
                            <w:szCs w:val="18"/>
                          </w:rPr>
                          <w:t>发行股份购买十九楼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38.83%</w:t>
                        </w:r>
                        <w:r>
                          <w:rPr>
                            <w:rFonts w:ascii="宋体" w:hAnsi="宋体" w:cs="宋体" w:eastAsia="宋体" w:hint="default"/>
                            <w:sz w:val="18"/>
                            <w:szCs w:val="18"/>
                          </w:rPr>
                          <w:t>股 权、都市周报传媒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w:t>
                        </w:r>
                      </w:p>
                    </w:tc>
                    <w:tc>
                      <w:tcPr>
                        <w:tcW w:w="605" w:type="dxa"/>
                        <w:vMerge/>
                        <w:tcBorders>
                          <w:left w:val="single" w:sz="4" w:space="0" w:color="000000"/>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156" w:hRule="exact"/>
                    </w:trPr>
                    <w:tc>
                      <w:tcPr>
                        <w:tcW w:w="400" w:type="dxa"/>
                        <w:vMerge/>
                        <w:tcBorders>
                          <w:left w:val="single" w:sz="4" w:space="0" w:color="000000"/>
                          <w:bottom w:val="nil" w:sz="6" w:space="0" w:color="auto"/>
                          <w:right w:val="single" w:sz="4" w:space="0" w:color="000000"/>
                        </w:tcBorders>
                        <w:shd w:val="clear" w:color="auto" w:fill="C7EDCC"/>
                      </w:tcPr>
                      <w:p>
                        <w:pPr/>
                      </w:p>
                    </w:tc>
                    <w:tc>
                      <w:tcPr>
                        <w:tcW w:w="310" w:type="dxa"/>
                        <w:vMerge/>
                        <w:tcBorders>
                          <w:left w:val="single" w:sz="4" w:space="0" w:color="000000"/>
                          <w:right w:val="single" w:sz="4" w:space="0" w:color="000000"/>
                        </w:tcBorders>
                        <w:shd w:val="clear" w:color="auto" w:fill="C7EDCC"/>
                      </w:tcPr>
                      <w:p>
                        <w:pPr/>
                      </w:p>
                    </w:tc>
                    <w:tc>
                      <w:tcPr>
                        <w:tcW w:w="552" w:type="dxa"/>
                        <w:vMerge w:val="restart"/>
                        <w:tcBorders>
                          <w:top w:val="nil" w:sz="6" w:space="0" w:color="auto"/>
                          <w:left w:val="single" w:sz="4" w:space="0" w:color="000000"/>
                          <w:right w:val="single" w:sz="4" w:space="0" w:color="000000"/>
                        </w:tcBorders>
                        <w:shd w:val="clear" w:color="auto" w:fill="C7EDCC"/>
                      </w:tcPr>
                      <w:p>
                        <w:pPr/>
                      </w:p>
                    </w:tc>
                    <w:tc>
                      <w:tcPr>
                        <w:tcW w:w="2526" w:type="dxa"/>
                        <w:vMerge w:val="restart"/>
                        <w:tcBorders>
                          <w:top w:val="nil" w:sz="6" w:space="0" w:color="auto"/>
                          <w:left w:val="single" w:sz="4" w:space="0" w:color="000000"/>
                          <w:right w:val="single" w:sz="4" w:space="0" w:color="000000"/>
                        </w:tcBorders>
                        <w:shd w:val="clear" w:color="auto" w:fill="C7EDCC"/>
                      </w:tcPr>
                      <w:p>
                        <w:pPr/>
                      </w:p>
                    </w:tc>
                    <w:tc>
                      <w:tcPr>
                        <w:tcW w:w="605" w:type="dxa"/>
                        <w:vMerge/>
                        <w:tcBorders>
                          <w:left w:val="single" w:sz="4" w:space="0" w:color="000000"/>
                          <w:bottom w:val="nil" w:sz="6" w:space="0" w:color="auto"/>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156" w:hRule="exact"/>
                    </w:trPr>
                    <w:tc>
                      <w:tcPr>
                        <w:tcW w:w="400" w:type="dxa"/>
                        <w:vMerge w:val="restart"/>
                        <w:tcBorders>
                          <w:top w:val="nil" w:sz="6" w:space="0" w:color="auto"/>
                          <w:left w:val="single" w:sz="4" w:space="0" w:color="000000"/>
                          <w:right w:val="single" w:sz="4" w:space="0" w:color="000000"/>
                        </w:tcBorders>
                        <w:shd w:val="clear" w:color="auto" w:fill="C7EDCC"/>
                      </w:tcPr>
                      <w:p>
                        <w:pPr/>
                      </w:p>
                    </w:tc>
                    <w:tc>
                      <w:tcPr>
                        <w:tcW w:w="310" w:type="dxa"/>
                        <w:vMerge/>
                        <w:tcBorders>
                          <w:left w:val="single" w:sz="4" w:space="0" w:color="000000"/>
                          <w:bottom w:val="nil" w:sz="6" w:space="0" w:color="auto"/>
                          <w:right w:val="single" w:sz="4" w:space="0" w:color="000000"/>
                        </w:tcBorders>
                        <w:shd w:val="clear" w:color="auto" w:fill="C7EDCC"/>
                      </w:tcPr>
                      <w:p>
                        <w:pPr/>
                      </w:p>
                    </w:tc>
                    <w:tc>
                      <w:tcPr>
                        <w:tcW w:w="552" w:type="dxa"/>
                        <w:vMerge/>
                        <w:tcBorders>
                          <w:left w:val="single" w:sz="4" w:space="0" w:color="000000"/>
                          <w:right w:val="single" w:sz="4" w:space="0" w:color="000000"/>
                        </w:tcBorders>
                        <w:shd w:val="clear" w:color="auto" w:fill="C7EDCC"/>
                      </w:tcPr>
                      <w:p>
                        <w:pPr/>
                      </w:p>
                    </w:tc>
                    <w:tc>
                      <w:tcPr>
                        <w:tcW w:w="2526" w:type="dxa"/>
                        <w:vMerge/>
                        <w:tcBorders>
                          <w:left w:val="single" w:sz="4" w:space="0" w:color="000000"/>
                          <w:right w:val="single" w:sz="4" w:space="0" w:color="000000"/>
                        </w:tcBorders>
                        <w:shd w:val="clear" w:color="auto" w:fill="C7EDCC"/>
                      </w:tcPr>
                      <w:p>
                        <w:pPr/>
                      </w:p>
                    </w:tc>
                    <w:tc>
                      <w:tcPr>
                        <w:tcW w:w="605" w:type="dxa"/>
                        <w:vMerge w:val="restart"/>
                        <w:tcBorders>
                          <w:top w:val="nil" w:sz="6" w:space="0" w:color="auto"/>
                          <w:left w:val="single" w:sz="4" w:space="0" w:color="000000"/>
                          <w:right w:val="single" w:sz="4" w:space="0" w:color="000000"/>
                        </w:tcBorders>
                        <w:shd w:val="clear" w:color="auto" w:fill="C7EDCC"/>
                      </w:tcPr>
                      <w:p>
                        <w:pPr/>
                      </w:p>
                    </w:tc>
                    <w:tc>
                      <w:tcPr>
                        <w:tcW w:w="930" w:type="dxa"/>
                        <w:vMerge/>
                        <w:tcBorders>
                          <w:left w:val="single" w:sz="9" w:space="0" w:color="C7EDCC"/>
                          <w:right w:val="single" w:sz="4" w:space="0" w:color="000000"/>
                        </w:tcBorders>
                      </w:tcPr>
                      <w:p>
                        <w:pPr/>
                      </w:p>
                    </w:tc>
                    <w:tc>
                      <w:tcPr>
                        <w:tcW w:w="1012" w:type="dxa"/>
                        <w:vMerge/>
                        <w:tcBorders>
                          <w:left w:val="single" w:sz="4" w:space="0" w:color="000000"/>
                          <w:right w:val="single" w:sz="4" w:space="0" w:color="000000"/>
                        </w:tcBorders>
                      </w:tcPr>
                      <w:p>
                        <w:pPr/>
                      </w:p>
                    </w:tc>
                    <w:tc>
                      <w:tcPr>
                        <w:tcW w:w="553" w:type="dxa"/>
                        <w:vMerge/>
                        <w:tcBorders>
                          <w:left w:val="single" w:sz="4" w:space="0" w:color="000000"/>
                          <w:right w:val="single" w:sz="4" w:space="0" w:color="000000"/>
                        </w:tcBorders>
                      </w:tcPr>
                      <w:p>
                        <w:pPr/>
                      </w:p>
                    </w:tc>
                    <w:tc>
                      <w:tcPr>
                        <w:tcW w:w="925" w:type="dxa"/>
                        <w:vMerge/>
                        <w:tcBorders>
                          <w:left w:val="single" w:sz="4" w:space="0" w:color="000000"/>
                          <w:right w:val="single" w:sz="9" w:space="0" w:color="C7EDCC"/>
                        </w:tcBorders>
                      </w:tcPr>
                      <w:p>
                        <w:pPr/>
                      </w:p>
                    </w:tc>
                    <w:tc>
                      <w:tcPr>
                        <w:tcW w:w="578" w:type="dxa"/>
                        <w:vMerge/>
                        <w:tcBorders>
                          <w:left w:val="single" w:sz="4" w:space="0" w:color="000000"/>
                          <w:bottom w:val="nil" w:sz="6" w:space="0" w:color="auto"/>
                          <w:right w:val="single" w:sz="4" w:space="0" w:color="000000"/>
                        </w:tcBorders>
                        <w:shd w:val="clear" w:color="auto" w:fill="C7EDCC"/>
                      </w:tcPr>
                      <w:p>
                        <w:pPr/>
                      </w:p>
                    </w:tc>
                    <w:tc>
                      <w:tcPr>
                        <w:tcW w:w="520" w:type="dxa"/>
                        <w:vMerge/>
                        <w:tcBorders>
                          <w:left w:val="single" w:sz="9" w:space="0" w:color="C7EDCC"/>
                          <w:right w:val="single" w:sz="4" w:space="0" w:color="000000"/>
                        </w:tcBorders>
                      </w:tcPr>
                      <w:p>
                        <w:pPr/>
                      </w:p>
                    </w:tc>
                    <w:tc>
                      <w:tcPr>
                        <w:tcW w:w="522" w:type="dxa"/>
                        <w:vMerge/>
                        <w:tcBorders>
                          <w:left w:val="single" w:sz="4" w:space="0" w:color="000000"/>
                          <w:right w:val="single" w:sz="9" w:space="0" w:color="C7EDCC"/>
                        </w:tcBorders>
                      </w:tcPr>
                      <w:p>
                        <w:pPr/>
                      </w:p>
                    </w:tc>
                    <w:tc>
                      <w:tcPr>
                        <w:tcW w:w="1111" w:type="dxa"/>
                        <w:vMerge/>
                        <w:tcBorders>
                          <w:left w:val="single" w:sz="4" w:space="0" w:color="000000"/>
                          <w:right w:val="single" w:sz="4" w:space="0" w:color="000000"/>
                        </w:tcBorders>
                        <w:shd w:val="clear" w:color="auto" w:fill="C7EDCC"/>
                      </w:tcPr>
                      <w:p>
                        <w:pPr/>
                      </w:p>
                    </w:tc>
                  </w:tr>
                  <w:tr>
                    <w:trPr>
                      <w:trHeight w:val="318" w:hRule="exact"/>
                    </w:trPr>
                    <w:tc>
                      <w:tcPr>
                        <w:tcW w:w="400" w:type="dxa"/>
                        <w:vMerge/>
                        <w:tcBorders>
                          <w:left w:val="single" w:sz="4" w:space="0" w:color="000000"/>
                          <w:bottom w:val="single" w:sz="4" w:space="0" w:color="000000"/>
                          <w:right w:val="single" w:sz="4" w:space="0" w:color="000000"/>
                        </w:tcBorders>
                        <w:shd w:val="clear" w:color="auto" w:fill="C7EDCC"/>
                      </w:tcPr>
                      <w:p>
                        <w:pPr/>
                      </w:p>
                    </w:tc>
                    <w:tc>
                      <w:tcPr>
                        <w:tcW w:w="310" w:type="dxa"/>
                        <w:tcBorders>
                          <w:top w:val="nil" w:sz="6" w:space="0" w:color="auto"/>
                          <w:left w:val="single" w:sz="4" w:space="0" w:color="000000"/>
                          <w:bottom w:val="single" w:sz="4" w:space="0" w:color="000000"/>
                          <w:right w:val="single" w:sz="4" w:space="0" w:color="000000"/>
                        </w:tcBorders>
                        <w:shd w:val="clear" w:color="auto" w:fill="C7EDCC"/>
                      </w:tcPr>
                      <w:p>
                        <w:pPr/>
                      </w:p>
                    </w:tc>
                    <w:tc>
                      <w:tcPr>
                        <w:tcW w:w="552" w:type="dxa"/>
                        <w:vMerge/>
                        <w:tcBorders>
                          <w:left w:val="single" w:sz="4" w:space="0" w:color="000000"/>
                          <w:bottom w:val="single" w:sz="4" w:space="0" w:color="000000"/>
                          <w:right w:val="single" w:sz="4" w:space="0" w:color="000000"/>
                        </w:tcBorders>
                        <w:shd w:val="clear" w:color="auto" w:fill="C7EDCC"/>
                      </w:tcPr>
                      <w:p>
                        <w:pPr/>
                      </w:p>
                    </w:tc>
                    <w:tc>
                      <w:tcPr>
                        <w:tcW w:w="2526" w:type="dxa"/>
                        <w:vMerge/>
                        <w:tcBorders>
                          <w:left w:val="single" w:sz="4" w:space="0" w:color="000000"/>
                          <w:bottom w:val="single" w:sz="4" w:space="0" w:color="000000"/>
                          <w:right w:val="single" w:sz="4" w:space="0" w:color="000000"/>
                        </w:tcBorders>
                        <w:shd w:val="clear" w:color="auto" w:fill="C7EDCC"/>
                      </w:tcPr>
                      <w:p>
                        <w:pPr/>
                      </w:p>
                    </w:tc>
                    <w:tc>
                      <w:tcPr>
                        <w:tcW w:w="605" w:type="dxa"/>
                        <w:vMerge/>
                        <w:tcBorders>
                          <w:left w:val="single" w:sz="4" w:space="0" w:color="000000"/>
                          <w:bottom w:val="single" w:sz="4" w:space="0" w:color="000000"/>
                          <w:right w:val="single" w:sz="4" w:space="0" w:color="000000"/>
                        </w:tcBorders>
                        <w:shd w:val="clear" w:color="auto" w:fill="C7EDCC"/>
                      </w:tcPr>
                      <w:p>
                        <w:pPr/>
                      </w:p>
                    </w:tc>
                    <w:tc>
                      <w:tcPr>
                        <w:tcW w:w="930" w:type="dxa"/>
                        <w:vMerge/>
                        <w:tcBorders>
                          <w:left w:val="single" w:sz="9" w:space="0" w:color="C7EDCC"/>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553"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9" w:space="0" w:color="C7EDCC"/>
                        </w:tcBorders>
                      </w:tcPr>
                      <w:p>
                        <w:pPr/>
                      </w:p>
                    </w:tc>
                    <w:tc>
                      <w:tcPr>
                        <w:tcW w:w="578" w:type="dxa"/>
                        <w:tcBorders>
                          <w:top w:val="nil" w:sz="6" w:space="0" w:color="auto"/>
                          <w:left w:val="single" w:sz="4" w:space="0" w:color="000000"/>
                          <w:bottom w:val="single" w:sz="4" w:space="0" w:color="000000"/>
                          <w:right w:val="single" w:sz="4" w:space="0" w:color="000000"/>
                        </w:tcBorders>
                        <w:shd w:val="clear" w:color="auto" w:fill="C7EDCC"/>
                      </w:tcPr>
                      <w:p>
                        <w:pPr/>
                      </w:p>
                    </w:tc>
                    <w:tc>
                      <w:tcPr>
                        <w:tcW w:w="520" w:type="dxa"/>
                        <w:vMerge/>
                        <w:tcBorders>
                          <w:left w:val="single" w:sz="9" w:space="0" w:color="C7EDCC"/>
                          <w:bottom w:val="single" w:sz="4" w:space="0" w:color="000000"/>
                          <w:right w:val="single" w:sz="4" w:space="0" w:color="000000"/>
                        </w:tcBorders>
                      </w:tcPr>
                      <w:p>
                        <w:pPr/>
                      </w:p>
                    </w:tc>
                    <w:tc>
                      <w:tcPr>
                        <w:tcW w:w="522" w:type="dxa"/>
                        <w:vMerge/>
                        <w:tcBorders>
                          <w:left w:val="single" w:sz="4" w:space="0" w:color="000000"/>
                          <w:bottom w:val="single" w:sz="4" w:space="0" w:color="000000"/>
                          <w:right w:val="single" w:sz="9" w:space="0" w:color="C7EDCC"/>
                        </w:tcBorders>
                      </w:tcPr>
                      <w:p>
                        <w:pPr/>
                      </w:p>
                    </w:tc>
                    <w:tc>
                      <w:tcPr>
                        <w:tcW w:w="1111"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3788" w:type="dxa"/>
                        <w:gridSpan w:val="4"/>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2"/>
                          <w:ind w:left="11" w:right="157"/>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 因（如有）</w:t>
                        </w:r>
                      </w:p>
                    </w:tc>
                    <w:tc>
                      <w:tcPr>
                        <w:tcW w:w="6757" w:type="dxa"/>
                        <w:gridSpan w:val="9"/>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3788" w:type="dxa"/>
                        <w:gridSpan w:val="4"/>
                        <w:vMerge/>
                        <w:tcBorders>
                          <w:left w:val="single" w:sz="4" w:space="0" w:color="000000"/>
                          <w:right w:val="single" w:sz="9" w:space="0" w:color="C7EDCC"/>
                        </w:tcBorders>
                        <w:shd w:val="clear" w:color="auto" w:fill="D3D3D3"/>
                      </w:tcPr>
                      <w:p>
                        <w:pPr/>
                      </w:p>
                    </w:tc>
                    <w:tc>
                      <w:tcPr>
                        <w:tcW w:w="6757" w:type="dxa"/>
                        <w:gridSpan w:val="9"/>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将标的企业未来的经营状况和获利能力纳入评估，以收益法的结果作为最终评估结论</w:t>
                        </w:r>
                      </w:p>
                    </w:tc>
                  </w:tr>
                  <w:tr>
                    <w:trPr>
                      <w:trHeight w:val="161" w:hRule="exact"/>
                    </w:trPr>
                    <w:tc>
                      <w:tcPr>
                        <w:tcW w:w="3788" w:type="dxa"/>
                        <w:gridSpan w:val="4"/>
                        <w:vMerge/>
                        <w:tcBorders>
                          <w:left w:val="single" w:sz="4" w:space="0" w:color="000000"/>
                          <w:bottom w:val="single" w:sz="4" w:space="0" w:color="000000"/>
                          <w:right w:val="single" w:sz="9" w:space="0" w:color="C7EDCC"/>
                        </w:tcBorders>
                        <w:shd w:val="clear" w:color="auto" w:fill="D3D3D3"/>
                      </w:tcPr>
                      <w:p>
                        <w:pPr/>
                      </w:p>
                    </w:tc>
                    <w:tc>
                      <w:tcPr>
                        <w:tcW w:w="6757" w:type="dxa"/>
                        <w:gridSpan w:val="9"/>
                        <w:tcBorders>
                          <w:top w:val="nil" w:sz="6" w:space="0" w:color="auto"/>
                          <w:left w:val="single" w:sz="4" w:space="0" w:color="000000"/>
                          <w:bottom w:val="single" w:sz="4" w:space="0" w:color="000000"/>
                          <w:right w:val="single" w:sz="4" w:space="0" w:color="000000"/>
                        </w:tcBorders>
                        <w:shd w:val="clear" w:color="auto" w:fill="C7EDCC"/>
                      </w:tcPr>
                      <w:p>
                        <w:pPr/>
                      </w:p>
                    </w:tc>
                  </w:tr>
                  <w:tr>
                    <w:trPr>
                      <w:trHeight w:val="402" w:hRule="exact"/>
                    </w:trPr>
                    <w:tc>
                      <w:tcPr>
                        <w:tcW w:w="3788" w:type="dxa"/>
                        <w:gridSpan w:val="4"/>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757" w:type="dxa"/>
                        <w:gridSpan w:val="9"/>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导致公司主营业务发生变化</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left="554" w:right="665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54" w:right="6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554" w:right="665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554" w:right="73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240" w:lineRule="auto" w:before="40"/>
        <w:ind w:left="554" w:right="6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6"/>
          <w:szCs w:val="6"/>
        </w:rPr>
      </w:pPr>
    </w:p>
    <w:tbl>
      <w:tblPr>
        <w:tblW w:w="0" w:type="auto"/>
        <w:jc w:val="left"/>
        <w:tblInd w:w="383" w:type="dxa"/>
        <w:tblLayout w:type="fixed"/>
        <w:tblCellMar>
          <w:top w:w="0" w:type="dxa"/>
          <w:left w:w="0" w:type="dxa"/>
          <w:bottom w:w="0" w:type="dxa"/>
          <w:right w:w="0" w:type="dxa"/>
        </w:tblCellMar>
        <w:tblLook w:val="01E0"/>
      </w:tblPr>
      <w:tblGrid>
        <w:gridCol w:w="1735"/>
        <w:gridCol w:w="1120"/>
        <w:gridCol w:w="1399"/>
        <w:gridCol w:w="1238"/>
        <w:gridCol w:w="1120"/>
        <w:gridCol w:w="1118"/>
        <w:gridCol w:w="1120"/>
        <w:gridCol w:w="1118"/>
      </w:tblGrid>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55"/>
              <w:jc w:val="right"/>
              <w:rPr>
                <w:rFonts w:ascii="宋体" w:hAnsi="宋体" w:cs="宋体" w:eastAsia="宋体" w:hint="default"/>
                <w:sz w:val="18"/>
                <w:szCs w:val="18"/>
              </w:rPr>
            </w:pPr>
            <w:r>
              <w:rPr>
                <w:rFonts w:ascii="宋体" w:hAnsi="宋体" w:cs="宋体" w:eastAsia="宋体" w:hint="default"/>
                <w:sz w:val="18"/>
                <w:szCs w:val="18"/>
              </w:rPr>
              <w:t>债权债务类型</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4" w:right="10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杭州读报人电子商务 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439.69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1" w:right="0"/>
              <w:jc w:val="left"/>
              <w:rPr>
                <w:rFonts w:ascii="Times New Roman" w:hAnsi="Times New Roman" w:cs="Times New Roman" w:eastAsia="Times New Roman" w:hint="default"/>
                <w:sz w:val="18"/>
                <w:szCs w:val="18"/>
              </w:rPr>
            </w:pPr>
            <w:r>
              <w:rPr>
                <w:rFonts w:ascii="Times New Roman"/>
                <w:sz w:val="18"/>
              </w:rPr>
              <w:t>439.89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580" w:right="50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735"/>
        <w:gridCol w:w="1120"/>
        <w:gridCol w:w="1399"/>
        <w:gridCol w:w="1238"/>
        <w:gridCol w:w="1120"/>
        <w:gridCol w:w="1118"/>
        <w:gridCol w:w="1120"/>
        <w:gridCol w:w="1118"/>
      </w:tblGrid>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浙江都市艺术文化发 展有限公司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271.83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271.83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杭州地铁文化传媒有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899.98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-716.52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183.46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杭州日报报业集团有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179.15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179.15</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杭州日报旺财商贸有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85.65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85.65</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杭州风茂房地产代理 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35.25</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杭州日报报业集团出 版传媒控股有限公司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29.17</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杭州萧报国际旅行社 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21.99</w:t>
            </w:r>
          </w:p>
        </w:tc>
      </w:tr>
      <w:tr>
        <w:trPr>
          <w:trHeight w:val="402"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杭州萧山旺财商贸有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杭州萧山萧报教育咨 询有限公司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十九楼网络股份有限 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浙江杭报金都创意产 业发展有限公司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杭州风和会展有限公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杭州萧文置业有限公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杭州新闻物业管理开 发有限公司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-337.54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杭州汉书数字出版传 播有限公司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860" w:right="84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735"/>
        <w:gridCol w:w="1120"/>
        <w:gridCol w:w="1399"/>
        <w:gridCol w:w="1238"/>
        <w:gridCol w:w="1120"/>
        <w:gridCol w:w="1118"/>
        <w:gridCol w:w="1120"/>
        <w:gridCol w:w="1118"/>
      </w:tblGrid>
      <w:tr>
        <w:trPr>
          <w:trHeight w:val="770"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80"/>
              <w:ind w:left="23" w:right="79"/>
              <w:jc w:val="left"/>
              <w:rPr>
                <w:rFonts w:ascii="宋体" w:hAnsi="宋体" w:cs="宋体" w:eastAsia="宋体" w:hint="default"/>
                <w:sz w:val="18"/>
                <w:szCs w:val="18"/>
              </w:rPr>
            </w:pPr>
            <w:r>
              <w:rPr>
                <w:rFonts w:ascii="宋体" w:hAnsi="宋体" w:cs="宋体" w:eastAsia="宋体" w:hint="default"/>
                <w:sz w:val="18"/>
                <w:szCs w:val="18"/>
              </w:rPr>
              <w:t>浙江华朗实业有限公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80"/>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杭州地铁文化传媒有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十九楼网络股份有限 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分配股利</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621.3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华立集团股份有限公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重组置出资产 转让款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36,850.41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36,850.41</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采编经营两分 开结算余额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1,022.81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-1,022.81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杭州日报报业集团有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代垫费用、借 </w:t>
            </w:r>
            <w:r>
              <w:rPr>
                <w:rFonts w:ascii="宋体" w:hAnsi="宋体" w:cs="宋体" w:eastAsia="宋体" w:hint="default"/>
                <w:spacing w:val="-11"/>
                <w:sz w:val="18"/>
                <w:szCs w:val="18"/>
              </w:rPr>
              <w:t>款、采编经营两</w:t>
            </w:r>
            <w:r>
              <w:rPr>
                <w:rFonts w:ascii="宋体" w:hAnsi="宋体" w:cs="宋体" w:eastAsia="宋体" w:hint="default"/>
                <w:sz w:val="18"/>
                <w:szCs w:val="18"/>
              </w:rPr>
              <w:t> 分开结算余额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23,263.79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-23,263.79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杭州余杭新闻传媒中 心</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本公司少数 股东</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1"/>
                <w:sz w:val="18"/>
                <w:szCs w:val="18"/>
              </w:rPr>
              <w:t>应收补贴款、借</w:t>
            </w:r>
            <w:r>
              <w:rPr>
                <w:rFonts w:ascii="宋体" w:hAnsi="宋体" w:cs="宋体" w:eastAsia="宋体" w:hint="default"/>
                <w:sz w:val="18"/>
                <w:szCs w:val="18"/>
              </w:rPr>
              <w:t> 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拓普金榜北京休闲文 化传媒有限公司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浙江华朗实业有限公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同一实际控制 人控制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372.83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-372.83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杭州城市通媒体有限 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pacing w:val="-77"/>
                <w:sz w:val="18"/>
                <w:szCs w:val="18"/>
              </w:rPr>
              <w:t>、</w:t>
            </w: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浙江都市艺术文化发 展有限公司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1"/>
                <w:sz w:val="18"/>
                <w:szCs w:val="18"/>
              </w:rPr>
              <w:t>借款、固定资产</w:t>
            </w:r>
            <w:r>
              <w:rPr>
                <w:rFonts w:ascii="宋体" w:hAnsi="宋体" w:cs="宋体" w:eastAsia="宋体" w:hint="default"/>
                <w:sz w:val="18"/>
                <w:szCs w:val="18"/>
              </w:rPr>
              <w:t> 转让款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225.11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-225.11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浙江杭报金都创意产 业发展有限公司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1"/>
                <w:sz w:val="18"/>
                <w:szCs w:val="18"/>
              </w:rPr>
              <w:t>结算余额、代垫</w:t>
            </w:r>
            <w:r>
              <w:rPr>
                <w:rFonts w:ascii="宋体" w:hAnsi="宋体" w:cs="宋体" w:eastAsia="宋体" w:hint="default"/>
                <w:sz w:val="18"/>
                <w:szCs w:val="18"/>
              </w:rPr>
              <w:t> </w:t>
            </w:r>
            <w:r>
              <w:rPr>
                <w:rFonts w:ascii="宋体" w:hAnsi="宋体" w:cs="宋体" w:eastAsia="宋体" w:hint="default"/>
                <w:spacing w:val="-12"/>
                <w:sz w:val="18"/>
                <w:szCs w:val="18"/>
              </w:rPr>
              <w:t>费用、借款、采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编经营两分开 结算余额</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542.56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-542.56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杭州日报报业集团出 版传媒控股有限公司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杭州日报旺财商贸有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杭州健康传媒有限公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应收关联方债权</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-101.48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应付采编费用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860" w:right="84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735"/>
        <w:gridCol w:w="1120"/>
        <w:gridCol w:w="1399"/>
        <w:gridCol w:w="1238"/>
        <w:gridCol w:w="1120"/>
        <w:gridCol w:w="1118"/>
        <w:gridCol w:w="1120"/>
        <w:gridCol w:w="1118"/>
      </w:tblGrid>
      <w:tr>
        <w:trPr>
          <w:trHeight w:val="742"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83.64</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富阳旺财商贸有限公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购入商品</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富阳闻达电子商务有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投递费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杭州风茂房地产代理 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杭州汉书数字出版传 播有限公司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出版费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杭州日报报业集团有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462.35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-445.81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16.54</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浙江杭报金都创意产 业发展有限公司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46.52</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应付采编费用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311.19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-311.19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杭州地铁文化传媒有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371.68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-371.68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杭州风盛新传媒广告 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应付固定资产 购买款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840.91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-840.91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浙江华朗实业有限公 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278.3</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杭州读报人电子商务 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杭州日报报业集团出 版传媒控股有限公司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104.69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90.41</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杭州余杭新闻传媒中 心</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股权转让费</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1,248.26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1,227.46</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预收代垫人员 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73.41</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85"/>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应付采编费用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207.29</w:t>
            </w:r>
          </w:p>
        </w:tc>
      </w:tr>
      <w:tr>
        <w:trPr>
          <w:trHeight w:val="715" w:hRule="exact"/>
        </w:trPr>
        <w:tc>
          <w:tcPr>
            <w:tcW w:w="173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杭州日报报业集团有 限公司</w:t>
            </w:r>
          </w:p>
        </w:tc>
        <w:tc>
          <w:tcPr>
            <w:tcW w:w="1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2,657.15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-2,629.42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860" w:right="840"/>
        </w:sectPr>
      </w:pPr>
    </w:p>
    <w:p>
      <w:pPr>
        <w:spacing w:line="240" w:lineRule="auto" w:before="10"/>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724"/>
        <w:gridCol w:w="1107"/>
        <w:gridCol w:w="1411"/>
        <w:gridCol w:w="1227"/>
        <w:gridCol w:w="1131"/>
        <w:gridCol w:w="1118"/>
        <w:gridCol w:w="1120"/>
        <w:gridCol w:w="1118"/>
      </w:tblGrid>
      <w:tr>
        <w:trPr>
          <w:trHeight w:val="161" w:hRule="exact"/>
        </w:trPr>
        <w:tc>
          <w:tcPr>
            <w:tcW w:w="1724"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杭州读报人电子商务 有限公司</w:t>
            </w: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r>
      <w:tr>
        <w:trPr>
          <w:trHeight w:val="392" w:hRule="exact"/>
        </w:trPr>
        <w:tc>
          <w:tcPr>
            <w:tcW w:w="1724" w:type="dxa"/>
            <w:vMerge/>
            <w:tcBorders>
              <w:left w:val="single" w:sz="4" w:space="0" w:color="000000"/>
              <w:right w:val="single" w:sz="4" w:space="0" w:color="000000"/>
            </w:tcBorders>
            <w:shd w:val="clear" w:color="auto" w:fill="C7EDCC"/>
          </w:tcPr>
          <w:p>
            <w:pP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1" w:hRule="exact"/>
        </w:trPr>
        <w:tc>
          <w:tcPr>
            <w:tcW w:w="1724" w:type="dxa"/>
            <w:vMerge/>
            <w:tcBorders>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402" w:hRule="exact"/>
        </w:trPr>
        <w:tc>
          <w:tcPr>
            <w:tcW w:w="17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10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1411" w:type="dxa"/>
            <w:tcBorders>
              <w:top w:val="single" w:sz="4" w:space="0" w:color="000000"/>
              <w:left w:val="single" w:sz="13" w:space="0" w:color="C7EDCC"/>
              <w:bottom w:val="single" w:sz="4" w:space="0" w:color="000000"/>
              <w:right w:val="single" w:sz="9" w:space="0" w:color="C7ED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31"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161" w:hRule="exact"/>
        </w:trPr>
        <w:tc>
          <w:tcPr>
            <w:tcW w:w="1724" w:type="dxa"/>
            <w:tcBorders>
              <w:top w:val="single" w:sz="4" w:space="0" w:color="000000"/>
              <w:left w:val="single" w:sz="4" w:space="0" w:color="000000"/>
              <w:bottom w:val="nil" w:sz="6" w:space="0" w:color="auto"/>
              <w:right w:val="single" w:sz="4" w:space="0" w:color="000000"/>
            </w:tcBorders>
            <w:shd w:val="clear" w:color="auto" w:fill="C7EDCC"/>
          </w:tcPr>
          <w:p>
            <w:pP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134.6</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-134.6</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7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1" w:hRule="exact"/>
        </w:trPr>
        <w:tc>
          <w:tcPr>
            <w:tcW w:w="1724" w:type="dxa"/>
            <w:tcBorders>
              <w:top w:val="nil" w:sz="6" w:space="0" w:color="auto"/>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161" w:hRule="exact"/>
        </w:trPr>
        <w:tc>
          <w:tcPr>
            <w:tcW w:w="1724"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杭州风茂房地产代理 有限公司</w:t>
            </w: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246.1</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-246.1</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724" w:type="dxa"/>
            <w:vMerge/>
            <w:tcBorders>
              <w:left w:val="single" w:sz="4" w:space="0" w:color="000000"/>
              <w:right w:val="single" w:sz="4" w:space="0" w:color="000000"/>
            </w:tcBorders>
            <w:shd w:val="clear" w:color="auto" w:fill="C7EDCC"/>
          </w:tcPr>
          <w:p>
            <w:pP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1" w:hRule="exact"/>
        </w:trPr>
        <w:tc>
          <w:tcPr>
            <w:tcW w:w="1724" w:type="dxa"/>
            <w:vMerge/>
            <w:tcBorders>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161" w:hRule="exact"/>
        </w:trPr>
        <w:tc>
          <w:tcPr>
            <w:tcW w:w="1724"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杭州萧山萧报教育咨 询有限公司</w:t>
            </w: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1" w:right="0"/>
              <w:jc w:val="left"/>
              <w:rPr>
                <w:rFonts w:ascii="Times New Roman" w:hAnsi="Times New Roman" w:cs="Times New Roman" w:eastAsia="Times New Roman" w:hint="default"/>
                <w:sz w:val="18"/>
                <w:szCs w:val="18"/>
              </w:rPr>
            </w:pPr>
            <w:r>
              <w:rPr>
                <w:rFonts w:ascii="Times New Roman"/>
                <w:sz w:val="18"/>
              </w:rPr>
              <w:t>94.69</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-94.69</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724" w:type="dxa"/>
            <w:vMerge/>
            <w:tcBorders>
              <w:left w:val="single" w:sz="4" w:space="0" w:color="000000"/>
              <w:right w:val="single" w:sz="4" w:space="0" w:color="000000"/>
            </w:tcBorders>
            <w:shd w:val="clear" w:color="auto" w:fill="C7EDCC"/>
          </w:tcPr>
          <w:p>
            <w:pP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代收款项</w:t>
            </w: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1" w:hRule="exact"/>
        </w:trPr>
        <w:tc>
          <w:tcPr>
            <w:tcW w:w="1724" w:type="dxa"/>
            <w:vMerge/>
            <w:tcBorders>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189" w:hRule="exact"/>
        </w:trPr>
        <w:tc>
          <w:tcPr>
            <w:tcW w:w="1724" w:type="dxa"/>
            <w:tcBorders>
              <w:top w:val="single" w:sz="4" w:space="0" w:color="000000"/>
              <w:left w:val="single" w:sz="4" w:space="0" w:color="000000"/>
              <w:bottom w:val="nil" w:sz="6" w:space="0" w:color="auto"/>
              <w:right w:val="single" w:sz="4" w:space="0" w:color="000000"/>
            </w:tcBorders>
            <w:shd w:val="clear" w:color="auto" w:fill="C7EDCC"/>
          </w:tcPr>
          <w:p>
            <w:pP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80"/>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80"/>
              <w:ind w:left="22" w:right="112"/>
              <w:jc w:val="left"/>
              <w:rPr>
                <w:rFonts w:ascii="宋体" w:hAnsi="宋体" w:cs="宋体" w:eastAsia="宋体" w:hint="default"/>
                <w:sz w:val="18"/>
                <w:szCs w:val="18"/>
              </w:rPr>
            </w:pPr>
            <w:r>
              <w:rPr>
                <w:rFonts w:ascii="宋体" w:hAnsi="宋体" w:cs="宋体" w:eastAsia="宋体" w:hint="default"/>
                <w:sz w:val="18"/>
                <w:szCs w:val="18"/>
              </w:rPr>
              <w:t>编营分离往来 款</w:t>
            </w: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3,733.48</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-3,733.48</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7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vMerge/>
            <w:tcBorders>
              <w:left w:val="single" w:sz="4" w:space="0" w:color="000000"/>
              <w:right w:val="single" w:sz="4" w:space="0" w:color="000000"/>
            </w:tcBorders>
            <w:shd w:val="clear" w:color="auto" w:fill="C7EDCC"/>
          </w:tcPr>
          <w:p>
            <w:pP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89" w:hRule="exact"/>
        </w:trPr>
        <w:tc>
          <w:tcPr>
            <w:tcW w:w="1724" w:type="dxa"/>
            <w:tcBorders>
              <w:top w:val="nil" w:sz="6" w:space="0" w:color="auto"/>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vMerge/>
            <w:tcBorders>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161" w:hRule="exact"/>
        </w:trPr>
        <w:tc>
          <w:tcPr>
            <w:tcW w:w="1724" w:type="dxa"/>
            <w:tcBorders>
              <w:top w:val="single" w:sz="4" w:space="0" w:color="000000"/>
              <w:left w:val="single" w:sz="4" w:space="0" w:color="000000"/>
              <w:bottom w:val="nil" w:sz="6" w:space="0" w:color="auto"/>
              <w:right w:val="single" w:sz="4" w:space="0" w:color="000000"/>
            </w:tcBorders>
            <w:shd w:val="clear" w:color="auto" w:fill="C7EDCC"/>
          </w:tcPr>
          <w:p>
            <w:pP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1" w:right="0"/>
              <w:jc w:val="left"/>
              <w:rPr>
                <w:rFonts w:ascii="Times New Roman" w:hAnsi="Times New Roman" w:cs="Times New Roman" w:eastAsia="Times New Roman" w:hint="default"/>
                <w:sz w:val="18"/>
                <w:szCs w:val="18"/>
              </w:rPr>
            </w:pPr>
            <w:r>
              <w:rPr>
                <w:rFonts w:ascii="Times New Roman"/>
                <w:sz w:val="18"/>
              </w:rPr>
              <w:t>-4.35</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72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休闲杂志社</w:t>
            </w: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1" w:hRule="exact"/>
        </w:trPr>
        <w:tc>
          <w:tcPr>
            <w:tcW w:w="1724" w:type="dxa"/>
            <w:tcBorders>
              <w:top w:val="nil" w:sz="6" w:space="0" w:color="auto"/>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161" w:hRule="exact"/>
        </w:trPr>
        <w:tc>
          <w:tcPr>
            <w:tcW w:w="1724"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杭州风盛新传媒广告 有限公司</w:t>
            </w: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724" w:type="dxa"/>
            <w:vMerge/>
            <w:tcBorders>
              <w:left w:val="single" w:sz="4" w:space="0" w:color="000000"/>
              <w:right w:val="single" w:sz="4" w:space="0" w:color="000000"/>
            </w:tcBorders>
            <w:shd w:val="clear" w:color="auto" w:fill="C7EDCC"/>
          </w:tcPr>
          <w:p>
            <w:pP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预收分红款项</w:t>
            </w: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1" w:hRule="exact"/>
        </w:trPr>
        <w:tc>
          <w:tcPr>
            <w:tcW w:w="1724" w:type="dxa"/>
            <w:vMerge/>
            <w:tcBorders>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161" w:hRule="exact"/>
        </w:trPr>
        <w:tc>
          <w:tcPr>
            <w:tcW w:w="1724"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杭州休闲电子商务有 限公司</w:t>
            </w:r>
          </w:p>
        </w:tc>
        <w:tc>
          <w:tcPr>
            <w:tcW w:w="110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同一实际控 制人控制</w:t>
            </w:r>
          </w:p>
        </w:tc>
        <w:tc>
          <w:tcPr>
            <w:tcW w:w="1411" w:type="dxa"/>
            <w:vMerge w:val="restart"/>
            <w:tcBorders>
              <w:top w:val="single" w:sz="4" w:space="0" w:color="000000"/>
              <w:left w:val="single" w:sz="13" w:space="0" w:color="C7EDCC"/>
              <w:right w:val="single" w:sz="9" w:space="0" w:color="C7EDCC"/>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应付关联方债务</w:t>
            </w:r>
          </w:p>
        </w:tc>
        <w:tc>
          <w:tcPr>
            <w:tcW w:w="12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1" w:type="dxa"/>
            <w:vMerge w:val="restart"/>
            <w:tcBorders>
              <w:top w:val="single" w:sz="4" w:space="0" w:color="000000"/>
              <w:left w:val="single" w:sz="9" w:space="0" w:color="C7EDCC"/>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w:t>
            </w:r>
          </w:p>
        </w:tc>
        <w:tc>
          <w:tcPr>
            <w:tcW w:w="1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1" w:right="0"/>
              <w:jc w:val="left"/>
              <w:rPr>
                <w:rFonts w:ascii="Times New Roman" w:hAnsi="Times New Roman" w:cs="Times New Roman" w:eastAsia="Times New Roman" w:hint="default"/>
                <w:sz w:val="18"/>
                <w:szCs w:val="18"/>
              </w:rPr>
            </w:pPr>
            <w:r>
              <w:rPr>
                <w:rFonts w:ascii="Times New Roman"/>
                <w:sz w:val="18"/>
              </w:rPr>
              <w:t>-6.05</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724" w:type="dxa"/>
            <w:vMerge/>
            <w:tcBorders>
              <w:left w:val="single" w:sz="4" w:space="0" w:color="000000"/>
              <w:right w:val="single" w:sz="4" w:space="0" w:color="000000"/>
            </w:tcBorders>
            <w:shd w:val="clear" w:color="auto" w:fill="C7EDCC"/>
          </w:tcPr>
          <w:p>
            <w:pPr/>
          </w:p>
        </w:tc>
        <w:tc>
          <w:tcPr>
            <w:tcW w:w="1107" w:type="dxa"/>
            <w:vMerge/>
            <w:tcBorders>
              <w:left w:val="single" w:sz="4" w:space="0" w:color="000000"/>
              <w:right w:val="single" w:sz="4" w:space="0" w:color="000000"/>
            </w:tcBorders>
            <w:shd w:val="clear" w:color="auto" w:fill="C7EDCC"/>
          </w:tcPr>
          <w:p>
            <w:pPr/>
          </w:p>
        </w:tc>
        <w:tc>
          <w:tcPr>
            <w:tcW w:w="1411" w:type="dxa"/>
            <w:vMerge/>
            <w:tcBorders>
              <w:left w:val="single" w:sz="13" w:space="0" w:color="C7EDCC"/>
              <w:right w:val="single" w:sz="9" w:space="0" w:color="C7EDCC"/>
            </w:tcBorders>
          </w:tcPr>
          <w:p>
            <w:pPr/>
          </w:p>
        </w:tc>
        <w:tc>
          <w:tcPr>
            <w:tcW w:w="12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131" w:type="dxa"/>
            <w:vMerge/>
            <w:tcBorders>
              <w:left w:val="single" w:sz="9" w:space="0" w:color="C7EDCC"/>
              <w:right w:val="single" w:sz="4" w:space="0" w:color="000000"/>
            </w:tcBorders>
          </w:tcPr>
          <w:p>
            <w:pPr/>
          </w:p>
        </w:tc>
        <w:tc>
          <w:tcPr>
            <w:tcW w:w="1118" w:type="dxa"/>
            <w:vMerge/>
            <w:tcBorders>
              <w:left w:val="single" w:sz="4" w:space="0" w:color="000000"/>
              <w:right w:val="single" w:sz="4" w:space="0" w:color="000000"/>
            </w:tcBorders>
          </w:tcPr>
          <w:p>
            <w:pPr/>
          </w:p>
        </w:tc>
        <w:tc>
          <w:tcPr>
            <w:tcW w:w="1120" w:type="dxa"/>
            <w:vMerge/>
            <w:tcBorders>
              <w:left w:val="single" w:sz="4" w:space="0" w:color="000000"/>
              <w:right w:val="single" w:sz="4" w:space="0" w:color="000000"/>
            </w:tcBorders>
          </w:tcPr>
          <w:p>
            <w:pPr/>
          </w:p>
        </w:tc>
        <w:tc>
          <w:tcPr>
            <w:tcW w:w="1118" w:type="dxa"/>
            <w:vMerge/>
            <w:tcBorders>
              <w:left w:val="single" w:sz="4" w:space="0" w:color="000000"/>
              <w:right w:val="single" w:sz="4" w:space="0" w:color="000000"/>
            </w:tcBorders>
          </w:tcPr>
          <w:p>
            <w:pPr/>
          </w:p>
        </w:tc>
      </w:tr>
      <w:tr>
        <w:trPr>
          <w:trHeight w:val="161" w:hRule="exact"/>
        </w:trPr>
        <w:tc>
          <w:tcPr>
            <w:tcW w:w="1724" w:type="dxa"/>
            <w:vMerge/>
            <w:tcBorders>
              <w:left w:val="single" w:sz="4" w:space="0" w:color="000000"/>
              <w:bottom w:val="single" w:sz="4" w:space="0" w:color="000000"/>
              <w:right w:val="single" w:sz="4" w:space="0" w:color="000000"/>
            </w:tcBorders>
            <w:shd w:val="clear" w:color="auto" w:fill="C7EDCC"/>
          </w:tcPr>
          <w:p>
            <w:pPr/>
          </w:p>
        </w:tc>
        <w:tc>
          <w:tcPr>
            <w:tcW w:w="1107" w:type="dxa"/>
            <w:vMerge/>
            <w:tcBorders>
              <w:left w:val="single" w:sz="4" w:space="0" w:color="000000"/>
              <w:bottom w:val="single" w:sz="4" w:space="0" w:color="000000"/>
              <w:right w:val="single" w:sz="4" w:space="0" w:color="000000"/>
            </w:tcBorders>
            <w:shd w:val="clear" w:color="auto" w:fill="C7EDCC"/>
          </w:tcPr>
          <w:p>
            <w:pPr/>
          </w:p>
        </w:tc>
        <w:tc>
          <w:tcPr>
            <w:tcW w:w="1411" w:type="dxa"/>
            <w:vMerge/>
            <w:tcBorders>
              <w:left w:val="single" w:sz="13" w:space="0" w:color="C7EDCC"/>
              <w:bottom w:val="single" w:sz="4" w:space="0" w:color="000000"/>
              <w:right w:val="single" w:sz="9" w:space="0" w:color="C7EDCC"/>
            </w:tcBorders>
          </w:tcPr>
          <w:p>
            <w:pPr/>
          </w:p>
        </w:tc>
        <w:tc>
          <w:tcPr>
            <w:tcW w:w="12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1" w:type="dxa"/>
            <w:vMerge/>
            <w:tcBorders>
              <w:left w:val="single" w:sz="9" w:space="0" w:color="C7EDCC"/>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20"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r>
      <w:tr>
        <w:trPr>
          <w:trHeight w:val="1026" w:hRule="exact"/>
        </w:trPr>
        <w:tc>
          <w:tcPr>
            <w:tcW w:w="2831" w:type="dxa"/>
            <w:gridSpan w:val="2"/>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1" w:right="10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7126" w:type="dxa"/>
            <w:gridSpan w:val="6"/>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应收华立集团股份有限公司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36,850.41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万元系重组置出资产转让款，已于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02" w:lineRule="auto" w:before="61"/>
              <w:ind w:left="34" w:right="60"/>
              <w:jc w:val="left"/>
              <w:rPr>
                <w:rFonts w:ascii="宋体" w:hAnsi="宋体" w:cs="宋体" w:eastAsia="宋体" w:hint="default"/>
                <w:sz w:val="18"/>
                <w:szCs w:val="18"/>
              </w:rPr>
            </w:pPr>
            <w:r>
              <w:rPr>
                <w:rFonts w:ascii="宋体" w:hAnsi="宋体" w:cs="宋体" w:eastAsia="宋体" w:hint="default"/>
                <w:sz w:val="18"/>
                <w:szCs w:val="18"/>
              </w:rPr>
              <w:t>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万元，剩余部分根据合同约定将于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日之前收回。对公司经营 成果及财务状况无重大影响。</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274" w:right="7210"/>
        <w:jc w:val="left"/>
        <w:rPr>
          <w:b w:val="0"/>
          <w:bCs w:val="0"/>
        </w:rPr>
      </w:pP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74" w:right="72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left="274" w:right="0"/>
        <w:jc w:val="left"/>
        <w:rPr>
          <w:b w:val="0"/>
          <w:bCs w:val="0"/>
        </w:rPr>
      </w:pP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74"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74" w:right="721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74" w:right="7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left="274" w:right="721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74" w:right="75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877" w:footer="982" w:top="1100" w:bottom="1180" w:left="860" w:right="840"/>
        </w:sectPr>
      </w:pPr>
    </w:p>
    <w:p>
      <w:pPr>
        <w:spacing w:line="240" w:lineRule="auto" w:before="9"/>
        <w:rPr>
          <w:rFonts w:ascii="宋体" w:hAnsi="宋体" w:cs="宋体" w:eastAsia="宋体" w:hint="default"/>
          <w:sz w:val="20"/>
          <w:szCs w:val="20"/>
        </w:rPr>
      </w:pPr>
    </w:p>
    <w:p>
      <w:pPr>
        <w:pStyle w:val="Heading3"/>
        <w:spacing w:line="240" w:lineRule="auto" w:before="35"/>
        <w:ind w:left="214" w:right="11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4"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42"/>
        <w:ind w:left="634" w:right="111"/>
        <w:jc w:val="left"/>
      </w:pPr>
      <w:r>
        <w:rPr/>
        <w:t>本公司作为承租人</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545"/>
        <w:gridCol w:w="1702"/>
        <w:gridCol w:w="1984"/>
        <w:gridCol w:w="1985"/>
      </w:tblGrid>
      <w:tr>
        <w:trPr>
          <w:trHeight w:val="322" w:hRule="exact"/>
        </w:trPr>
        <w:tc>
          <w:tcPr>
            <w:tcW w:w="354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98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本年确认的租赁费</w:t>
            </w:r>
          </w:p>
        </w:tc>
        <w:tc>
          <w:tcPr>
            <w:tcW w:w="19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267" w:right="0"/>
              <w:jc w:val="left"/>
              <w:rPr>
                <w:rFonts w:ascii="宋体" w:hAnsi="宋体" w:cs="宋体" w:eastAsia="宋体" w:hint="default"/>
                <w:sz w:val="18"/>
                <w:szCs w:val="18"/>
              </w:rPr>
            </w:pPr>
            <w:r>
              <w:rPr>
                <w:rFonts w:ascii="宋体" w:hAnsi="宋体" w:cs="宋体" w:eastAsia="宋体" w:hint="default"/>
                <w:sz w:val="18"/>
                <w:szCs w:val="18"/>
              </w:rPr>
              <w:t>上年确认的租赁费</w:t>
            </w:r>
          </w:p>
        </w:tc>
      </w:tr>
      <w:tr>
        <w:trPr>
          <w:trHeight w:val="34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10,275,569.87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11,639,571.14</w:t>
            </w:r>
          </w:p>
        </w:tc>
      </w:tr>
      <w:tr>
        <w:trPr>
          <w:trHeight w:val="34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451,900.00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365,000.00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456,250.00</w:t>
            </w:r>
          </w:p>
        </w:tc>
      </w:tr>
      <w:tr>
        <w:trPr>
          <w:trHeight w:val="34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46,245.50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288,294.89</w:t>
            </w:r>
          </w:p>
        </w:tc>
      </w:tr>
      <w:tr>
        <w:trPr>
          <w:trHeight w:val="34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广告牌</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75,000.00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广告牌</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75,000.00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车辆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2,850.00</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4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11,291,565.37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12,384,116.03</w:t>
            </w:r>
          </w:p>
        </w:tc>
      </w:tr>
    </w:tbl>
    <w:p>
      <w:pPr>
        <w:pStyle w:val="BodyText"/>
        <w:spacing w:line="240" w:lineRule="auto" w:before="51"/>
        <w:ind w:left="214" w:right="11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213" w:right="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214" w:right="111"/>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left="214" w:right="111"/>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4"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left="214" w:right="111"/>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214"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12"/>
        <w:rPr>
          <w:rFonts w:ascii="宋体" w:hAnsi="宋体" w:cs="宋体" w:eastAsia="宋体" w:hint="default"/>
          <w:sz w:val="20"/>
          <w:szCs w:val="20"/>
        </w:rPr>
      </w:pPr>
    </w:p>
    <w:p>
      <w:pPr>
        <w:pStyle w:val="Heading3"/>
        <w:spacing w:line="240" w:lineRule="auto"/>
        <w:ind w:left="214" w:right="111"/>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214"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公司报告期不存在其他重大交易。</w:t>
      </w:r>
    </w:p>
    <w:p>
      <w:pPr>
        <w:spacing w:after="0" w:line="338" w:lineRule="auto"/>
        <w:jc w:val="left"/>
        <w:sectPr>
          <w:pgSz w:w="11910" w:h="16840"/>
          <w:pgMar w:header="877" w:footer="982" w:top="1100" w:bottom="1180" w:left="920" w:right="980"/>
        </w:sectPr>
      </w:pPr>
    </w:p>
    <w:p>
      <w:pPr>
        <w:spacing w:line="240" w:lineRule="auto" w:before="8"/>
        <w:rPr>
          <w:rFonts w:ascii="宋体" w:hAnsi="宋体" w:cs="宋体" w:eastAsia="宋体" w:hint="default"/>
          <w:sz w:val="19"/>
          <w:szCs w:val="19"/>
        </w:rPr>
      </w:pPr>
      <w:r>
        <w:rPr/>
        <w:pict>
          <v:group style="position:absolute;margin-left:499.73999pt;margin-top:387.799988pt;width:16.2pt;height:90.4pt;mso-position-horizontal-relative:page;mso-position-vertical-relative:page;z-index:-1058368" coordorigin="9995,7756" coordsize="324,1808">
            <v:group style="position:absolute;left:10006;top:9160;width:2;height:392" coordorigin="10006,9160" coordsize="2,392">
              <v:shape style="position:absolute;left:10006;top:9160;width:2;height:392" coordorigin="10006,9160" coordsize="0,392" path="m10006,9160l10006,9552e" filled="false" stroked="true" strokeweight="1.140pt" strokecolor="#ffffff">
                <v:path arrowok="t"/>
              </v:shape>
            </v:group>
            <v:group style="position:absolute;left:9995;top:7756;width:324;height:1404" coordorigin="9995,7756" coordsize="324,1404">
              <v:shape style="position:absolute;left:9995;top:7756;width:324;height:1404" coordorigin="9995,7756" coordsize="324,1404" path="m9995,9160l10319,9160,10319,7756,9995,7756,9995,9160xe" filled="true" fillcolor="#ffffff" stroked="false">
                <v:path arrowok="t"/>
                <v:fill type="solid"/>
              </v:shape>
            </v:group>
            <v:group style="position:absolute;left:10018;top:9161;width:279;height:392" coordorigin="10018,9161" coordsize="279,392">
              <v:shape style="position:absolute;left:10018;top:9161;width:279;height:392" coordorigin="10018,9161" coordsize="279,392" path="m10018,9552l10296,9552,10296,9161,10018,9161,10018,9552xe" filled="true" fillcolor="#ffffff" stroked="false">
                <v:path arrowok="t"/>
                <v:fill type="solid"/>
              </v:shape>
            </v:group>
            <w10:wrap type="none"/>
          </v:group>
        </w:pict>
      </w:r>
      <w:r>
        <w:rPr/>
        <w:pict>
          <v:group style="position:absolute;margin-left:499.73999pt;margin-top:648.130005pt;width:16.2pt;height:120.6pt;mso-position-horizontal-relative:page;mso-position-vertical-relative:page;z-index:-1058344" coordorigin="9995,12963" coordsize="324,2412">
            <v:group style="position:absolute;left:9995;top:13366;width:324;height:2008" coordorigin="9995,13366" coordsize="324,2008">
              <v:shape style="position:absolute;left:9995;top:13366;width:324;height:2008" coordorigin="9995,13366" coordsize="324,2008" path="m9995,15374l10319,15374,10319,13366,9995,13366,9995,15374xe" filled="true" fillcolor="#ffffff" stroked="false">
                <v:path arrowok="t"/>
                <v:fill type="solid"/>
              </v:shape>
            </v:group>
            <v:group style="position:absolute;left:10006;top:12974;width:2;height:392" coordorigin="10006,12974" coordsize="2,392">
              <v:shape style="position:absolute;left:10006;top:12974;width:2;height:392" coordorigin="10006,12974" coordsize="0,392" path="m10006,12974l10006,13366e" filled="false" stroked="true" strokeweight="1.140pt" strokecolor="#ffffff">
                <v:path arrowok="t"/>
              </v:shape>
            </v:group>
            <v:group style="position:absolute;left:10018;top:12974;width:279;height:393" coordorigin="10018,12974" coordsize="279,393">
              <v:shape style="position:absolute;left:10018;top:12974;width:279;height:393" coordorigin="10018,12974" coordsize="279,393" path="m10018,13367l10296,13367,10296,12974,10018,12974,10018,13367xe" filled="true" fillcolor="#ffffff" stroked="false">
                <v:path arrowok="t"/>
                <v:fill type="solid"/>
              </v:shape>
            </v:group>
            <w10:wrap type="none"/>
          </v:group>
        </w:pict>
      </w:r>
    </w:p>
    <w:p>
      <w:pPr>
        <w:pStyle w:val="Heading2"/>
        <w:spacing w:line="240" w:lineRule="auto" w:before="26"/>
        <w:ind w:left="314" w:right="7410"/>
        <w:jc w:val="left"/>
        <w:rPr>
          <w:b w:val="0"/>
          <w:bCs w:val="0"/>
        </w:rPr>
      </w:pP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14"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14" w:right="7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787"/>
        <w:gridCol w:w="1458"/>
        <w:gridCol w:w="6820"/>
        <w:gridCol w:w="334"/>
        <w:gridCol w:w="335"/>
        <w:gridCol w:w="334"/>
      </w:tblGrid>
      <w:tr>
        <w:trPr>
          <w:trHeight w:val="473" w:hRule="exact"/>
        </w:trPr>
        <w:tc>
          <w:tcPr>
            <w:tcW w:w="7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5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20" w:type="dxa"/>
            <w:tcBorders>
              <w:top w:val="single" w:sz="4" w:space="0" w:color="000000"/>
              <w:left w:val="single" w:sz="4" w:space="0" w:color="000000"/>
              <w:bottom w:val="nil" w:sz="6" w:space="0" w:color="auto"/>
              <w:right w:val="single" w:sz="4" w:space="0" w:color="000000"/>
            </w:tcBorders>
            <w:shd w:val="clear" w:color="auto" w:fill="D3D3D3"/>
          </w:tcPr>
          <w:p>
            <w:pPr/>
          </w:p>
        </w:tc>
        <w:tc>
          <w:tcPr>
            <w:tcW w:w="3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1" w:right="70"/>
              <w:jc w:val="both"/>
              <w:rPr>
                <w:rFonts w:ascii="宋体" w:hAnsi="宋体" w:cs="宋体" w:eastAsia="宋体" w:hint="default"/>
                <w:sz w:val="18"/>
                <w:szCs w:val="18"/>
              </w:rPr>
            </w:pPr>
            <w:r>
              <w:rPr>
                <w:rFonts w:ascii="宋体" w:hAnsi="宋体" w:cs="宋体" w:eastAsia="宋体" w:hint="default"/>
                <w:sz w:val="18"/>
                <w:szCs w:val="18"/>
              </w:rPr>
              <w:t>承 诺 时 间</w:t>
            </w:r>
          </w:p>
        </w:tc>
        <w:tc>
          <w:tcPr>
            <w:tcW w:w="3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3" w:right="71"/>
              <w:jc w:val="both"/>
              <w:rPr>
                <w:rFonts w:ascii="宋体" w:hAnsi="宋体" w:cs="宋体" w:eastAsia="宋体" w:hint="default"/>
                <w:sz w:val="18"/>
                <w:szCs w:val="18"/>
              </w:rPr>
            </w:pPr>
            <w:r>
              <w:rPr>
                <w:rFonts w:ascii="宋体" w:hAnsi="宋体" w:cs="宋体" w:eastAsia="宋体" w:hint="default"/>
                <w:sz w:val="18"/>
                <w:szCs w:val="18"/>
              </w:rPr>
              <w:t>承 诺 期 限</w:t>
            </w:r>
          </w:p>
        </w:tc>
        <w:tc>
          <w:tcPr>
            <w:tcW w:w="3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1" w:right="70"/>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392" w:hRule="exact"/>
        </w:trPr>
        <w:tc>
          <w:tcPr>
            <w:tcW w:w="7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4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8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334" w:type="dxa"/>
            <w:vMerge/>
            <w:tcBorders>
              <w:left w:val="single" w:sz="4" w:space="0" w:color="000000"/>
              <w:right w:val="single" w:sz="4" w:space="0" w:color="000000"/>
            </w:tcBorders>
            <w:shd w:val="clear" w:color="auto" w:fill="D3D3D3"/>
          </w:tcPr>
          <w:p>
            <w:pPr/>
          </w:p>
        </w:tc>
        <w:tc>
          <w:tcPr>
            <w:tcW w:w="335" w:type="dxa"/>
            <w:vMerge/>
            <w:tcBorders>
              <w:left w:val="single" w:sz="4" w:space="0" w:color="000000"/>
              <w:right w:val="single" w:sz="4" w:space="0" w:color="000000"/>
            </w:tcBorders>
            <w:shd w:val="clear" w:color="auto" w:fill="D3D3D3"/>
          </w:tcPr>
          <w:p>
            <w:pPr/>
          </w:p>
        </w:tc>
        <w:tc>
          <w:tcPr>
            <w:tcW w:w="334" w:type="dxa"/>
            <w:vMerge/>
            <w:tcBorders>
              <w:left w:val="single" w:sz="4" w:space="0" w:color="000000"/>
              <w:right w:val="single" w:sz="4" w:space="0" w:color="000000"/>
            </w:tcBorders>
            <w:shd w:val="clear" w:color="auto" w:fill="D3D3D3"/>
          </w:tcPr>
          <w:p>
            <w:pPr/>
          </w:p>
        </w:tc>
      </w:tr>
      <w:tr>
        <w:trPr>
          <w:trHeight w:val="473" w:hRule="exact"/>
        </w:trPr>
        <w:tc>
          <w:tcPr>
            <w:tcW w:w="7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0" w:type="dxa"/>
            <w:tcBorders>
              <w:top w:val="nil" w:sz="6" w:space="0" w:color="auto"/>
              <w:left w:val="single" w:sz="4" w:space="0" w:color="000000"/>
              <w:bottom w:val="single" w:sz="4" w:space="0" w:color="000000"/>
              <w:right w:val="single" w:sz="4" w:space="0" w:color="000000"/>
            </w:tcBorders>
            <w:shd w:val="clear" w:color="auto" w:fill="D3D3D3"/>
          </w:tcPr>
          <w:p>
            <w:pPr/>
          </w:p>
        </w:tc>
        <w:tc>
          <w:tcPr>
            <w:tcW w:w="334" w:type="dxa"/>
            <w:vMerge/>
            <w:tcBorders>
              <w:left w:val="single" w:sz="4" w:space="0" w:color="000000"/>
              <w:bottom w:val="single" w:sz="4" w:space="0" w:color="000000"/>
              <w:right w:val="single" w:sz="4" w:space="0" w:color="000000"/>
            </w:tcBorders>
            <w:shd w:val="clear" w:color="auto" w:fill="D3D3D3"/>
          </w:tcPr>
          <w:p>
            <w:pPr/>
          </w:p>
        </w:tc>
        <w:tc>
          <w:tcPr>
            <w:tcW w:w="335" w:type="dxa"/>
            <w:vMerge/>
            <w:tcBorders>
              <w:left w:val="single" w:sz="4" w:space="0" w:color="000000"/>
              <w:bottom w:val="single" w:sz="4" w:space="0" w:color="000000"/>
              <w:right w:val="single" w:sz="4" w:space="0" w:color="000000"/>
            </w:tcBorders>
            <w:shd w:val="clear" w:color="auto" w:fill="D3D3D3"/>
          </w:tcPr>
          <w:p>
            <w:pPr/>
          </w:p>
        </w:tc>
        <w:tc>
          <w:tcPr>
            <w:tcW w:w="33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2"/>
              <w:jc w:val="center"/>
              <w:rPr>
                <w:rFonts w:ascii="宋体" w:hAnsi="宋体" w:cs="宋体" w:eastAsia="宋体" w:hint="default"/>
                <w:sz w:val="18"/>
                <w:szCs w:val="18"/>
              </w:rPr>
            </w:pPr>
            <w:r>
              <w:rPr>
                <w:rFonts w:ascii="宋体" w:hAnsi="宋体" w:cs="宋体" w:eastAsia="宋体" w:hint="default"/>
                <w:sz w:val="18"/>
                <w:szCs w:val="18"/>
              </w:rPr>
              <w:t>股改承诺</w:t>
            </w:r>
          </w:p>
        </w:tc>
        <w:tc>
          <w:tcPr>
            <w:tcW w:w="1458"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50" w:hRule="exact"/>
        </w:trPr>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3"/>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458"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787" w:type="dxa"/>
            <w:vMerge w:val="restart"/>
            <w:tcBorders>
              <w:top w:val="single" w:sz="4" w:space="0" w:color="000000"/>
              <w:left w:val="single" w:sz="4" w:space="0" w:color="000000"/>
              <w:right w:val="single" w:sz="4" w:space="0" w:color="000000"/>
            </w:tcBorders>
            <w:shd w:val="clear" w:color="auto" w:fill="D3D3D3"/>
          </w:tcPr>
          <w:p>
            <w:pPr/>
          </w:p>
        </w:tc>
        <w:tc>
          <w:tcPr>
            <w:tcW w:w="14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113"/>
              <w:jc w:val="both"/>
              <w:rPr>
                <w:rFonts w:ascii="宋体" w:hAnsi="宋体" w:cs="宋体" w:eastAsia="宋体" w:hint="default"/>
                <w:sz w:val="18"/>
                <w:szCs w:val="18"/>
              </w:rPr>
            </w:pPr>
            <w:r>
              <w:rPr>
                <w:rFonts w:ascii="宋体" w:hAnsi="宋体" w:cs="宋体" w:eastAsia="宋体" w:hint="default"/>
                <w:sz w:val="18"/>
                <w:szCs w:val="18"/>
              </w:rPr>
              <w:t>杭州日报报业集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都市 快报社</w:t>
            </w: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both"/>
              <w:rPr>
                <w:rFonts w:ascii="宋体" w:hAnsi="宋体" w:cs="宋体" w:eastAsia="宋体" w:hint="default"/>
                <w:sz w:val="18"/>
                <w:szCs w:val="18"/>
              </w:rPr>
            </w:pPr>
            <w:r>
              <w:rPr>
                <w:rFonts w:ascii="宋体" w:hAnsi="宋体" w:cs="宋体" w:eastAsia="宋体" w:hint="default"/>
                <w:sz w:val="18"/>
                <w:szCs w:val="18"/>
              </w:rPr>
              <w:t>关于股份锁定的承诺函：杭报集团有限公司及都市快报社承诺：本公司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本社通过本次 非公开发行认购的新增股份，自本次非公开发行股份上市之日起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个月内不转让，本</w:t>
            </w:r>
            <w:r>
              <w:rPr>
                <w:rFonts w:ascii="宋体" w:hAnsi="宋体" w:cs="宋体" w:eastAsia="宋体" w:hint="default"/>
                <w:sz w:val="18"/>
                <w:szCs w:val="18"/>
              </w:rPr>
              <w:t>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本社亦不委托他人管理前述股份。</w:t>
            </w: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履 行 之 中</w:t>
            </w:r>
          </w:p>
        </w:tc>
      </w:tr>
      <w:tr>
        <w:trPr>
          <w:trHeight w:val="2637" w:hRule="exact"/>
        </w:trPr>
        <w:tc>
          <w:tcPr>
            <w:tcW w:w="787" w:type="dxa"/>
            <w:vMerge/>
            <w:tcBorders>
              <w:left w:val="single" w:sz="4" w:space="0" w:color="000000"/>
              <w:bottom w:val="nil" w:sz="6" w:space="0" w:color="auto"/>
              <w:right w:val="single" w:sz="4" w:space="0" w:color="000000"/>
            </w:tcBorders>
            <w:shd w:val="clear" w:color="auto" w:fill="D3D3D3"/>
          </w:tcPr>
          <w:p>
            <w:pPr/>
          </w:p>
        </w:tc>
        <w:tc>
          <w:tcPr>
            <w:tcW w:w="1458" w:type="dxa"/>
            <w:vMerge w:val="restart"/>
            <w:tcBorders>
              <w:top w:val="single" w:sz="4" w:space="0" w:color="000000"/>
              <w:left w:val="single" w:sz="9" w:space="0" w:color="D3D3D3"/>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16" w:right="113"/>
              <w:jc w:val="both"/>
              <w:rPr>
                <w:rFonts w:ascii="宋体" w:hAnsi="宋体" w:cs="宋体" w:eastAsia="宋体" w:hint="default"/>
                <w:sz w:val="18"/>
                <w:szCs w:val="18"/>
              </w:rPr>
            </w:pPr>
            <w:r>
              <w:rPr>
                <w:rFonts w:ascii="宋体" w:hAnsi="宋体" w:cs="宋体" w:eastAsia="宋体" w:hint="default"/>
                <w:sz w:val="18"/>
                <w:szCs w:val="18"/>
              </w:rPr>
              <w:t>杭州日报报业集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都市 快报社</w:t>
            </w:r>
          </w:p>
        </w:tc>
        <w:tc>
          <w:tcPr>
            <w:tcW w:w="6820"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2"/>
              <w:ind w:left="22" w:right="2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关于业绩补偿的承诺：根据杭报集团有限公司、都市快报社与华智控股签署的《利润补</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偿协议》及《利润补偿协议之补充协议》，利润补偿期间为交易实施完毕日当年起三个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6"/>
                <w:sz w:val="18"/>
                <w:szCs w:val="18"/>
              </w:rPr>
              <w:t>会计年度。若本次交易于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年实施完毕，则利润补偿期间为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248" w:lineRule="exact"/>
              <w:ind w:left="22" w:right="-7"/>
              <w:jc w:val="left"/>
              <w:rPr>
                <w:rFonts w:ascii="宋体" w:hAnsi="宋体" w:cs="宋体" w:eastAsia="宋体" w:hint="default"/>
                <w:sz w:val="18"/>
                <w:szCs w:val="18"/>
              </w:rPr>
            </w:pPr>
            <w:r>
              <w:rPr>
                <w:rFonts w:ascii="宋体" w:hAnsi="宋体" w:cs="宋体" w:eastAsia="宋体" w:hint="default"/>
                <w:sz w:val="18"/>
                <w:szCs w:val="18"/>
              </w:rPr>
              <w:t>年；若本次交易于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年实施完毕，则利润补偿期间为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根据北京中企华资产评估有限责任公司出具的拟购买资产评估报告，拟购买资产</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年实现的扣除非经常性损益后归属于标的资产股东的净利润分别为</w:t>
            </w:r>
          </w:p>
          <w:p>
            <w:pPr>
              <w:pStyle w:val="TableParagraph"/>
              <w:spacing w:line="307" w:lineRule="auto" w:before="1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17,541.80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19,532.02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21,514.69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22,555.13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万元。杭报集团有限公司 </w:t>
            </w:r>
            <w:r>
              <w:rPr>
                <w:rFonts w:ascii="宋体" w:hAnsi="宋体" w:cs="宋体" w:eastAsia="宋体" w:hint="default"/>
                <w:spacing w:val="-3"/>
                <w:sz w:val="18"/>
                <w:szCs w:val="18"/>
              </w:rPr>
              <w:t>与都市快报社承诺：如果年度实际净利润低于上述承诺净利润的，杭报集团有限公司与</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都市快报社同意华智控股对差额部分以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元的价格回购杭报集团有限公司、都市快报社</w:t>
            </w:r>
            <w:r>
              <w:rPr>
                <w:rFonts w:ascii="宋体" w:hAnsi="宋体" w:cs="宋体" w:eastAsia="宋体" w:hint="default"/>
                <w:sz w:val="18"/>
                <w:szCs w:val="18"/>
              </w:rPr>
              <w:t> 所持的相关股份。</w:t>
            </w:r>
          </w:p>
        </w:tc>
        <w:tc>
          <w:tcPr>
            <w:tcW w:w="3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35" w:type="dxa"/>
            <w:vMerge w:val="restart"/>
            <w:tcBorders>
              <w:top w:val="single" w:sz="4" w:space="0" w:color="000000"/>
              <w:left w:val="single" w:sz="4" w:space="0" w:color="000000"/>
              <w:right w:val="single" w:sz="4" w:space="0" w:color="000000"/>
            </w:tcBorders>
            <w:shd w:val="clear" w:color="auto" w:fill="C7EDCC"/>
          </w:tcPr>
          <w:p>
            <w:pPr/>
          </w:p>
        </w:tc>
        <w:tc>
          <w:tcPr>
            <w:tcW w:w="33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履 行 之 中</w:t>
            </w:r>
          </w:p>
        </w:tc>
      </w:tr>
      <w:tr>
        <w:trPr>
          <w:trHeight w:val="573" w:hRule="exact"/>
        </w:trPr>
        <w:tc>
          <w:tcPr>
            <w:tcW w:w="78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43"/>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458" w:type="dxa"/>
            <w:vMerge/>
            <w:tcBorders>
              <w:left w:val="single" w:sz="9" w:space="0" w:color="D3D3D3"/>
              <w:bottom w:val="single" w:sz="4" w:space="0" w:color="000000"/>
              <w:right w:val="single" w:sz="4" w:space="0" w:color="000000"/>
            </w:tcBorders>
            <w:shd w:val="clear" w:color="auto" w:fill="C7EDCC"/>
          </w:tcPr>
          <w:p>
            <w:pPr/>
          </w:p>
        </w:tc>
        <w:tc>
          <w:tcPr>
            <w:tcW w:w="6820" w:type="dxa"/>
            <w:vMerge/>
            <w:tcBorders>
              <w:left w:val="single" w:sz="4" w:space="0" w:color="000000"/>
              <w:bottom w:val="single" w:sz="4" w:space="0" w:color="000000"/>
              <w:right w:val="single" w:sz="4" w:space="0" w:color="000000"/>
            </w:tcBorders>
            <w:shd w:val="clear" w:color="auto" w:fill="C7EDCC"/>
          </w:tcPr>
          <w:p>
            <w:pPr/>
          </w:p>
        </w:tc>
        <w:tc>
          <w:tcPr>
            <w:tcW w:w="334" w:type="dxa"/>
            <w:vMerge/>
            <w:tcBorders>
              <w:left w:val="single" w:sz="4" w:space="0" w:color="000000"/>
              <w:bottom w:val="single" w:sz="4" w:space="0" w:color="000000"/>
              <w:right w:val="single" w:sz="4" w:space="0" w:color="000000"/>
            </w:tcBorders>
          </w:tcPr>
          <w:p>
            <w:pPr/>
          </w:p>
        </w:tc>
        <w:tc>
          <w:tcPr>
            <w:tcW w:w="335" w:type="dxa"/>
            <w:vMerge/>
            <w:tcBorders>
              <w:left w:val="single" w:sz="4" w:space="0" w:color="000000"/>
              <w:bottom w:val="single" w:sz="4" w:space="0" w:color="000000"/>
              <w:right w:val="single" w:sz="4" w:space="0" w:color="000000"/>
            </w:tcBorders>
            <w:shd w:val="clear" w:color="auto" w:fill="C7EDCC"/>
          </w:tcPr>
          <w:p>
            <w:pPr/>
          </w:p>
        </w:tc>
        <w:tc>
          <w:tcPr>
            <w:tcW w:w="334" w:type="dxa"/>
            <w:vMerge/>
            <w:tcBorders>
              <w:left w:val="single" w:sz="4" w:space="0" w:color="000000"/>
              <w:bottom w:val="single" w:sz="4" w:space="0" w:color="000000"/>
              <w:right w:val="single" w:sz="4" w:space="0" w:color="000000"/>
            </w:tcBorders>
            <w:shd w:val="clear" w:color="auto" w:fill="C7EDCC"/>
          </w:tcPr>
          <w:p>
            <w:pPr/>
          </w:p>
        </w:tc>
      </w:tr>
      <w:tr>
        <w:trPr>
          <w:trHeight w:val="443" w:hRule="exact"/>
        </w:trPr>
        <w:tc>
          <w:tcPr>
            <w:tcW w:w="787" w:type="dxa"/>
            <w:vMerge/>
            <w:tcBorders>
              <w:left w:val="single" w:sz="4" w:space="0" w:color="000000"/>
              <w:bottom w:val="nil" w:sz="6" w:space="0" w:color="auto"/>
              <w:right w:val="single" w:sz="4" w:space="0" w:color="000000"/>
            </w:tcBorders>
            <w:shd w:val="clear" w:color="auto" w:fill="D3D3D3"/>
          </w:tcPr>
          <w:p>
            <w:pPr/>
          </w:p>
        </w:tc>
        <w:tc>
          <w:tcPr>
            <w:tcW w:w="1458" w:type="dxa"/>
            <w:vMerge w:val="restart"/>
            <w:tcBorders>
              <w:top w:val="single" w:sz="4" w:space="0" w:color="000000"/>
              <w:left w:val="single" w:sz="9" w:space="0" w:color="D3D3D3"/>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09" w:lineRule="auto"/>
              <w:ind w:left="16" w:right="22"/>
              <w:jc w:val="left"/>
              <w:rPr>
                <w:rFonts w:ascii="宋体" w:hAnsi="宋体" w:cs="宋体" w:eastAsia="宋体" w:hint="default"/>
                <w:sz w:val="18"/>
                <w:szCs w:val="18"/>
              </w:rPr>
            </w:pPr>
            <w:r>
              <w:rPr>
                <w:rFonts w:ascii="宋体" w:hAnsi="宋体" w:cs="宋体" w:eastAsia="宋体" w:hint="default"/>
                <w:sz w:val="18"/>
                <w:szCs w:val="18"/>
              </w:rPr>
              <w:t>杭州日报报业集 </w:t>
            </w:r>
            <w:r>
              <w:rPr>
                <w:rFonts w:ascii="宋体" w:hAnsi="宋体" w:cs="宋体" w:eastAsia="宋体" w:hint="default"/>
                <w:spacing w:val="-10"/>
                <w:sz w:val="18"/>
                <w:szCs w:val="18"/>
              </w:rPr>
              <w:t>团（杭州日报社）</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杭州日报报业集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都市 快报社</w:t>
            </w:r>
          </w:p>
        </w:tc>
        <w:tc>
          <w:tcPr>
            <w:tcW w:w="6820" w:type="dxa"/>
            <w:vMerge w:val="restart"/>
            <w:tcBorders>
              <w:top w:val="single" w:sz="4" w:space="0" w:color="000000"/>
              <w:left w:val="single" w:sz="4" w:space="0" w:color="000000"/>
              <w:right w:val="single" w:sz="4" w:space="0" w:color="000000"/>
            </w:tcBorders>
            <w:shd w:val="clear" w:color="auto" w:fill="C7EDCC"/>
          </w:tcPr>
          <w:p>
            <w:pPr>
              <w:pStyle w:val="TableParagraph"/>
              <w:spacing w:line="304"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关于避免同业竞争的承诺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为避免今后与上市公司之间可能出现同业竞争，维护上市公 </w:t>
            </w:r>
            <w:r>
              <w:rPr>
                <w:rFonts w:ascii="宋体" w:hAnsi="宋体" w:cs="宋体" w:eastAsia="宋体" w:hint="default"/>
                <w:spacing w:val="-3"/>
                <w:sz w:val="18"/>
                <w:szCs w:val="18"/>
              </w:rPr>
              <w:t>司的利益，杭报集团与杭报集团有限公司、都市快报社分别出具了关于避免同业竞争的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承诺函：鉴于华智控股拟向杭州日报报业集团有限公司及都市快报社非公开发行股份购</w:t>
            </w:r>
            <w:r>
              <w:rPr>
                <w:rFonts w:ascii="宋体" w:hAnsi="宋体" w:cs="宋体" w:eastAsia="宋体" w:hint="default"/>
                <w:sz w:val="18"/>
                <w:szCs w:val="18"/>
              </w:rPr>
              <w:t> </w:t>
            </w:r>
            <w:r>
              <w:rPr>
                <w:rFonts w:ascii="宋体" w:hAnsi="宋体" w:cs="宋体" w:eastAsia="宋体" w:hint="default"/>
                <w:spacing w:val="-7"/>
                <w:sz w:val="18"/>
                <w:szCs w:val="18"/>
              </w:rPr>
              <w:t>买资产，杭州日报报业集团有限公司将成为华智控股之控股股东，杭州日报报业集团（杭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州日报社）将成为华智控股实际控制人。在此基础上，本集团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61"/>
                <w:sz w:val="18"/>
                <w:szCs w:val="18"/>
              </w:rPr>
              <w:t> </w:t>
            </w:r>
            <w:r>
              <w:rPr>
                <w:rFonts w:ascii="宋体" w:hAnsi="宋体" w:cs="宋体" w:eastAsia="宋体" w:hint="default"/>
                <w:sz w:val="18"/>
                <w:szCs w:val="18"/>
              </w:rPr>
              <w:t>自本承诺函签署之日起，本集团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本社将不会以任何方式直接或间接地从事与华 </w:t>
            </w:r>
            <w:r>
              <w:rPr>
                <w:rFonts w:ascii="宋体" w:hAnsi="宋体" w:cs="宋体" w:eastAsia="宋体" w:hint="default"/>
                <w:spacing w:val="-3"/>
                <w:sz w:val="18"/>
                <w:szCs w:val="18"/>
              </w:rPr>
              <w:t>智控股的业务及活动构成或可能构成竞争的业务及活动，也不会参与投资、拥有或控制</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4"/>
                <w:sz w:val="18"/>
                <w:szCs w:val="18"/>
              </w:rPr>
              <w:t>任何与华智控股经营的业务及活动构成或可能构成竞争的任何法人及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或其他组织。（</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如本集团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本社（包括本集团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本社现有或将来以任何方式直接或间接地 投资、拥有或控制的法人及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或其他组织）获得的任何商业机会与华智控股所从事的业 务及活动构成或可能构成竞争的，则本集团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本社将立即通知华智控股，并优先 将该商业机会给予华智控股。在本集团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本社与华智控股存在关联关系期间，本 承诺函为有效之承诺。如上述承诺被证明是不真实的或未被遵守，本集团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w:t>
            </w:r>
            <w:r>
              <w:rPr>
                <w:rFonts w:ascii="宋体" w:hAnsi="宋体" w:cs="宋体" w:eastAsia="宋体" w:hint="default"/>
                <w:spacing w:val="-2"/>
                <w:sz w:val="18"/>
                <w:szCs w:val="18"/>
              </w:rPr>
              <w:t> </w:t>
            </w:r>
            <w:r>
              <w:rPr>
                <w:rFonts w:ascii="宋体" w:hAnsi="宋体" w:cs="宋体" w:eastAsia="宋体" w:hint="default"/>
                <w:spacing w:val="-3"/>
                <w:sz w:val="18"/>
                <w:szCs w:val="18"/>
              </w:rPr>
              <w:t>将向华智控股赔偿一切直接和间接损失，并承担相应的法律责任。关于减少和规范关联</w:t>
            </w:r>
          </w:p>
        </w:tc>
        <w:tc>
          <w:tcPr>
            <w:tcW w:w="3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35" w:type="dxa"/>
            <w:vMerge w:val="restart"/>
            <w:tcBorders>
              <w:top w:val="single" w:sz="4" w:space="0" w:color="000000"/>
              <w:left w:val="single" w:sz="4" w:space="0" w:color="000000"/>
              <w:right w:val="single" w:sz="4" w:space="0" w:color="000000"/>
            </w:tcBorders>
            <w:shd w:val="clear" w:color="auto" w:fill="C7EDCC"/>
          </w:tcPr>
          <w:p>
            <w:pPr/>
          </w:p>
        </w:tc>
        <w:tc>
          <w:tcPr>
            <w:tcW w:w="334"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履 行 之 中</w:t>
            </w:r>
          </w:p>
        </w:tc>
      </w:tr>
      <w:tr>
        <w:trPr>
          <w:trHeight w:val="3975" w:hRule="exact"/>
        </w:trPr>
        <w:tc>
          <w:tcPr>
            <w:tcW w:w="7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8" w:type="dxa"/>
            <w:vMerge/>
            <w:tcBorders>
              <w:left w:val="single" w:sz="9" w:space="0" w:color="D3D3D3"/>
              <w:bottom w:val="single" w:sz="4" w:space="0" w:color="000000"/>
              <w:right w:val="single" w:sz="4" w:space="0" w:color="000000"/>
            </w:tcBorders>
            <w:shd w:val="clear" w:color="auto" w:fill="C7EDCC"/>
          </w:tcPr>
          <w:p>
            <w:pPr/>
          </w:p>
        </w:tc>
        <w:tc>
          <w:tcPr>
            <w:tcW w:w="6820" w:type="dxa"/>
            <w:vMerge/>
            <w:tcBorders>
              <w:left w:val="single" w:sz="4" w:space="0" w:color="000000"/>
              <w:bottom w:val="single" w:sz="4" w:space="0" w:color="000000"/>
              <w:right w:val="single" w:sz="4" w:space="0" w:color="000000"/>
            </w:tcBorders>
            <w:shd w:val="clear" w:color="auto" w:fill="C7EDCC"/>
          </w:tcPr>
          <w:p>
            <w:pPr/>
          </w:p>
        </w:tc>
        <w:tc>
          <w:tcPr>
            <w:tcW w:w="334" w:type="dxa"/>
            <w:vMerge/>
            <w:tcBorders>
              <w:left w:val="single" w:sz="4" w:space="0" w:color="000000"/>
              <w:bottom w:val="single" w:sz="4" w:space="0" w:color="000000"/>
              <w:right w:val="single" w:sz="4" w:space="0" w:color="000000"/>
            </w:tcBorders>
          </w:tcPr>
          <w:p>
            <w:pPr/>
          </w:p>
        </w:tc>
        <w:tc>
          <w:tcPr>
            <w:tcW w:w="335" w:type="dxa"/>
            <w:vMerge/>
            <w:tcBorders>
              <w:left w:val="single" w:sz="4" w:space="0" w:color="000000"/>
              <w:bottom w:val="single" w:sz="4" w:space="0" w:color="000000"/>
              <w:right w:val="single" w:sz="4" w:space="0" w:color="000000"/>
            </w:tcBorders>
            <w:shd w:val="clear" w:color="auto" w:fill="C7EDCC"/>
          </w:tcPr>
          <w:p>
            <w:pPr/>
          </w:p>
        </w:tc>
        <w:tc>
          <w:tcPr>
            <w:tcW w:w="334"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820" w:right="800"/>
        </w:sectPr>
      </w:pPr>
    </w:p>
    <w:p>
      <w:pPr>
        <w:spacing w:line="240" w:lineRule="auto" w:before="10"/>
        <w:rPr>
          <w:rFonts w:ascii="Times New Roman" w:hAnsi="Times New Roman" w:cs="Times New Roman" w:eastAsia="Times New Roman" w:hint="default"/>
          <w:sz w:val="27"/>
          <w:szCs w:val="27"/>
        </w:rPr>
      </w:pPr>
      <w:r>
        <w:rPr/>
        <w:pict>
          <v:shape style="position:absolute;margin-left:331.559692pt;margin-top:72.480003pt;width:184.4pt;height:501.25pt;mso-position-horizontal-relative:page;mso-position-vertical-relative:page;z-index:-1058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pStyle w:val="BodyText"/>
                    <w:spacing w:line="240" w:lineRule="auto"/>
                    <w:ind w:left="0" w:right="0" w:firstLine="324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7"/>
                      <w:szCs w:val="17"/>
                    </w:rPr>
                  </w:pPr>
                </w:p>
                <w:p>
                  <w:pPr>
                    <w:pStyle w:val="BodyText"/>
                    <w:spacing w:line="240" w:lineRule="auto"/>
                    <w:ind w:left="0" w:right="0"/>
                    <w:jc w:val="left"/>
                  </w:pPr>
                  <w:r>
                    <w:rPr/>
                    <w:t>社将向华智控股赔偿一切直接和间接损失，</w:t>
                  </w:r>
                </w:p>
              </w:txbxContent>
            </v:textbox>
            <w10:wrap type="none"/>
          </v:shape>
        </w:pict>
      </w:r>
      <w:r>
        <w:rPr/>
        <w:pict>
          <v:group style="position:absolute;margin-left:499.73999pt;margin-top:72.480003pt;width:16.2pt;height:501.25pt;mso-position-horizontal-relative:page;mso-position-vertical-relative:page;z-index:-1058296" coordorigin="9995,1450" coordsize="324,10025">
            <v:shape style="position:absolute;left:9995;top:1450;width:324;height:10025" coordorigin="9995,1450" coordsize="324,10025" path="m9995,11474l10319,11474,10319,1450,9995,1450,9995,1147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797"/>
        <w:gridCol w:w="1459"/>
        <w:gridCol w:w="6820"/>
        <w:gridCol w:w="334"/>
        <w:gridCol w:w="335"/>
        <w:gridCol w:w="334"/>
      </w:tblGrid>
      <w:tr>
        <w:trPr>
          <w:trHeight w:val="10034" w:hRule="exact"/>
        </w:trPr>
        <w:tc>
          <w:tcPr>
            <w:tcW w:w="797" w:type="dxa"/>
            <w:vMerge w:val="restart"/>
            <w:tcBorders>
              <w:top w:val="single" w:sz="4" w:space="0" w:color="000000"/>
              <w:left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交易的承诺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为了减少和规范关联交易，维护上市公司及中小股东的合法权益，杭报集 团及杭报集团有限公司、都市快报社分别出具了关于规范与上市公司关联交易的承诺 </w:t>
            </w:r>
            <w:r>
              <w:rPr>
                <w:rFonts w:ascii="宋体" w:hAnsi="宋体" w:cs="宋体" w:eastAsia="宋体" w:hint="default"/>
                <w:spacing w:val="-2"/>
                <w:sz w:val="18"/>
                <w:szCs w:val="18"/>
              </w:rPr>
              <w:t>函：鉴于华智控股拟向杭州日报报业集团有限公司及都市快报社非公开发行股份购买资</w:t>
            </w:r>
            <w:r>
              <w:rPr>
                <w:rFonts w:ascii="宋体" w:hAnsi="宋体" w:cs="宋体" w:eastAsia="宋体" w:hint="default"/>
                <w:sz w:val="18"/>
                <w:szCs w:val="18"/>
              </w:rPr>
              <w:t> </w:t>
            </w:r>
            <w:r>
              <w:rPr>
                <w:rFonts w:ascii="宋体" w:hAnsi="宋体" w:cs="宋体" w:eastAsia="宋体" w:hint="default"/>
                <w:spacing w:val="-3"/>
                <w:sz w:val="18"/>
                <w:szCs w:val="18"/>
              </w:rPr>
              <w:t>产，杭州日报报业集团有限公司及都市快报社将成为华智控股控股股东，杭州日报报业</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5"/>
                <w:sz w:val="18"/>
                <w:szCs w:val="18"/>
              </w:rPr>
              <w:t>集团（杭州日报社）将成为华智控股实际控制人。在此基础上，为规范和减少关联交易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保护华智控股及其少数股东权益，本集团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pacing w:val="-2"/>
                <w:sz w:val="18"/>
                <w:szCs w:val="18"/>
              </w:rPr>
              <w:t>本社及本集团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本社控制的法人及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或其他组织将尽量避免与华智控股（包括其控</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制的法人及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或其他组织）之间发生关联交易。（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本社及本集团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5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或其他组织今后与华智控股不可避免地出现关联交易时，将依 </w:t>
            </w:r>
            <w:r>
              <w:rPr>
                <w:rFonts w:ascii="宋体" w:hAnsi="宋体" w:cs="宋体" w:eastAsia="宋体" w:hint="default"/>
                <w:spacing w:val="-3"/>
                <w:sz w:val="18"/>
                <w:szCs w:val="18"/>
              </w:rPr>
              <w:t>照市场规则，本着一般商业原则，通过签订书面协议，并严格按照《中华人民共和国公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司法》、华智控股公司章程及其关联交易管理制度所规定的方式和程序履行关联交易审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批程序，公平合理交易。涉及到本集团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本社的关联交易，本集团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 将在相关股东大会中回避表决，不利用本集团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本社在华智控股的股东地位，为 </w:t>
            </w:r>
            <w:r>
              <w:rPr>
                <w:rFonts w:ascii="宋体" w:hAnsi="宋体" w:cs="宋体" w:eastAsia="宋体" w:hint="default"/>
                <w:spacing w:val="-4"/>
                <w:sz w:val="18"/>
                <w:szCs w:val="18"/>
              </w:rPr>
              <w:t>本集团</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本社在与华智控股关联交易中谋取不正当利益。（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）保证不利用本集团</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本社对华智控股的股东地位及重大影响，谋求华智控股在业务合作等方面给予 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本社优于市场第三方的权利，不利用本集团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本社对华智控股的 </w:t>
            </w:r>
            <w:r>
              <w:rPr>
                <w:rFonts w:ascii="宋体" w:hAnsi="宋体" w:cs="宋体" w:eastAsia="宋体" w:hint="default"/>
                <w:spacing w:val="-5"/>
                <w:sz w:val="18"/>
                <w:szCs w:val="18"/>
              </w:rPr>
              <w:t>股东地位及重大影响，谋求与华智控股达成交易的优先权利。（</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）根据《中华人民共和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7"/>
                <w:sz w:val="18"/>
                <w:szCs w:val="18"/>
              </w:rPr>
              <w:t>国公司法》、《深圳证券交易所股票上市规则》等有关法律、法规、规范性文件和华智控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股章程的规定，督促华智控股依法履行信息披露义务和办理有关报批程序。在本集团</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本社与华智控股存在关联关系期间，本承诺函为有效之承诺。如上述承诺被证 </w:t>
            </w:r>
            <w:r>
              <w:rPr>
                <w:rFonts w:ascii="宋体" w:hAnsi="宋体" w:cs="宋体" w:eastAsia="宋体" w:hint="default"/>
                <w:spacing w:val="-5"/>
                <w:sz w:val="18"/>
                <w:szCs w:val="18"/>
              </w:rPr>
              <w:t>明是不真实的或未被遵守，本集团</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w:t>
            </w:r>
            <w:r>
              <w:rPr>
                <w:rFonts w:ascii="宋体" w:hAnsi="宋体" w:cs="宋体" w:eastAsia="宋体" w:hint="default"/>
                <w:spacing w:val="-72"/>
                <w:sz w:val="18"/>
                <w:szCs w:val="18"/>
              </w:rPr>
              <w:t> </w:t>
            </w:r>
            <w:r>
              <w:rPr>
                <w:rFonts w:ascii="宋体" w:hAnsi="宋体" w:cs="宋体" w:eastAsia="宋体" w:hint="default"/>
                <w:sz w:val="18"/>
                <w:szCs w:val="18"/>
              </w:rPr>
              <w:t>并承担相应的法律责任。关于维护上市公司独立性的承诺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杭报集团承诺：在本次非公 开发行股份购买资产完成后，杭报集团将保证上市公司建立健全股份公司法人治理结 </w:t>
            </w:r>
            <w:r>
              <w:rPr>
                <w:rFonts w:ascii="宋体" w:hAnsi="宋体" w:cs="宋体" w:eastAsia="宋体" w:hint="default"/>
                <w:spacing w:val="-3"/>
                <w:sz w:val="18"/>
                <w:szCs w:val="18"/>
              </w:rPr>
              <w:t>构，拥有独立、完整的组织机构；保证上市公司的股东大会、董事会、独立董事、监事</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会、总经理等依照法律、法规和公司章程独立行使职权；保证从业务、资产、财务、人</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员、机构等方面保障上市公司的独立性。杭报集团承诺：在作为华智控股实际控制人期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间，杭报集团以及其直接或间接控制的企业均不以代垫费用或其他支出、直接或间接借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款、代偿债务等任何方式违规占用华智控股及其子公司的资金，且将严格遵守中国证监</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会关于上市公司法人治理的有关规定，避免与华智控股发生与正常生产经营无关的资金</w:t>
            </w:r>
            <w:r>
              <w:rPr>
                <w:rFonts w:ascii="宋体" w:hAnsi="宋体" w:cs="宋体" w:eastAsia="宋体" w:hint="default"/>
                <w:sz w:val="18"/>
                <w:szCs w:val="18"/>
              </w:rPr>
              <w:t> </w:t>
            </w:r>
            <w:r>
              <w:rPr>
                <w:rFonts w:ascii="宋体" w:hAnsi="宋体" w:cs="宋体" w:eastAsia="宋体" w:hint="default"/>
                <w:spacing w:val="-3"/>
                <w:sz w:val="18"/>
                <w:szCs w:val="18"/>
              </w:rPr>
              <w:t>往来行为。杭报集团有限公司及都市快报社承诺：不利用上市公司股东地位损害上市公</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司及其他社会公众股东的利益。在作为上市公司股东期间，与上市公司在人员、财务 资产、业务和机构等方面将保持相互独立。</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797" w:type="dxa"/>
            <w:vMerge/>
            <w:tcBorders>
              <w:left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63"/>
              <w:jc w:val="left"/>
              <w:rPr>
                <w:rFonts w:ascii="宋体" w:hAnsi="宋体" w:cs="宋体" w:eastAsia="宋体" w:hint="default"/>
                <w:sz w:val="18"/>
                <w:szCs w:val="18"/>
              </w:rPr>
            </w:pPr>
            <w:r>
              <w:rPr>
                <w:rFonts w:ascii="宋体" w:hAnsi="宋体" w:cs="宋体" w:eastAsia="宋体" w:hint="default"/>
                <w:sz w:val="18"/>
                <w:szCs w:val="18"/>
              </w:rPr>
              <w:t>华立集团股份有 限公司</w:t>
            </w: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3"/>
                <w:sz w:val="18"/>
                <w:szCs w:val="18"/>
              </w:rPr>
              <w:t>根据《重组协议》，对于华智控股的或有负债，在交割日后两年内均由华立集团承担；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如华智控股于交割日后因该等债务而承担相关责任或遭受损失的，则华立集团承诺在确</w:t>
            </w:r>
            <w:r>
              <w:rPr>
                <w:rFonts w:ascii="宋体" w:hAnsi="宋体" w:cs="宋体" w:eastAsia="宋体" w:hint="default"/>
                <w:sz w:val="18"/>
                <w:szCs w:val="18"/>
              </w:rPr>
              <w:t> 认该等情形发生日起的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日内对上市公司以货币形式予以足额补偿。</w:t>
            </w: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履 行 之 中</w:t>
            </w:r>
          </w:p>
        </w:tc>
      </w:tr>
      <w:tr>
        <w:trPr>
          <w:trHeight w:val="2274"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3" w:right="23"/>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 </w:t>
            </w:r>
            <w:r>
              <w:rPr>
                <w:rFonts w:ascii="宋体" w:hAnsi="宋体" w:cs="宋体" w:eastAsia="宋体" w:hint="default"/>
                <w:spacing w:val="-5"/>
                <w:sz w:val="18"/>
                <w:szCs w:val="18"/>
              </w:rPr>
              <w:t>日报报业集团（杭</w:t>
            </w:r>
            <w:r>
              <w:rPr>
                <w:rFonts w:ascii="宋体" w:hAnsi="宋体" w:cs="宋体" w:eastAsia="宋体" w:hint="default"/>
                <w:sz w:val="18"/>
                <w:szCs w:val="18"/>
              </w:rPr>
              <w:t> </w:t>
            </w:r>
            <w:r>
              <w:rPr>
                <w:rFonts w:ascii="宋体" w:hAnsi="宋体" w:cs="宋体" w:eastAsia="宋体" w:hint="default"/>
                <w:spacing w:val="-10"/>
                <w:sz w:val="18"/>
                <w:szCs w:val="18"/>
              </w:rPr>
              <w:t>州日报社）</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都市快</w:t>
            </w:r>
            <w:r>
              <w:rPr>
                <w:rFonts w:ascii="宋体" w:hAnsi="宋体" w:cs="宋体" w:eastAsia="宋体" w:hint="default"/>
                <w:sz w:val="18"/>
                <w:szCs w:val="18"/>
              </w:rPr>
              <w:t> 报社</w:t>
            </w: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关于采编资产注入的承诺：基于“编营分离”的行业政策，本次注入资产不包括报纸采</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编类资产。杭报集团承诺：自行业政策允许采编资产上市之日起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个月内，杭报集团 </w:t>
            </w:r>
            <w:r>
              <w:rPr>
                <w:rFonts w:ascii="宋体" w:hAnsi="宋体" w:cs="宋体" w:eastAsia="宋体" w:hint="default"/>
                <w:spacing w:val="-3"/>
                <w:sz w:val="18"/>
                <w:szCs w:val="18"/>
              </w:rPr>
              <w:t>同意，经国家有关部门批准（如有）后，无条件允许华智控股择机通过现金或股权等方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式收购杭报集团及下属报社未进入上市范围之内的报刊采编业务资产。关于收入分成的</w:t>
            </w:r>
            <w:r>
              <w:rPr>
                <w:rFonts w:ascii="宋体" w:hAnsi="宋体" w:cs="宋体" w:eastAsia="宋体" w:hint="default"/>
                <w:sz w:val="18"/>
                <w:szCs w:val="18"/>
              </w:rPr>
              <w:t> 承诺：杭报集团及下属报社与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家传媒经营公司签订了《授权经营协议》和《收入分成</w:t>
            </w:r>
            <w:r>
              <w:rPr>
                <w:rFonts w:ascii="宋体" w:hAnsi="宋体" w:cs="宋体" w:eastAsia="宋体" w:hint="default"/>
                <w:sz w:val="18"/>
                <w:szCs w:val="18"/>
              </w:rPr>
              <w:t> </w:t>
            </w:r>
            <w:r>
              <w:rPr>
                <w:rFonts w:ascii="宋体" w:hAnsi="宋体" w:cs="宋体" w:eastAsia="宋体" w:hint="default"/>
                <w:spacing w:val="-3"/>
                <w:sz w:val="18"/>
                <w:szCs w:val="18"/>
              </w:rPr>
              <w:t>协议》，杭报集团及下属报社将传媒经营业务授权该等公司管理运作，按照运营管理报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社经营性业务所形成的经营收入（母公司）进行分成。</w:t>
            </w: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履 行 之 中</w:t>
            </w:r>
          </w:p>
        </w:tc>
      </w:tr>
    </w:tbl>
    <w:p>
      <w:pPr>
        <w:spacing w:after="0" w:line="316" w:lineRule="auto"/>
        <w:jc w:val="both"/>
        <w:rPr>
          <w:rFonts w:ascii="宋体" w:hAnsi="宋体" w:cs="宋体" w:eastAsia="宋体" w:hint="default"/>
          <w:sz w:val="18"/>
          <w:szCs w:val="18"/>
        </w:rPr>
        <w:sectPr>
          <w:pgSz w:w="11910" w:h="16840"/>
          <w:pgMar w:header="877" w:footer="982" w:top="1100" w:bottom="1180" w:left="800" w:right="80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7"/>
        <w:gridCol w:w="1459"/>
        <w:gridCol w:w="6820"/>
        <w:gridCol w:w="334"/>
        <w:gridCol w:w="335"/>
        <w:gridCol w:w="334"/>
      </w:tblGrid>
      <w:tr>
        <w:trPr>
          <w:trHeight w:val="1338"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4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68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33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3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承诺是否 及时履行</w:t>
            </w:r>
          </w:p>
        </w:tc>
        <w:tc>
          <w:tcPr>
            <w:tcW w:w="92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334"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329" w:type="dxa"/>
        <w:tblLayout w:type="fixed"/>
        <w:tblCellMar>
          <w:top w:w="0" w:type="dxa"/>
          <w:left w:w="0" w:type="dxa"/>
          <w:bottom w:w="0" w:type="dxa"/>
          <w:right w:w="0" w:type="dxa"/>
        </w:tblCellMar>
        <w:tblLook w:val="01E0"/>
      </w:tblPr>
      <w:tblGrid>
        <w:gridCol w:w="1195"/>
        <w:gridCol w:w="1195"/>
        <w:gridCol w:w="1195"/>
        <w:gridCol w:w="1196"/>
        <w:gridCol w:w="1196"/>
        <w:gridCol w:w="1195"/>
        <w:gridCol w:w="1199"/>
        <w:gridCol w:w="1195"/>
      </w:tblGrid>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1" w:right="53"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7" w:hRule="exact"/>
        </w:trPr>
        <w:tc>
          <w:tcPr>
            <w:tcW w:w="1195" w:type="dxa"/>
            <w:tcBorders>
              <w:top w:val="single" w:sz="4" w:space="0" w:color="000000"/>
              <w:left w:val="single" w:sz="4" w:space="0" w:color="000000"/>
              <w:bottom w:val="nil" w:sz="6" w:space="0" w:color="auto"/>
              <w:right w:val="single" w:sz="4" w:space="0" w:color="000000"/>
            </w:tcBorders>
            <w:shd w:val="clear" w:color="auto" w:fill="C7EDCC"/>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shd w:val="clear" w:color="auto" w:fill="C7EDCC"/>
          </w:tcPr>
          <w:p>
            <w:pPr/>
          </w:p>
        </w:tc>
        <w:tc>
          <w:tcPr>
            <w:tcW w:w="1199"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重大资产出售</w:t>
            </w:r>
          </w:p>
        </w:tc>
      </w:tr>
      <w:tr>
        <w:trPr>
          <w:trHeight w:val="936" w:hRule="exact"/>
        </w:trPr>
        <w:tc>
          <w:tcPr>
            <w:tcW w:w="11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重大资产重组 置入资产</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33" w:right="0"/>
              <w:jc w:val="left"/>
              <w:rPr>
                <w:rFonts w:ascii="Times New Roman" w:hAnsi="Times New Roman" w:cs="Times New Roman" w:eastAsia="Times New Roman" w:hint="default"/>
                <w:sz w:val="18"/>
                <w:szCs w:val="18"/>
              </w:rPr>
            </w:pPr>
            <w:r>
              <w:rPr>
                <w:rFonts w:ascii="Times New Roman"/>
                <w:sz w:val="18"/>
              </w:rPr>
              <w:t>17,541.8</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42" w:right="0"/>
              <w:jc w:val="left"/>
              <w:rPr>
                <w:rFonts w:ascii="Times New Roman" w:hAnsi="Times New Roman" w:cs="Times New Roman" w:eastAsia="Times New Roman" w:hint="default"/>
                <w:sz w:val="18"/>
                <w:szCs w:val="18"/>
              </w:rPr>
            </w:pPr>
            <w:r>
              <w:rPr>
                <w:rFonts w:ascii="Times New Roman"/>
                <w:sz w:val="18"/>
              </w:rPr>
              <w:t>17,875.57</w:t>
            </w:r>
          </w:p>
        </w:tc>
        <w:tc>
          <w:tcPr>
            <w:tcW w:w="1195" w:type="dxa"/>
            <w:vMerge/>
            <w:tcBorders>
              <w:left w:val="single" w:sz="4" w:space="0" w:color="000000"/>
              <w:right w:val="single" w:sz="4" w:space="0" w:color="000000"/>
            </w:tcBorders>
            <w:shd w:val="clear" w:color="auto" w:fill="C7EDCC"/>
          </w:tcPr>
          <w:p>
            <w:pPr/>
          </w:p>
        </w:tc>
        <w:tc>
          <w:tcPr>
            <w:tcW w:w="1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80"/>
              <w:jc w:val="both"/>
              <w:rPr>
                <w:rFonts w:ascii="宋体" w:hAnsi="宋体" w:cs="宋体" w:eastAsia="宋体" w:hint="default"/>
                <w:sz w:val="18"/>
                <w:szCs w:val="18"/>
              </w:rPr>
            </w:pPr>
            <w:r>
              <w:rPr>
                <w:rFonts w:ascii="宋体" w:hAnsi="宋体" w:cs="宋体" w:eastAsia="宋体" w:hint="default"/>
                <w:sz w:val="18"/>
                <w:szCs w:val="18"/>
              </w:rPr>
              <w:t>及发行股份购 买资产暨关联 交易报告书摘</w:t>
            </w:r>
          </w:p>
        </w:tc>
      </w:tr>
      <w:tr>
        <w:trPr>
          <w:trHeight w:val="357" w:hRule="exact"/>
        </w:trPr>
        <w:tc>
          <w:tcPr>
            <w:tcW w:w="1195" w:type="dxa"/>
            <w:tcBorders>
              <w:top w:val="nil" w:sz="6" w:space="0" w:color="auto"/>
              <w:left w:val="single" w:sz="4" w:space="0" w:color="000000"/>
              <w:bottom w:val="single" w:sz="4" w:space="0" w:color="000000"/>
              <w:right w:val="single" w:sz="4" w:space="0" w:color="000000"/>
            </w:tcBorders>
            <w:shd w:val="clear" w:color="auto" w:fill="C7EDCC"/>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shd w:val="clear" w:color="auto" w:fill="C7EDCC"/>
          </w:tcPr>
          <w:p>
            <w:pPr/>
          </w:p>
        </w:tc>
        <w:tc>
          <w:tcPr>
            <w:tcW w:w="1199"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要（修订稿）</w:t>
            </w:r>
          </w:p>
        </w:tc>
      </w:tr>
    </w:tbl>
    <w:p>
      <w:pPr>
        <w:pStyle w:val="BodyText"/>
        <w:spacing w:line="240" w:lineRule="auto" w:before="51"/>
        <w:ind w:left="334" w:right="0"/>
        <w:jc w:val="left"/>
      </w:pPr>
      <w:r>
        <w:rPr/>
        <w:t>公司股东、交易对手方在报告年度经营业绩做出的承诺情况</w:t>
      </w:r>
    </w:p>
    <w:p>
      <w:pPr>
        <w:pStyle w:val="BodyText"/>
        <w:spacing w:line="338" w:lineRule="auto" w:before="117"/>
        <w:ind w:left="696" w:right="0"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报告期内，公司实施完毕重大资产重组，杭州日报报业集团有限公司、都市快报社就业绩补偿作出如下承诺：若本次交</w:t>
      </w:r>
    </w:p>
    <w:p>
      <w:pPr>
        <w:pStyle w:val="BodyText"/>
        <w:spacing w:line="300" w:lineRule="auto" w:before="2"/>
        <w:ind w:left="334" w:right="0"/>
        <w:jc w:val="left"/>
      </w:pPr>
      <w:r>
        <w:rPr>
          <w:spacing w:val="-2"/>
        </w:rPr>
        <w:t>易于</w:t>
      </w:r>
      <w:r>
        <w:rPr>
          <w:rFonts w:ascii="Times New Roman" w:hAnsi="Times New Roman" w:cs="Times New Roman" w:eastAsia="Times New Roman" w:hint="default"/>
          <w:spacing w:val="-2"/>
        </w:rPr>
        <w:t>2014</w:t>
      </w:r>
      <w:r>
        <w:rPr>
          <w:spacing w:val="-2"/>
        </w:rPr>
        <w:t>年实施完毕，则利润补偿期间为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2015</w:t>
      </w:r>
      <w:r>
        <w:rPr>
          <w:spacing w:val="-2"/>
        </w:rPr>
        <w:t>年及</w:t>
      </w:r>
      <w:r>
        <w:rPr>
          <w:rFonts w:ascii="Times New Roman" w:hAnsi="Times New Roman" w:cs="Times New Roman" w:eastAsia="Times New Roman" w:hint="default"/>
          <w:spacing w:val="-2"/>
        </w:rPr>
        <w:t>2016</w:t>
      </w:r>
      <w:r>
        <w:rPr>
          <w:spacing w:val="-2"/>
        </w:rPr>
        <w:t>年；若本次交易于</w:t>
      </w:r>
      <w:r>
        <w:rPr>
          <w:rFonts w:ascii="Times New Roman" w:hAnsi="Times New Roman" w:cs="Times New Roman" w:eastAsia="Times New Roman" w:hint="default"/>
          <w:spacing w:val="-2"/>
        </w:rPr>
        <w:t>2015</w:t>
      </w:r>
      <w:r>
        <w:rPr>
          <w:spacing w:val="-2"/>
        </w:rPr>
        <w:t>年实施完毕，则利润补偿期间为</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2016</w:t>
      </w:r>
      <w:r>
        <w:rPr/>
        <w:t>年及</w:t>
      </w:r>
      <w:r>
        <w:rPr>
          <w:rFonts w:ascii="Times New Roman" w:hAnsi="Times New Roman" w:cs="Times New Roman" w:eastAsia="Times New Roman" w:hint="default"/>
        </w:rPr>
        <w:t>2017</w:t>
      </w:r>
      <w:r>
        <w:rPr/>
        <w:t>年。根据北京中企华资产评估有限责任公司出具的拟购买资产评估报告，拟购买资产</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2016 </w:t>
      </w:r>
      <w:r>
        <w:rPr/>
        <w:t>及</w:t>
      </w:r>
      <w:r>
        <w:rPr>
          <w:rFonts w:ascii="Times New Roman" w:hAnsi="Times New Roman" w:cs="Times New Roman" w:eastAsia="Times New Roman" w:hint="default"/>
        </w:rPr>
        <w:t>2017</w:t>
      </w:r>
      <w:r>
        <w:rPr/>
        <w:t>年实现的扣除非经常性损益后归属于标的资产股东的净利润分别为</w:t>
      </w:r>
      <w:r>
        <w:rPr>
          <w:rFonts w:ascii="Times New Roman" w:hAnsi="Times New Roman" w:cs="Times New Roman" w:eastAsia="Times New Roman" w:hint="default"/>
        </w:rPr>
        <w:t>17,541.80</w:t>
      </w:r>
      <w:r>
        <w:rPr/>
        <w:t>万元、</w:t>
      </w:r>
      <w:r>
        <w:rPr>
          <w:rFonts w:ascii="Times New Roman" w:hAnsi="Times New Roman" w:cs="Times New Roman" w:eastAsia="Times New Roman" w:hint="default"/>
        </w:rPr>
        <w:t>19,532.02</w:t>
      </w:r>
      <w:r>
        <w:rPr/>
        <w:t>万元、</w:t>
      </w:r>
      <w:r>
        <w:rPr>
          <w:rFonts w:ascii="Times New Roman" w:hAnsi="Times New Roman" w:cs="Times New Roman" w:eastAsia="Times New Roman" w:hint="default"/>
        </w:rPr>
        <w:t>21,514.69</w:t>
      </w:r>
      <w:r>
        <w:rPr/>
        <w:t>万元和 </w:t>
      </w:r>
      <w:r>
        <w:rPr>
          <w:rFonts w:ascii="Times New Roman" w:hAnsi="Times New Roman" w:cs="Times New Roman" w:eastAsia="Times New Roman" w:hint="default"/>
          <w:spacing w:val="-2"/>
        </w:rPr>
        <w:t>22,555.13</w:t>
      </w:r>
      <w:r>
        <w:rPr>
          <w:spacing w:val="-2"/>
        </w:rPr>
        <w:t>万元。杭报集团有限公司与都市快报社承诺：如果年度实际净利润低于上述承诺净利润的，杭报集团有限公司与都</w:t>
      </w:r>
      <w:r>
        <w:rPr>
          <w:spacing w:val="-58"/>
        </w:rPr>
        <w:t> </w:t>
      </w:r>
      <w:r>
        <w:rPr>
          <w:spacing w:val="-58"/>
        </w:rPr>
      </w:r>
      <w:r>
        <w:rPr>
          <w:spacing w:val="-4"/>
        </w:rPr>
        <w:t>市快报社同意华智控股（现改名为华媒控股）对差额部分以</w:t>
      </w:r>
      <w:r>
        <w:rPr>
          <w:rFonts w:ascii="Times New Roman" w:hAnsi="Times New Roman" w:cs="Times New Roman" w:eastAsia="Times New Roman" w:hint="default"/>
          <w:spacing w:val="-4"/>
        </w:rPr>
        <w:t>1</w:t>
      </w:r>
      <w:r>
        <w:rPr>
          <w:spacing w:val="-4"/>
        </w:rPr>
        <w:t>元的价格回购杭报集团有限公司、都市快报社所持的相关股份。</w:t>
      </w:r>
    </w:p>
    <w:p>
      <w:pPr>
        <w:pStyle w:val="BodyText"/>
        <w:spacing w:line="300" w:lineRule="auto" w:before="13"/>
        <w:ind w:left="334" w:right="350" w:firstLine="420"/>
        <w:jc w:val="left"/>
      </w:pPr>
      <w:r>
        <w:rPr/>
        <w:t>经瑞华会计师事务所（特殊普通合伙）审计，公司</w:t>
      </w:r>
      <w:r>
        <w:rPr>
          <w:rFonts w:ascii="Times New Roman" w:hAnsi="Times New Roman" w:cs="Times New Roman" w:eastAsia="Times New Roman" w:hint="default"/>
        </w:rPr>
        <w:t>2014</w:t>
      </w:r>
      <w:r>
        <w:rPr/>
        <w:t>年度实现的归属于上市公司股东的扣除非经营性损益后的净利 润为</w:t>
      </w:r>
      <w:r>
        <w:rPr>
          <w:rFonts w:ascii="Times New Roman" w:hAnsi="Times New Roman" w:cs="Times New Roman" w:eastAsia="Times New Roman" w:hint="default"/>
        </w:rPr>
        <w:t>178,755,728.36</w:t>
      </w:r>
      <w:r>
        <w:rPr/>
        <w:t>元，超额完成承诺业绩。</w:t>
      </w:r>
    </w:p>
    <w:p>
      <w:pPr>
        <w:spacing w:line="240" w:lineRule="auto" w:before="4"/>
        <w:rPr>
          <w:rFonts w:ascii="宋体" w:hAnsi="宋体" w:cs="宋体" w:eastAsia="宋体" w:hint="default"/>
          <w:sz w:val="20"/>
          <w:szCs w:val="20"/>
        </w:rPr>
      </w:pPr>
    </w:p>
    <w:p>
      <w:pPr>
        <w:pStyle w:val="Heading2"/>
        <w:spacing w:line="240" w:lineRule="auto"/>
        <w:ind w:left="334" w:right="0"/>
        <w:jc w:val="left"/>
        <w:rPr>
          <w:b w:val="0"/>
          <w:bCs w:val="0"/>
        </w:rPr>
      </w:pPr>
      <w:r>
        <w:rPr/>
        <w:t>十、聘任、解聘会计师事务所情况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34"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329" w:type="dxa"/>
        <w:tblLayout w:type="fixed"/>
        <w:tblCellMar>
          <w:top w:w="0" w:type="dxa"/>
          <w:left w:w="0" w:type="dxa"/>
          <w:bottom w:w="0" w:type="dxa"/>
          <w:right w:w="0" w:type="dxa"/>
        </w:tblCellMar>
        <w:tblLook w:val="01E0"/>
      </w:tblPr>
      <w:tblGrid>
        <w:gridCol w:w="3885"/>
        <w:gridCol w:w="5683"/>
      </w:tblGrid>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何前、倪元飞</w:t>
            </w:r>
          </w:p>
        </w:tc>
      </w:tr>
    </w:tbl>
    <w:p>
      <w:pPr>
        <w:pStyle w:val="BodyText"/>
        <w:spacing w:line="240" w:lineRule="auto" w:before="51"/>
        <w:ind w:left="334" w:right="0"/>
        <w:jc w:val="left"/>
      </w:pPr>
      <w:r>
        <w:rPr/>
        <w:t>当期是否改聘会计师事务所</w:t>
      </w:r>
    </w:p>
    <w:p>
      <w:pPr>
        <w:spacing w:after="0" w:line="240" w:lineRule="auto"/>
        <w:jc w:val="left"/>
        <w:sectPr>
          <w:pgSz w:w="11910" w:h="16840"/>
          <w:pgMar w:header="877" w:footer="982" w:top="1100" w:bottom="1180" w:left="800" w:right="800"/>
        </w:sectPr>
      </w:pPr>
    </w:p>
    <w:p>
      <w:pPr>
        <w:spacing w:line="240" w:lineRule="auto" w:before="13"/>
        <w:rPr>
          <w:rFonts w:ascii="宋体" w:hAnsi="宋体" w:cs="宋体" w:eastAsia="宋体" w:hint="default"/>
          <w:sz w:val="21"/>
          <w:szCs w:val="21"/>
        </w:rPr>
      </w:pPr>
    </w:p>
    <w:p>
      <w:pPr>
        <w:pStyle w:val="BodyText"/>
        <w:spacing w:line="338" w:lineRule="auto" w:before="44"/>
        <w:ind w:left="154" w:right="71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3"/>
        <w:ind w:left="154" w:right="69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40" w:lineRule="auto" w:before="42"/>
        <w:ind w:left="154" w:right="63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对改聘、变更会计师事务所情况的详细说明</w:t>
      </w:r>
    </w:p>
    <w:p>
      <w:pPr>
        <w:pStyle w:val="BodyText"/>
        <w:spacing w:line="316" w:lineRule="auto" w:before="39"/>
        <w:ind w:left="154" w:right="182" w:firstLine="420"/>
        <w:jc w:val="left"/>
      </w:pPr>
      <w:r>
        <w:rPr>
          <w:spacing w:val="-3"/>
        </w:rPr>
        <w:t>报告期内，公司实施完毕重大资产重组，控股股东、主营业务发生重大变化。经公司第七届董事会第十四次会议、2014</w:t>
      </w:r>
      <w:r>
        <w:rPr/>
        <w:t> 年第二次临时股东大会审议通过《关于聘请</w:t>
      </w:r>
      <w:r>
        <w:rPr>
          <w:spacing w:val="-46"/>
        </w:rPr>
        <w:t> </w:t>
      </w:r>
      <w:r>
        <w:rPr/>
        <w:t>2014</w:t>
      </w:r>
      <w:r>
        <w:rPr>
          <w:spacing w:val="-46"/>
        </w:rPr>
        <w:t> </w:t>
      </w:r>
      <w:r>
        <w:rPr/>
        <w:t>年度审计机构的议案》，同意聘请瑞华会计师事务所（特殊普通合伙）为</w:t>
      </w:r>
    </w:p>
    <w:p>
      <w:pPr>
        <w:pStyle w:val="BodyText"/>
        <w:spacing w:line="357" w:lineRule="auto" w:before="20"/>
        <w:ind w:left="154" w:right="5310"/>
        <w:jc w:val="left"/>
      </w:pPr>
      <w:r>
        <w:rPr/>
        <w:t>公司</w:t>
      </w:r>
      <w:r>
        <w:rPr>
          <w:spacing w:val="-46"/>
        </w:rPr>
        <w:t> </w:t>
      </w:r>
      <w:r>
        <w:rPr/>
        <w:t>2014</w:t>
      </w:r>
      <w:r>
        <w:rPr>
          <w:spacing w:val="-46"/>
        </w:rPr>
        <w:t> </w:t>
      </w:r>
      <w:r>
        <w:rPr/>
        <w:t>年度审计机构。</w:t>
      </w:r>
      <w:r>
        <w:rPr/>
        <w:t> 聘请内部控制审计会计师事务所、财务顾问或保荐人情况</w:t>
      </w:r>
    </w:p>
    <w:p>
      <w:pPr>
        <w:pStyle w:val="BodyText"/>
        <w:spacing w:line="240" w:lineRule="auto" w:before="29"/>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十一、监事会、独立董事（如适用）对会计师事务所本报告期“非标准审计报告”的说明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6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90"/>
        <w:jc w:val="left"/>
        <w:rPr>
          <w:b w:val="0"/>
          <w:bCs w:val="0"/>
        </w:rPr>
      </w:pP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十四、其他重大事项的说明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left="574" w:right="210" w:hanging="420"/>
        <w:jc w:val="left"/>
      </w:pPr>
      <w:r>
        <w:rPr>
          <w:rFonts w:ascii="Times New Roman" w:hAnsi="Times New Roman" w:cs="Times New Roman" w:eastAsia="Times New Roman" w:hint="default"/>
        </w:rPr>
        <w:t>1</w:t>
      </w:r>
      <w:r>
        <w:rPr/>
        <w:t>、主营业务的变化 报告期内，公司实施完毕重大资产重组，原有仪器仪表资产全部置出，主营业务变更为经营广告、报刊发行、印刷、</w:t>
      </w:r>
    </w:p>
    <w:p>
      <w:pPr>
        <w:pStyle w:val="BodyText"/>
        <w:spacing w:line="300" w:lineRule="auto" w:before="31"/>
        <w:ind w:left="154" w:right="90"/>
        <w:jc w:val="left"/>
      </w:pPr>
      <w:r>
        <w:rPr>
          <w:spacing w:val="-2"/>
        </w:rPr>
        <w:t>新媒体等业务。详见披露于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日的《浙江华智控股股份有限公司重大资产出售及发行股份购买资产暨关联交易报</w:t>
      </w:r>
      <w:r>
        <w:rPr>
          <w:spacing w:val="-56"/>
        </w:rPr>
        <w:t> </w:t>
      </w:r>
      <w:r>
        <w:rPr>
          <w:spacing w:val="-56"/>
        </w:rPr>
      </w:r>
      <w:r>
        <w:rPr/>
        <w:t>告书（修订版）》。</w:t>
      </w:r>
    </w:p>
    <w:p>
      <w:pPr>
        <w:pStyle w:val="BodyText"/>
        <w:spacing w:line="300" w:lineRule="auto" w:before="31"/>
        <w:ind w:left="574" w:right="210" w:hanging="420"/>
        <w:jc w:val="left"/>
      </w:pPr>
      <w:r>
        <w:rPr>
          <w:rFonts w:ascii="Times New Roman" w:hAnsi="Times New Roman" w:cs="Times New Roman" w:eastAsia="Times New Roman" w:hint="default"/>
        </w:rPr>
        <w:t>2</w:t>
      </w:r>
      <w:r>
        <w:rPr/>
        <w:t>、持股</w:t>
      </w:r>
      <w:r>
        <w:rPr>
          <w:rFonts w:ascii="Times New Roman" w:hAnsi="Times New Roman" w:cs="Times New Roman" w:eastAsia="Times New Roman" w:hint="default"/>
        </w:rPr>
        <w:t>5%</w:t>
      </w:r>
      <w:r>
        <w:rPr/>
        <w:t>以上股东持股情况的变化 报告期内，公司实施完毕重大资产重组，向杭州日报报业集团有限公司、都市快报社发行股份购买资产，公司总股本</w:t>
      </w:r>
    </w:p>
    <w:p>
      <w:pPr>
        <w:pStyle w:val="BodyText"/>
        <w:spacing w:line="300" w:lineRule="auto" w:before="31"/>
        <w:ind w:right="189"/>
        <w:jc w:val="both"/>
      </w:pPr>
      <w:r>
        <w:rPr>
          <w:spacing w:val="-4"/>
        </w:rPr>
        <w:t>增加，杭州日报报业集团有限公司持有本公司股份为</w:t>
      </w:r>
      <w:r>
        <w:rPr>
          <w:rFonts w:ascii="Times New Roman" w:hAnsi="Times New Roman" w:cs="Times New Roman" w:eastAsia="Times New Roman" w:hint="default"/>
          <w:spacing w:val="-4"/>
        </w:rPr>
        <w:t>489,771,977</w:t>
      </w:r>
      <w:r>
        <w:rPr>
          <w:spacing w:val="-4"/>
        </w:rPr>
        <w:t>股，持股比例</w:t>
      </w:r>
      <w:r>
        <w:rPr>
          <w:rFonts w:ascii="Times New Roman" w:hAnsi="Times New Roman" w:cs="Times New Roman" w:eastAsia="Times New Roman" w:hint="default"/>
          <w:spacing w:val="-4"/>
        </w:rPr>
        <w:t>48.12%</w:t>
      </w:r>
      <w:r>
        <w:rPr>
          <w:spacing w:val="-4"/>
        </w:rPr>
        <w:t>；都市报告社持有本公司股份为</w:t>
      </w:r>
      <w:r>
        <w:rPr>
          <w:rFonts w:ascii="Times New Roman" w:hAnsi="Times New Roman" w:cs="Times New Roman" w:eastAsia="Times New Roman" w:hint="default"/>
          <w:spacing w:val="-4"/>
        </w:rPr>
        <w:t>40,194</w:t>
      </w:r>
      <w:r>
        <w:rPr>
          <w:spacing w:val="-4"/>
        </w:rPr>
        <w:t>，</w:t>
      </w:r>
      <w:r>
        <w:rPr>
          <w:spacing w:val="-61"/>
        </w:rPr>
        <w:t> </w:t>
      </w:r>
      <w:r>
        <w:rPr>
          <w:rFonts w:ascii="Times New Roman" w:hAnsi="Times New Roman" w:cs="Times New Roman" w:eastAsia="Times New Roman" w:hint="default"/>
          <w:spacing w:val="-2"/>
        </w:rPr>
        <w:t>438</w:t>
      </w:r>
      <w:r>
        <w:rPr>
          <w:spacing w:val="-2"/>
        </w:rPr>
        <w:t>股，持股比例</w:t>
      </w:r>
      <w:r>
        <w:rPr>
          <w:rFonts w:ascii="Times New Roman" w:hAnsi="Times New Roman" w:cs="Times New Roman" w:eastAsia="Times New Roman" w:hint="default"/>
          <w:spacing w:val="-2"/>
        </w:rPr>
        <w:t>3.95%</w:t>
      </w:r>
      <w:r>
        <w:rPr>
          <w:spacing w:val="-2"/>
        </w:rPr>
        <w:t>，华立集团股份有限公司所持本公司持股数量仍为</w:t>
      </w:r>
      <w:r>
        <w:rPr>
          <w:rFonts w:ascii="Times New Roman" w:hAnsi="Times New Roman" w:cs="Times New Roman" w:eastAsia="Times New Roman" w:hint="default"/>
          <w:spacing w:val="-2"/>
        </w:rPr>
        <w:t>114,690,754</w:t>
      </w:r>
      <w:r>
        <w:rPr>
          <w:spacing w:val="-2"/>
        </w:rPr>
        <w:t>股，持股比例由</w:t>
      </w:r>
      <w:r>
        <w:rPr>
          <w:rFonts w:ascii="Times New Roman" w:hAnsi="Times New Roman" w:cs="Times New Roman" w:eastAsia="Times New Roman" w:hint="default"/>
          <w:spacing w:val="-2"/>
        </w:rPr>
        <w:t>23.52%</w:t>
      </w:r>
      <w:r>
        <w:rPr>
          <w:spacing w:val="-2"/>
        </w:rPr>
        <w:t>稀释至</w:t>
      </w:r>
      <w:r>
        <w:rPr>
          <w:rFonts w:ascii="Times New Roman" w:hAnsi="Times New Roman" w:cs="Times New Roman" w:eastAsia="Times New Roman" w:hint="default"/>
          <w:spacing w:val="-2"/>
        </w:rPr>
        <w:t>11.27%</w:t>
      </w:r>
      <w:r>
        <w:rPr>
          <w:spacing w:val="-2"/>
        </w:rPr>
        <w:t>。</w:t>
      </w:r>
      <w:r>
        <w:rPr>
          <w:spacing w:val="-82"/>
        </w:rPr>
        <w:t> </w:t>
      </w:r>
      <w:r>
        <w:rPr/>
        <w:t>详见披露于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日的《收购报告书》、《简式权益变动报告书》。</w:t>
      </w:r>
    </w:p>
    <w:p>
      <w:pPr>
        <w:pStyle w:val="BodyText"/>
        <w:spacing w:line="307" w:lineRule="auto" w:before="13"/>
        <w:ind w:left="154" w:right="90" w:firstLine="420"/>
        <w:jc w:val="left"/>
      </w:pPr>
      <w:r>
        <w:rPr/>
        <w:t>报告期内，华立集团股份有限公司与浙江华立投资管理有限公司签署《股份转让协议》，华立集团股份有限公司将所 持本公司股份</w:t>
      </w:r>
      <w:r>
        <w:rPr>
          <w:rFonts w:ascii="Times New Roman" w:hAnsi="Times New Roman" w:cs="Times New Roman" w:eastAsia="Times New Roman" w:hint="default"/>
        </w:rPr>
        <w:t>3,300</w:t>
      </w:r>
      <w:r>
        <w:rPr/>
        <w:t>万股转让给浙江华立投资管理有限公司，转让完成后，华立集团股份有限公司持股数量为</w:t>
      </w:r>
      <w:r>
        <w:rPr>
          <w:rFonts w:ascii="Times New Roman" w:hAnsi="Times New Roman" w:cs="Times New Roman" w:eastAsia="Times New Roman" w:hint="default"/>
        </w:rPr>
        <w:t>81,690,754</w:t>
      </w:r>
      <w:r>
        <w:rPr/>
        <w:t>股，</w:t>
      </w:r>
      <w:r>
        <w:rPr>
          <w:spacing w:val="-51"/>
        </w:rPr>
        <w:t> </w:t>
      </w:r>
      <w:r>
        <w:rPr/>
        <w:t>持股比例</w:t>
      </w:r>
      <w:r>
        <w:rPr>
          <w:rFonts w:ascii="Times New Roman" w:hAnsi="Times New Roman" w:cs="Times New Roman" w:eastAsia="Times New Roman" w:hint="default"/>
        </w:rPr>
        <w:t>8.03%</w:t>
      </w:r>
      <w:r>
        <w:rPr/>
        <w:t>；浙江华立投资管理有限公司持股数量为</w:t>
      </w:r>
      <w:r>
        <w:rPr>
          <w:rFonts w:ascii="Times New Roman" w:hAnsi="Times New Roman" w:cs="Times New Roman" w:eastAsia="Times New Roman" w:hint="default"/>
        </w:rPr>
        <w:t>33,000,000</w:t>
      </w:r>
      <w:r>
        <w:rPr/>
        <w:t>股，持股比例</w:t>
      </w:r>
      <w:r>
        <w:rPr>
          <w:rFonts w:ascii="Times New Roman" w:hAnsi="Times New Roman" w:cs="Times New Roman" w:eastAsia="Times New Roman" w:hint="default"/>
        </w:rPr>
        <w:t>3.24%</w:t>
      </w:r>
      <w:r>
        <w:rPr/>
        <w:t>。详见披露于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日的《简 式权益变动报告书（一）》、《简式权益变动报告书（二）》。</w:t>
      </w:r>
    </w:p>
    <w:p>
      <w:pPr>
        <w:pStyle w:val="BodyText"/>
        <w:spacing w:line="300" w:lineRule="auto" w:before="26"/>
        <w:ind w:left="574" w:right="210" w:hanging="420"/>
        <w:jc w:val="left"/>
      </w:pPr>
      <w:r>
        <w:rPr>
          <w:rFonts w:ascii="Times New Roman" w:hAnsi="Times New Roman" w:cs="Times New Roman" w:eastAsia="Times New Roman" w:hint="default"/>
        </w:rPr>
        <w:t>3</w:t>
      </w:r>
      <w:r>
        <w:rPr/>
        <w:t>、董事、监事、高级管理人员变化的情况 报告期内，公司实施完毕重大资产重组，主营业务发生重大变化，从加强公司盈利能力、保护公司股东利益的角度出</w:t>
      </w:r>
    </w:p>
    <w:p>
      <w:pPr>
        <w:spacing w:after="0" w:line="30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7" w:lineRule="auto" w:before="44"/>
        <w:ind w:right="148"/>
        <w:jc w:val="both"/>
      </w:pPr>
      <w:r>
        <w:rPr>
          <w:spacing w:val="-2"/>
        </w:rPr>
        <w:t>发，在综合考虑现任董事的专业方向、从业领域等因素的基础上，经公司第七届董事会第十四次会议、第七届监事会第十三</w:t>
      </w:r>
      <w:r>
        <w:rPr>
          <w:spacing w:val="-66"/>
        </w:rPr>
        <w:t> </w:t>
      </w:r>
      <w:r>
        <w:rPr>
          <w:spacing w:val="-66"/>
        </w:rPr>
      </w:r>
      <w:r>
        <w:rPr>
          <w:spacing w:val="-2"/>
        </w:rPr>
        <w:t>次会议、</w:t>
      </w:r>
      <w:r>
        <w:rPr>
          <w:rFonts w:ascii="Times New Roman" w:hAnsi="Times New Roman" w:cs="Times New Roman" w:eastAsia="Times New Roman" w:hint="default"/>
          <w:spacing w:val="-2"/>
        </w:rPr>
        <w:t>2014</w:t>
      </w:r>
      <w:r>
        <w:rPr>
          <w:spacing w:val="-2"/>
        </w:rPr>
        <w:t>年第二次临时股东大会、公司职工大会审议通过，对董事会、监事会、高级管理人员进行了改选。详见披露于</w:t>
      </w:r>
      <w:r>
        <w:rPr>
          <w:spacing w:val="-64"/>
        </w:rPr>
        <w:t> </w:t>
      </w:r>
      <w:r>
        <w:rPr>
          <w:spacing w:val="-64"/>
        </w:rPr>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日的</w:t>
      </w:r>
      <w:r>
        <w:rPr>
          <w:rFonts w:ascii="Times New Roman" w:hAnsi="Times New Roman" w:cs="Times New Roman" w:eastAsia="Times New Roman" w:hint="default"/>
          <w:spacing w:val="-1"/>
        </w:rPr>
        <w:t>2014-067</w:t>
      </w:r>
      <w:r>
        <w:rPr>
          <w:spacing w:val="-1"/>
        </w:rPr>
        <w:t>号《关于变更职工代表监事的公告》，披露于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日的</w:t>
      </w:r>
      <w:r>
        <w:rPr>
          <w:rFonts w:ascii="Times New Roman" w:hAnsi="Times New Roman" w:cs="Times New Roman" w:eastAsia="Times New Roman" w:hint="default"/>
          <w:spacing w:val="-1"/>
        </w:rPr>
        <w:t>2014-070</w:t>
      </w:r>
      <w:r>
        <w:rPr>
          <w:spacing w:val="-1"/>
        </w:rPr>
        <w:t>号《</w:t>
      </w:r>
      <w:r>
        <w:rPr>
          <w:rFonts w:ascii="Times New Roman" w:hAnsi="Times New Roman" w:cs="Times New Roman" w:eastAsia="Times New Roman" w:hint="default"/>
          <w:spacing w:val="-1"/>
        </w:rPr>
        <w:t>2014</w:t>
      </w:r>
      <w:r>
        <w:rPr>
          <w:spacing w:val="-1"/>
        </w:rPr>
        <w:t>年第二次临时股</w:t>
      </w:r>
      <w:r>
        <w:rPr>
          <w:spacing w:val="-42"/>
        </w:rPr>
        <w:t> </w:t>
      </w:r>
      <w:r>
        <w:rPr/>
        <w:t>东大会会议决议的公告》。</w:t>
      </w:r>
    </w:p>
    <w:p>
      <w:pPr>
        <w:spacing w:after="0" w:line="307" w:lineRule="auto"/>
        <w:jc w:val="both"/>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52"/>
        <w:gridCol w:w="1030"/>
        <w:gridCol w:w="745"/>
        <w:gridCol w:w="1019"/>
        <w:gridCol w:w="442"/>
        <w:gridCol w:w="1018"/>
        <w:gridCol w:w="554"/>
        <w:gridCol w:w="1018"/>
        <w:gridCol w:w="1162"/>
        <w:gridCol w:w="743"/>
      </w:tblGrid>
      <w:tr>
        <w:trPr>
          <w:trHeight w:val="207" w:hRule="exact"/>
        </w:trPr>
        <w:tc>
          <w:tcPr>
            <w:tcW w:w="1952" w:type="dxa"/>
            <w:tcBorders>
              <w:top w:val="single" w:sz="4" w:space="0" w:color="000000"/>
              <w:left w:val="single" w:sz="4" w:space="0" w:color="000000"/>
              <w:bottom w:val="nil" w:sz="6" w:space="0" w:color="auto"/>
              <w:right w:val="single" w:sz="4" w:space="0" w:color="000000"/>
            </w:tcBorders>
            <w:shd w:val="clear" w:color="auto" w:fill="D3D3D3"/>
          </w:tcPr>
          <w:p>
            <w:pPr/>
          </w:p>
        </w:tc>
        <w:tc>
          <w:tcPr>
            <w:tcW w:w="177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50"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3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5" w:hRule="exact"/>
        </w:trPr>
        <w:tc>
          <w:tcPr>
            <w:tcW w:w="1952" w:type="dxa"/>
            <w:vMerge w:val="restart"/>
            <w:tcBorders>
              <w:top w:val="nil" w:sz="6" w:space="0" w:color="auto"/>
              <w:left w:val="single" w:sz="4" w:space="0" w:color="000000"/>
              <w:right w:val="single" w:sz="4" w:space="0" w:color="000000"/>
            </w:tcBorders>
            <w:shd w:val="clear" w:color="auto" w:fill="D3D3D3"/>
          </w:tcPr>
          <w:p>
            <w:pPr/>
          </w:p>
        </w:tc>
        <w:tc>
          <w:tcPr>
            <w:tcW w:w="1775" w:type="dxa"/>
            <w:gridSpan w:val="2"/>
            <w:vMerge/>
            <w:tcBorders>
              <w:left w:val="single" w:sz="4" w:space="0" w:color="000000"/>
              <w:bottom w:val="single" w:sz="4" w:space="0" w:color="000000"/>
              <w:right w:val="single" w:sz="4" w:space="0" w:color="000000"/>
            </w:tcBorders>
            <w:shd w:val="clear" w:color="auto" w:fill="D3D3D3"/>
          </w:tcPr>
          <w:p>
            <w:pPr/>
          </w:p>
        </w:tc>
        <w:tc>
          <w:tcPr>
            <w:tcW w:w="4050" w:type="dxa"/>
            <w:gridSpan w:val="5"/>
            <w:vMerge/>
            <w:tcBorders>
              <w:left w:val="single" w:sz="4" w:space="0" w:color="000000"/>
              <w:bottom w:val="single" w:sz="4" w:space="0" w:color="000000"/>
              <w:right w:val="single" w:sz="4" w:space="0" w:color="000000"/>
            </w:tcBorders>
            <w:shd w:val="clear" w:color="auto" w:fill="D3D3D3"/>
          </w:tcPr>
          <w:p>
            <w:pPr/>
          </w:p>
        </w:tc>
        <w:tc>
          <w:tcPr>
            <w:tcW w:w="1904"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52" w:type="dxa"/>
            <w:vMerge/>
            <w:tcBorders>
              <w:left w:val="single" w:sz="4" w:space="0" w:color="000000"/>
              <w:bottom w:val="nil" w:sz="6" w:space="0" w:color="auto"/>
              <w:right w:val="single" w:sz="4" w:space="0" w:color="000000"/>
            </w:tcBorders>
            <w:shd w:val="clear" w:color="auto" w:fill="D3D3D3"/>
          </w:tcPr>
          <w:p>
            <w:pPr/>
          </w:p>
        </w:tc>
        <w:tc>
          <w:tcPr>
            <w:tcW w:w="10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9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0" w:type="dxa"/>
            <w:vMerge/>
            <w:tcBorders>
              <w:left w:val="single" w:sz="4" w:space="0" w:color="000000"/>
              <w:bottom w:val="single" w:sz="4" w:space="0" w:color="000000"/>
              <w:right w:val="single" w:sz="4" w:space="0" w:color="000000"/>
            </w:tcBorders>
            <w:shd w:val="clear" w:color="auto" w:fill="D3D3D3"/>
          </w:tcPr>
          <w:p>
            <w:pPr/>
          </w:p>
        </w:tc>
        <w:tc>
          <w:tcPr>
            <w:tcW w:w="745" w:type="dxa"/>
            <w:vMerge/>
            <w:tcBorders>
              <w:left w:val="single" w:sz="4" w:space="0" w:color="000000"/>
              <w:bottom w:val="single" w:sz="4" w:space="0" w:color="000000"/>
              <w:right w:val="single" w:sz="4" w:space="0" w:color="000000"/>
            </w:tcBorders>
            <w:shd w:val="clear" w:color="auto" w:fill="D3D3D3"/>
          </w:tcPr>
          <w:p>
            <w:pPr/>
          </w:p>
        </w:tc>
        <w:tc>
          <w:tcPr>
            <w:tcW w:w="1019" w:type="dxa"/>
            <w:vMerge/>
            <w:tcBorders>
              <w:left w:val="single" w:sz="4" w:space="0" w:color="000000"/>
              <w:bottom w:val="single" w:sz="4" w:space="0" w:color="000000"/>
              <w:right w:val="single" w:sz="4" w:space="0" w:color="000000"/>
            </w:tcBorders>
            <w:shd w:val="clear" w:color="auto" w:fill="D3D3D3"/>
          </w:tcPr>
          <w:p>
            <w:pPr/>
          </w:p>
        </w:tc>
        <w:tc>
          <w:tcPr>
            <w:tcW w:w="442" w:type="dxa"/>
            <w:vMerge/>
            <w:tcBorders>
              <w:left w:val="single" w:sz="4" w:space="0" w:color="000000"/>
              <w:bottom w:val="single" w:sz="4" w:space="0" w:color="000000"/>
              <w:right w:val="single" w:sz="4" w:space="0" w:color="000000"/>
            </w:tcBorders>
            <w:shd w:val="clear" w:color="auto" w:fill="D3D3D3"/>
          </w:tcPr>
          <w:p>
            <w:pPr/>
          </w:p>
        </w:tc>
        <w:tc>
          <w:tcPr>
            <w:tcW w:w="1018" w:type="dxa"/>
            <w:vMerge/>
            <w:tcBorders>
              <w:left w:val="single" w:sz="4" w:space="0" w:color="000000"/>
              <w:bottom w:val="single" w:sz="4" w:space="0" w:color="000000"/>
              <w:right w:val="single" w:sz="4" w:space="0" w:color="000000"/>
            </w:tcBorders>
            <w:shd w:val="clear" w:color="auto" w:fill="D3D3D3"/>
          </w:tcPr>
          <w:p>
            <w:pPr/>
          </w:p>
        </w:tc>
        <w:tc>
          <w:tcPr>
            <w:tcW w:w="554" w:type="dxa"/>
            <w:vMerge/>
            <w:tcBorders>
              <w:left w:val="single" w:sz="4" w:space="0" w:color="000000"/>
              <w:bottom w:val="single" w:sz="4" w:space="0" w:color="000000"/>
              <w:right w:val="single" w:sz="4" w:space="0" w:color="000000"/>
            </w:tcBorders>
            <w:shd w:val="clear" w:color="auto" w:fill="D3D3D3"/>
          </w:tcPr>
          <w:p>
            <w:pPr/>
          </w:p>
        </w:tc>
        <w:tc>
          <w:tcPr>
            <w:tcW w:w="1018" w:type="dxa"/>
            <w:vMerge/>
            <w:tcBorders>
              <w:left w:val="single" w:sz="4" w:space="0" w:color="000000"/>
              <w:bottom w:val="single" w:sz="4" w:space="0" w:color="000000"/>
              <w:right w:val="single" w:sz="4" w:space="0" w:color="000000"/>
            </w:tcBorders>
            <w:shd w:val="clear" w:color="auto" w:fill="D3D3D3"/>
          </w:tcPr>
          <w:p>
            <w:pPr/>
          </w:p>
        </w:tc>
        <w:tc>
          <w:tcPr>
            <w:tcW w:w="1162" w:type="dxa"/>
            <w:vMerge/>
            <w:tcBorders>
              <w:left w:val="single" w:sz="4" w:space="0" w:color="000000"/>
              <w:bottom w:val="single" w:sz="4" w:space="0" w:color="000000"/>
              <w:right w:val="single" w:sz="4" w:space="0" w:color="000000"/>
            </w:tcBorders>
            <w:shd w:val="clear" w:color="auto" w:fill="D3D3D3"/>
          </w:tcPr>
          <w:p>
            <w:pPr/>
          </w:p>
        </w:tc>
        <w:tc>
          <w:tcPr>
            <w:tcW w:w="74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529,967,815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529,967,815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52.08%</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487,731,995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487,730,595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47.92%</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487,731,995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487,731,995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47.92%</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487,731,995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left="154" w:right="149" w:firstLine="420"/>
        <w:jc w:val="both"/>
      </w:pPr>
      <w:r>
        <w:rPr/>
        <w:t>根据中国证券监督管理委员会《关于核准浙江华智控股股份有限公司重大资产重组及向杭州日报报业集团有限公司等 </w:t>
      </w:r>
      <w:r>
        <w:rPr>
          <w:spacing w:val="-1"/>
        </w:rPr>
        <w:t>发行股份购买资产的批复》（证监许可</w:t>
      </w:r>
      <w:r>
        <w:rPr>
          <w:rFonts w:ascii="Times New Roman" w:hAnsi="Times New Roman" w:cs="Times New Roman" w:eastAsia="Times New Roman" w:hint="default"/>
          <w:spacing w:val="-1"/>
        </w:rPr>
        <w:t>[2014]1274</w:t>
      </w:r>
      <w:r>
        <w:rPr>
          <w:spacing w:val="-1"/>
        </w:rPr>
        <w:t>号）和《关于核准豁免杭州日报报业集团有限公司及一致行动人要约收购</w:t>
      </w:r>
      <w:r>
        <w:rPr>
          <w:spacing w:val="-55"/>
        </w:rPr>
        <w:t> </w:t>
      </w:r>
      <w:r>
        <w:rPr>
          <w:spacing w:val="-55"/>
        </w:rPr>
      </w:r>
      <w:r>
        <w:rPr>
          <w:spacing w:val="-1"/>
        </w:rPr>
        <w:t>浙江华智控股股份有限公司股份义务的批复》（证监许可</w:t>
      </w:r>
      <w:r>
        <w:rPr>
          <w:rFonts w:ascii="Times New Roman" w:hAnsi="Times New Roman" w:cs="Times New Roman" w:eastAsia="Times New Roman" w:hint="default"/>
          <w:spacing w:val="-1"/>
        </w:rPr>
        <w:t>[2014]1275</w:t>
      </w:r>
      <w:r>
        <w:rPr>
          <w:spacing w:val="-1"/>
        </w:rPr>
        <w:t>号），公司以</w:t>
      </w:r>
      <w:r>
        <w:rPr>
          <w:rFonts w:ascii="Times New Roman" w:hAnsi="Times New Roman" w:cs="Times New Roman" w:eastAsia="Times New Roman" w:hint="default"/>
          <w:spacing w:val="-1"/>
        </w:rPr>
        <w:t>4.21</w:t>
      </w:r>
      <w:r>
        <w:rPr>
          <w:spacing w:val="-1"/>
        </w:rPr>
        <w:t>元</w:t>
      </w:r>
      <w:r>
        <w:rPr>
          <w:rFonts w:ascii="Times New Roman" w:hAnsi="Times New Roman" w:cs="Times New Roman" w:eastAsia="Times New Roman" w:hint="default"/>
          <w:spacing w:val="-1"/>
        </w:rPr>
        <w:t>/</w:t>
      </w:r>
      <w:r>
        <w:rPr>
          <w:spacing w:val="-1"/>
        </w:rPr>
        <w:t>股的价格向杭州日报报业集团有限</w:t>
      </w:r>
      <w:r>
        <w:rPr>
          <w:spacing w:val="-59"/>
        </w:rPr>
        <w:t> </w:t>
      </w:r>
      <w:r>
        <w:rPr>
          <w:spacing w:val="-2"/>
        </w:rPr>
        <w:t>公司和都市快报社发行</w:t>
      </w:r>
      <w:r>
        <w:rPr>
          <w:rFonts w:ascii="Times New Roman" w:hAnsi="Times New Roman" w:cs="Times New Roman" w:eastAsia="Times New Roman" w:hint="default"/>
          <w:spacing w:val="-2"/>
        </w:rPr>
        <w:t>529,966,415</w:t>
      </w:r>
      <w:r>
        <w:rPr>
          <w:spacing w:val="-2"/>
        </w:rPr>
        <w:t>股股份购买其下属传媒类经营资产。</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日，公司向中国证券登记结算有限责任</w:t>
      </w:r>
      <w:r>
        <w:rPr>
          <w:spacing w:val="-48"/>
        </w:rPr>
        <w:t> </w:t>
      </w:r>
      <w:r>
        <w:rPr>
          <w:spacing w:val="-48"/>
        </w:rPr>
      </w:r>
      <w:r>
        <w:rPr>
          <w:spacing w:val="-2"/>
        </w:rPr>
        <w:t>公司深圳分公司办理完毕了向杭州日报报业集团有限公司和都市快报社的股份发行手续，新增股份于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日正式上</w:t>
      </w:r>
      <w:r>
        <w:rPr>
          <w:spacing w:val="-56"/>
        </w:rPr>
        <w:t> </w:t>
      </w:r>
      <w:r>
        <w:rPr/>
        <w:t>市。</w:t>
      </w:r>
    </w:p>
    <w:p>
      <w:pPr>
        <w:pStyle w:val="BodyText"/>
        <w:spacing w:line="240" w:lineRule="auto" w:before="68"/>
        <w:ind w:left="154" w:right="0"/>
        <w:jc w:val="left"/>
      </w:pPr>
      <w:r>
        <w:rPr/>
        <w:t>股份变动的批准情况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4" w:right="0"/>
        <w:jc w:val="left"/>
      </w:pPr>
      <w:r>
        <w:rPr/>
        <w:t>（</w:t>
      </w:r>
      <w:r>
        <w:rPr>
          <w:rFonts w:ascii="Times New Roman" w:hAnsi="Times New Roman" w:cs="Times New Roman" w:eastAsia="Times New Roman" w:hint="default"/>
        </w:rPr>
        <w:t>1</w:t>
      </w:r>
      <w:r>
        <w:rPr/>
        <w:t>）上市公司的决策过程</w:t>
      </w:r>
    </w:p>
    <w:p>
      <w:pPr>
        <w:pStyle w:val="BodyText"/>
        <w:spacing w:line="240" w:lineRule="auto" w:before="63"/>
        <w:ind w:left="214" w:right="0"/>
        <w:jc w:val="left"/>
      </w:pPr>
      <w:r>
        <w:rPr/>
        <w:t>1.  因公司控股股东华立集团正在筹划可能涉及公司的重大事项，经公司申请，公司股票于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日起开始停牌。</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9" w:lineRule="auto" w:before="44"/>
        <w:ind w:left="574" w:right="186" w:hanging="360"/>
        <w:jc w:val="both"/>
      </w:pPr>
      <w:r>
        <w:rPr/>
        <w:t>2.</w:t>
      </w:r>
      <w:r>
        <w:rPr>
          <w:spacing w:val="4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日，公司召开第七届董事会第九次会议，审议通过了《关于公司重大资产出售及发行股份购买资产暨关联 交易整体方案的议案》等相关议案。公司与杭报集团有限公司、都市快报社及华立集团签署了附生效条件的《重大资</w:t>
      </w:r>
      <w:r>
        <w:rPr>
          <w:spacing w:val="1"/>
        </w:rPr>
        <w:t> </w:t>
      </w:r>
      <w:r>
        <w:rPr/>
        <w:t>产出售及发行股份购买资产协议》，公司与杭报集团有限公司、都市快报社签署了《利润补偿协议》。</w:t>
      </w:r>
    </w:p>
    <w:p>
      <w:pPr>
        <w:pStyle w:val="BodyText"/>
        <w:spacing w:line="300" w:lineRule="auto" w:before="24"/>
        <w:ind w:left="574" w:right="191" w:hanging="360"/>
        <w:jc w:val="both"/>
      </w:pPr>
      <w:r>
        <w:rPr/>
        <w:t>3.</w:t>
      </w:r>
      <w:r>
        <w:rPr>
          <w:spacing w:val="39"/>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日，公司披露《浙江华智控股股份有限公司重大资产出售及发行股份购买资产暨关联交易预案》等相关公 告；同日，公司股票复牌。</w:t>
      </w:r>
    </w:p>
    <w:p>
      <w:pPr>
        <w:pStyle w:val="BodyText"/>
        <w:spacing w:line="312" w:lineRule="auto" w:before="31"/>
        <w:ind w:left="574" w:right="186" w:hanging="360"/>
        <w:jc w:val="both"/>
      </w:pPr>
      <w:r>
        <w:rPr/>
        <w:t>4.</w:t>
      </w:r>
      <w:r>
        <w:rPr>
          <w:spacing w:val="32"/>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日，公司召开第七届董事会第十一次会议，审议通过了《关于公司重大资产出售及发行股份购买资产暨关</w:t>
      </w:r>
      <w:r>
        <w:rPr>
          <w:spacing w:val="-88"/>
        </w:rPr>
        <w:t> </w:t>
      </w:r>
      <w:r>
        <w:rPr>
          <w:spacing w:val="-88"/>
        </w:rPr>
      </w:r>
      <w:r>
        <w:rPr/>
        <w:t>联交易具体方案的议案》等相关议案。公司与杭报集团有限公司、都市快报社及华立集团签署了附生效条件的《重大</w:t>
      </w:r>
      <w:r>
        <w:rPr>
          <w:spacing w:val="1"/>
        </w:rPr>
        <w:t> </w:t>
      </w:r>
      <w:r>
        <w:rPr/>
        <w:t>资产出售及发行股份购买资产协议之补充协议》，公司与杭报集团有限公司、都市快报社签署了《利润补偿协议之补</w:t>
      </w:r>
      <w:r>
        <w:rPr>
          <w:spacing w:val="1"/>
        </w:rPr>
        <w:t> </w:t>
      </w:r>
      <w:r>
        <w:rPr/>
        <w:t>充协议》。</w:t>
      </w:r>
    </w:p>
    <w:p>
      <w:pPr>
        <w:pStyle w:val="BodyText"/>
        <w:spacing w:line="300" w:lineRule="auto" w:before="22"/>
        <w:ind w:left="574" w:right="188" w:hanging="360"/>
        <w:jc w:val="both"/>
      </w:pPr>
      <w:r>
        <w:rPr/>
        <w:t>5.</w:t>
      </w:r>
      <w:r>
        <w:rPr>
          <w:spacing w:val="4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日，公司召开</w:t>
      </w:r>
      <w:r>
        <w:rPr>
          <w:rFonts w:ascii="Times New Roman" w:hAnsi="Times New Roman" w:cs="Times New Roman" w:eastAsia="Times New Roman" w:hint="default"/>
        </w:rPr>
        <w:t>2014</w:t>
      </w:r>
      <w:r>
        <w:rPr/>
        <w:t>年第一次临时股东大会，审议通过了关于本次重大资产重组的相关议案，并同意杭报集 团有限公司及都市快报社免于以要约方式收购公司股份。</w:t>
      </w:r>
    </w:p>
    <w:p>
      <w:pPr>
        <w:pStyle w:val="BodyText"/>
        <w:spacing w:line="300" w:lineRule="auto" w:before="31"/>
        <w:ind w:left="574" w:right="187" w:hanging="360"/>
        <w:jc w:val="both"/>
      </w:pPr>
      <w:r>
        <w:rPr/>
        <w:t>6.</w:t>
      </w:r>
      <w:r>
        <w:rPr>
          <w:spacing w:val="3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日，上市公司并购重组审核委员会将审核公司本次重大资产出售及发行股份购买资产暨关联交易事宜。</w:t>
      </w:r>
      <w:r>
        <w:rPr>
          <w:spacing w:val="-88"/>
        </w:rPr>
        <w:t> </w:t>
      </w:r>
      <w:r>
        <w:rPr>
          <w:spacing w:val="-88"/>
        </w:rPr>
      </w:r>
      <w:r>
        <w:rPr/>
        <w:t>经本公司申请，公司股票于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日起停牌。</w:t>
      </w:r>
    </w:p>
    <w:p>
      <w:pPr>
        <w:pStyle w:val="BodyText"/>
        <w:spacing w:line="300" w:lineRule="auto" w:before="13"/>
        <w:ind w:left="574" w:right="188" w:hanging="360"/>
        <w:jc w:val="both"/>
      </w:pPr>
      <w:r>
        <w:rPr/>
        <w:t>7.</w:t>
      </w:r>
      <w:r>
        <w:rPr>
          <w:spacing w:val="2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日，经中国证监会上市公司并购重组审核委员会召开的</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54</w:t>
      </w:r>
      <w:r>
        <w:rPr/>
        <w:t>次会议审核，公司本次重大资产出售</w:t>
      </w:r>
      <w:r>
        <w:rPr>
          <w:spacing w:val="-88"/>
        </w:rPr>
        <w:t> </w:t>
      </w:r>
      <w:r>
        <w:rPr>
          <w:spacing w:val="-88"/>
        </w:rPr>
      </w:r>
      <w:r>
        <w:rPr/>
        <w:t>及发行股份购买资产暨关联交易事项获得有条件通过。</w:t>
      </w:r>
      <w:r>
        <w:rPr>
          <w:spacing w:val="-18"/>
        </w:rPr>
        <w:t> </w:t>
      </w:r>
      <w:r>
        <w:rPr/>
        <w:t>经本公司申请，公司股票自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日开市起复牌。</w:t>
      </w:r>
    </w:p>
    <w:p>
      <w:pPr>
        <w:pStyle w:val="BodyText"/>
        <w:spacing w:line="240" w:lineRule="auto" w:before="13"/>
        <w:ind w:left="154" w:right="90"/>
        <w:jc w:val="left"/>
      </w:pPr>
      <w:r>
        <w:rPr/>
        <w:t>（</w:t>
      </w:r>
      <w:r>
        <w:rPr>
          <w:rFonts w:ascii="Times New Roman" w:hAnsi="Times New Roman" w:cs="Times New Roman" w:eastAsia="Times New Roman" w:hint="default"/>
        </w:rPr>
        <w:t>2</w:t>
      </w:r>
      <w:r>
        <w:rPr/>
        <w:t>）杭报集团有限公司、都市快报社的决策过程</w:t>
      </w:r>
    </w:p>
    <w:p>
      <w:pPr>
        <w:pStyle w:val="BodyText"/>
        <w:spacing w:line="300" w:lineRule="auto" w:before="63"/>
        <w:ind w:left="574" w:right="191" w:hanging="360"/>
        <w:jc w:val="both"/>
      </w:pPr>
      <w:r>
        <w:rPr/>
        <w:t>1.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日，杭报集团有限公司董事会通过决议，同意公司以非公开发行股份方式购买杭报集团有限公司持有 的都市快报控股 </w:t>
      </w:r>
      <w:r>
        <w:rPr>
          <w:rFonts w:ascii="Times New Roman" w:hAnsi="Times New Roman" w:cs="Times New Roman" w:eastAsia="Times New Roman" w:hint="default"/>
        </w:rPr>
        <w:t>100%</w:t>
      </w:r>
      <w:r>
        <w:rPr/>
        <w:t>股权、杭州日报传媒 </w:t>
      </w:r>
      <w:r>
        <w:rPr>
          <w:rFonts w:ascii="Times New Roman" w:hAnsi="Times New Roman" w:cs="Times New Roman" w:eastAsia="Times New Roman" w:hint="default"/>
        </w:rPr>
        <w:t>100%</w:t>
      </w:r>
      <w:r>
        <w:rPr/>
        <w:t>股权、萧山日报传媒</w:t>
      </w:r>
      <w:r>
        <w:rPr>
          <w:spacing w:val="-55"/>
        </w:rPr>
        <w:t> </w:t>
      </w:r>
      <w:r>
        <w:rPr>
          <w:rFonts w:ascii="Times New Roman" w:hAnsi="Times New Roman" w:cs="Times New Roman" w:eastAsia="Times New Roman" w:hint="default"/>
        </w:rPr>
        <w:t>100%</w:t>
      </w:r>
      <w:r>
        <w:rPr/>
        <w:t>股权、城乡导报传媒（现为：余杭晨报传 媒）</w:t>
      </w:r>
      <w:r>
        <w:rPr>
          <w:spacing w:val="-17"/>
        </w:rPr>
        <w:t> </w:t>
      </w:r>
      <w:r>
        <w:rPr>
          <w:rFonts w:ascii="Times New Roman" w:hAnsi="Times New Roman" w:cs="Times New Roman" w:eastAsia="Times New Roman" w:hint="default"/>
        </w:rPr>
        <w:t>51%</w:t>
      </w:r>
      <w:r>
        <w:rPr/>
        <w:t>股权、富阳日报传媒</w:t>
      </w:r>
      <w:r>
        <w:rPr>
          <w:spacing w:val="-17"/>
        </w:rPr>
        <w:t> </w:t>
      </w:r>
      <w:r>
        <w:rPr>
          <w:rFonts w:ascii="Times New Roman" w:hAnsi="Times New Roman" w:cs="Times New Roman" w:eastAsia="Times New Roman" w:hint="default"/>
        </w:rPr>
        <w:t>100%</w:t>
      </w:r>
      <w:r>
        <w:rPr/>
        <w:t>股权、每日传媒</w:t>
      </w:r>
      <w:r>
        <w:rPr>
          <w:spacing w:val="-17"/>
        </w:rPr>
        <w:t> </w:t>
      </w:r>
      <w:r>
        <w:rPr>
          <w:rFonts w:ascii="Times New Roman" w:hAnsi="Times New Roman" w:cs="Times New Roman" w:eastAsia="Times New Roman" w:hint="default"/>
        </w:rPr>
        <w:t>100%</w:t>
      </w:r>
      <w:r>
        <w:rPr/>
        <w:t>股权、杭州网络传媒</w:t>
      </w:r>
      <w:r>
        <w:rPr>
          <w:spacing w:val="-17"/>
        </w:rPr>
        <w:t> </w:t>
      </w:r>
      <w:r>
        <w:rPr>
          <w:rFonts w:ascii="Times New Roman" w:hAnsi="Times New Roman" w:cs="Times New Roman" w:eastAsia="Times New Roman" w:hint="default"/>
        </w:rPr>
        <w:t>100%</w:t>
      </w:r>
      <w:r>
        <w:rPr/>
        <w:t>股权、盛元印务</w:t>
      </w:r>
      <w:r>
        <w:rPr>
          <w:spacing w:val="-17"/>
        </w:rPr>
        <w:t> </w:t>
      </w:r>
      <w:r>
        <w:rPr>
          <w:rFonts w:ascii="Times New Roman" w:hAnsi="Times New Roman" w:cs="Times New Roman" w:eastAsia="Times New Roman" w:hint="default"/>
        </w:rPr>
        <w:t>100%</w:t>
      </w:r>
      <w:r>
        <w:rPr/>
        <w:t>股权、每 日送电子商务</w:t>
      </w:r>
      <w:r>
        <w:rPr>
          <w:spacing w:val="38"/>
        </w:rPr>
        <w:t> </w:t>
      </w:r>
      <w:r>
        <w:rPr>
          <w:rFonts w:ascii="Times New Roman" w:hAnsi="Times New Roman" w:cs="Times New Roman" w:eastAsia="Times New Roman" w:hint="default"/>
        </w:rPr>
        <w:t>100%</w:t>
      </w:r>
      <w:r>
        <w:rPr/>
        <w:t>股权。同日，都市快报社编委会通过决议，同意公司以非公开发行股份方式购买都市快报社持有 的十九楼 </w:t>
      </w:r>
      <w:r>
        <w:rPr>
          <w:rFonts w:ascii="Times New Roman" w:hAnsi="Times New Roman" w:cs="Times New Roman" w:eastAsia="Times New Roman" w:hint="default"/>
        </w:rPr>
        <w:t>38.83%</w:t>
      </w:r>
      <w:r>
        <w:rPr/>
        <w:t>股权及都市周报传媒</w:t>
      </w:r>
      <w:r>
        <w:rPr>
          <w:spacing w:val="-38"/>
        </w:rPr>
        <w:t> </w:t>
      </w:r>
      <w:r>
        <w:rPr>
          <w:rFonts w:ascii="Times New Roman" w:hAnsi="Times New Roman" w:cs="Times New Roman" w:eastAsia="Times New Roman" w:hint="default"/>
        </w:rPr>
        <w:t>80%</w:t>
      </w:r>
      <w:r>
        <w:rPr/>
        <w:t>股权。</w:t>
      </w:r>
    </w:p>
    <w:p>
      <w:pPr>
        <w:pStyle w:val="BodyText"/>
        <w:spacing w:line="300" w:lineRule="auto" w:before="13"/>
        <w:ind w:left="573" w:right="90" w:hanging="360"/>
        <w:jc w:val="left"/>
      </w:pPr>
      <w:r>
        <w:rPr/>
        <w:t>2.</w:t>
      </w:r>
      <w:r>
        <w:rPr>
          <w:spacing w:val="55"/>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日，杭报集团党委会通过决议，同意公司以非公开发行股份方式购买杭报集团有限公司持有的都市快报控 股</w:t>
      </w:r>
      <w:r>
        <w:rPr>
          <w:rFonts w:ascii="Times New Roman" w:hAnsi="Times New Roman" w:cs="Times New Roman" w:eastAsia="Times New Roman" w:hint="default"/>
        </w:rPr>
        <w:t>100%</w:t>
      </w:r>
      <w:r>
        <w:rPr/>
        <w:t>股权、杭州日报传媒</w:t>
      </w:r>
      <w:r>
        <w:rPr>
          <w:rFonts w:ascii="Times New Roman" w:hAnsi="Times New Roman" w:cs="Times New Roman" w:eastAsia="Times New Roman" w:hint="default"/>
        </w:rPr>
        <w:t>100%</w:t>
      </w:r>
      <w:r>
        <w:rPr/>
        <w:t>股权、萧山日报传媒</w:t>
      </w:r>
      <w:r>
        <w:rPr>
          <w:rFonts w:ascii="Times New Roman" w:hAnsi="Times New Roman" w:cs="Times New Roman" w:eastAsia="Times New Roman" w:hint="default"/>
        </w:rPr>
        <w:t>100%</w:t>
      </w:r>
      <w:r>
        <w:rPr/>
        <w:t>股权、城乡导报传媒（现为：余杭晨报传媒）</w:t>
      </w:r>
      <w:r>
        <w:rPr>
          <w:spacing w:val="34"/>
        </w:rPr>
        <w:t> </w:t>
      </w:r>
      <w:r>
        <w:rPr>
          <w:rFonts w:ascii="Times New Roman" w:hAnsi="Times New Roman" w:cs="Times New Roman" w:eastAsia="Times New Roman" w:hint="default"/>
        </w:rPr>
        <w:t>51%</w:t>
      </w:r>
      <w:r>
        <w:rPr/>
        <w:t>股权、 富阳日报传媒</w:t>
      </w:r>
      <w:r>
        <w:rPr>
          <w:rFonts w:ascii="Times New Roman" w:hAnsi="Times New Roman" w:cs="Times New Roman" w:eastAsia="Times New Roman" w:hint="default"/>
        </w:rPr>
        <w:t>100%</w:t>
      </w:r>
      <w:r>
        <w:rPr/>
        <w:t>股权、每日传媒</w:t>
      </w:r>
      <w:r>
        <w:rPr>
          <w:rFonts w:ascii="Times New Roman" w:hAnsi="Times New Roman" w:cs="Times New Roman" w:eastAsia="Times New Roman" w:hint="default"/>
        </w:rPr>
        <w:t>100%</w:t>
      </w:r>
      <w:r>
        <w:rPr/>
        <w:t>股权、杭州网络传媒</w:t>
      </w:r>
      <w:r>
        <w:rPr>
          <w:rFonts w:ascii="Times New Roman" w:hAnsi="Times New Roman" w:cs="Times New Roman" w:eastAsia="Times New Roman" w:hint="default"/>
        </w:rPr>
        <w:t>100%</w:t>
      </w:r>
      <w:r>
        <w:rPr/>
        <w:t>股权、盛元印务</w:t>
      </w:r>
      <w:r>
        <w:rPr>
          <w:rFonts w:ascii="Times New Roman" w:hAnsi="Times New Roman" w:cs="Times New Roman" w:eastAsia="Times New Roman" w:hint="default"/>
        </w:rPr>
        <w:t>100%</w:t>
      </w:r>
      <w:r>
        <w:rPr/>
        <w:t>股权、每日送电子商务</w:t>
      </w:r>
      <w:r>
        <w:rPr>
          <w:rFonts w:ascii="Times New Roman" w:hAnsi="Times New Roman" w:cs="Times New Roman" w:eastAsia="Times New Roman" w:hint="default"/>
        </w:rPr>
        <w:t>100% </w:t>
      </w:r>
      <w:r>
        <w:rPr/>
        <w:t>股权，以及都市快报社持有的都市周报传媒</w:t>
      </w:r>
      <w:r>
        <w:rPr>
          <w:rFonts w:ascii="Times New Roman" w:hAnsi="Times New Roman" w:cs="Times New Roman" w:eastAsia="Times New Roman" w:hint="default"/>
        </w:rPr>
        <w:t>80%</w:t>
      </w:r>
      <w:r>
        <w:rPr/>
        <w:t>股权、十九楼</w:t>
      </w:r>
      <w:r>
        <w:rPr>
          <w:rFonts w:ascii="Times New Roman" w:hAnsi="Times New Roman" w:cs="Times New Roman" w:eastAsia="Times New Roman" w:hint="default"/>
        </w:rPr>
        <w:t>38.83%</w:t>
      </w:r>
      <w:r>
        <w:rPr/>
        <w:t>股权。</w:t>
      </w:r>
    </w:p>
    <w:p>
      <w:pPr>
        <w:pStyle w:val="BodyText"/>
        <w:spacing w:line="240" w:lineRule="auto" w:before="13"/>
        <w:ind w:left="154" w:right="90"/>
        <w:jc w:val="left"/>
      </w:pPr>
      <w:r>
        <w:rPr/>
        <w:t>（</w:t>
      </w:r>
      <w:r>
        <w:rPr>
          <w:rFonts w:ascii="Times New Roman" w:hAnsi="Times New Roman" w:cs="Times New Roman" w:eastAsia="Times New Roman" w:hint="default"/>
        </w:rPr>
        <w:t>3</w:t>
      </w:r>
      <w:r>
        <w:rPr/>
        <w:t>）本次重大资产重组的报批程序</w:t>
      </w:r>
    </w:p>
    <w:p>
      <w:pPr>
        <w:pStyle w:val="BodyText"/>
        <w:spacing w:line="300" w:lineRule="auto" w:before="63"/>
        <w:ind w:left="574" w:right="187" w:hanging="360"/>
        <w:jc w:val="both"/>
      </w:pPr>
      <w:r>
        <w:rPr/>
        <w:t>1.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日，中宣部出具《关于同意杭州日报报业集团下属经营性资产借壳上市方案的函》，原则同意杭报</w:t>
      </w:r>
      <w:r>
        <w:rPr>
          <w:spacing w:val="1"/>
        </w:rPr>
        <w:t> </w:t>
      </w:r>
      <w:r>
        <w:rPr/>
        <w:t>集团下属经营性资产借壳上市。</w:t>
      </w:r>
    </w:p>
    <w:p>
      <w:pPr>
        <w:pStyle w:val="BodyText"/>
        <w:spacing w:line="240" w:lineRule="auto" w:before="31"/>
        <w:ind w:left="214" w:right="90"/>
        <w:jc w:val="left"/>
      </w:pPr>
      <w:r>
        <w:rPr/>
        <w:t>2.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4"/>
        </w:rPr>
        <w:t>日，国家新闻出版广电总局出具《关于同意杭州日报报业集团借壳上市的批复》（新出审字［</w:t>
      </w:r>
      <w:r>
        <w:rPr>
          <w:rFonts w:ascii="Times New Roman" w:hAnsi="Times New Roman" w:cs="Times New Roman" w:eastAsia="Times New Roman" w:hint="default"/>
          <w:spacing w:val="-4"/>
        </w:rPr>
        <w:t>2013</w:t>
      </w:r>
      <w:r>
        <w:rPr>
          <w:spacing w:val="-4"/>
        </w:rPr>
        <w:t>］</w:t>
      </w:r>
    </w:p>
    <w:p>
      <w:pPr>
        <w:pStyle w:val="BodyText"/>
        <w:spacing w:line="240" w:lineRule="auto" w:before="63"/>
        <w:ind w:left="574" w:right="90"/>
        <w:jc w:val="left"/>
      </w:pPr>
      <w:r>
        <w:rPr>
          <w:rFonts w:ascii="Times New Roman" w:hAnsi="Times New Roman" w:cs="Times New Roman" w:eastAsia="Times New Roman" w:hint="default"/>
        </w:rPr>
        <w:t>1684</w:t>
      </w:r>
      <w:r>
        <w:rPr>
          <w:rFonts w:ascii="Times New Roman" w:hAnsi="Times New Roman" w:cs="Times New Roman" w:eastAsia="Times New Roman" w:hint="default"/>
          <w:spacing w:val="26"/>
        </w:rPr>
        <w:t> </w:t>
      </w:r>
      <w:r>
        <w:rPr/>
        <w:t>号），原则同意杭报集团下属经营性资产借壳上市。</w:t>
      </w:r>
    </w:p>
    <w:p>
      <w:pPr>
        <w:pStyle w:val="BodyText"/>
        <w:spacing w:line="240" w:lineRule="auto" w:before="63"/>
        <w:ind w:left="214" w:right="0"/>
        <w:jc w:val="left"/>
      </w:pPr>
      <w:r>
        <w:rPr/>
        <w:t>3.  </w:t>
      </w:r>
      <w:r>
        <w:rPr>
          <w:rFonts w:ascii="Times New Roman" w:hAnsi="Times New Roman" w:cs="Times New Roman" w:eastAsia="Times New Roman" w:hint="default"/>
        </w:rPr>
        <w:t>2013 </w:t>
      </w:r>
      <w:r>
        <w:rPr>
          <w:rFonts w:ascii="Times New Roman" w:hAnsi="Times New Roman" w:cs="Times New Roman" w:eastAsia="Times New Roman" w:hint="default"/>
          <w:spacing w:val="-17"/>
        </w:rPr>
        <w:t> </w:t>
      </w:r>
      <w:r>
        <w:rPr/>
        <w:t>年</w:t>
      </w:r>
      <w:r>
        <w:rPr>
          <w:spacing w:val="-18"/>
        </w:rPr>
        <w:t> </w:t>
      </w:r>
      <w:r>
        <w:rPr>
          <w:rFonts w:ascii="Times New Roman" w:hAnsi="Times New Roman" w:cs="Times New Roman" w:eastAsia="Times New Roman" w:hint="default"/>
        </w:rPr>
        <w:t>12 </w:t>
      </w:r>
      <w:r>
        <w:rPr>
          <w:rFonts w:ascii="Times New Roman" w:hAnsi="Times New Roman" w:cs="Times New Roman" w:eastAsia="Times New Roman" w:hint="default"/>
          <w:spacing w:val="-18"/>
        </w:rPr>
        <w:t> </w:t>
      </w:r>
      <w:r>
        <w:rPr/>
        <w:t>月</w:t>
      </w:r>
      <w:r>
        <w:rPr>
          <w:spacing w:val="-20"/>
        </w:rPr>
        <w:t> </w:t>
      </w:r>
      <w:r>
        <w:rPr>
          <w:rFonts w:ascii="Times New Roman" w:hAnsi="Times New Roman" w:cs="Times New Roman" w:eastAsia="Times New Roman" w:hint="default"/>
        </w:rPr>
        <w:t>30 </w:t>
      </w:r>
      <w:r>
        <w:rPr>
          <w:rFonts w:ascii="Times New Roman" w:hAnsi="Times New Roman" w:cs="Times New Roman" w:eastAsia="Times New Roman" w:hint="default"/>
          <w:spacing w:val="-17"/>
        </w:rPr>
        <w:t> </w:t>
      </w:r>
      <w:r>
        <w:rPr/>
        <w:t>日</w:t>
      </w:r>
      <w:r>
        <w:rPr>
          <w:spacing w:val="-83"/>
        </w:rPr>
        <w:t>，</w:t>
      </w:r>
      <w:r>
        <w:rPr/>
        <w:t>浙江</w:t>
      </w:r>
      <w:r>
        <w:rPr>
          <w:spacing w:val="-2"/>
        </w:rPr>
        <w:t>省</w:t>
      </w:r>
      <w:r>
        <w:rPr/>
        <w:t>财政厅出</w:t>
      </w:r>
      <w:r>
        <w:rPr>
          <w:spacing w:val="-83"/>
        </w:rPr>
        <w:t>具</w:t>
      </w:r>
      <w:r>
        <w:rPr/>
        <w:t>《浙江省财政厅关于杭州日报报业集团申请借壳上市的批复</w:t>
      </w:r>
      <w:r>
        <w:rPr>
          <w:spacing w:val="-166"/>
        </w:rPr>
        <w:t>》</w:t>
      </w:r>
      <w:r>
        <w:rPr/>
        <w:t>（浙财文</w:t>
      </w:r>
      <w:r>
        <w:rPr>
          <w:spacing w:val="-83"/>
        </w:rPr>
        <w:t>资</w:t>
      </w: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3</w:t>
      </w:r>
      <w:r>
        <w:rPr/>
        <w:t>］</w:t>
      </w:r>
    </w:p>
    <w:p>
      <w:pPr>
        <w:pStyle w:val="BodyText"/>
        <w:spacing w:line="240" w:lineRule="auto" w:before="63"/>
        <w:ind w:left="574" w:right="90"/>
        <w:jc w:val="left"/>
      </w:pP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t>号），原则同意杭报集团下属经营性资产借壳上市。</w:t>
      </w:r>
    </w:p>
    <w:p>
      <w:pPr>
        <w:pStyle w:val="BodyText"/>
        <w:spacing w:line="300" w:lineRule="auto" w:before="63"/>
        <w:ind w:left="574" w:right="187" w:hanging="360"/>
        <w:jc w:val="both"/>
      </w:pPr>
      <w:r>
        <w:rPr/>
        <w:t>4.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日，杭州市人民政府出具《杭州市人民政府关于杭州日报报业集团有限公司借壳上市框架方案的批</w:t>
      </w:r>
      <w:r>
        <w:rPr>
          <w:spacing w:val="1"/>
        </w:rPr>
        <w:t> </w:t>
      </w:r>
      <w:r>
        <w:rPr/>
        <w:t>复》（杭政函［</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183</w:t>
      </w:r>
      <w:r>
        <w:rPr>
          <w:rFonts w:ascii="Times New Roman" w:hAnsi="Times New Roman" w:cs="Times New Roman" w:eastAsia="Times New Roman" w:hint="default"/>
          <w:spacing w:val="27"/>
        </w:rPr>
        <w:t> </w:t>
      </w:r>
      <w:r>
        <w:rPr/>
        <w:t>号），原则同意杭报集团上报的《杭州日报报业集团有限公司借壳上市框架方案》。</w:t>
      </w:r>
    </w:p>
    <w:p>
      <w:pPr>
        <w:pStyle w:val="BodyText"/>
        <w:spacing w:line="240" w:lineRule="auto" w:before="13"/>
        <w:ind w:left="214" w:right="0"/>
        <w:jc w:val="left"/>
      </w:pPr>
      <w:r>
        <w:rPr/>
        <w:t>5.  </w:t>
      </w:r>
      <w:r>
        <w:rPr>
          <w:rFonts w:ascii="Times New Roman" w:hAnsi="Times New Roman" w:cs="Times New Roman" w:eastAsia="Times New Roman" w:hint="default"/>
        </w:rPr>
        <w:t>2014 </w:t>
      </w:r>
      <w:r>
        <w:rPr>
          <w:rFonts w:ascii="Times New Roman" w:hAnsi="Times New Roman" w:cs="Times New Roman" w:eastAsia="Times New Roman" w:hint="default"/>
          <w:spacing w:val="-17"/>
        </w:rPr>
        <w:t> </w:t>
      </w:r>
      <w:r>
        <w:rPr/>
        <w:t>年</w:t>
      </w:r>
      <w:r>
        <w:rPr>
          <w:spacing w:val="-18"/>
        </w:rPr>
        <w:t> </w:t>
      </w:r>
      <w:r>
        <w:rPr>
          <w:rFonts w:ascii="Times New Roman" w:hAnsi="Times New Roman" w:cs="Times New Roman" w:eastAsia="Times New Roman" w:hint="default"/>
        </w:rPr>
        <w:t>6 </w:t>
      </w:r>
      <w:r>
        <w:rPr>
          <w:rFonts w:ascii="Times New Roman" w:hAnsi="Times New Roman" w:cs="Times New Roman" w:eastAsia="Times New Roman" w:hint="default"/>
          <w:spacing w:val="-18"/>
        </w:rPr>
        <w:t> </w:t>
      </w:r>
      <w:r>
        <w:rPr/>
        <w:t>月</w:t>
      </w:r>
      <w:r>
        <w:rPr>
          <w:spacing w:val="-18"/>
        </w:rPr>
        <w:t> </w:t>
      </w:r>
      <w:r>
        <w:rPr>
          <w:rFonts w:ascii="Times New Roman" w:hAnsi="Times New Roman" w:cs="Times New Roman" w:eastAsia="Times New Roman" w:hint="default"/>
        </w:rPr>
        <w:t>9 </w:t>
      </w:r>
      <w:r>
        <w:rPr>
          <w:rFonts w:ascii="Times New Roman" w:hAnsi="Times New Roman" w:cs="Times New Roman" w:eastAsia="Times New Roman" w:hint="default"/>
          <w:spacing w:val="-18"/>
        </w:rPr>
        <w:t> </w:t>
      </w:r>
      <w:r>
        <w:rPr/>
        <w:t>日</w:t>
      </w:r>
      <w:r>
        <w:rPr>
          <w:spacing w:val="-83"/>
        </w:rPr>
        <w:t>，</w:t>
      </w:r>
      <w:r>
        <w:rPr/>
        <w:t>浙江省</w:t>
      </w:r>
      <w:r>
        <w:rPr>
          <w:spacing w:val="-2"/>
        </w:rPr>
        <w:t>财</w:t>
      </w:r>
      <w:r>
        <w:rPr/>
        <w:t>政厅出</w:t>
      </w:r>
      <w:r>
        <w:rPr>
          <w:spacing w:val="-83"/>
        </w:rPr>
        <w:t>具</w:t>
      </w:r>
      <w:r>
        <w:rPr/>
        <w:t>《关于同意杭报集团下属传媒经营性资产借壳上市方案的批复</w:t>
      </w:r>
      <w:r>
        <w:rPr>
          <w:spacing w:val="-166"/>
        </w:rPr>
        <w:t>》</w:t>
      </w:r>
      <w:r>
        <w:rPr/>
        <w:t>（浙财文</w:t>
      </w:r>
      <w:r>
        <w:rPr>
          <w:spacing w:val="-83"/>
        </w:rPr>
        <w:t>资</w:t>
      </w: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4</w:t>
      </w:r>
      <w:r>
        <w:rPr/>
        <w:t>］</w:t>
      </w:r>
    </w:p>
    <w:p>
      <w:pPr>
        <w:pStyle w:val="BodyText"/>
        <w:spacing w:line="240" w:lineRule="auto" w:before="63"/>
        <w:ind w:left="574" w:right="9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号），将中企华出具的《浙江华智控股股份有限公司拟发行股份购买杭州日报报业集团有限公司和都市快报社资产</w:t>
      </w:r>
    </w:p>
    <w:p>
      <w:pPr>
        <w:pStyle w:val="BodyText"/>
        <w:spacing w:line="240" w:lineRule="auto" w:before="63"/>
        <w:ind w:left="574" w:right="90"/>
        <w:jc w:val="left"/>
      </w:pPr>
      <w:r>
        <w:rPr/>
        <w:t>项目评估报告》（中企华评报字［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3260</w:t>
      </w:r>
      <w:r>
        <w:rPr>
          <w:rFonts w:ascii="Times New Roman" w:hAnsi="Times New Roman" w:cs="Times New Roman" w:eastAsia="Times New Roman" w:hint="default"/>
          <w:spacing w:val="8"/>
        </w:rPr>
        <w:t> </w:t>
      </w:r>
      <w:r>
        <w:rPr/>
        <w:t>号）予以备案，并同意本次借壳上市方案。</w:t>
      </w:r>
    </w:p>
    <w:p>
      <w:pPr>
        <w:pStyle w:val="BodyText"/>
        <w:spacing w:line="300" w:lineRule="auto" w:before="63"/>
        <w:ind w:left="574" w:right="191" w:hanging="360"/>
        <w:jc w:val="both"/>
      </w:pPr>
      <w:r>
        <w:rPr/>
        <w:t>6.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 </w:t>
      </w:r>
      <w:r>
        <w:rPr/>
        <w:t>日，公司召开 </w:t>
      </w:r>
      <w:r>
        <w:rPr>
          <w:rFonts w:ascii="Times New Roman" w:hAnsi="Times New Roman" w:cs="Times New Roman" w:eastAsia="Times New Roman" w:hint="default"/>
        </w:rPr>
        <w:t>2014</w:t>
      </w:r>
      <w:r>
        <w:rPr>
          <w:rFonts w:ascii="Times New Roman" w:hAnsi="Times New Roman" w:cs="Times New Roman" w:eastAsia="Times New Roman" w:hint="default"/>
          <w:spacing w:val="34"/>
        </w:rPr>
        <w:t> </w:t>
      </w:r>
      <w:r>
        <w:rPr/>
        <w:t>年第一次临时股东大会，审议通过了关于本次重大资产重组的相关议案，并同意 杭报集团有限公司及都市快报社免于以要约方式收购公司股份。</w:t>
      </w:r>
    </w:p>
    <w:p>
      <w:pPr>
        <w:pStyle w:val="BodyText"/>
        <w:spacing w:line="309" w:lineRule="auto" w:before="31"/>
        <w:ind w:left="574" w:right="186" w:hanging="360"/>
        <w:jc w:val="both"/>
      </w:pPr>
      <w:r>
        <w:rPr/>
        <w:t>7.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t>日，中国证券监督管理委员会出具《中国证监会行政许可申请受理通知书》（</w:t>
      </w:r>
      <w:r>
        <w:rPr>
          <w:rFonts w:ascii="Times New Roman" w:hAnsi="Times New Roman" w:cs="Times New Roman" w:eastAsia="Times New Roman" w:hint="default"/>
        </w:rPr>
        <w:t>140910</w:t>
      </w:r>
      <w:r>
        <w:rPr>
          <w:rFonts w:ascii="Times New Roman" w:hAnsi="Times New Roman" w:cs="Times New Roman" w:eastAsia="Times New Roman" w:hint="default"/>
          <w:spacing w:val="-18"/>
        </w:rPr>
        <w:t> </w:t>
      </w:r>
      <w:r>
        <w:rPr/>
        <w:t>号），对公司</w:t>
      </w:r>
      <w:r>
        <w:rPr>
          <w:spacing w:val="1"/>
        </w:rPr>
        <w:t> </w:t>
      </w:r>
      <w:r>
        <w:rPr/>
        <w:t>提交的《浙江华智控股股份有限公司重大资产重组核准》行政许可申请材料进行了审查，认为该申请材料齐全，符合</w:t>
      </w:r>
      <w:r>
        <w:rPr>
          <w:spacing w:val="1"/>
        </w:rPr>
        <w:t> </w:t>
      </w:r>
      <w:r>
        <w:rPr/>
        <w:t>法定形式，决定对该行政许可申请予以受理。</w:t>
      </w:r>
    </w:p>
    <w:p>
      <w:pPr>
        <w:pStyle w:val="BodyText"/>
        <w:spacing w:line="300" w:lineRule="auto" w:before="24"/>
        <w:ind w:left="574" w:right="191" w:hanging="360"/>
        <w:jc w:val="both"/>
      </w:pPr>
      <w:r>
        <w:rPr/>
        <w:t>8.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16 </w:t>
      </w:r>
      <w:r>
        <w:rPr/>
        <w:t>日，中国证监会上市公司并购重组审核委员会召开 </w:t>
      </w:r>
      <w:r>
        <w:rPr>
          <w:rFonts w:ascii="Times New Roman" w:hAnsi="Times New Roman" w:cs="Times New Roman" w:eastAsia="Times New Roman" w:hint="default"/>
        </w:rPr>
        <w:t>2014 </w:t>
      </w:r>
      <w:r>
        <w:rPr/>
        <w:t>年第 </w:t>
      </w:r>
      <w:r>
        <w:rPr>
          <w:rFonts w:ascii="Times New Roman" w:hAnsi="Times New Roman" w:cs="Times New Roman" w:eastAsia="Times New Roman" w:hint="default"/>
        </w:rPr>
        <w:t>54</w:t>
      </w:r>
      <w:r>
        <w:rPr>
          <w:rFonts w:ascii="Times New Roman" w:hAnsi="Times New Roman" w:cs="Times New Roman" w:eastAsia="Times New Roman" w:hint="default"/>
          <w:spacing w:val="33"/>
        </w:rPr>
        <w:t> </w:t>
      </w:r>
      <w:r>
        <w:rPr>
          <w:spacing w:val="-3"/>
        </w:rPr>
        <w:t>次会议审核，公司本次重大资产出</w:t>
      </w:r>
      <w:r>
        <w:rPr/>
        <w:t> 售及发行股份购买资产暨关联交易事项获得有条件通过。</w:t>
      </w:r>
    </w:p>
    <w:p>
      <w:pPr>
        <w:spacing w:after="0" w:line="300"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574" w:right="147" w:hanging="360"/>
        <w:jc w:val="both"/>
      </w:pPr>
      <w:r>
        <w:rPr/>
        <w:t>9.</w:t>
      </w:r>
      <w:r>
        <w:rPr>
          <w:spacing w:val="30"/>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日，中国证监会核发《关于核准浙江华智控股股份有限公司重大资产重组及向杭州日报报业集团有限公</w:t>
      </w:r>
      <w:r>
        <w:rPr>
          <w:spacing w:val="-88"/>
        </w:rPr>
        <w:t> </w:t>
      </w:r>
      <w:r>
        <w:rPr>
          <w:spacing w:val="-88"/>
        </w:rPr>
      </w:r>
      <w:r>
        <w:rPr/>
        <w:t>司等发行股份购买资产的批复》（证监许可〔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1274</w:t>
      </w:r>
      <w:r>
        <w:rPr/>
        <w:t>号）及《关于核准豁免杭州日报报业集团有限公司及一致行</w:t>
      </w:r>
      <w:r>
        <w:rPr>
          <w:spacing w:val="1"/>
        </w:rPr>
        <w:t> </w:t>
      </w:r>
      <w:r>
        <w:rPr/>
        <w:t>动人要约收购浙江华智控股股份有限公司股份义务的批复》（证监许可〔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1275</w:t>
      </w:r>
      <w:r>
        <w:rPr/>
        <w:t>号）。公司本次重大资产出售及</w:t>
      </w:r>
      <w:r>
        <w:rPr>
          <w:spacing w:val="1"/>
        </w:rPr>
        <w:t> </w:t>
      </w:r>
      <w:r>
        <w:rPr/>
        <w:t>发行股份购买资产暨关联交易已获得中国证监会核准。</w:t>
      </w:r>
    </w:p>
    <w:p>
      <w:pPr>
        <w:pStyle w:val="BodyText"/>
        <w:spacing w:line="240" w:lineRule="auto" w:before="72"/>
        <w:ind w:left="154" w:right="0"/>
        <w:jc w:val="left"/>
      </w:pPr>
      <w:r>
        <w:rPr/>
        <w:t>股份变动的过户情况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日，中国证券登记结算有限责任公司深圳分公司向本公司出具了《股份登记申请受理确认书》等。经</w:t>
      </w:r>
    </w:p>
    <w:p>
      <w:pPr>
        <w:pStyle w:val="BodyText"/>
        <w:spacing w:line="300" w:lineRule="auto" w:before="63"/>
        <w:ind w:left="154" w:right="148"/>
        <w:jc w:val="both"/>
      </w:pPr>
      <w:r>
        <w:rPr/>
        <w:t>确认，本次向杭州日报报业集团有限公司和都市快报社分别发行</w:t>
      </w:r>
      <w:r>
        <w:rPr>
          <w:rFonts w:ascii="Times New Roman" w:hAnsi="Times New Roman" w:cs="Times New Roman" w:eastAsia="Times New Roman" w:hint="default"/>
        </w:rPr>
        <w:t>489,771,977</w:t>
      </w:r>
      <w:r>
        <w:rPr/>
        <w:t>股、</w:t>
      </w:r>
      <w:r>
        <w:rPr>
          <w:rFonts w:ascii="Times New Roman" w:hAnsi="Times New Roman" w:cs="Times New Roman" w:eastAsia="Times New Roman" w:hint="default"/>
        </w:rPr>
        <w:t>40,194,438</w:t>
      </w:r>
      <w:r>
        <w:rPr/>
        <w:t>股股份，合计</w:t>
      </w:r>
      <w:r>
        <w:rPr>
          <w:spacing w:val="-4"/>
        </w:rPr>
        <w:t> </w:t>
      </w:r>
      <w:r>
        <w:rPr>
          <w:rFonts w:ascii="Times New Roman" w:hAnsi="Times New Roman" w:cs="Times New Roman" w:eastAsia="Times New Roman" w:hint="default"/>
        </w:rPr>
        <w:t>529,966,415</w:t>
      </w:r>
      <w:r>
        <w:rPr>
          <w:rFonts w:ascii="Times New Roman" w:hAnsi="Times New Roman" w:cs="Times New Roman" w:eastAsia="Times New Roman" w:hint="default"/>
          <w:spacing w:val="40"/>
        </w:rPr>
        <w:t> </w:t>
      </w:r>
      <w:r>
        <w:rPr/>
        <w:t>股将</w:t>
      </w:r>
      <w:r>
        <w:rPr>
          <w:spacing w:val="-87"/>
        </w:rPr>
        <w:t> </w:t>
      </w:r>
      <w:r>
        <w:rPr>
          <w:spacing w:val="-2"/>
        </w:rPr>
        <w:t>于该批股份上市日的前一交易日日终登记到账，并正式列入上市公司的股东名册。</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日，本次发行的新增股份正</w:t>
      </w:r>
      <w:r>
        <w:rPr>
          <w:spacing w:val="-58"/>
        </w:rPr>
        <w:t> </w:t>
      </w:r>
      <w:r>
        <w:rPr>
          <w:spacing w:val="-58"/>
        </w:rPr>
      </w:r>
      <w:r>
        <w:rPr/>
        <w:t>式上市。</w:t>
      </w:r>
    </w:p>
    <w:p>
      <w:pPr>
        <w:pStyle w:val="BodyText"/>
        <w:spacing w:line="240" w:lineRule="auto" w:before="72"/>
        <w:ind w:left="154" w:right="0"/>
        <w:jc w:val="left"/>
      </w:pPr>
      <w:r>
        <w:rPr/>
        <w:t>股份变动对最近一年和最近一期基本每股收益和稀释每股收益、归属于公司普通股股东的每股净资产等财务指标的影响</w:t>
      </w:r>
    </w:p>
    <w:p>
      <w:pPr>
        <w:pStyle w:val="BodyText"/>
        <w:spacing w:line="338" w:lineRule="auto" w:before="117"/>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截至2013年12月31日，公司基本每股收益为0.03元/股，稀释每股收益为0.03元/股，归属于母公司普通股股东的每股净</w:t>
      </w:r>
    </w:p>
    <w:p>
      <w:pPr>
        <w:pStyle w:val="BodyText"/>
        <w:spacing w:line="316" w:lineRule="auto" w:before="2"/>
        <w:ind w:left="514" w:right="0" w:hanging="360"/>
        <w:jc w:val="left"/>
      </w:pPr>
      <w:r>
        <w:rPr/>
        <w:t>资产为0.76元/股。 </w:t>
      </w:r>
      <w:r>
        <w:rPr>
          <w:spacing w:val="-2"/>
        </w:rPr>
        <w:t>截至2014年12月31日，公司基本每股收益为0.36元/股，稀释每股收益为0.36元/股，归属于母公司普通股股东的每股净</w:t>
      </w:r>
    </w:p>
    <w:p>
      <w:pPr>
        <w:pStyle w:val="BodyText"/>
        <w:spacing w:line="360" w:lineRule="auto" w:before="19"/>
        <w:ind w:left="154" w:right="5810"/>
        <w:jc w:val="left"/>
      </w:pPr>
      <w:r>
        <w:rPr/>
        <w:t>资产为1.24元/股。 公司认为必要或证券监管机构要求披露的其他内容</w:t>
      </w:r>
    </w:p>
    <w:p>
      <w:pPr>
        <w:pStyle w:val="BodyText"/>
        <w:spacing w:line="240" w:lineRule="auto" w:before="2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6"/>
        <w:gridCol w:w="1366"/>
        <w:gridCol w:w="1370"/>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489,771,977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489,771,977</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40,194,438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40,194,438</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529,967,815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529,967,815</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985"/>
        <w:gridCol w:w="1664"/>
        <w:gridCol w:w="1582"/>
        <w:gridCol w:w="956"/>
        <w:gridCol w:w="1572"/>
        <w:gridCol w:w="1404"/>
        <w:gridCol w:w="1069"/>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发行价格（或利率</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发行数量</w:t>
            </w:r>
          </w:p>
        </w:tc>
        <w:tc>
          <w:tcPr>
            <w:tcW w:w="15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07" w:right="65"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9" w:right="78" w:hanging="360"/>
              <w:jc w:val="left"/>
              <w:rPr>
                <w:rFonts w:ascii="宋体" w:hAnsi="宋体" w:cs="宋体" w:eastAsia="宋体" w:hint="default"/>
                <w:sz w:val="18"/>
                <w:szCs w:val="18"/>
              </w:rPr>
            </w:pPr>
            <w:r>
              <w:rPr>
                <w:rFonts w:ascii="宋体" w:hAnsi="宋体" w:cs="宋体" w:eastAsia="宋体" w:hint="default"/>
                <w:sz w:val="18"/>
                <w:szCs w:val="18"/>
              </w:rPr>
              <w:t>交易终止日 期</w:t>
            </w:r>
          </w:p>
        </w:tc>
      </w:tr>
      <w:tr>
        <w:trPr>
          <w:trHeight w:val="402" w:hRule="exact"/>
        </w:trPr>
        <w:tc>
          <w:tcPr>
            <w:tcW w:w="102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529,966,415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2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102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51"/>
        <w:ind w:left="413" w:right="7511"/>
        <w:jc w:val="left"/>
      </w:pPr>
      <w:r>
        <w:rPr/>
        <w:t>前三年历次证券发行情况的说明 无</w:t>
      </w:r>
    </w:p>
    <w:p>
      <w:pPr>
        <w:pStyle w:val="Heading3"/>
        <w:spacing w:line="240" w:lineRule="auto" w:before="83"/>
        <w:ind w:left="414"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pStyle w:val="BodyText"/>
        <w:spacing w:line="240" w:lineRule="auto" w:before="168"/>
        <w:ind w:left="41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414" w:right="0" w:firstLine="3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日，公司收到中国证券监督管理委员会《关于核准浙江华智控股股份有限公司重大资产重组及向杭州日 </w:t>
      </w:r>
      <w:r>
        <w:rPr>
          <w:spacing w:val="-1"/>
        </w:rPr>
        <w:t>报报业集团有限公司等发行股份购买资产的批复》（证监许可</w:t>
      </w:r>
      <w:r>
        <w:rPr>
          <w:rFonts w:ascii="Times New Roman" w:hAnsi="Times New Roman" w:cs="Times New Roman" w:eastAsia="Times New Roman" w:hint="default"/>
          <w:spacing w:val="-1"/>
        </w:rPr>
        <w:t>[2014]1274</w:t>
      </w:r>
      <w:r>
        <w:rPr>
          <w:spacing w:val="-1"/>
        </w:rPr>
        <w:t>号），同意公司重大资产重组及向杭州日报报业集</w:t>
      </w:r>
      <w:r>
        <w:rPr>
          <w:spacing w:val="-54"/>
        </w:rPr>
        <w:t> </w:t>
      </w:r>
      <w:r>
        <w:rPr>
          <w:spacing w:val="-54"/>
        </w:rPr>
      </w:r>
      <w:r>
        <w:rPr/>
        <w:t>团有限公司发行</w:t>
      </w:r>
      <w:r>
        <w:rPr>
          <w:rFonts w:ascii="Times New Roman" w:hAnsi="Times New Roman" w:cs="Times New Roman" w:eastAsia="Times New Roman" w:hint="default"/>
        </w:rPr>
        <w:t>489,771,977</w:t>
      </w:r>
      <w:r>
        <w:rPr/>
        <w:t>股股份，向都市快报社发行</w:t>
      </w:r>
      <w:r>
        <w:rPr>
          <w:rFonts w:ascii="Times New Roman" w:hAnsi="Times New Roman" w:cs="Times New Roman" w:eastAsia="Times New Roman" w:hint="default"/>
        </w:rPr>
        <w:t>40,194,438</w:t>
      </w:r>
      <w:r>
        <w:rPr/>
        <w:t>股股份购买相关资产。</w:t>
      </w:r>
    </w:p>
    <w:p>
      <w:pPr>
        <w:pStyle w:val="BodyText"/>
        <w:spacing w:line="240" w:lineRule="auto" w:before="13"/>
        <w:ind w:left="774"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日，中国证券登记结算有限责任公司深圳分公司向本公司出具了《股份登记申请受理确认书》等。经</w:t>
      </w:r>
    </w:p>
    <w:p>
      <w:pPr>
        <w:pStyle w:val="BodyText"/>
        <w:spacing w:line="300" w:lineRule="auto" w:before="63"/>
        <w:ind w:left="414" w:right="408"/>
        <w:jc w:val="both"/>
      </w:pPr>
      <w:r>
        <w:rPr/>
        <w:t>确认，本次向杭州日报报业集团有限公司和都市快报社分别发行</w:t>
      </w:r>
      <w:r>
        <w:rPr>
          <w:rFonts w:ascii="Times New Roman" w:hAnsi="Times New Roman" w:cs="Times New Roman" w:eastAsia="Times New Roman" w:hint="default"/>
        </w:rPr>
        <w:t>489,771,977</w:t>
      </w:r>
      <w:r>
        <w:rPr/>
        <w:t>股、</w:t>
      </w:r>
      <w:r>
        <w:rPr>
          <w:rFonts w:ascii="Times New Roman" w:hAnsi="Times New Roman" w:cs="Times New Roman" w:eastAsia="Times New Roman" w:hint="default"/>
        </w:rPr>
        <w:t>40,194,438</w:t>
      </w:r>
      <w:r>
        <w:rPr/>
        <w:t>股股份，合计</w:t>
      </w:r>
      <w:r>
        <w:rPr>
          <w:spacing w:val="-4"/>
        </w:rPr>
        <w:t> </w:t>
      </w:r>
      <w:r>
        <w:rPr>
          <w:rFonts w:ascii="Times New Roman" w:hAnsi="Times New Roman" w:cs="Times New Roman" w:eastAsia="Times New Roman" w:hint="default"/>
        </w:rPr>
        <w:t>529,966,415</w:t>
      </w:r>
      <w:r>
        <w:rPr>
          <w:rFonts w:ascii="Times New Roman" w:hAnsi="Times New Roman" w:cs="Times New Roman" w:eastAsia="Times New Roman" w:hint="default"/>
          <w:spacing w:val="40"/>
        </w:rPr>
        <w:t> </w:t>
      </w:r>
      <w:r>
        <w:rPr/>
        <w:t>股将</w:t>
      </w:r>
      <w:r>
        <w:rPr>
          <w:spacing w:val="-87"/>
        </w:rPr>
        <w:t> </w:t>
      </w:r>
      <w:r>
        <w:rPr>
          <w:spacing w:val="-2"/>
        </w:rPr>
        <w:t>于该批股份上市日的前一交易日日终登记到账，并正式列入上市公司的股东名册。</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日，本次发行的新增股份正</w:t>
      </w:r>
      <w:r>
        <w:rPr>
          <w:spacing w:val="-58"/>
        </w:rPr>
        <w:t> </w:t>
      </w:r>
      <w:r>
        <w:rPr>
          <w:spacing w:val="-58"/>
        </w:rPr>
      </w:r>
      <w:r>
        <w:rPr/>
        <w:t>式上市。</w:t>
      </w:r>
    </w:p>
    <w:p>
      <w:pPr>
        <w:pStyle w:val="BodyText"/>
        <w:spacing w:line="240" w:lineRule="auto" w:before="31"/>
        <w:ind w:left="774" w:right="0"/>
        <w:jc w:val="left"/>
      </w:pPr>
      <w:r>
        <w:rPr/>
        <w:t>本次发行前后，公司股份变动情况如下：</w:t>
      </w:r>
    </w:p>
    <w:p>
      <w:pPr>
        <w:spacing w:line="240" w:lineRule="auto" w:before="1"/>
        <w:rPr>
          <w:rFonts w:ascii="宋体" w:hAnsi="宋体" w:cs="宋体" w:eastAsia="宋体" w:hint="default"/>
          <w:sz w:val="5"/>
          <w:szCs w:val="5"/>
        </w:rPr>
      </w:pPr>
    </w:p>
    <w:tbl>
      <w:tblPr>
        <w:tblW w:w="0" w:type="auto"/>
        <w:jc w:val="left"/>
        <w:tblInd w:w="301" w:type="dxa"/>
        <w:tblLayout w:type="fixed"/>
        <w:tblCellMar>
          <w:top w:w="0" w:type="dxa"/>
          <w:left w:w="0" w:type="dxa"/>
          <w:bottom w:w="0" w:type="dxa"/>
          <w:right w:w="0" w:type="dxa"/>
        </w:tblCellMar>
        <w:tblLook w:val="01E0"/>
      </w:tblPr>
      <w:tblGrid>
        <w:gridCol w:w="2748"/>
        <w:gridCol w:w="1571"/>
        <w:gridCol w:w="1097"/>
        <w:gridCol w:w="1571"/>
        <w:gridCol w:w="1774"/>
        <w:gridCol w:w="1094"/>
      </w:tblGrid>
      <w:tr>
        <w:trPr>
          <w:trHeight w:val="322" w:hRule="exact"/>
        </w:trPr>
        <w:tc>
          <w:tcPr>
            <w:tcW w:w="2748" w:type="dxa"/>
            <w:vMerge w:val="restart"/>
            <w:tcBorders>
              <w:top w:val="single" w:sz="4" w:space="0" w:color="000000"/>
              <w:left w:val="single" w:sz="4" w:space="0" w:color="000000"/>
              <w:right w:val="single" w:sz="4" w:space="0" w:color="000000"/>
            </w:tcBorders>
            <w:shd w:val="clear" w:color="auto" w:fill="DDDDDD"/>
          </w:tcPr>
          <w:p>
            <w:pPr/>
          </w:p>
        </w:tc>
        <w:tc>
          <w:tcPr>
            <w:tcW w:w="266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878" w:right="0"/>
              <w:jc w:val="left"/>
              <w:rPr>
                <w:rFonts w:ascii="宋体" w:hAnsi="宋体" w:cs="宋体" w:eastAsia="宋体" w:hint="default"/>
                <w:sz w:val="18"/>
                <w:szCs w:val="18"/>
              </w:rPr>
            </w:pPr>
            <w:r>
              <w:rPr>
                <w:rFonts w:ascii="宋体" w:hAnsi="宋体" w:cs="宋体" w:eastAsia="宋体" w:hint="default"/>
                <w:sz w:val="18"/>
                <w:szCs w:val="18"/>
              </w:rPr>
              <w:t>本次发行前</w:t>
            </w:r>
          </w:p>
        </w:tc>
        <w:tc>
          <w:tcPr>
            <w:tcW w:w="157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sz w:val="18"/>
                <w:szCs w:val="18"/>
              </w:rPr>
              <w:t>本次发行</w:t>
            </w:r>
          </w:p>
        </w:tc>
        <w:tc>
          <w:tcPr>
            <w:tcW w:w="286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本次发行后</w:t>
            </w:r>
          </w:p>
        </w:tc>
      </w:tr>
      <w:tr>
        <w:trPr>
          <w:trHeight w:val="322" w:hRule="exact"/>
        </w:trPr>
        <w:tc>
          <w:tcPr>
            <w:tcW w:w="2748" w:type="dxa"/>
            <w:vMerge/>
            <w:tcBorders>
              <w:left w:val="single" w:sz="4" w:space="0" w:color="000000"/>
              <w:bottom w:val="single" w:sz="4" w:space="0" w:color="000000"/>
              <w:right w:val="single" w:sz="4" w:space="0" w:color="000000"/>
            </w:tcBorders>
            <w:shd w:val="clear" w:color="auto" w:fill="DDDDDD"/>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6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9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71" w:type="dxa"/>
            <w:vMerge/>
            <w:tcBorders>
              <w:left w:val="single" w:sz="4" w:space="0" w:color="000000"/>
              <w:bottom w:val="single" w:sz="4" w:space="0" w:color="000000"/>
              <w:right w:val="single" w:sz="4" w:space="0" w:color="000000"/>
            </w:tcBorders>
            <w:shd w:val="clear" w:color="auto" w:fill="DDDDDD"/>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274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557"/>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、国有法人持股</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529,966,415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529,966,415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52.07%</w:t>
            </w:r>
          </w:p>
        </w:tc>
      </w:tr>
      <w:tr>
        <w:trPr>
          <w:trHeight w:val="323" w:hRule="exact"/>
        </w:trPr>
        <w:tc>
          <w:tcPr>
            <w:tcW w:w="274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557"/>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8" w:right="0"/>
              <w:jc w:val="left"/>
              <w:rPr>
                <w:rFonts w:ascii="Times New Roman" w:hAnsi="Times New Roman" w:cs="Times New Roman" w:eastAsia="Times New Roman" w:hint="default"/>
                <w:sz w:val="18"/>
                <w:szCs w:val="18"/>
              </w:rPr>
            </w:pPr>
            <w:r>
              <w:rPr>
                <w:rFonts w:ascii="Times New Roman"/>
                <w:sz w:val="18"/>
              </w:rPr>
              <w:t>487,731,995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100%</w:t>
            </w:r>
          </w:p>
        </w:tc>
        <w:tc>
          <w:tcPr>
            <w:tcW w:w="157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487,731,995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47.93%</w:t>
            </w:r>
          </w:p>
        </w:tc>
      </w:tr>
      <w:tr>
        <w:trPr>
          <w:trHeight w:val="322" w:hRule="exact"/>
        </w:trPr>
        <w:tc>
          <w:tcPr>
            <w:tcW w:w="274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829"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8" w:right="0"/>
              <w:jc w:val="left"/>
              <w:rPr>
                <w:rFonts w:ascii="Times New Roman" w:hAnsi="Times New Roman" w:cs="Times New Roman" w:eastAsia="Times New Roman" w:hint="default"/>
                <w:sz w:val="18"/>
                <w:szCs w:val="18"/>
              </w:rPr>
            </w:pPr>
            <w:r>
              <w:rPr>
                <w:rFonts w:ascii="Times New Roman"/>
                <w:sz w:val="18"/>
              </w:rPr>
              <w:t>487,731,995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529,966,415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1,017,698,410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4"/>
        <w:rPr>
          <w:rFonts w:ascii="宋体" w:hAnsi="宋体" w:cs="宋体" w:eastAsia="宋体" w:hint="default"/>
          <w:sz w:val="9"/>
          <w:szCs w:val="9"/>
        </w:rPr>
      </w:pPr>
    </w:p>
    <w:p>
      <w:pPr>
        <w:pStyle w:val="BodyText"/>
        <w:spacing w:line="300" w:lineRule="auto" w:before="44"/>
        <w:ind w:left="413" w:right="411" w:firstLine="360"/>
        <w:jc w:val="both"/>
      </w:pPr>
      <w:r>
        <w:rPr>
          <w:spacing w:val="-2"/>
        </w:rPr>
        <w:t>根据瑞华出具的瑞华专审字［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33010064</w:t>
      </w:r>
      <w:r>
        <w:rPr>
          <w:spacing w:val="-2"/>
        </w:rPr>
        <w:t>号专项《审计报告》及瑞华专审字［</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33010065</w:t>
      </w:r>
      <w:r>
        <w:rPr>
          <w:spacing w:val="-2"/>
        </w:rPr>
        <w:t>号备考《审计报</w:t>
      </w:r>
      <w:r>
        <w:rPr/>
        <w:t> </w:t>
      </w:r>
      <w:r>
        <w:rPr>
          <w:spacing w:val="-2"/>
        </w:rPr>
        <w:t>告》，假设本次重组完成后形成的架构在</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日已存在且持续至备考财务报表之资产负债表日，交易后上市公司后资</w:t>
      </w:r>
      <w:r>
        <w:rPr>
          <w:spacing w:val="-60"/>
        </w:rPr>
        <w:t> </w:t>
      </w:r>
      <w:r>
        <w:rPr>
          <w:spacing w:val="-60"/>
        </w:rPr>
      </w:r>
      <w:r>
        <w:rPr/>
        <w:t>产、负债结构如下：</w:t>
      </w:r>
    </w:p>
    <w:tbl>
      <w:tblPr>
        <w:tblW w:w="0" w:type="auto"/>
        <w:jc w:val="left"/>
        <w:tblInd w:w="301" w:type="dxa"/>
        <w:tblLayout w:type="fixed"/>
        <w:tblCellMar>
          <w:top w:w="0" w:type="dxa"/>
          <w:left w:w="0" w:type="dxa"/>
          <w:bottom w:w="0" w:type="dxa"/>
          <w:right w:w="0" w:type="dxa"/>
        </w:tblCellMar>
        <w:tblLook w:val="01E0"/>
      </w:tblPr>
      <w:tblGrid>
        <w:gridCol w:w="1988"/>
        <w:gridCol w:w="1967"/>
        <w:gridCol w:w="1967"/>
        <w:gridCol w:w="1967"/>
        <w:gridCol w:w="1966"/>
      </w:tblGrid>
      <w:tr>
        <w:trPr>
          <w:trHeight w:val="322" w:hRule="exact"/>
        </w:trPr>
        <w:tc>
          <w:tcPr>
            <w:tcW w:w="198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34"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2014.6.30</w:t>
            </w:r>
          </w:p>
        </w:tc>
        <w:tc>
          <w:tcPr>
            <w:tcW w:w="3932"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2013.12.31</w:t>
            </w:r>
          </w:p>
        </w:tc>
      </w:tr>
      <w:tr>
        <w:trPr>
          <w:trHeight w:val="322" w:hRule="exact"/>
        </w:trPr>
        <w:tc>
          <w:tcPr>
            <w:tcW w:w="1988" w:type="dxa"/>
            <w:vMerge/>
            <w:tcBorders>
              <w:left w:val="single" w:sz="4" w:space="0" w:color="000000"/>
              <w:bottom w:val="single" w:sz="4" w:space="0" w:color="000000"/>
              <w:right w:val="single" w:sz="4" w:space="0" w:color="000000"/>
            </w:tcBorders>
            <w:shd w:val="clear" w:color="auto" w:fill="DDDDDD"/>
          </w:tcPr>
          <w:p>
            <w:pPr/>
          </w:p>
        </w:tc>
        <w:tc>
          <w:tcPr>
            <w:tcW w:w="1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交易前</w:t>
            </w:r>
          </w:p>
        </w:tc>
        <w:tc>
          <w:tcPr>
            <w:tcW w:w="1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交易后</w:t>
            </w:r>
          </w:p>
        </w:tc>
        <w:tc>
          <w:tcPr>
            <w:tcW w:w="1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交易前</w:t>
            </w:r>
          </w:p>
        </w:tc>
        <w:tc>
          <w:tcPr>
            <w:tcW w:w="19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交易后</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140,915.12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131,226.97</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133,878.28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140,766.56</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60,950.19</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49,236.20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61,613.63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41,555.78</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201,865.31</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180,463.17</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195,491.90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182,322.33</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141,990.42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54,191.17</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137,402.48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62,254.14</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79.40</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509.38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55.00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812.74</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142,069.82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54,700.55</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137,457.48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63,066.88</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37,598.26</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120,312.74</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37,055.23</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114,183.33</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少数股东权益合计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22,197.24</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5,449.89</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20,979.19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5,072.13</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59,795.49</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125,762.62</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58,034.42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119,255.46</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负债和所有者权益合计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201,865.31</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180,463.17</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195,491.90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182,322.33</w:t>
            </w:r>
          </w:p>
        </w:tc>
      </w:tr>
      <w:tr>
        <w:trPr>
          <w:trHeight w:val="3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0.77</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1.18</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0.76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720" w:right="720"/>
        </w:sectPr>
      </w:pPr>
    </w:p>
    <w:p>
      <w:pPr>
        <w:spacing w:line="240" w:lineRule="auto" w:before="10"/>
        <w:rPr>
          <w:rFonts w:ascii="宋体" w:hAnsi="宋体" w:cs="宋体" w:eastAsia="宋体" w:hint="default"/>
          <w:sz w:val="20"/>
          <w:szCs w:val="20"/>
        </w:rPr>
      </w:pPr>
    </w:p>
    <w:p>
      <w:pPr>
        <w:pStyle w:val="Heading3"/>
        <w:spacing w:line="240" w:lineRule="auto" w:before="35"/>
        <w:ind w:left="254"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54"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54"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单位：股</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327"/>
        <w:gridCol w:w="192"/>
        <w:gridCol w:w="1162"/>
        <w:gridCol w:w="364"/>
        <w:gridCol w:w="527"/>
        <w:gridCol w:w="958"/>
        <w:gridCol w:w="462"/>
        <w:gridCol w:w="892"/>
        <w:gridCol w:w="958"/>
        <w:gridCol w:w="411"/>
        <w:gridCol w:w="457"/>
        <w:gridCol w:w="1042"/>
        <w:gridCol w:w="111"/>
        <w:gridCol w:w="1045"/>
      </w:tblGrid>
      <w:tr>
        <w:trPr>
          <w:trHeight w:val="161" w:hRule="exact"/>
        </w:trPr>
        <w:tc>
          <w:tcPr>
            <w:tcW w:w="1519" w:type="dxa"/>
            <w:gridSpan w:val="2"/>
            <w:vMerge w:val="restart"/>
            <w:tcBorders>
              <w:top w:val="single" w:sz="4" w:space="0" w:color="000000"/>
              <w:left w:val="single" w:sz="4" w:space="0" w:color="000000"/>
              <w:right w:val="single" w:sz="4" w:space="0" w:color="000000"/>
            </w:tcBorders>
            <w:shd w:val="clear" w:color="auto" w:fill="D3D3D3"/>
          </w:tcPr>
          <w:p>
            <w:pPr/>
          </w:p>
        </w:tc>
        <w:tc>
          <w:tcPr>
            <w:tcW w:w="1526"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1" w:right="0"/>
              <w:jc w:val="left"/>
              <w:rPr>
                <w:rFonts w:ascii="Times New Roman" w:hAnsi="Times New Roman" w:cs="Times New Roman" w:eastAsia="Times New Roman" w:hint="default"/>
                <w:sz w:val="18"/>
                <w:szCs w:val="18"/>
              </w:rPr>
            </w:pPr>
            <w:r>
              <w:rPr>
                <w:rFonts w:ascii="Times New Roman"/>
                <w:sz w:val="18"/>
              </w:rPr>
              <w:t>32,588</w:t>
            </w:r>
          </w:p>
        </w:tc>
        <w:tc>
          <w:tcPr>
            <w:tcW w:w="1947"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2260" w:type="dxa"/>
            <w:gridSpan w:val="3"/>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31,910</w:t>
            </w:r>
          </w:p>
        </w:tc>
        <w:tc>
          <w:tcPr>
            <w:tcW w:w="14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9"/>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8"/>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56" w:type="dxa"/>
            <w:gridSpan w:val="2"/>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19" w:type="dxa"/>
            <w:gridSpan w:val="2"/>
            <w:vMerge/>
            <w:tcBorders>
              <w:left w:val="single" w:sz="4" w:space="0" w:color="000000"/>
              <w:bottom w:val="nil" w:sz="6" w:space="0" w:color="auto"/>
              <w:right w:val="single" w:sz="4" w:space="0" w:color="000000"/>
            </w:tcBorders>
            <w:shd w:val="clear" w:color="auto" w:fill="D3D3D3"/>
          </w:tcPr>
          <w:p>
            <w:pPr/>
          </w:p>
        </w:tc>
        <w:tc>
          <w:tcPr>
            <w:tcW w:w="1526" w:type="dxa"/>
            <w:gridSpan w:val="2"/>
            <w:vMerge/>
            <w:tcBorders>
              <w:left w:val="single" w:sz="9" w:space="0" w:color="D3D3D3"/>
              <w:right w:val="single" w:sz="9" w:space="0" w:color="D3D3D3"/>
            </w:tcBorders>
          </w:tcPr>
          <w:p>
            <w:pPr/>
          </w:p>
        </w:tc>
        <w:tc>
          <w:tcPr>
            <w:tcW w:w="1947"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09" w:lineRule="auto" w:before="51"/>
              <w:ind w:left="11" w:right="125"/>
              <w:jc w:val="both"/>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个交易日末普通股股东 总数</w:t>
            </w:r>
          </w:p>
        </w:tc>
        <w:tc>
          <w:tcPr>
            <w:tcW w:w="2260" w:type="dxa"/>
            <w:gridSpan w:val="3"/>
            <w:vMerge/>
            <w:tcBorders>
              <w:left w:val="single" w:sz="9" w:space="0" w:color="D3D3D3"/>
              <w:right w:val="single" w:sz="9" w:space="0" w:color="D3D3D3"/>
            </w:tcBorders>
          </w:tcPr>
          <w:p>
            <w:pPr/>
          </w:p>
        </w:tc>
        <w:tc>
          <w:tcPr>
            <w:tcW w:w="1499" w:type="dxa"/>
            <w:gridSpan w:val="2"/>
            <w:vMerge/>
            <w:tcBorders>
              <w:left w:val="single" w:sz="4" w:space="0" w:color="000000"/>
              <w:right w:val="single" w:sz="4" w:space="0" w:color="000000"/>
            </w:tcBorders>
            <w:shd w:val="clear" w:color="auto" w:fill="D3D3D3"/>
          </w:tcPr>
          <w:p>
            <w:pPr/>
          </w:p>
        </w:tc>
        <w:tc>
          <w:tcPr>
            <w:tcW w:w="1156" w:type="dxa"/>
            <w:gridSpan w:val="2"/>
            <w:vMerge/>
            <w:tcBorders>
              <w:left w:val="single" w:sz="9" w:space="0" w:color="D3D3D3"/>
              <w:right w:val="single" w:sz="4" w:space="0" w:color="000000"/>
            </w:tcBorders>
          </w:tcPr>
          <w:p>
            <w:pPr/>
          </w:p>
        </w:tc>
      </w:tr>
      <w:tr>
        <w:trPr>
          <w:trHeight w:val="704" w:hRule="exact"/>
        </w:trPr>
        <w:tc>
          <w:tcPr>
            <w:tcW w:w="1519"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526" w:type="dxa"/>
            <w:gridSpan w:val="2"/>
            <w:vMerge/>
            <w:tcBorders>
              <w:left w:val="single" w:sz="9" w:space="0" w:color="D3D3D3"/>
              <w:right w:val="single" w:sz="9" w:space="0" w:color="D3D3D3"/>
            </w:tcBorders>
          </w:tcPr>
          <w:p>
            <w:pPr/>
          </w:p>
        </w:tc>
        <w:tc>
          <w:tcPr>
            <w:tcW w:w="1947" w:type="dxa"/>
            <w:gridSpan w:val="3"/>
            <w:vMerge/>
            <w:tcBorders>
              <w:left w:val="single" w:sz="4" w:space="0" w:color="000000"/>
              <w:right w:val="single" w:sz="4" w:space="0" w:color="000000"/>
            </w:tcBorders>
            <w:shd w:val="clear" w:color="auto" w:fill="D3D3D3"/>
          </w:tcPr>
          <w:p>
            <w:pPr/>
          </w:p>
        </w:tc>
        <w:tc>
          <w:tcPr>
            <w:tcW w:w="2260" w:type="dxa"/>
            <w:gridSpan w:val="3"/>
            <w:vMerge/>
            <w:tcBorders>
              <w:left w:val="single" w:sz="9" w:space="0" w:color="D3D3D3"/>
              <w:right w:val="single" w:sz="9" w:space="0" w:color="D3D3D3"/>
            </w:tcBorders>
          </w:tcPr>
          <w:p>
            <w:pPr/>
          </w:p>
        </w:tc>
        <w:tc>
          <w:tcPr>
            <w:tcW w:w="1499" w:type="dxa"/>
            <w:gridSpan w:val="2"/>
            <w:vMerge/>
            <w:tcBorders>
              <w:left w:val="single" w:sz="4" w:space="0" w:color="000000"/>
              <w:right w:val="single" w:sz="4" w:space="0" w:color="000000"/>
            </w:tcBorders>
            <w:shd w:val="clear" w:color="auto" w:fill="D3D3D3"/>
          </w:tcPr>
          <w:p>
            <w:pPr/>
          </w:p>
        </w:tc>
        <w:tc>
          <w:tcPr>
            <w:tcW w:w="1156" w:type="dxa"/>
            <w:gridSpan w:val="2"/>
            <w:vMerge/>
            <w:tcBorders>
              <w:left w:val="single" w:sz="9" w:space="0" w:color="D3D3D3"/>
              <w:right w:val="single" w:sz="4" w:space="0" w:color="000000"/>
            </w:tcBorders>
          </w:tcPr>
          <w:p>
            <w:pPr/>
          </w:p>
        </w:tc>
      </w:tr>
      <w:tr>
        <w:trPr>
          <w:trHeight w:val="156" w:hRule="exact"/>
        </w:trPr>
        <w:tc>
          <w:tcPr>
            <w:tcW w:w="1519" w:type="dxa"/>
            <w:gridSpan w:val="2"/>
            <w:vMerge w:val="restart"/>
            <w:tcBorders>
              <w:top w:val="nil" w:sz="6" w:space="0" w:color="auto"/>
              <w:left w:val="single" w:sz="4" w:space="0" w:color="000000"/>
              <w:right w:val="single" w:sz="4" w:space="0" w:color="000000"/>
            </w:tcBorders>
            <w:shd w:val="clear" w:color="auto" w:fill="D3D3D3"/>
          </w:tcPr>
          <w:p>
            <w:pPr/>
          </w:p>
        </w:tc>
        <w:tc>
          <w:tcPr>
            <w:tcW w:w="1526" w:type="dxa"/>
            <w:gridSpan w:val="2"/>
            <w:vMerge/>
            <w:tcBorders>
              <w:left w:val="single" w:sz="9" w:space="0" w:color="D3D3D3"/>
              <w:right w:val="single" w:sz="9" w:space="0" w:color="D3D3D3"/>
            </w:tcBorders>
          </w:tcPr>
          <w:p>
            <w:pPr/>
          </w:p>
        </w:tc>
        <w:tc>
          <w:tcPr>
            <w:tcW w:w="1947" w:type="dxa"/>
            <w:gridSpan w:val="3"/>
            <w:vMerge/>
            <w:tcBorders>
              <w:left w:val="single" w:sz="4" w:space="0" w:color="000000"/>
              <w:bottom w:val="nil" w:sz="6" w:space="0" w:color="auto"/>
              <w:right w:val="single" w:sz="4" w:space="0" w:color="000000"/>
            </w:tcBorders>
            <w:shd w:val="clear" w:color="auto" w:fill="D3D3D3"/>
          </w:tcPr>
          <w:p>
            <w:pPr/>
          </w:p>
        </w:tc>
        <w:tc>
          <w:tcPr>
            <w:tcW w:w="2260" w:type="dxa"/>
            <w:gridSpan w:val="3"/>
            <w:vMerge/>
            <w:tcBorders>
              <w:left w:val="single" w:sz="9" w:space="0" w:color="D3D3D3"/>
              <w:right w:val="single" w:sz="9" w:space="0" w:color="D3D3D3"/>
            </w:tcBorders>
          </w:tcPr>
          <w:p>
            <w:pPr/>
          </w:p>
        </w:tc>
        <w:tc>
          <w:tcPr>
            <w:tcW w:w="1499" w:type="dxa"/>
            <w:gridSpan w:val="2"/>
            <w:vMerge/>
            <w:tcBorders>
              <w:left w:val="single" w:sz="4" w:space="0" w:color="000000"/>
              <w:right w:val="single" w:sz="4" w:space="0" w:color="000000"/>
            </w:tcBorders>
            <w:shd w:val="clear" w:color="auto" w:fill="D3D3D3"/>
          </w:tcPr>
          <w:p>
            <w:pPr/>
          </w:p>
        </w:tc>
        <w:tc>
          <w:tcPr>
            <w:tcW w:w="1156" w:type="dxa"/>
            <w:gridSpan w:val="2"/>
            <w:vMerge/>
            <w:tcBorders>
              <w:left w:val="single" w:sz="9" w:space="0" w:color="D3D3D3"/>
              <w:right w:val="single" w:sz="4" w:space="0" w:color="000000"/>
            </w:tcBorders>
          </w:tcPr>
          <w:p>
            <w:pPr/>
          </w:p>
        </w:tc>
      </w:tr>
      <w:tr>
        <w:trPr>
          <w:trHeight w:val="161" w:hRule="exact"/>
        </w:trPr>
        <w:tc>
          <w:tcPr>
            <w:tcW w:w="1519" w:type="dxa"/>
            <w:gridSpan w:val="2"/>
            <w:vMerge/>
            <w:tcBorders>
              <w:left w:val="single" w:sz="4" w:space="0" w:color="000000"/>
              <w:bottom w:val="single" w:sz="4" w:space="0" w:color="000000"/>
              <w:right w:val="single" w:sz="4" w:space="0" w:color="000000"/>
            </w:tcBorders>
            <w:shd w:val="clear" w:color="auto" w:fill="D3D3D3"/>
          </w:tcPr>
          <w:p>
            <w:pPr/>
          </w:p>
        </w:tc>
        <w:tc>
          <w:tcPr>
            <w:tcW w:w="1526" w:type="dxa"/>
            <w:gridSpan w:val="2"/>
            <w:vMerge/>
            <w:tcBorders>
              <w:left w:val="single" w:sz="9" w:space="0" w:color="D3D3D3"/>
              <w:bottom w:val="single" w:sz="4" w:space="0" w:color="000000"/>
              <w:right w:val="single" w:sz="9" w:space="0" w:color="D3D3D3"/>
            </w:tcBorders>
          </w:tcPr>
          <w:p>
            <w:pPr/>
          </w:p>
        </w:tc>
        <w:tc>
          <w:tcPr>
            <w:tcW w:w="1947"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2260" w:type="dxa"/>
            <w:gridSpan w:val="3"/>
            <w:vMerge/>
            <w:tcBorders>
              <w:left w:val="single" w:sz="9" w:space="0" w:color="D3D3D3"/>
              <w:bottom w:val="single" w:sz="4" w:space="0" w:color="000000"/>
              <w:right w:val="single" w:sz="9" w:space="0" w:color="D3D3D3"/>
            </w:tcBorders>
          </w:tcPr>
          <w:p>
            <w:pPr/>
          </w:p>
        </w:tc>
        <w:tc>
          <w:tcPr>
            <w:tcW w:w="1499" w:type="dxa"/>
            <w:gridSpan w:val="2"/>
            <w:vMerge/>
            <w:tcBorders>
              <w:left w:val="single" w:sz="4" w:space="0" w:color="000000"/>
              <w:bottom w:val="single" w:sz="4" w:space="0" w:color="000000"/>
              <w:right w:val="single" w:sz="4" w:space="0" w:color="000000"/>
            </w:tcBorders>
            <w:shd w:val="clear" w:color="auto" w:fill="D3D3D3"/>
          </w:tcPr>
          <w:p>
            <w:pPr/>
          </w:p>
        </w:tc>
        <w:tc>
          <w:tcPr>
            <w:tcW w:w="1156" w:type="dxa"/>
            <w:gridSpan w:val="2"/>
            <w:vMerge/>
            <w:tcBorders>
              <w:left w:val="single" w:sz="9" w:space="0" w:color="D3D3D3"/>
              <w:bottom w:val="single" w:sz="4" w:space="0" w:color="000000"/>
              <w:right w:val="single" w:sz="4" w:space="0" w:color="000000"/>
            </w:tcBorders>
          </w:tcPr>
          <w:p>
            <w:pPr/>
          </w:p>
        </w:tc>
      </w:tr>
      <w:tr>
        <w:trPr>
          <w:trHeight w:val="402" w:hRule="exact"/>
        </w:trPr>
        <w:tc>
          <w:tcPr>
            <w:tcW w:w="9907"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3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1" w:hRule="exact"/>
        </w:trPr>
        <w:tc>
          <w:tcPr>
            <w:tcW w:w="1327" w:type="dxa"/>
            <w:vMerge w:val="restart"/>
            <w:tcBorders>
              <w:top w:val="single" w:sz="4" w:space="0" w:color="000000"/>
              <w:left w:val="single" w:sz="4" w:space="0" w:color="000000"/>
              <w:right w:val="single" w:sz="4" w:space="0" w:color="000000"/>
            </w:tcBorders>
            <w:shd w:val="clear" w:color="auto" w:fill="D3D3D3"/>
          </w:tcPr>
          <w:p>
            <w:pPr/>
          </w:p>
        </w:tc>
        <w:tc>
          <w:tcPr>
            <w:tcW w:w="1354" w:type="dxa"/>
            <w:gridSpan w:val="2"/>
            <w:vMerge w:val="restart"/>
            <w:tcBorders>
              <w:top w:val="single" w:sz="4" w:space="0" w:color="000000"/>
              <w:left w:val="single" w:sz="4" w:space="0" w:color="000000"/>
              <w:right w:val="single" w:sz="4" w:space="0" w:color="000000"/>
            </w:tcBorders>
            <w:shd w:val="clear" w:color="auto" w:fill="D3D3D3"/>
          </w:tcPr>
          <w:p>
            <w:pPr/>
          </w:p>
        </w:tc>
        <w:tc>
          <w:tcPr>
            <w:tcW w:w="892" w:type="dxa"/>
            <w:gridSpan w:val="2"/>
            <w:vMerge w:val="restart"/>
            <w:tcBorders>
              <w:top w:val="single" w:sz="4" w:space="0" w:color="000000"/>
              <w:left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5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 w:right="6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9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27" w:type="dxa"/>
            <w:vMerge/>
            <w:tcBorders>
              <w:left w:val="single" w:sz="4" w:space="0" w:color="000000"/>
              <w:bottom w:val="nil" w:sz="6" w:space="0" w:color="auto"/>
              <w:right w:val="single" w:sz="4" w:space="0" w:color="000000"/>
            </w:tcBorders>
            <w:shd w:val="clear" w:color="auto" w:fill="D3D3D3"/>
          </w:tcPr>
          <w:p>
            <w:pPr/>
          </w:p>
        </w:tc>
        <w:tc>
          <w:tcPr>
            <w:tcW w:w="1354" w:type="dxa"/>
            <w:gridSpan w:val="2"/>
            <w:vMerge/>
            <w:tcBorders>
              <w:left w:val="single" w:sz="4" w:space="0" w:color="000000"/>
              <w:bottom w:val="nil" w:sz="6" w:space="0" w:color="auto"/>
              <w:right w:val="single" w:sz="4" w:space="0" w:color="000000"/>
            </w:tcBorders>
            <w:shd w:val="clear" w:color="auto" w:fill="D3D3D3"/>
          </w:tcPr>
          <w:p>
            <w:pPr/>
          </w:p>
        </w:tc>
        <w:tc>
          <w:tcPr>
            <w:tcW w:w="892" w:type="dxa"/>
            <w:gridSpan w:val="2"/>
            <w:vMerge/>
            <w:tcBorders>
              <w:left w:val="single" w:sz="4" w:space="0" w:color="000000"/>
              <w:bottom w:val="nil" w:sz="6" w:space="0" w:color="auto"/>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2" w:right="2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35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01" w:right="41" w:hanging="360"/>
              <w:jc w:val="left"/>
              <w:rPr>
                <w:rFonts w:ascii="宋体" w:hAnsi="宋体" w:cs="宋体" w:eastAsia="宋体" w:hint="default"/>
                <w:sz w:val="18"/>
                <w:szCs w:val="18"/>
              </w:rPr>
            </w:pPr>
            <w:r>
              <w:rPr>
                <w:rFonts w:ascii="宋体" w:hAnsi="宋体" w:cs="宋体" w:eastAsia="宋体" w:hint="default"/>
                <w:sz w:val="18"/>
                <w:szCs w:val="18"/>
              </w:rPr>
              <w:t>报告期内增减变 动情况</w:t>
            </w:r>
          </w:p>
        </w:tc>
        <w:tc>
          <w:tcPr>
            <w:tcW w:w="958" w:type="dxa"/>
            <w:vMerge/>
            <w:tcBorders>
              <w:left w:val="single" w:sz="4" w:space="0" w:color="000000"/>
              <w:right w:val="single" w:sz="4" w:space="0" w:color="000000"/>
            </w:tcBorders>
            <w:shd w:val="clear" w:color="auto" w:fill="D3D3D3"/>
          </w:tcPr>
          <w:p>
            <w:pPr/>
          </w:p>
        </w:tc>
        <w:tc>
          <w:tcPr>
            <w:tcW w:w="868" w:type="dxa"/>
            <w:gridSpan w:val="2"/>
            <w:vMerge/>
            <w:tcBorders>
              <w:left w:val="single" w:sz="4" w:space="0" w:color="000000"/>
              <w:right w:val="single" w:sz="4" w:space="0" w:color="000000"/>
            </w:tcBorders>
            <w:shd w:val="clear" w:color="auto" w:fill="D3D3D3"/>
          </w:tcPr>
          <w:p>
            <w:pPr/>
          </w:p>
        </w:tc>
        <w:tc>
          <w:tcPr>
            <w:tcW w:w="2198" w:type="dxa"/>
            <w:gridSpan w:val="3"/>
            <w:vMerge/>
            <w:tcBorders>
              <w:left w:val="single" w:sz="4" w:space="0" w:color="000000"/>
              <w:right w:val="single" w:sz="4" w:space="0" w:color="000000"/>
            </w:tcBorders>
            <w:shd w:val="clear" w:color="auto" w:fill="D3D3D3"/>
          </w:tcPr>
          <w:p>
            <w:pPr/>
          </w:p>
        </w:tc>
      </w:tr>
      <w:tr>
        <w:trPr>
          <w:trHeight w:val="140" w:hRule="exact"/>
        </w:trPr>
        <w:tc>
          <w:tcPr>
            <w:tcW w:w="13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5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9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58" w:type="dxa"/>
            <w:vMerge/>
            <w:tcBorders>
              <w:left w:val="single" w:sz="4" w:space="0" w:color="000000"/>
              <w:right w:val="single" w:sz="4" w:space="0" w:color="000000"/>
            </w:tcBorders>
            <w:shd w:val="clear" w:color="auto" w:fill="D3D3D3"/>
          </w:tcPr>
          <w:p>
            <w:pPr/>
          </w:p>
        </w:tc>
        <w:tc>
          <w:tcPr>
            <w:tcW w:w="1354" w:type="dxa"/>
            <w:gridSpan w:val="2"/>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868" w:type="dxa"/>
            <w:gridSpan w:val="2"/>
            <w:vMerge/>
            <w:tcBorders>
              <w:left w:val="single" w:sz="4" w:space="0" w:color="000000"/>
              <w:right w:val="single" w:sz="4" w:space="0" w:color="000000"/>
            </w:tcBorders>
            <w:shd w:val="clear" w:color="auto" w:fill="D3D3D3"/>
          </w:tcPr>
          <w:p>
            <w:pPr/>
          </w:p>
        </w:tc>
        <w:tc>
          <w:tcPr>
            <w:tcW w:w="2198" w:type="dxa"/>
            <w:gridSpan w:val="3"/>
            <w:vMerge/>
            <w:tcBorders>
              <w:left w:val="single" w:sz="4" w:space="0" w:color="000000"/>
              <w:bottom w:val="single" w:sz="4" w:space="0" w:color="000000"/>
              <w:right w:val="single" w:sz="4" w:space="0" w:color="000000"/>
            </w:tcBorders>
            <w:shd w:val="clear" w:color="auto" w:fill="D3D3D3"/>
          </w:tcPr>
          <w:p>
            <w:pPr/>
          </w:p>
        </w:tc>
      </w:tr>
      <w:tr>
        <w:trPr>
          <w:trHeight w:val="252" w:hRule="exact"/>
        </w:trPr>
        <w:tc>
          <w:tcPr>
            <w:tcW w:w="1327" w:type="dxa"/>
            <w:vMerge/>
            <w:tcBorders>
              <w:left w:val="single" w:sz="4" w:space="0" w:color="000000"/>
              <w:bottom w:val="nil" w:sz="6" w:space="0" w:color="auto"/>
              <w:right w:val="single" w:sz="4" w:space="0" w:color="000000"/>
            </w:tcBorders>
            <w:shd w:val="clear" w:color="auto" w:fill="D3D3D3"/>
          </w:tcPr>
          <w:p>
            <w:pPr/>
          </w:p>
        </w:tc>
        <w:tc>
          <w:tcPr>
            <w:tcW w:w="1354" w:type="dxa"/>
            <w:gridSpan w:val="2"/>
            <w:vMerge/>
            <w:tcBorders>
              <w:left w:val="single" w:sz="4" w:space="0" w:color="000000"/>
              <w:bottom w:val="nil" w:sz="6" w:space="0" w:color="auto"/>
              <w:right w:val="single" w:sz="4" w:space="0" w:color="000000"/>
            </w:tcBorders>
            <w:shd w:val="clear" w:color="auto" w:fill="D3D3D3"/>
          </w:tcPr>
          <w:p>
            <w:pPr/>
          </w:p>
        </w:tc>
        <w:tc>
          <w:tcPr>
            <w:tcW w:w="892" w:type="dxa"/>
            <w:gridSpan w:val="2"/>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1354" w:type="dxa"/>
            <w:gridSpan w:val="2"/>
            <w:vMerge/>
            <w:tcBorders>
              <w:left w:val="single" w:sz="4" w:space="0" w:color="000000"/>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868" w:type="dxa"/>
            <w:gridSpan w:val="2"/>
            <w:vMerge/>
            <w:tcBorders>
              <w:left w:val="single" w:sz="4" w:space="0" w:color="000000"/>
              <w:right w:val="single" w:sz="4" w:space="0" w:color="000000"/>
            </w:tcBorders>
            <w:shd w:val="clear" w:color="auto" w:fill="D3D3D3"/>
          </w:tcPr>
          <w:p>
            <w:pPr/>
          </w:p>
        </w:tc>
        <w:tc>
          <w:tcPr>
            <w:tcW w:w="115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21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3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27" w:type="dxa"/>
            <w:vMerge w:val="restart"/>
            <w:tcBorders>
              <w:top w:val="nil" w:sz="6" w:space="0" w:color="auto"/>
              <w:left w:val="single" w:sz="4" w:space="0" w:color="000000"/>
              <w:right w:val="single" w:sz="4" w:space="0" w:color="000000"/>
            </w:tcBorders>
            <w:shd w:val="clear" w:color="auto" w:fill="D3D3D3"/>
          </w:tcPr>
          <w:p>
            <w:pPr/>
          </w:p>
        </w:tc>
        <w:tc>
          <w:tcPr>
            <w:tcW w:w="1354" w:type="dxa"/>
            <w:gridSpan w:val="2"/>
            <w:vMerge w:val="restart"/>
            <w:tcBorders>
              <w:top w:val="nil" w:sz="6" w:space="0" w:color="auto"/>
              <w:left w:val="single" w:sz="4" w:space="0" w:color="000000"/>
              <w:right w:val="single" w:sz="4" w:space="0" w:color="000000"/>
            </w:tcBorders>
            <w:shd w:val="clear" w:color="auto" w:fill="D3D3D3"/>
          </w:tcPr>
          <w:p>
            <w:pPr/>
          </w:p>
        </w:tc>
        <w:tc>
          <w:tcPr>
            <w:tcW w:w="892" w:type="dxa"/>
            <w:gridSpan w:val="2"/>
            <w:vMerge w:val="restart"/>
            <w:tcBorders>
              <w:top w:val="nil" w:sz="6" w:space="0" w:color="auto"/>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1354" w:type="dxa"/>
            <w:gridSpan w:val="2"/>
            <w:vMerge/>
            <w:tcBorders>
              <w:left w:val="single" w:sz="4" w:space="0" w:color="000000"/>
              <w:bottom w:val="nil" w:sz="6" w:space="0" w:color="auto"/>
              <w:right w:val="single" w:sz="4" w:space="0" w:color="000000"/>
            </w:tcBorders>
            <w:shd w:val="clear" w:color="auto" w:fill="D3D3D3"/>
          </w:tcPr>
          <w:p>
            <w:pPr/>
          </w:p>
        </w:tc>
        <w:tc>
          <w:tcPr>
            <w:tcW w:w="958" w:type="dxa"/>
            <w:vMerge/>
            <w:tcBorders>
              <w:left w:val="single" w:sz="4" w:space="0" w:color="000000"/>
              <w:right w:val="single" w:sz="4" w:space="0" w:color="000000"/>
            </w:tcBorders>
            <w:shd w:val="clear" w:color="auto" w:fill="D3D3D3"/>
          </w:tcPr>
          <w:p>
            <w:pPr/>
          </w:p>
        </w:tc>
        <w:tc>
          <w:tcPr>
            <w:tcW w:w="868" w:type="dxa"/>
            <w:gridSpan w:val="2"/>
            <w:vMerge/>
            <w:tcBorders>
              <w:left w:val="single" w:sz="4" w:space="0" w:color="000000"/>
              <w:right w:val="single" w:sz="4" w:space="0" w:color="000000"/>
            </w:tcBorders>
            <w:shd w:val="clear" w:color="auto" w:fill="D3D3D3"/>
          </w:tcPr>
          <w:p>
            <w:pPr/>
          </w:p>
        </w:tc>
        <w:tc>
          <w:tcPr>
            <w:tcW w:w="1153" w:type="dxa"/>
            <w:gridSpan w:val="2"/>
            <w:vMerge/>
            <w:tcBorders>
              <w:left w:val="single" w:sz="4" w:space="0" w:color="000000"/>
              <w:right w:val="single" w:sz="4" w:space="0" w:color="000000"/>
            </w:tcBorders>
            <w:shd w:val="clear" w:color="auto" w:fill="D3D3D3"/>
          </w:tcPr>
          <w:p>
            <w:pPr/>
          </w:p>
        </w:tc>
        <w:tc>
          <w:tcPr>
            <w:tcW w:w="1045" w:type="dxa"/>
            <w:vMerge/>
            <w:tcBorders>
              <w:left w:val="single" w:sz="4" w:space="0" w:color="000000"/>
              <w:right w:val="single" w:sz="4" w:space="0" w:color="000000"/>
            </w:tcBorders>
            <w:shd w:val="clear" w:color="auto" w:fill="D3D3D3"/>
          </w:tcPr>
          <w:p>
            <w:pPr/>
          </w:p>
        </w:tc>
      </w:tr>
      <w:tr>
        <w:trPr>
          <w:trHeight w:val="161" w:hRule="exact"/>
        </w:trPr>
        <w:tc>
          <w:tcPr>
            <w:tcW w:w="1327" w:type="dxa"/>
            <w:vMerge/>
            <w:tcBorders>
              <w:left w:val="single" w:sz="4" w:space="0" w:color="000000"/>
              <w:bottom w:val="single" w:sz="4" w:space="0" w:color="000000"/>
              <w:right w:val="single" w:sz="4" w:space="0" w:color="000000"/>
            </w:tcBorders>
            <w:shd w:val="clear" w:color="auto" w:fill="D3D3D3"/>
          </w:tcPr>
          <w:p>
            <w:pPr/>
          </w:p>
        </w:tc>
        <w:tc>
          <w:tcPr>
            <w:tcW w:w="1354" w:type="dxa"/>
            <w:gridSpan w:val="2"/>
            <w:vMerge/>
            <w:tcBorders>
              <w:left w:val="single" w:sz="4" w:space="0" w:color="000000"/>
              <w:bottom w:val="single" w:sz="4" w:space="0" w:color="000000"/>
              <w:right w:val="single" w:sz="4" w:space="0" w:color="000000"/>
            </w:tcBorders>
            <w:shd w:val="clear" w:color="auto" w:fill="D3D3D3"/>
          </w:tcPr>
          <w:p>
            <w:pPr/>
          </w:p>
        </w:tc>
        <w:tc>
          <w:tcPr>
            <w:tcW w:w="892" w:type="dxa"/>
            <w:gridSpan w:val="2"/>
            <w:vMerge/>
            <w:tcBorders>
              <w:left w:val="single" w:sz="4" w:space="0" w:color="000000"/>
              <w:bottom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868" w:type="dxa"/>
            <w:gridSpan w:val="2"/>
            <w:vMerge/>
            <w:tcBorders>
              <w:left w:val="single" w:sz="4" w:space="0" w:color="000000"/>
              <w:bottom w:val="single" w:sz="4" w:space="0" w:color="000000"/>
              <w:right w:val="single" w:sz="4" w:space="0" w:color="000000"/>
            </w:tcBorders>
            <w:shd w:val="clear" w:color="auto" w:fill="D3D3D3"/>
          </w:tcPr>
          <w:p>
            <w:pPr/>
          </w:p>
        </w:tc>
        <w:tc>
          <w:tcPr>
            <w:tcW w:w="1153" w:type="dxa"/>
            <w:gridSpan w:val="2"/>
            <w:vMerge/>
            <w:tcBorders>
              <w:left w:val="single" w:sz="4" w:space="0" w:color="000000"/>
              <w:bottom w:val="single" w:sz="4" w:space="0" w:color="000000"/>
              <w:right w:val="single" w:sz="4" w:space="0" w:color="000000"/>
            </w:tcBorders>
            <w:shd w:val="clear" w:color="auto" w:fill="D3D3D3"/>
          </w:tcPr>
          <w:p>
            <w:pPr/>
          </w:p>
        </w:tc>
        <w:tc>
          <w:tcPr>
            <w:tcW w:w="1045"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48.13%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489,771,977</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489,771,977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489,771,977</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153" w:type="dxa"/>
            <w:gridSpan w:val="2"/>
            <w:tcBorders>
              <w:top w:val="single" w:sz="49" w:space="0" w:color="D3D3D3"/>
              <w:left w:val="single" w:sz="4" w:space="0" w:color="000000"/>
              <w:bottom w:val="single" w:sz="4" w:space="0" w:color="000000"/>
              <w:right w:val="single" w:sz="4" w:space="0" w:color="000000"/>
            </w:tcBorders>
          </w:tcPr>
          <w:p>
            <w:pPr/>
          </w:p>
        </w:tc>
        <w:tc>
          <w:tcPr>
            <w:tcW w:w="1045" w:type="dxa"/>
            <w:tcBorders>
              <w:top w:val="single" w:sz="49" w:space="0" w:color="D3D3D3"/>
              <w:left w:val="single" w:sz="4" w:space="0" w:color="000000"/>
              <w:bottom w:val="single" w:sz="4" w:space="0" w:color="000000"/>
              <w:right w:val="single" w:sz="4" w:space="0" w:color="000000"/>
            </w:tcBorders>
          </w:tcPr>
          <w:p>
            <w:pPr/>
          </w:p>
        </w:tc>
      </w:tr>
      <w:tr>
        <w:trPr>
          <w:trHeight w:val="71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华立集团股份有 限公司</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8.03%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81,690,754</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81,690,754</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3.95%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40,194,438</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40,194,438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40,194,438</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浙江华立投资管 理有限公司</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3.24%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33,000,000</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0.36%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3,627,819</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513,463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3,627,819</w:t>
            </w:r>
          </w:p>
        </w:tc>
        <w:tc>
          <w:tcPr>
            <w:tcW w:w="1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2,300,000</w:t>
            </w:r>
          </w:p>
        </w:tc>
      </w:tr>
      <w:tr>
        <w:trPr>
          <w:trHeight w:val="40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朱虹</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0.23%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2,311,800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895,000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2,311,800</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蓝小英</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0.22%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2,228,206</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2,228,206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2,228,206</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黎海荣</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0.20%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2,038,193</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2,038,193</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0.20%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1,991,600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1,991,600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1,991,600</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31"/>
              <w:jc w:val="left"/>
              <w:rPr>
                <w:rFonts w:ascii="宋体" w:hAnsi="宋体" w:cs="宋体" w:eastAsia="宋体" w:hint="default"/>
                <w:sz w:val="18"/>
                <w:szCs w:val="18"/>
              </w:rPr>
            </w:pPr>
            <w:r>
              <w:rPr>
                <w:rFonts w:ascii="宋体" w:hAnsi="宋体" w:cs="宋体" w:eastAsia="宋体" w:hint="default"/>
                <w:sz w:val="18"/>
                <w:szCs w:val="18"/>
              </w:rPr>
              <w:t>广东证券股份有 限公司</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0.17%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1,702,249</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1,702,249</w:t>
            </w:r>
          </w:p>
        </w:tc>
        <w:tc>
          <w:tcPr>
            <w:tcW w:w="1153" w:type="dxa"/>
            <w:gridSpan w:val="2"/>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268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 w:right="1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名股东的情况（如有</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226"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exact" w:before="127"/>
              <w:ind w:left="22" w:right="20"/>
              <w:jc w:val="left"/>
              <w:rPr>
                <w:rFonts w:ascii="宋体" w:hAnsi="宋体" w:cs="宋体" w:eastAsia="宋体" w:hint="default"/>
                <w:sz w:val="18"/>
                <w:szCs w:val="18"/>
              </w:rPr>
            </w:pPr>
            <w:r>
              <w:rPr>
                <w:rFonts w:ascii="宋体" w:hAnsi="宋体" w:cs="宋体" w:eastAsia="宋体" w:hint="default"/>
                <w:spacing w:val="-1"/>
                <w:sz w:val="18"/>
                <w:szCs w:val="18"/>
              </w:rPr>
              <w:t>根据中国证券监督管理委员会《关于核准浙江华智控股股份有限公司重大资产重组及向杭州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日报报业集团有限公司等发行股份购买资产的批复》（证监许可</w:t>
            </w:r>
            <w:r>
              <w:rPr>
                <w:rFonts w:ascii="Times New Roman" w:hAnsi="Times New Roman" w:cs="Times New Roman" w:eastAsia="Times New Roman" w:hint="default"/>
                <w:spacing w:val="-3"/>
                <w:sz w:val="18"/>
                <w:szCs w:val="18"/>
              </w:rPr>
              <w:t>[2014]1274</w:t>
            </w:r>
            <w:r>
              <w:rPr>
                <w:rFonts w:ascii="Times New Roman" w:hAnsi="Times New Roman" w:cs="Times New Roman" w:eastAsia="Times New Roman" w:hint="default"/>
                <w:sz w:val="18"/>
                <w:szCs w:val="18"/>
              </w:rPr>
              <w:t> </w:t>
            </w:r>
            <w:r>
              <w:rPr>
                <w:rFonts w:ascii="宋体" w:hAnsi="宋体" w:cs="宋体" w:eastAsia="宋体" w:hint="default"/>
                <w:sz w:val="18"/>
                <w:szCs w:val="18"/>
              </w:rPr>
              <w:t>号）和《关于核</w:t>
            </w:r>
            <w:r>
              <w:rPr>
                <w:rFonts w:ascii="宋体" w:hAnsi="宋体" w:cs="宋体" w:eastAsia="宋体" w:hint="default"/>
                <w:spacing w:val="-68"/>
                <w:sz w:val="18"/>
                <w:szCs w:val="18"/>
              </w:rPr>
              <w:t> </w:t>
            </w:r>
            <w:r>
              <w:rPr>
                <w:rFonts w:ascii="宋体" w:hAnsi="宋体" w:cs="宋体" w:eastAsia="宋体" w:hint="default"/>
                <w:sz w:val="18"/>
                <w:szCs w:val="18"/>
              </w:rPr>
              <w:t>准豁免杭州日报报业集团有限公司及一致行动人要约收购浙江华智控股股份有限公司股份 </w:t>
            </w:r>
            <w:r>
              <w:rPr>
                <w:rFonts w:ascii="宋体" w:hAnsi="宋体" w:cs="宋体" w:eastAsia="宋体" w:hint="default"/>
                <w:spacing w:val="-5"/>
                <w:sz w:val="18"/>
                <w:szCs w:val="18"/>
              </w:rPr>
              <w:t>义务的批复》（证监许可</w:t>
            </w:r>
            <w:r>
              <w:rPr>
                <w:rFonts w:ascii="Times New Roman" w:hAnsi="Times New Roman" w:cs="Times New Roman" w:eastAsia="Times New Roman" w:hint="default"/>
                <w:spacing w:val="-5"/>
                <w:sz w:val="18"/>
                <w:szCs w:val="18"/>
              </w:rPr>
              <w:t>[2014]1275</w:t>
            </w:r>
            <w:r>
              <w:rPr>
                <w:rFonts w:ascii="Times New Roman" w:hAnsi="Times New Roman" w:cs="Times New Roman" w:eastAsia="Times New Roman" w:hint="default"/>
                <w:spacing w:val="4"/>
                <w:sz w:val="18"/>
                <w:szCs w:val="18"/>
              </w:rPr>
              <w:t> </w:t>
            </w:r>
            <w:r>
              <w:rPr>
                <w:rFonts w:ascii="宋体" w:hAnsi="宋体" w:cs="宋体" w:eastAsia="宋体" w:hint="default"/>
                <w:spacing w:val="-15"/>
                <w:sz w:val="18"/>
                <w:szCs w:val="18"/>
              </w:rPr>
              <w:t>号），公司以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股的价格向杭州日报报业集团有限</w:t>
            </w:r>
          </w:p>
          <w:p>
            <w:pPr>
              <w:pStyle w:val="TableParagraph"/>
              <w:spacing w:line="7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489,771,977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股股份，向都市快报社发行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40,194,438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9" w:lineRule="auto" w:before="63"/>
              <w:ind w:left="22" w:right="83"/>
              <w:jc w:val="left"/>
              <w:rPr>
                <w:rFonts w:ascii="宋体" w:hAnsi="宋体" w:cs="宋体" w:eastAsia="宋体" w:hint="default"/>
                <w:sz w:val="18"/>
                <w:szCs w:val="18"/>
              </w:rPr>
            </w:pPr>
            <w:r>
              <w:rPr>
                <w:rFonts w:ascii="宋体" w:hAnsi="宋体" w:cs="宋体" w:eastAsia="宋体" w:hint="default"/>
                <w:sz w:val="18"/>
                <w:szCs w:val="18"/>
              </w:rPr>
              <w:t>公司向中国证券登记结算有限责任公司深圳分公司办理完毕了向杭州日报报业集团有限公 司和都市快报社的股份发行手续，新增股份于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日正式上市。发行完成后， 杭州日报报业集团有限公司和都市快报社成为公司控股股东。</w:t>
            </w:r>
          </w:p>
        </w:tc>
      </w:tr>
    </w:tbl>
    <w:p>
      <w:pPr>
        <w:spacing w:after="0" w:line="309" w:lineRule="auto"/>
        <w:jc w:val="left"/>
        <w:rPr>
          <w:rFonts w:ascii="宋体" w:hAnsi="宋体" w:cs="宋体" w:eastAsia="宋体" w:hint="default"/>
          <w:sz w:val="18"/>
          <w:szCs w:val="18"/>
        </w:rPr>
        <w:sectPr>
          <w:pgSz w:w="11910" w:h="16840"/>
          <w:pgMar w:header="877" w:footer="982" w:top="1100" w:bottom="1180" w:left="880" w:right="880"/>
        </w:sectPr>
      </w:pPr>
    </w:p>
    <w:p>
      <w:pPr>
        <w:spacing w:line="240" w:lineRule="auto" w:before="10"/>
        <w:rPr>
          <w:rFonts w:ascii="宋体" w:hAnsi="宋体" w:cs="宋体" w:eastAsia="宋体" w:hint="default"/>
          <w:sz w:val="25"/>
          <w:szCs w:val="25"/>
        </w:rPr>
      </w:pPr>
    </w:p>
    <w:p>
      <w:pPr>
        <w:pStyle w:val="BodyText"/>
        <w:spacing w:line="240" w:lineRule="auto" w:before="44"/>
        <w:ind w:left="0" w:right="114"/>
        <w:jc w:val="right"/>
      </w:pPr>
      <w:r>
        <w:rPr/>
        <w:pict>
          <v:shape style="position:absolute;margin-left:49.68pt;margin-top:-.848014pt;width:496.1pt;height:46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1"/>
                    <w:gridCol w:w="5028"/>
                    <w:gridCol w:w="1153"/>
                    <w:gridCol w:w="1045"/>
                  </w:tblGrid>
                  <w:tr>
                    <w:trPr>
                      <w:trHeight w:val="317" w:hRule="exact"/>
                    </w:trPr>
                    <w:tc>
                      <w:tcPr>
                        <w:tcW w:w="2681" w:type="dxa"/>
                        <w:tcBorders>
                          <w:top w:val="single" w:sz="4" w:space="0" w:color="000000"/>
                          <w:left w:val="single" w:sz="4" w:space="0" w:color="000000"/>
                          <w:bottom w:val="nil" w:sz="6" w:space="0" w:color="auto"/>
                          <w:right w:val="single" w:sz="4" w:space="0" w:color="000000"/>
                        </w:tcBorders>
                        <w:shd w:val="clear" w:color="auto" w:fill="D3D3D3"/>
                      </w:tcPr>
                      <w:p>
                        <w:pPr/>
                      </w:p>
                    </w:tc>
                    <w:tc>
                      <w:tcPr>
                        <w:tcW w:w="7226" w:type="dxa"/>
                        <w:gridSpan w:val="3"/>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5" w:right="22"/>
                          <w:jc w:val="both"/>
                          <w:rPr>
                            <w:rFonts w:ascii="宋体" w:hAnsi="宋体" w:cs="宋体" w:eastAsia="宋体" w:hint="default"/>
                            <w:sz w:val="18"/>
                            <w:szCs w:val="18"/>
                          </w:rPr>
                        </w:pPr>
                        <w:r>
                          <w:rPr>
                            <w:rFonts w:ascii="宋体" w:hAnsi="宋体" w:cs="宋体" w:eastAsia="宋体" w:hint="default"/>
                            <w:sz w:val="18"/>
                            <w:szCs w:val="18"/>
                          </w:rPr>
                          <w:t>杭州日报报业集团（杭州日报社）持有杭州日报报业集团有限公司和都市快报社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华立集团股份有限公司持有浙江华立投资管理有限公司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股权。公司未知上述第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至第 </w:t>
                        </w:r>
                        <w:r>
                          <w:rPr>
                            <w:rFonts w:ascii="Times New Roman" w:hAnsi="Times New Roman" w:cs="Times New Roman" w:eastAsia="Times New Roman" w:hint="default"/>
                            <w:sz w:val="18"/>
                            <w:szCs w:val="18"/>
                          </w:rPr>
                          <w:t>10 </w:t>
                        </w:r>
                        <w:r>
                          <w:rPr>
                            <w:rFonts w:ascii="宋体" w:hAnsi="宋体" w:cs="宋体" w:eastAsia="宋体" w:hint="default"/>
                            <w:spacing w:val="-2"/>
                            <w:sz w:val="18"/>
                            <w:szCs w:val="18"/>
                          </w:rPr>
                          <w:t>名股东之间是否存在关联关系或属于《上市公司股东持股变动信息披露管理办法》规定的</w:t>
                        </w:r>
                        <w:r>
                          <w:rPr>
                            <w:rFonts w:ascii="宋体" w:hAnsi="宋体" w:cs="宋体" w:eastAsia="宋体" w:hint="default"/>
                            <w:sz w:val="18"/>
                            <w:szCs w:val="18"/>
                          </w:rPr>
                          <w:t> 一致行动人。</w:t>
                        </w:r>
                      </w:p>
                    </w:tc>
                  </w:tr>
                  <w:tr>
                    <w:trPr>
                      <w:trHeight w:val="704" w:hRule="exact"/>
                    </w:trPr>
                    <w:tc>
                      <w:tcPr>
                        <w:tcW w:w="26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3" w:right="12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226" w:type="dxa"/>
                        <w:gridSpan w:val="3"/>
                        <w:vMerge/>
                        <w:tcBorders>
                          <w:left w:val="single" w:sz="10" w:space="0" w:color="D3D3D3"/>
                          <w:right w:val="single" w:sz="4" w:space="0" w:color="000000"/>
                        </w:tcBorders>
                        <w:shd w:val="clear" w:color="auto" w:fill="C7EDCC"/>
                      </w:tcPr>
                      <w:p>
                        <w:pPr/>
                      </w:p>
                    </w:tc>
                  </w:tr>
                  <w:tr>
                    <w:trPr>
                      <w:trHeight w:val="317" w:hRule="exact"/>
                    </w:trPr>
                    <w:tc>
                      <w:tcPr>
                        <w:tcW w:w="2681" w:type="dxa"/>
                        <w:tcBorders>
                          <w:top w:val="nil" w:sz="6" w:space="0" w:color="auto"/>
                          <w:left w:val="single" w:sz="4" w:space="0" w:color="000000"/>
                          <w:bottom w:val="single" w:sz="4" w:space="0" w:color="000000"/>
                          <w:right w:val="single" w:sz="4" w:space="0" w:color="000000"/>
                        </w:tcBorders>
                        <w:shd w:val="clear" w:color="auto" w:fill="D3D3D3"/>
                      </w:tcPr>
                      <w:p>
                        <w:pPr/>
                      </w:p>
                    </w:tc>
                    <w:tc>
                      <w:tcPr>
                        <w:tcW w:w="7226" w:type="dxa"/>
                        <w:gridSpan w:val="3"/>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990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7" w:hRule="exact"/>
                    </w:trPr>
                    <w:tc>
                      <w:tcPr>
                        <w:tcW w:w="2681" w:type="dxa"/>
                        <w:tcBorders>
                          <w:top w:val="single" w:sz="4" w:space="0" w:color="000000"/>
                          <w:left w:val="single" w:sz="4" w:space="0" w:color="000000"/>
                          <w:bottom w:val="nil" w:sz="6" w:space="0" w:color="auto"/>
                          <w:right w:val="single" w:sz="4" w:space="0" w:color="000000"/>
                        </w:tcBorders>
                        <w:shd w:val="clear" w:color="auto" w:fill="D3D3D3"/>
                      </w:tcPr>
                      <w:p>
                        <w:pPr/>
                      </w:p>
                    </w:tc>
                    <w:tc>
                      <w:tcPr>
                        <w:tcW w:w="50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1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6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5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8"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681" w:type="dxa"/>
                        <w:vMerge/>
                        <w:tcBorders>
                          <w:left w:val="single" w:sz="4" w:space="0" w:color="000000"/>
                          <w:bottom w:val="nil" w:sz="6" w:space="0" w:color="auto"/>
                          <w:right w:val="single" w:sz="4" w:space="0" w:color="000000"/>
                        </w:tcBorders>
                        <w:shd w:val="clear" w:color="auto" w:fill="D3D3D3"/>
                      </w:tcPr>
                      <w:p>
                        <w:pPr/>
                      </w:p>
                    </w:tc>
                    <w:tc>
                      <w:tcPr>
                        <w:tcW w:w="5028" w:type="dxa"/>
                        <w:vMerge/>
                        <w:tcBorders>
                          <w:left w:val="single" w:sz="4" w:space="0" w:color="000000"/>
                          <w:bottom w:val="nil" w:sz="6" w:space="0" w:color="auto"/>
                          <w:right w:val="single" w:sz="4" w:space="0" w:color="000000"/>
                        </w:tcBorders>
                        <w:shd w:val="clear" w:color="auto" w:fill="D3D3D3"/>
                      </w:tcPr>
                      <w:p>
                        <w:pPr/>
                      </w:p>
                    </w:tc>
                    <w:tc>
                      <w:tcPr>
                        <w:tcW w:w="11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681" w:type="dxa"/>
                        <w:tcBorders>
                          <w:top w:val="nil" w:sz="6" w:space="0" w:color="auto"/>
                          <w:left w:val="single" w:sz="4" w:space="0" w:color="000000"/>
                          <w:bottom w:val="single" w:sz="4" w:space="0" w:color="000000"/>
                          <w:right w:val="single" w:sz="4" w:space="0" w:color="000000"/>
                        </w:tcBorders>
                        <w:shd w:val="clear" w:color="auto" w:fill="D3D3D3"/>
                      </w:tcPr>
                      <w:p>
                        <w:pPr/>
                      </w:p>
                    </w:tc>
                    <w:tc>
                      <w:tcPr>
                        <w:tcW w:w="50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53" w:type="dxa"/>
                        <w:vMerge/>
                        <w:tcBorders>
                          <w:left w:val="single" w:sz="4" w:space="0" w:color="000000"/>
                          <w:bottom w:val="single" w:sz="4" w:space="0" w:color="000000"/>
                          <w:right w:val="single" w:sz="4" w:space="0" w:color="000000"/>
                        </w:tcBorders>
                        <w:shd w:val="clear" w:color="auto" w:fill="D3D3D3"/>
                      </w:tcPr>
                      <w:p>
                        <w:pPr/>
                      </w:p>
                    </w:tc>
                    <w:tc>
                      <w:tcPr>
                        <w:tcW w:w="104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81,690,754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81,690,754</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浙江华立投资管理有限公司</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33,000,000</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3,627,819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3,627,819</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朱虹</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2,311,800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2,311,800</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蓝小英</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2,228,206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2,228,206</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黎海荣</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2,038,193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2,038,193</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陈亮</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1,991,600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1,991,600</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广东证券股份有限公司</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1,702,249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1,702,249</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孙子惠</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1,623,221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1,623,221</w:t>
                        </w:r>
                      </w:p>
                    </w:tc>
                  </w:tr>
                  <w:tr>
                    <w:trPr>
                      <w:trHeight w:val="402"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王华强</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1,500,910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1,500,910</w:t>
                        </w:r>
                      </w:p>
                    </w:tc>
                  </w:tr>
                  <w:tr>
                    <w:trPr>
                      <w:trHeight w:val="1338" w:hRule="exact"/>
                    </w:trPr>
                    <w:tc>
                      <w:tcPr>
                        <w:tcW w:w="26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3" w:right="3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722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2"/>
                          <w:jc w:val="both"/>
                          <w:rPr>
                            <w:rFonts w:ascii="宋体" w:hAnsi="宋体" w:cs="宋体" w:eastAsia="宋体" w:hint="default"/>
                            <w:sz w:val="18"/>
                            <w:szCs w:val="18"/>
                          </w:rPr>
                        </w:pPr>
                        <w:r>
                          <w:rPr>
                            <w:rFonts w:ascii="宋体" w:hAnsi="宋体" w:cs="宋体" w:eastAsia="宋体" w:hint="default"/>
                            <w:sz w:val="18"/>
                            <w:szCs w:val="18"/>
                          </w:rPr>
                          <w:t>华立集团股份有限公司持有浙江华立投资管理有限公司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股权。公司未知上述第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至第 </w:t>
                        </w:r>
                        <w:r>
                          <w:rPr>
                            <w:rFonts w:ascii="Times New Roman" w:hAnsi="Times New Roman" w:cs="Times New Roman" w:eastAsia="Times New Roman" w:hint="default"/>
                            <w:sz w:val="18"/>
                            <w:szCs w:val="18"/>
                          </w:rPr>
                          <w:t>10 </w:t>
                        </w:r>
                        <w:r>
                          <w:rPr>
                            <w:rFonts w:ascii="宋体" w:hAnsi="宋体" w:cs="宋体" w:eastAsia="宋体" w:hint="default"/>
                            <w:spacing w:val="-2"/>
                            <w:sz w:val="18"/>
                            <w:szCs w:val="18"/>
                          </w:rPr>
                          <w:t>名股东之间是否存在关联关系或属于《上市公司股东持股变动信息披露管理办法》规定的</w:t>
                        </w:r>
                        <w:r>
                          <w:rPr>
                            <w:rFonts w:ascii="宋体" w:hAnsi="宋体" w:cs="宋体" w:eastAsia="宋体" w:hint="default"/>
                            <w:sz w:val="18"/>
                            <w:szCs w:val="18"/>
                          </w:rPr>
                          <w:t> 一致行动人。</w:t>
                        </w:r>
                      </w:p>
                    </w:tc>
                  </w:tr>
                  <w:tr>
                    <w:trPr>
                      <w:trHeight w:val="1338" w:hRule="exact"/>
                    </w:trPr>
                    <w:tc>
                      <w:tcPr>
                        <w:tcW w:w="26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3" w:right="35"/>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26"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朱虹通过融资融券信用账户持有本公司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2,309,900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股股份；黎海荣通过融资融券信用账户持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2,026,300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股股份；陈亮通过融资融券信用账户持有本公司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1,991,600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股股份；孙子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惠通过融资融券信用账户持有本公司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1,621,621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股股份；王华强通过融资融券信用账户持有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993,060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2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254" w:right="72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2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254" w:right="721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721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57"/>
        <w:jc w:val="right"/>
      </w:pPr>
      <w:r>
        <w:rPr/>
        <w:pict>
          <v:shape style="position:absolute;margin-left:56.459999pt;margin-top:-36.547997pt;width:487.2pt;height:118.7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134"/>
                    <w:gridCol w:w="1559"/>
                    <w:gridCol w:w="1366"/>
                    <w:gridCol w:w="1181"/>
                    <w:gridCol w:w="250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985" w:type="dxa"/>
                        <w:tcBorders>
                          <w:top w:val="single" w:sz="4" w:space="0" w:color="000000"/>
                          <w:left w:val="single" w:sz="4" w:space="0" w:color="000000"/>
                          <w:bottom w:val="nil" w:sz="6" w:space="0" w:color="auto"/>
                          <w:right w:val="single" w:sz="4" w:space="0" w:color="000000"/>
                        </w:tcBorders>
                        <w:shd w:val="clear" w:color="auto" w:fill="C7EDCC"/>
                      </w:tcPr>
                      <w:p>
                        <w:pPr/>
                      </w:p>
                    </w:tc>
                    <w:tc>
                      <w:tcPr>
                        <w:tcW w:w="1134" w:type="dxa"/>
                        <w:tcBorders>
                          <w:top w:val="single" w:sz="4" w:space="0" w:color="000000"/>
                          <w:left w:val="single" w:sz="4" w:space="0" w:color="000000"/>
                          <w:bottom w:val="nil" w:sz="6" w:space="0" w:color="auto"/>
                          <w:right w:val="single" w:sz="4" w:space="0" w:color="000000"/>
                        </w:tcBorders>
                        <w:shd w:val="clear" w:color="auto" w:fill="C7EDCC"/>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1" w:type="dxa"/>
                        <w:tcBorders>
                          <w:top w:val="single" w:sz="4" w:space="0" w:color="000000"/>
                          <w:left w:val="single" w:sz="4" w:space="0" w:color="000000"/>
                          <w:bottom w:val="nil" w:sz="6" w:space="0" w:color="auto"/>
                          <w:right w:val="single" w:sz="4" w:space="0" w:color="000000"/>
                        </w:tcBorders>
                        <w:shd w:val="clear" w:color="auto" w:fill="C7EDCC"/>
                      </w:tcPr>
                      <w:p>
                        <w:pPr/>
                      </w:p>
                    </w:tc>
                    <w:tc>
                      <w:tcPr>
                        <w:tcW w:w="250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一般经营项目</w:t>
                        </w:r>
                        <w:r>
                          <w:rPr>
                            <w:rFonts w:ascii="宋体" w:hAnsi="宋体" w:cs="宋体" w:eastAsia="宋体" w:hint="default"/>
                            <w:spacing w:val="-81"/>
                            <w:sz w:val="18"/>
                            <w:szCs w:val="18"/>
                          </w:rPr>
                          <w:t>：</w:t>
                        </w:r>
                        <w:r>
                          <w:rPr>
                            <w:rFonts w:ascii="宋体" w:hAnsi="宋体" w:cs="宋体" w:eastAsia="宋体" w:hint="default"/>
                            <w:sz w:val="18"/>
                            <w:szCs w:val="18"/>
                          </w:rPr>
                          <w:t>实业投资</w:t>
                        </w:r>
                        <w:r>
                          <w:rPr>
                            <w:rFonts w:ascii="宋体" w:hAnsi="宋体" w:cs="宋体" w:eastAsia="宋体" w:hint="default"/>
                            <w:spacing w:val="-81"/>
                            <w:sz w:val="18"/>
                            <w:szCs w:val="18"/>
                          </w:rPr>
                          <w:t>；</w:t>
                        </w:r>
                        <w:r>
                          <w:rPr>
                            <w:rFonts w:ascii="宋体" w:hAnsi="宋体" w:cs="宋体" w:eastAsia="宋体" w:hint="default"/>
                            <w:sz w:val="18"/>
                            <w:szCs w:val="18"/>
                          </w:rPr>
                          <w:t>设计</w:t>
                        </w:r>
                      </w:p>
                    </w:tc>
                  </w:tr>
                  <w:tr>
                    <w:trPr>
                      <w:trHeight w:val="936" w:hRule="exact"/>
                    </w:trPr>
                    <w:tc>
                      <w:tcPr>
                        <w:tcW w:w="198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杭州日报报业集团有限 公司</w:t>
                        </w:r>
                      </w:p>
                    </w:tc>
                    <w:tc>
                      <w:tcPr>
                        <w:tcW w:w="11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78237846-1</w:t>
                        </w:r>
                      </w:p>
                    </w:tc>
                    <w:tc>
                      <w:tcPr>
                        <w:tcW w:w="118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46"/>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5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pacing w:val="-6"/>
                            <w:sz w:val="18"/>
                            <w:szCs w:val="18"/>
                          </w:rPr>
                          <w:t>制作、代理、发布国内广告（除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sz w:val="18"/>
                            <w:szCs w:val="18"/>
                          </w:rPr>
                          <w:t>网络广告发布）；其他无需报经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审批的一切合法项目；含下属分</w:t>
                        </w:r>
                      </w:p>
                    </w:tc>
                  </w:tr>
                  <w:tr>
                    <w:trPr>
                      <w:trHeight w:val="357" w:hRule="exact"/>
                    </w:trPr>
                    <w:tc>
                      <w:tcPr>
                        <w:tcW w:w="1985" w:type="dxa"/>
                        <w:tcBorders>
                          <w:top w:val="nil" w:sz="6" w:space="0" w:color="auto"/>
                          <w:left w:val="single" w:sz="4" w:space="0" w:color="000000"/>
                          <w:bottom w:val="single" w:sz="4" w:space="0" w:color="000000"/>
                          <w:right w:val="single" w:sz="4" w:space="0" w:color="000000"/>
                        </w:tcBorders>
                        <w:shd w:val="clear" w:color="auto" w:fill="C7EDCC"/>
                      </w:tcPr>
                      <w:p>
                        <w:pPr/>
                      </w:p>
                    </w:tc>
                    <w:tc>
                      <w:tcPr>
                        <w:tcW w:w="1134" w:type="dxa"/>
                        <w:tcBorders>
                          <w:top w:val="nil" w:sz="6" w:space="0" w:color="auto"/>
                          <w:left w:val="single" w:sz="4" w:space="0" w:color="000000"/>
                          <w:bottom w:val="single" w:sz="4" w:space="0" w:color="000000"/>
                          <w:right w:val="single" w:sz="4" w:space="0" w:color="000000"/>
                        </w:tcBorders>
                        <w:shd w:val="clear" w:color="auto" w:fill="C7EDCC"/>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1" w:type="dxa"/>
                        <w:tcBorders>
                          <w:top w:val="nil" w:sz="6" w:space="0" w:color="auto"/>
                          <w:left w:val="single" w:sz="4" w:space="0" w:color="000000"/>
                          <w:bottom w:val="single" w:sz="4" w:space="0" w:color="000000"/>
                          <w:right w:val="single" w:sz="4" w:space="0" w:color="000000"/>
                        </w:tcBorders>
                        <w:shd w:val="clear" w:color="auto" w:fill="C7EDCC"/>
                      </w:tcPr>
                      <w:p>
                        <w:pPr/>
                      </w:p>
                    </w:tc>
                    <w:tc>
                      <w:tcPr>
                        <w:tcW w:w="250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支机构经营范围</w:t>
                        </w:r>
                      </w:p>
                    </w:tc>
                  </w:tr>
                </w:tbl>
                <w:p>
                  <w:pPr/>
                </w:p>
              </w:txbxContent>
            </v:textbox>
            <w10:wrap type="none"/>
          </v:shape>
        </w:pict>
      </w:r>
      <w:r>
        <w:rPr/>
        <w:t>、</w:t>
      </w:r>
    </w:p>
    <w:p>
      <w:pPr>
        <w:spacing w:after="0" w:line="240" w:lineRule="auto"/>
        <w:jc w:val="right"/>
        <w:sectPr>
          <w:pgSz w:w="11910" w:h="16840"/>
          <w:pgMar w:header="877" w:footer="982" w:top="1100" w:bottom="1180" w:left="880" w:right="8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5"/>
        <w:gridCol w:w="7744"/>
      </w:tblGrid>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按照传播现代化和产业文创化的要求，以互联网＋为突破口，加快构建新媒体、融媒体、全媒体三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大传媒集群，加速培育具有媒体基因的文创产业体系，实现媒体集团传播方式、商业模式的转型升</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级，打造以现代传媒集群为核心平台的城市生活服务商。</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5"/>
                <w:sz w:val="18"/>
                <w:szCs w:val="18"/>
              </w:rPr>
              <w:t>经营成果、财务状况、现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金流等</w:t>
            </w:r>
          </w:p>
        </w:tc>
        <w:tc>
          <w:tcPr>
            <w:tcW w:w="7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日，杭州日报报业集团有限公司总资产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171,446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w:t>
            </w:r>
            <w:r>
              <w:rPr>
                <w:rFonts w:ascii="宋体" w:hAnsi="宋体" w:cs="宋体" w:eastAsia="宋体" w:hint="default"/>
                <w:spacing w:val="-90"/>
                <w:sz w:val="18"/>
                <w:szCs w:val="18"/>
              </w:rPr>
              <w:t>，</w:t>
            </w:r>
            <w:r>
              <w:rPr>
                <w:rFonts w:ascii="宋体" w:hAnsi="宋体" w:cs="宋体" w:eastAsia="宋体" w:hint="default"/>
                <w:sz w:val="18"/>
                <w:szCs w:val="18"/>
              </w:rPr>
              <w:t>实现营业收入</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利润总额</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25,244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经营活动产生的现金流量净额</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154,638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万元（未经审计</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74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控股股东报告期内变更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3" w:right="-2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z w:val="18"/>
                <w:szCs w:val="18"/>
              </w:rPr>
              <w:t> 2014-063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号《重大资产出售及发行 股份购买资产暨关联交易股份变动暨新增股份上市公告书 》</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法人</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55"/>
        <w:gridCol w:w="1473"/>
        <w:gridCol w:w="1493"/>
        <w:gridCol w:w="1326"/>
        <w:gridCol w:w="1604"/>
        <w:gridCol w:w="2103"/>
      </w:tblGrid>
      <w:tr>
        <w:trPr>
          <w:trHeight w:val="714" w:hRule="exact"/>
        </w:trPr>
        <w:tc>
          <w:tcPr>
            <w:tcW w:w="1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55" w:right="80"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85" w:hRule="exact"/>
        </w:trPr>
        <w:tc>
          <w:tcPr>
            <w:tcW w:w="1855" w:type="dxa"/>
            <w:tcBorders>
              <w:top w:val="single" w:sz="4" w:space="0" w:color="000000"/>
              <w:left w:val="single" w:sz="4" w:space="0" w:color="000000"/>
              <w:bottom w:val="nil" w:sz="6" w:space="0" w:color="auto"/>
              <w:right w:val="single" w:sz="4" w:space="0" w:color="000000"/>
            </w:tcBorders>
            <w:shd w:val="clear" w:color="auto" w:fill="C7EDCC"/>
          </w:tcPr>
          <w:p>
            <w:pPr/>
          </w:p>
        </w:tc>
        <w:tc>
          <w:tcPr>
            <w:tcW w:w="1473" w:type="dxa"/>
            <w:vMerge w:val="restart"/>
            <w:tcBorders>
              <w:top w:val="single" w:sz="4" w:space="0" w:color="000000"/>
              <w:left w:val="single" w:sz="4" w:space="0" w:color="000000"/>
              <w:right w:val="single" w:sz="4" w:space="0" w:color="000000"/>
            </w:tcBorders>
            <w:shd w:val="clear" w:color="auto" w:fill="C7EDCC"/>
          </w:tcPr>
          <w:p>
            <w:pPr/>
          </w:p>
        </w:tc>
        <w:tc>
          <w:tcPr>
            <w:tcW w:w="1493" w:type="dxa"/>
            <w:vMerge w:val="restart"/>
            <w:tcBorders>
              <w:top w:val="single" w:sz="4" w:space="0" w:color="000000"/>
              <w:left w:val="single" w:sz="9" w:space="0" w:color="C7EDCC"/>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326" w:type="dxa"/>
            <w:vMerge w:val="restart"/>
            <w:tcBorders>
              <w:top w:val="single" w:sz="4" w:space="0" w:color="000000"/>
              <w:left w:val="single" w:sz="4" w:space="0" w:color="000000"/>
              <w:right w:val="single" w:sz="4" w:space="0" w:color="000000"/>
            </w:tcBorders>
            <w:shd w:val="clear" w:color="auto" w:fill="C7EDCC"/>
          </w:tcPr>
          <w:p>
            <w:pPr/>
          </w:p>
        </w:tc>
        <w:tc>
          <w:tcPr>
            <w:tcW w:w="1604" w:type="dxa"/>
            <w:vMerge w:val="restart"/>
            <w:tcBorders>
              <w:top w:val="single" w:sz="4" w:space="0" w:color="000000"/>
              <w:left w:val="single" w:sz="4" w:space="0" w:color="000000"/>
              <w:right w:val="single" w:sz="4" w:space="0" w:color="000000"/>
            </w:tcBorders>
            <w:shd w:val="clear" w:color="auto" w:fill="C7EDCC"/>
          </w:tcPr>
          <w:p>
            <w:pPr/>
          </w:p>
        </w:tc>
        <w:tc>
          <w:tcPr>
            <w:tcW w:w="2103" w:type="dxa"/>
            <w:vMerge w:val="restart"/>
            <w:tcBorders>
              <w:top w:val="single" w:sz="4" w:space="0" w:color="000000"/>
              <w:left w:val="single" w:sz="4" w:space="0" w:color="000000"/>
              <w:right w:val="single" w:sz="4" w:space="0" w:color="000000"/>
            </w:tcBorders>
            <w:shd w:val="clear" w:color="auto" w:fill="C7EDCC"/>
          </w:tcPr>
          <w:p>
            <w:pPr>
              <w:pStyle w:val="TableParagraph"/>
              <w:tabs>
                <w:tab w:pos="1181" w:val="left" w:leader="none"/>
              </w:tabs>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8"/>
                <w:sz w:val="18"/>
                <w:szCs w:val="18"/>
              </w:rPr>
              <w:t>传播新闻和其他信息，促进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社会经济文化发展。《杭州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日报》出版</w:t>
              <w:tab/>
              <w:t>增项出版、 相关出版物出版、相关印 </w:t>
            </w:r>
            <w:r>
              <w:rPr>
                <w:rFonts w:ascii="宋体" w:hAnsi="宋体" w:cs="宋体" w:eastAsia="宋体" w:hint="default"/>
                <w:spacing w:val="-8"/>
                <w:sz w:val="18"/>
                <w:szCs w:val="18"/>
              </w:rPr>
              <w:t>刷、相关发行、广告、新闻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研究、新闻培训、新闻业务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交流、相关社会服务</w:t>
            </w:r>
          </w:p>
        </w:tc>
      </w:tr>
      <w:tr>
        <w:trPr>
          <w:trHeight w:val="156" w:hRule="exact"/>
        </w:trPr>
        <w:tc>
          <w:tcPr>
            <w:tcW w:w="1855"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pacing w:val="-2"/>
                <w:sz w:val="18"/>
                <w:szCs w:val="18"/>
              </w:rPr>
              <w:t>杭州日报报业集团（杭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州日报社）</w:t>
            </w:r>
          </w:p>
        </w:tc>
        <w:tc>
          <w:tcPr>
            <w:tcW w:w="1473" w:type="dxa"/>
            <w:vMerge/>
            <w:tcBorders>
              <w:left w:val="single" w:sz="4" w:space="0" w:color="000000"/>
              <w:bottom w:val="nil" w:sz="6" w:space="0" w:color="auto"/>
              <w:right w:val="single" w:sz="4" w:space="0" w:color="000000"/>
            </w:tcBorders>
            <w:shd w:val="clear" w:color="auto" w:fill="C7EDCC"/>
          </w:tcPr>
          <w:p>
            <w:pPr/>
          </w:p>
        </w:tc>
        <w:tc>
          <w:tcPr>
            <w:tcW w:w="1493" w:type="dxa"/>
            <w:vMerge/>
            <w:tcBorders>
              <w:left w:val="single" w:sz="9" w:space="0" w:color="C7EDCC"/>
              <w:right w:val="single" w:sz="9" w:space="0" w:color="C7EDCC"/>
            </w:tcBorders>
          </w:tcPr>
          <w:p>
            <w:pPr/>
          </w:p>
        </w:tc>
        <w:tc>
          <w:tcPr>
            <w:tcW w:w="1326" w:type="dxa"/>
            <w:vMerge/>
            <w:tcBorders>
              <w:left w:val="single" w:sz="4" w:space="0" w:color="000000"/>
              <w:bottom w:val="nil" w:sz="6" w:space="0" w:color="auto"/>
              <w:right w:val="single" w:sz="4" w:space="0" w:color="000000"/>
            </w:tcBorders>
            <w:shd w:val="clear" w:color="auto" w:fill="C7EDCC"/>
          </w:tcPr>
          <w:p>
            <w:pPr/>
          </w:p>
        </w:tc>
        <w:tc>
          <w:tcPr>
            <w:tcW w:w="1604" w:type="dxa"/>
            <w:vMerge/>
            <w:tcBorders>
              <w:left w:val="single" w:sz="4" w:space="0" w:color="000000"/>
              <w:bottom w:val="nil" w:sz="6" w:space="0" w:color="auto"/>
              <w:right w:val="single" w:sz="4" w:space="0" w:color="000000"/>
            </w:tcBorders>
            <w:shd w:val="clear" w:color="auto" w:fill="C7EDCC"/>
          </w:tcPr>
          <w:p>
            <w:pPr/>
          </w:p>
        </w:tc>
        <w:tc>
          <w:tcPr>
            <w:tcW w:w="2103" w:type="dxa"/>
            <w:vMerge/>
            <w:tcBorders>
              <w:left w:val="single" w:sz="4" w:space="0" w:color="000000"/>
              <w:right w:val="single" w:sz="4" w:space="0" w:color="000000"/>
            </w:tcBorders>
            <w:shd w:val="clear" w:color="auto" w:fill="C7EDCC"/>
          </w:tcPr>
          <w:p>
            <w:pPr/>
          </w:p>
        </w:tc>
      </w:tr>
      <w:tr>
        <w:trPr>
          <w:trHeight w:val="392" w:hRule="exact"/>
        </w:trPr>
        <w:tc>
          <w:tcPr>
            <w:tcW w:w="1855" w:type="dxa"/>
            <w:vMerge/>
            <w:tcBorders>
              <w:left w:val="single" w:sz="4" w:space="0" w:color="000000"/>
              <w:right w:val="single" w:sz="4" w:space="0" w:color="000000"/>
            </w:tcBorders>
            <w:shd w:val="clear" w:color="auto" w:fill="C7EDCC"/>
          </w:tcPr>
          <w:p>
            <w:pPr/>
          </w:p>
        </w:tc>
        <w:tc>
          <w:tcPr>
            <w:tcW w:w="147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493" w:type="dxa"/>
            <w:vMerge/>
            <w:tcBorders>
              <w:left w:val="single" w:sz="9" w:space="0" w:color="C7EDCC"/>
              <w:right w:val="single" w:sz="9" w:space="0" w:color="C7EDCC"/>
            </w:tcBorders>
          </w:tcPr>
          <w:p>
            <w:pPr/>
          </w:p>
        </w:tc>
        <w:tc>
          <w:tcPr>
            <w:tcW w:w="132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47010001-4</w:t>
            </w:r>
          </w:p>
        </w:tc>
        <w:tc>
          <w:tcPr>
            <w:tcW w:w="160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82,569.6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03" w:type="dxa"/>
            <w:vMerge/>
            <w:tcBorders>
              <w:left w:val="single" w:sz="4" w:space="0" w:color="000000"/>
              <w:right w:val="single" w:sz="4" w:space="0" w:color="000000"/>
            </w:tcBorders>
            <w:shd w:val="clear" w:color="auto" w:fill="C7EDCC"/>
          </w:tcPr>
          <w:p>
            <w:pPr/>
          </w:p>
        </w:tc>
      </w:tr>
      <w:tr>
        <w:trPr>
          <w:trHeight w:val="156" w:hRule="exact"/>
        </w:trPr>
        <w:tc>
          <w:tcPr>
            <w:tcW w:w="1855" w:type="dxa"/>
            <w:vMerge/>
            <w:tcBorders>
              <w:left w:val="single" w:sz="4" w:space="0" w:color="000000"/>
              <w:bottom w:val="nil" w:sz="6" w:space="0" w:color="auto"/>
              <w:right w:val="single" w:sz="4" w:space="0" w:color="000000"/>
            </w:tcBorders>
            <w:shd w:val="clear" w:color="auto" w:fill="C7EDCC"/>
          </w:tcPr>
          <w:p>
            <w:pPr/>
          </w:p>
        </w:tc>
        <w:tc>
          <w:tcPr>
            <w:tcW w:w="1473" w:type="dxa"/>
            <w:vMerge w:val="restart"/>
            <w:tcBorders>
              <w:top w:val="nil" w:sz="6" w:space="0" w:color="auto"/>
              <w:left w:val="single" w:sz="4" w:space="0" w:color="000000"/>
              <w:right w:val="single" w:sz="4" w:space="0" w:color="000000"/>
            </w:tcBorders>
            <w:shd w:val="clear" w:color="auto" w:fill="C7EDCC"/>
          </w:tcPr>
          <w:p>
            <w:pPr/>
          </w:p>
        </w:tc>
        <w:tc>
          <w:tcPr>
            <w:tcW w:w="1493" w:type="dxa"/>
            <w:vMerge/>
            <w:tcBorders>
              <w:left w:val="single" w:sz="9" w:space="0" w:color="C7EDCC"/>
              <w:right w:val="single" w:sz="9" w:space="0" w:color="C7EDCC"/>
            </w:tcBorders>
          </w:tcPr>
          <w:p>
            <w:pPr/>
          </w:p>
        </w:tc>
        <w:tc>
          <w:tcPr>
            <w:tcW w:w="1326" w:type="dxa"/>
            <w:vMerge w:val="restart"/>
            <w:tcBorders>
              <w:top w:val="nil" w:sz="6" w:space="0" w:color="auto"/>
              <w:left w:val="single" w:sz="4" w:space="0" w:color="000000"/>
              <w:right w:val="single" w:sz="4" w:space="0" w:color="000000"/>
            </w:tcBorders>
            <w:shd w:val="clear" w:color="auto" w:fill="C7EDCC"/>
          </w:tcPr>
          <w:p>
            <w:pPr/>
          </w:p>
        </w:tc>
        <w:tc>
          <w:tcPr>
            <w:tcW w:w="1604" w:type="dxa"/>
            <w:vMerge w:val="restart"/>
            <w:tcBorders>
              <w:top w:val="nil" w:sz="6" w:space="0" w:color="auto"/>
              <w:left w:val="single" w:sz="4" w:space="0" w:color="000000"/>
              <w:right w:val="single" w:sz="4" w:space="0" w:color="000000"/>
            </w:tcBorders>
            <w:shd w:val="clear" w:color="auto" w:fill="C7EDCC"/>
          </w:tcPr>
          <w:p>
            <w:pPr/>
          </w:p>
        </w:tc>
        <w:tc>
          <w:tcPr>
            <w:tcW w:w="2103" w:type="dxa"/>
            <w:vMerge/>
            <w:tcBorders>
              <w:left w:val="single" w:sz="4" w:space="0" w:color="000000"/>
              <w:right w:val="single" w:sz="4" w:space="0" w:color="000000"/>
            </w:tcBorders>
            <w:shd w:val="clear" w:color="auto" w:fill="C7EDCC"/>
          </w:tcPr>
          <w:p>
            <w:pPr/>
          </w:p>
        </w:tc>
      </w:tr>
      <w:tr>
        <w:trPr>
          <w:trHeight w:val="785" w:hRule="exact"/>
        </w:trPr>
        <w:tc>
          <w:tcPr>
            <w:tcW w:w="1855" w:type="dxa"/>
            <w:tcBorders>
              <w:top w:val="nil" w:sz="6" w:space="0" w:color="auto"/>
              <w:left w:val="single" w:sz="4" w:space="0" w:color="000000"/>
              <w:bottom w:val="single" w:sz="4" w:space="0" w:color="000000"/>
              <w:right w:val="single" w:sz="4" w:space="0" w:color="000000"/>
            </w:tcBorders>
            <w:shd w:val="clear" w:color="auto" w:fill="C7EDCC"/>
          </w:tcPr>
          <w:p>
            <w:pPr/>
          </w:p>
        </w:tc>
        <w:tc>
          <w:tcPr>
            <w:tcW w:w="1473" w:type="dxa"/>
            <w:vMerge/>
            <w:tcBorders>
              <w:left w:val="single" w:sz="4" w:space="0" w:color="000000"/>
              <w:bottom w:val="single" w:sz="4" w:space="0" w:color="000000"/>
              <w:right w:val="single" w:sz="4" w:space="0" w:color="000000"/>
            </w:tcBorders>
            <w:shd w:val="clear" w:color="auto" w:fill="C7EDCC"/>
          </w:tcPr>
          <w:p>
            <w:pPr/>
          </w:p>
        </w:tc>
        <w:tc>
          <w:tcPr>
            <w:tcW w:w="1493" w:type="dxa"/>
            <w:vMerge/>
            <w:tcBorders>
              <w:left w:val="single" w:sz="9" w:space="0" w:color="C7EDCC"/>
              <w:bottom w:val="single" w:sz="4" w:space="0" w:color="000000"/>
              <w:right w:val="single" w:sz="9" w:space="0" w:color="C7EDCC"/>
            </w:tcBorders>
          </w:tcPr>
          <w:p>
            <w:pPr/>
          </w:p>
        </w:tc>
        <w:tc>
          <w:tcPr>
            <w:tcW w:w="1326" w:type="dxa"/>
            <w:vMerge/>
            <w:tcBorders>
              <w:left w:val="single" w:sz="4" w:space="0" w:color="000000"/>
              <w:bottom w:val="single" w:sz="4" w:space="0" w:color="000000"/>
              <w:right w:val="single" w:sz="4" w:space="0" w:color="000000"/>
            </w:tcBorders>
            <w:shd w:val="clear" w:color="auto" w:fill="C7EDCC"/>
          </w:tcPr>
          <w:p>
            <w:pPr/>
          </w:p>
        </w:tc>
        <w:tc>
          <w:tcPr>
            <w:tcW w:w="1604" w:type="dxa"/>
            <w:vMerge/>
            <w:tcBorders>
              <w:left w:val="single" w:sz="4" w:space="0" w:color="000000"/>
              <w:bottom w:val="single" w:sz="4" w:space="0" w:color="000000"/>
              <w:right w:val="single" w:sz="4" w:space="0" w:color="000000"/>
            </w:tcBorders>
            <w:shd w:val="clear" w:color="auto" w:fill="C7EDCC"/>
          </w:tcPr>
          <w:p>
            <w:pPr/>
          </w:p>
        </w:tc>
        <w:tc>
          <w:tcPr>
            <w:tcW w:w="2103" w:type="dxa"/>
            <w:vMerge/>
            <w:tcBorders>
              <w:left w:val="single" w:sz="4" w:space="0" w:color="000000"/>
              <w:bottom w:val="single" w:sz="4" w:space="0" w:color="000000"/>
              <w:right w:val="single" w:sz="4" w:space="0" w:color="000000"/>
            </w:tcBorders>
            <w:shd w:val="clear" w:color="auto" w:fill="C7EDCC"/>
          </w:tcPr>
          <w:p>
            <w:pPr/>
          </w:p>
        </w:tc>
      </w:tr>
      <w:tr>
        <w:trPr>
          <w:trHeight w:val="1026" w:hRule="exact"/>
        </w:trPr>
        <w:tc>
          <w:tcPr>
            <w:tcW w:w="1855" w:type="dxa"/>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999" w:type="dxa"/>
            <w:gridSpan w:val="5"/>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55"/>
              <w:jc w:val="both"/>
              <w:rPr>
                <w:rFonts w:ascii="宋体" w:hAnsi="宋体" w:cs="宋体" w:eastAsia="宋体" w:hint="default"/>
                <w:sz w:val="18"/>
                <w:szCs w:val="18"/>
              </w:rPr>
            </w:pPr>
            <w:r>
              <w:rPr>
                <w:rFonts w:ascii="宋体" w:hAnsi="宋体" w:cs="宋体" w:eastAsia="宋体" w:hint="default"/>
                <w:spacing w:val="-4"/>
                <w:sz w:val="18"/>
                <w:szCs w:val="18"/>
              </w:rPr>
              <w:t>坚定不移实施一体（新闻宣传）、两翼（现代传播体系、文创产业体系）、三驱动（体制改革、技术创</w:t>
            </w:r>
            <w:r>
              <w:rPr>
                <w:rFonts w:ascii="宋体" w:hAnsi="宋体" w:cs="宋体" w:eastAsia="宋体" w:hint="default"/>
                <w:sz w:val="18"/>
                <w:szCs w:val="18"/>
              </w:rPr>
              <w:t> 新、资本运作）发展战略，全力推进传统媒体和新兴媒体融合发展，全力打造城市生活服务平台，顺 应时代，战胜挑战，转型升级，跨越发展，致力建设全国一流现代文化传媒集团。</w:t>
            </w:r>
          </w:p>
        </w:tc>
      </w:tr>
      <w:tr>
        <w:trPr>
          <w:trHeight w:val="1026" w:hRule="exact"/>
        </w:trPr>
        <w:tc>
          <w:tcPr>
            <w:tcW w:w="1855" w:type="dxa"/>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999" w:type="dxa"/>
            <w:gridSpan w:val="5"/>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日，杭州日报报业集团总资产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182,869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2" w:lineRule="auto" w:before="61"/>
              <w:ind w:left="11" w:right="11"/>
              <w:jc w:val="left"/>
              <w:rPr>
                <w:rFonts w:ascii="宋体" w:hAnsi="宋体" w:cs="宋体" w:eastAsia="宋体" w:hint="default"/>
                <w:sz w:val="18"/>
                <w:szCs w:val="18"/>
              </w:rPr>
            </w:pPr>
            <w:r>
              <w:rPr>
                <w:rFonts w:ascii="宋体" w:hAnsi="宋体" w:cs="宋体" w:eastAsia="宋体" w:hint="default"/>
                <w:sz w:val="18"/>
                <w:szCs w:val="18"/>
              </w:rPr>
              <w:t>实现营业收入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158,780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万元，利润总额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13,852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万元，经营活动产生的现金流量净额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138,579</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万元（未经</w:t>
            </w:r>
            <w:r>
              <w:rPr>
                <w:rFonts w:ascii="宋体" w:hAnsi="宋体" w:cs="宋体" w:eastAsia="宋体" w:hint="default"/>
                <w:sz w:val="18"/>
                <w:szCs w:val="18"/>
              </w:rPr>
              <w:t> </w:t>
            </w:r>
            <w:r>
              <w:rPr>
                <w:rFonts w:ascii="宋体" w:hAnsi="宋体" w:cs="宋体" w:eastAsia="宋体" w:hint="default"/>
                <w:spacing w:val="-23"/>
                <w:sz w:val="18"/>
                <w:szCs w:val="18"/>
              </w:rPr>
              <w:t>审计）。</w:t>
            </w:r>
          </w:p>
        </w:tc>
      </w:tr>
      <w:tr>
        <w:trPr>
          <w:trHeight w:val="317" w:hRule="exact"/>
        </w:trPr>
        <w:tc>
          <w:tcPr>
            <w:tcW w:w="1855"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193"/>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999"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855" w:type="dxa"/>
            <w:vMerge/>
            <w:tcBorders>
              <w:left w:val="single" w:sz="4" w:space="0" w:color="000000"/>
              <w:right w:val="single" w:sz="9" w:space="0" w:color="C7EDCC"/>
            </w:tcBorders>
            <w:shd w:val="clear" w:color="auto" w:fill="D3D3D3"/>
          </w:tcPr>
          <w:p>
            <w:pPr/>
          </w:p>
        </w:tc>
        <w:tc>
          <w:tcPr>
            <w:tcW w:w="7999"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1855" w:type="dxa"/>
            <w:vMerge/>
            <w:tcBorders>
              <w:left w:val="single" w:sz="4" w:space="0" w:color="000000"/>
              <w:bottom w:val="single" w:sz="4" w:space="0" w:color="000000"/>
              <w:right w:val="single" w:sz="9" w:space="0" w:color="C7EDCC"/>
            </w:tcBorders>
            <w:shd w:val="clear" w:color="auto" w:fill="D3D3D3"/>
          </w:tcPr>
          <w:p>
            <w:pPr/>
          </w:p>
        </w:tc>
        <w:tc>
          <w:tcPr>
            <w:tcW w:w="7999"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left="154" w:right="0"/>
        <w:jc w:val="left"/>
      </w:pPr>
      <w:r>
        <w:rPr/>
        <w:t>实际控制人报告期内变更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8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3" w:right="-20"/>
              <w:jc w:val="left"/>
              <w:rPr>
                <w:rFonts w:ascii="宋体" w:hAnsi="宋体" w:cs="宋体" w:eastAsia="宋体" w:hint="default"/>
                <w:sz w:val="18"/>
                <w:szCs w:val="18"/>
              </w:rPr>
            </w:pPr>
            <w:hyperlink r:id="rId13">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z w:val="18"/>
                <w:szCs w:val="18"/>
              </w:rPr>
              <w:t> 2014-063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号《重大资产出售及发行 股份购买资产暨关联交易股份变动暨新增股份上市公告书 》</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公司与实际控制人之间的产权及控制关系的方框图</w:t>
      </w:r>
    </w:p>
    <w:p>
      <w:pPr>
        <w:spacing w:line="240" w:lineRule="auto" w:before="11"/>
        <w:rPr>
          <w:rFonts w:ascii="宋体" w:hAnsi="宋体" w:cs="宋体" w:eastAsia="宋体" w:hint="default"/>
          <w:sz w:val="26"/>
          <w:szCs w:val="26"/>
        </w:rPr>
      </w:pPr>
    </w:p>
    <w:p>
      <w:pPr>
        <w:spacing w:line="4272" w:lineRule="exact"/>
        <w:ind w:left="154" w:right="0" w:firstLine="0"/>
        <w:rPr>
          <w:rFonts w:ascii="宋体" w:hAnsi="宋体" w:cs="宋体" w:eastAsia="宋体" w:hint="default"/>
          <w:sz w:val="20"/>
          <w:szCs w:val="20"/>
        </w:rPr>
      </w:pPr>
      <w:r>
        <w:rPr>
          <w:rFonts w:ascii="宋体" w:hAnsi="宋体" w:cs="宋体" w:eastAsia="宋体" w:hint="default"/>
          <w:position w:val="-84"/>
          <w:sz w:val="20"/>
          <w:szCs w:val="20"/>
        </w:rPr>
        <w:pict>
          <v:group style="width:462.15pt;height:213.65pt;mso-position-horizontal-relative:char;mso-position-vertical-relative:line" coordorigin="0,0" coordsize="9243,4273">
            <v:group style="position:absolute;left:907;top:1;width:2628;height:520" coordorigin="907,1" coordsize="2628,520">
              <v:shape style="position:absolute;left:907;top:1;width:2628;height:520" coordorigin="907,1" coordsize="2628,520" path="m907,521l3535,521,3535,1,907,1,907,521xe" filled="true" fillcolor="#99ccff" stroked="false">
                <v:path arrowok="t"/>
                <v:fill type="solid"/>
              </v:shape>
            </v:group>
            <v:group style="position:absolute;left:907;top:1;width:2628;height:520" coordorigin="907,1" coordsize="2628,520">
              <v:shape style="position:absolute;left:907;top:1;width:2628;height:520" coordorigin="907,1" coordsize="2628,520" path="m907,521l3535,521,3535,1,907,1,907,521xe" filled="false" stroked="true" strokeweight=".146pt" strokecolor="#000000">
                <v:path arrowok="t"/>
              </v:shape>
              <v:shape style="position:absolute;left:941;top:177;width:1354;height:194" type="#_x0000_t75" stroked="false">
                <v:imagedata r:id="rId18" o:title=""/>
              </v:shape>
              <v:shape style="position:absolute;left:2401;top:189;width:58;height:806" type="#_x0000_t75" stroked="false">
                <v:imagedata r:id="rId19" o:title=""/>
              </v:shape>
              <v:shape style="position:absolute;left:2484;top:177;width:932;height:838" type="#_x0000_t75" stroked="false">
                <v:imagedata r:id="rId20" o:title=""/>
              </v:shape>
            </v:group>
            <v:group style="position:absolute;left:1097;top:521;width:1125;height:812" coordorigin="1097,521" coordsize="1125,812">
              <v:shape style="position:absolute;left:1097;top:521;width:1125;height:812" coordorigin="1097,521" coordsize="1125,812" path="m2221,521l2221,652,1097,652,1097,1332e" filled="false" stroked="true" strokeweight=".732pt" strokecolor="#4677bf">
                <v:path arrowok="t"/>
              </v:shape>
            </v:group>
            <v:group style="position:absolute;left:388;top:1457;width:1419;height:520" coordorigin="388,1457" coordsize="1419,520">
              <v:shape style="position:absolute;left:388;top:1457;width:1419;height:520" coordorigin="388,1457" coordsize="1419,520" path="m388,1977l1806,1977,1806,1457,388,1457,388,1977xe" filled="true" fillcolor="#99ccff" stroked="false">
                <v:path arrowok="t"/>
                <v:fill type="solid"/>
              </v:shape>
            </v:group>
            <v:group style="position:absolute;left:388;top:1457;width:1419;height:520" coordorigin="388,1457" coordsize="1419,520">
              <v:shape style="position:absolute;left:388;top:1457;width:1419;height:520" coordorigin="388,1457" coordsize="1419,520" path="m388,1977l1806,1977,1806,1457,388,1457,388,1977xe" filled="false" stroked="true" strokeweight=".146pt" strokecolor="#000000">
                <v:path arrowok="t"/>
              </v:shape>
              <v:shape style="position:absolute;left:502;top:1512;width:1190;height:194" type="#_x0000_t75" stroked="false">
                <v:imagedata r:id="rId21" o:title=""/>
              </v:shape>
              <v:shape style="position:absolute;left:689;top:1733;width:816;height:317" type="#_x0000_t75" stroked="false">
                <v:imagedata r:id="rId22" o:title=""/>
              </v:shape>
            </v:group>
            <v:group style="position:absolute;left:1051;top:1320;width:92;height:137" coordorigin="1051,1320" coordsize="92,137">
              <v:shape style="position:absolute;left:1051;top:1320;width:92;height:137" coordorigin="1051,1320" coordsize="92,137" path="m1142,1320l1051,1320,1097,1457,1142,1320xe" filled="true" fillcolor="#4677bf" stroked="false">
                <v:path arrowok="t"/>
                <v:fill type="solid"/>
              </v:shape>
            </v:group>
            <v:group style="position:absolute;left:896;top:946;width:428;height:206" coordorigin="896,946" coordsize="428,206">
              <v:shape style="position:absolute;left:896;top:946;width:428;height:206" coordorigin="896,946" coordsize="428,206" path="m896,1151l1324,1151,1324,946,896,946,896,1151xe" filled="true" fillcolor="#ffffff" stroked="false">
                <v:path arrowok="t"/>
                <v:fill type="solid"/>
              </v:shape>
              <v:shape style="position:absolute;left:912;top:983;width:240;height:706" type="#_x0000_t75" stroked="false">
                <v:imagedata r:id="rId23" o:title=""/>
              </v:shape>
              <v:shape style="position:absolute;left:1169;top:983;width:154;height:727" type="#_x0000_t75" stroked="false">
                <v:imagedata r:id="rId24" o:title=""/>
              </v:shape>
            </v:group>
            <v:group style="position:absolute;left:2221;top:521;width:882;height:812" coordorigin="2221,521" coordsize="882,812">
              <v:shape style="position:absolute;left:2221;top:521;width:882;height:812" coordorigin="2221,521" coordsize="882,812" path="m2221,521l2221,652,3103,652,3103,1332e" filled="false" stroked="true" strokeweight=".732pt" strokecolor="#4677bf">
                <v:path arrowok="t"/>
              </v:shape>
            </v:group>
            <v:group style="position:absolute;left:2497;top:1457;width:1211;height:520" coordorigin="2497,1457" coordsize="1211,520">
              <v:shape style="position:absolute;left:2497;top:1457;width:1211;height:520" coordorigin="2497,1457" coordsize="1211,520" path="m2497,1977l3708,1977,3708,1457,2497,1457,2497,1977xe" filled="true" fillcolor="#99ccff" stroked="false">
                <v:path arrowok="t"/>
                <v:fill type="solid"/>
              </v:shape>
            </v:group>
            <v:group style="position:absolute;left:2497;top:1457;width:1211;height:520" coordorigin="2497,1457" coordsize="1211,520">
              <v:shape style="position:absolute;left:2497;top:1457;width:1211;height:520" coordorigin="2497,1457" coordsize="1211,520" path="m2497,1977l3708,1977,3708,1457,2497,1457,2497,1977xe" filled="false" stroked="true" strokeweight=".146pt" strokecolor="#000000">
                <v:path arrowok="t"/>
              </v:shape>
              <v:shape style="position:absolute;left:2683;top:1631;width:845;height:317" type="#_x0000_t75" stroked="false">
                <v:imagedata r:id="rId25" o:title=""/>
              </v:shape>
            </v:group>
            <v:group style="position:absolute;left:3058;top:1320;width:90;height:137" coordorigin="3058,1320" coordsize="90,137">
              <v:shape style="position:absolute;left:3058;top:1320;width:90;height:137" coordorigin="3058,1320" coordsize="90,137" path="m3148,1320l3058,1320,3103,1457,3148,1320xe" filled="true" fillcolor="#4677bf" stroked="false">
                <v:path arrowok="t"/>
                <v:fill type="solid"/>
              </v:shape>
            </v:group>
            <v:group style="position:absolute;left:2867;top:973;width:428;height:206" coordorigin="2867,973" coordsize="428,206">
              <v:shape style="position:absolute;left:2867;top:973;width:428;height:206" coordorigin="2867,973" coordsize="428,206" path="m2867,1179l3294,1179,3294,973,2867,973,2867,1179xe" filled="true" fillcolor="#ffffff" stroked="false">
                <v:path arrowok="t"/>
                <v:fill type="solid"/>
              </v:shape>
              <v:shape style="position:absolute;left:2884;top:1011;width:240;height:706" type="#_x0000_t75" stroked="false">
                <v:imagedata r:id="rId26" o:title=""/>
              </v:shape>
              <v:shape style="position:absolute;left:3139;top:1011;width:154;height:727" type="#_x0000_t75" stroked="false">
                <v:imagedata r:id="rId27" o:title=""/>
              </v:shape>
            </v:group>
            <v:group style="position:absolute;left:1097;top:1977;width:3381;height:981" coordorigin="1097,1977" coordsize="3381,981">
              <v:shape style="position:absolute;left:1097;top:1977;width:3381;height:981" coordorigin="1097,1977" coordsize="3381,981" path="m1097,1977l1097,2687,4477,2687,4477,2957e" filled="false" stroked="true" strokeweight=".146pt" strokecolor="#4677bf">
                <v:path arrowok="t"/>
              </v:shape>
            </v:group>
            <v:group style="position:absolute;left:3172;top:3051;width:2612;height:520" coordorigin="3172,3051" coordsize="2612,520">
              <v:shape style="position:absolute;left:3172;top:3051;width:2612;height:520" coordorigin="3172,3051" coordsize="2612,520" path="m3172,3570l5783,3570,5783,3051,3172,3051,3172,3570xe" filled="true" fillcolor="#ffcc99" stroked="false">
                <v:path arrowok="t"/>
                <v:fill type="solid"/>
              </v:shape>
            </v:group>
            <v:group style="position:absolute;left:3172;top:3051;width:2612;height:520" coordorigin="3172,3051" coordsize="2612,520">
              <v:shape style="position:absolute;left:3172;top:3051;width:2612;height:520" coordorigin="3172,3051" coordsize="2612,520" path="m3172,3570l5783,3570,5783,3051,3172,3051,3172,3570xe" filled="false" stroked="true" strokeweight=".146pt" strokecolor="#000000">
                <v:path arrowok="t"/>
              </v:shape>
              <v:shape style="position:absolute;left:3455;top:3121;width:2035;height:122" type="#_x0000_t75" stroked="false">
                <v:imagedata r:id="rId28" o:title=""/>
              </v:shape>
              <v:shape style="position:absolute;left:3455;top:3244;width:2035;height:1028" type="#_x0000_t75" stroked="false">
                <v:imagedata r:id="rId29" o:title=""/>
              </v:shape>
              <v:shape style="position:absolute;left:4226;top:3358;width:557;height:914" type="#_x0000_t75" stroked="false">
                <v:imagedata r:id="rId30" o:title=""/>
              </v:shape>
            </v:group>
            <v:group style="position:absolute;left:4444;top:2949;width:68;height:102" coordorigin="4444,2949" coordsize="68,102">
              <v:shape style="position:absolute;left:4444;top:2949;width:68;height:102" coordorigin="4444,2949" coordsize="68,102" path="m4511,2949l4444,2949,4477,3051,4511,2949xe" filled="true" fillcolor="#4677bf" stroked="false">
                <v:path arrowok="t"/>
                <v:fill type="solid"/>
              </v:shape>
            </v:group>
            <v:group style="position:absolute;left:798;top:2217;width:555;height:206" coordorigin="798,2217" coordsize="555,206">
              <v:shape style="position:absolute;left:798;top:2217;width:555;height:206" coordorigin="798,2217" coordsize="555,206" path="m798,2422l1352,2422,1352,2217,798,2217,798,2422xe" filled="true" fillcolor="#ffffff" stroked="false">
                <v:path arrowok="t"/>
                <v:fill type="solid"/>
              </v:shape>
              <v:shape style="position:absolute;left:808;top:2254;width:200;height:706" type="#_x0000_t75" stroked="false">
                <v:imagedata r:id="rId31" o:title=""/>
              </v:shape>
              <v:shape style="position:absolute;left:1027;top:2254;width:154;height:698" type="#_x0000_t75" stroked="false">
                <v:imagedata r:id="rId32" o:title=""/>
              </v:shape>
              <v:shape style="position:absolute;left:1198;top:2254;width:154;height:727" type="#_x0000_t75" stroked="false">
                <v:imagedata r:id="rId33" o:title=""/>
              </v:shape>
            </v:group>
            <v:group style="position:absolute;left:3103;top:1977;width:1374;height:981" coordorigin="3103,1977" coordsize="1374,981">
              <v:shape style="position:absolute;left:3103;top:1977;width:1374;height:981" coordorigin="3103,1977" coordsize="1374,981" path="m3103,1977l3103,2687,4477,2687,4477,2957e" filled="false" stroked="true" strokeweight=".146pt" strokecolor="#4677bf">
                <v:path arrowok="t"/>
              </v:shape>
            </v:group>
            <v:group style="position:absolute;left:4444;top:2949;width:68;height:102" coordorigin="4444,2949" coordsize="68,102">
              <v:shape style="position:absolute;left:4444;top:2949;width:68;height:102" coordorigin="4444,2949" coordsize="68,102" path="m4511,2949l4444,2949,4477,3051,4511,2949xe" filled="true" fillcolor="#4677bf" stroked="false">
                <v:path arrowok="t"/>
                <v:fill type="solid"/>
              </v:shape>
            </v:group>
            <v:group style="position:absolute;left:2846;top:2190;width:470;height:206" coordorigin="2846,2190" coordsize="470,206">
              <v:shape style="position:absolute;left:2846;top:2190;width:470;height:206" coordorigin="2846,2190" coordsize="470,206" path="m2846,2395l3316,2395,3316,2190,2846,2190,2846,2395xe" filled="true" fillcolor="#ffffff" stroked="false">
                <v:path arrowok="t"/>
                <v:fill type="solid"/>
              </v:shape>
              <v:shape style="position:absolute;left:2852;top:2227;width:119;height:706" type="#_x0000_t75" stroked="false">
                <v:imagedata r:id="rId34" o:title=""/>
              </v:shape>
              <v:shape style="position:absolute;left:2984;top:2227;width:163;height:706" type="#_x0000_t75" stroked="false">
                <v:imagedata r:id="rId35" o:title=""/>
              </v:shape>
              <v:shape style="position:absolute;left:3161;top:2227;width:154;height:727" type="#_x0000_t75" stroked="false">
                <v:imagedata r:id="rId36" o:title=""/>
              </v:shape>
            </v:group>
            <v:group style="position:absolute;left:4745;top:331;width:1211;height:520" coordorigin="4745,331" coordsize="1211,520">
              <v:shape style="position:absolute;left:4745;top:331;width:1211;height:520" coordorigin="4745,331" coordsize="1211,520" path="m4745,851l5956,851,5956,331,4745,331,4745,851xe" filled="true" fillcolor="#e8eef7" stroked="false">
                <v:path arrowok="t"/>
                <v:fill type="solid"/>
              </v:shape>
            </v:group>
            <v:group style="position:absolute;left:4745;top:331;width:1211;height:520" coordorigin="4745,331" coordsize="1211,520">
              <v:shape style="position:absolute;left:4745;top:331;width:1211;height:520" coordorigin="4745,331" coordsize="1211,520" path="m4745,851l5956,851,5956,331,4745,331,4745,851xe" filled="false" stroked="true" strokeweight=".146pt" strokecolor="#000000">
                <v:path arrowok="t"/>
              </v:shape>
              <v:shape style="position:absolute;left:4843;top:387;width:1018;height:238" type="#_x0000_t75" stroked="false">
                <v:imagedata r:id="rId37" o:title=""/>
              </v:shape>
              <v:shape style="position:absolute;left:5015;top:607;width:662;height:317" type="#_x0000_t75" stroked="false">
                <v:imagedata r:id="rId38" o:title=""/>
              </v:shape>
            </v:group>
            <v:group style="position:absolute;left:4477;top:851;width:874;height:2106" coordorigin="4477,851" coordsize="874,2106">
              <v:shape style="position:absolute;left:4477;top:851;width:874;height:2106" coordorigin="4477,851" coordsize="874,2106" path="m5351,851l5351,2687,4477,2687,4477,2957e" filled="false" stroked="true" strokeweight=".146pt" strokecolor="#4677bf">
                <v:path arrowok="t"/>
              </v:shape>
            </v:group>
            <v:group style="position:absolute;left:4444;top:2949;width:68;height:102" coordorigin="4444,2949" coordsize="68,102">
              <v:shape style="position:absolute;left:4444;top:2949;width:68;height:102" coordorigin="4444,2949" coordsize="68,102" path="m4511,2949l4444,2949,4477,3051,4511,2949xe" filled="true" fillcolor="#4677bf" stroked="false">
                <v:path arrowok="t"/>
                <v:fill type="solid"/>
              </v:shape>
            </v:group>
            <v:group style="position:absolute;left:5129;top:2193;width:470;height:206" coordorigin="5129,2193" coordsize="470,206">
              <v:shape style="position:absolute;left:5129;top:2193;width:470;height:206" coordorigin="5129,2193" coordsize="470,206" path="m5129,2398l5598,2398,5598,2193,5129,2193,5129,2398xe" filled="true" fillcolor="#ffffff" stroked="false">
                <v:path arrowok="t"/>
                <v:fill type="solid"/>
              </v:shape>
              <v:shape style="position:absolute;left:5138;top:2230;width:115;height:706" type="#_x0000_t75" stroked="false">
                <v:imagedata r:id="rId39" o:title=""/>
              </v:shape>
              <v:shape style="position:absolute;left:5267;top:2230;width:163;height:706" type="#_x0000_t75" stroked="false">
                <v:imagedata r:id="rId40" o:title=""/>
              </v:shape>
              <v:shape style="position:absolute;left:5443;top:2230;width:154;height:727" type="#_x0000_t75" stroked="false">
                <v:imagedata r:id="rId41" o:title=""/>
              </v:shape>
            </v:group>
            <v:group style="position:absolute;left:6301;top:1457;width:1557;height:520" coordorigin="6301,1457" coordsize="1557,520">
              <v:shape style="position:absolute;left:6301;top:1457;width:1557;height:520" coordorigin="6301,1457" coordsize="1557,520" path="m6301,1977l7858,1977,7858,1457,6301,1457,6301,1977xe" filled="true" fillcolor="#e8eef7" stroked="false">
                <v:path arrowok="t"/>
                <v:fill type="solid"/>
              </v:shape>
            </v:group>
            <v:group style="position:absolute;left:6301;top:1457;width:1557;height:520" coordorigin="6301,1457" coordsize="1557,520">
              <v:shape style="position:absolute;left:6301;top:1457;width:1557;height:520" coordorigin="6301,1457" coordsize="1557,520" path="m6301,1977l7858,1977,7858,1457,6301,1457,6301,1977xe" filled="false" stroked="true" strokeweight=".146pt" strokecolor="#000000">
                <v:path arrowok="t"/>
              </v:shape>
              <v:shape style="position:absolute;left:6401;top:1512;width:1363;height:194" type="#_x0000_t75" stroked="false">
                <v:imagedata r:id="rId42" o:title=""/>
              </v:shape>
              <v:shape style="position:absolute;left:6578;top:1733;width:998;height:238" type="#_x0000_t75" stroked="false">
                <v:imagedata r:id="rId43" o:title=""/>
              </v:shape>
            </v:group>
            <v:group style="position:absolute;left:4477;top:1977;width:2603;height:981" coordorigin="4477,1977" coordsize="2603,981">
              <v:shape style="position:absolute;left:4477;top:1977;width:2603;height:981" coordorigin="4477,1977" coordsize="2603,981" path="m7080,1977l7080,2687,4477,2687,4477,2957e" filled="false" stroked="true" strokeweight=".146pt" strokecolor="#4677bf">
                <v:path arrowok="t"/>
              </v:shape>
            </v:group>
            <v:group style="position:absolute;left:4444;top:2949;width:68;height:102" coordorigin="4444,2949" coordsize="68,102">
              <v:shape style="position:absolute;left:4444;top:2949;width:68;height:102" coordorigin="4444,2949" coordsize="68,102" path="m4511,2949l4444,2949,4477,3051,4511,2949xe" filled="true" fillcolor="#4677bf" stroked="false">
                <v:path arrowok="t"/>
                <v:fill type="solid"/>
              </v:shape>
            </v:group>
            <v:group style="position:absolute;left:6858;top:2209;width:470;height:206" coordorigin="6858,2209" coordsize="470,206">
              <v:shape style="position:absolute;left:6858;top:2209;width:470;height:206" coordorigin="6858,2209" coordsize="470,206" path="m6858,2415l7327,2415,7327,2209,6858,2209,6858,2415xe" filled="true" fillcolor="#ffffff" stroked="false">
                <v:path arrowok="t"/>
                <v:fill type="solid"/>
              </v:shape>
              <v:shape style="position:absolute;left:6864;top:2247;width:119;height:706" type="#_x0000_t75" stroked="false">
                <v:imagedata r:id="rId34" o:title=""/>
              </v:shape>
              <v:shape style="position:absolute;left:6992;top:2247;width:163;height:698" type="#_x0000_t75" stroked="false">
                <v:imagedata r:id="rId44" o:title=""/>
              </v:shape>
              <v:shape style="position:absolute;left:7172;top:2247;width:154;height:727" type="#_x0000_t75" stroked="false">
                <v:imagedata r:id="rId45" o:title=""/>
              </v:shape>
            </v:group>
            <v:group style="position:absolute;left:8376;top:1457;width:866;height:520" coordorigin="8376,1457" coordsize="866,520">
              <v:shape style="position:absolute;left:8376;top:1457;width:866;height:520" coordorigin="8376,1457" coordsize="866,520" path="m8376,1977l9241,1977,9241,1457,8376,1457,8376,1977xe" filled="true" fillcolor="#e8eef7" stroked="false">
                <v:path arrowok="t"/>
                <v:fill type="solid"/>
              </v:shape>
            </v:group>
            <v:group style="position:absolute;left:8376;top:1457;width:866;height:520" coordorigin="8376,1457" coordsize="866,520">
              <v:shape style="position:absolute;left:8376;top:1457;width:866;height:520" coordorigin="8376,1457" coordsize="866,520" path="m8376,1977l9241,1977,9241,1457,8376,1457,8376,1977xe" filled="false" stroked="true" strokeweight=".146pt" strokecolor="#000000">
                <v:path arrowok="t"/>
              </v:shape>
              <v:shape style="position:absolute;left:8472;top:1631;width:672;height:324" type="#_x0000_t75" stroked="false">
                <v:imagedata r:id="rId46" o:title=""/>
              </v:shape>
            </v:group>
            <v:group style="position:absolute;left:4477;top:1977;width:4332;height:981" coordorigin="4477,1977" coordsize="4332,981">
              <v:shape style="position:absolute;left:4477;top:1977;width:4332;height:981" coordorigin="4477,1977" coordsize="4332,981" path="m8809,1977l8809,2687,4477,2687,4477,2957e" filled="false" stroked="true" strokeweight=".146pt" strokecolor="#4677bf">
                <v:path arrowok="t"/>
              </v:shape>
            </v:group>
            <v:group style="position:absolute;left:4444;top:2949;width:68;height:102" coordorigin="4444,2949" coordsize="68,102">
              <v:shape style="position:absolute;left:4444;top:2949;width:68;height:102" coordorigin="4444,2949" coordsize="68,102" path="m4511,2949l4444,2949,4477,3051,4511,2949xe" filled="true" fillcolor="#4677bf" stroked="false">
                <v:path arrowok="t"/>
                <v:fill type="solid"/>
              </v:shape>
            </v:group>
            <v:group style="position:absolute;left:8544;top:2223;width:556;height:206" coordorigin="8544,2223" coordsize="556,206">
              <v:shape style="position:absolute;left:8544;top:2223;width:556;height:206" coordorigin="8544,2223" coordsize="556,206" path="m8544,2428l9100,2428,9100,2223,8544,2223,8544,2428xe" filled="true" fillcolor="#ffffff" stroked="false">
                <v:path arrowok="t"/>
                <v:fill type="solid"/>
              </v:shape>
              <v:shape style="position:absolute;left:8550;top:2260;width:205;height:706" type="#_x0000_t75" stroked="false">
                <v:imagedata r:id="rId47" o:title=""/>
              </v:shape>
              <v:shape style="position:absolute;left:8767;top:2260;width:163;height:706" type="#_x0000_t75" stroked="false">
                <v:imagedata r:id="rId48" o:title=""/>
              </v:shape>
              <v:shape style="position:absolute;left:8945;top:2260;width:154;height:727" type="#_x0000_t75" stroked="false">
                <v:imagedata r:id="rId49" o:title=""/>
              </v:shape>
            </v:group>
            <v:group style="position:absolute;left:5351;top:851;width:1730;height:548" coordorigin="5351,851" coordsize="1730,548">
              <v:shape style="position:absolute;left:5351;top:851;width:1730;height:548" coordorigin="5351,851" coordsize="1730,548" path="m5351,851l5351,981,7080,981,7080,1398e" filled="false" stroked="true" strokeweight=".146pt" strokecolor="#4677bf">
                <v:path arrowok="t"/>
              </v:shape>
            </v:group>
            <v:group style="position:absolute;left:7046;top:1390;width:68;height:68" coordorigin="7046,1390" coordsize="68,68">
              <v:shape style="position:absolute;left:7046;top:1390;width:68;height:68" coordorigin="7046,1390" coordsize="68,68" path="m7114,1390l7046,1390,7080,1457,7114,1390xe" filled="true" fillcolor="#4677bf" stroked="false">
                <v:path arrowok="t"/>
                <v:fill type="solid"/>
              </v:shape>
            </v:group>
            <v:group style="position:absolute;left:6845;top:1187;width:426;height:206" coordorigin="6845,1187" coordsize="426,206">
              <v:shape style="position:absolute;left:6845;top:1187;width:426;height:206" coordorigin="6845,1187" coordsize="426,206" path="m6845,1392l7271,1392,7271,1187,6845,1187,6845,1392xe" filled="true" fillcolor="#ffffff" stroked="false">
                <v:path arrowok="t"/>
                <v:fill type="solid"/>
              </v:shape>
              <v:shape style="position:absolute;left:6860;top:1224;width:240;height:706" type="#_x0000_t75" stroked="false">
                <v:imagedata r:id="rId50" o:title=""/>
              </v:shape>
              <v:shape style="position:absolute;left:7116;top:1224;width:154;height:727" type="#_x0000_t75" stroked="false">
                <v:imagedata r:id="rId51" o:title=""/>
              </v:shape>
              <v:shape style="position:absolute;left:0;top:3924;width:39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txbxContent>
                </v:textbox>
                <w10:wrap type="none"/>
              </v:shape>
            </v:group>
          </v:group>
        </w:pict>
      </w:r>
      <w:r>
        <w:rPr>
          <w:rFonts w:ascii="宋体" w:hAnsi="宋体" w:cs="宋体" w:eastAsia="宋体" w:hint="default"/>
          <w:position w:val="-84"/>
          <w:sz w:val="20"/>
          <w:szCs w:val="20"/>
        </w:rPr>
      </w:r>
    </w:p>
    <w:p>
      <w:pPr>
        <w:spacing w:line="240" w:lineRule="auto" w:before="1"/>
        <w:rPr>
          <w:rFonts w:ascii="宋体" w:hAnsi="宋体" w:cs="宋体" w:eastAsia="宋体" w:hint="default"/>
          <w:sz w:val="5"/>
          <w:szCs w:val="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74" w:right="0"/>
        <w:jc w:val="left"/>
      </w:pPr>
      <w:r>
        <w:rPr/>
        <w:t>在公司所知的范围内，没有公司股东及其一致行动人在报告期提出或实施股份增持计划。</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left="154"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董事、董 </w:t>
            </w:r>
            <w:r>
              <w:rPr>
                <w:rFonts w:ascii="宋体" w:hAnsi="宋体" w:cs="宋体" w:eastAsia="宋体" w:hint="default"/>
                <w:spacing w:val="-18"/>
                <w:sz w:val="18"/>
                <w:szCs w:val="18"/>
              </w:rPr>
              <w:t>秘、副总裁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胡剑</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蒋炜</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0" w:lineRule="auto" w:before="102"/>
        <w:ind w:left="154" w:right="151" w:firstLine="360"/>
        <w:jc w:val="both"/>
      </w:pPr>
      <w:r>
        <w:rPr>
          <w:spacing w:val="-2"/>
        </w:rPr>
        <w:t>赵晴先生，</w:t>
      </w:r>
      <w:r>
        <w:rPr>
          <w:rFonts w:ascii="Times New Roman" w:hAnsi="Times New Roman" w:cs="Times New Roman" w:eastAsia="Times New Roman" w:hint="default"/>
          <w:spacing w:val="-2"/>
        </w:rPr>
        <w:t>1956</w:t>
      </w:r>
      <w:r>
        <w:rPr>
          <w:rFonts w:ascii="Times New Roman" w:hAnsi="Times New Roman" w:cs="Times New Roman" w:eastAsia="Times New Roman" w:hint="default"/>
          <w:spacing w:val="22"/>
        </w:rPr>
        <w:t> </w:t>
      </w:r>
      <w:r>
        <w:rPr>
          <w:spacing w:val="-2"/>
        </w:rPr>
        <w:t>年出生，本科，中国国籍，无境外居住权，高级编辑。</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月，任杭州日报报业集团党委</w:t>
      </w:r>
      <w:r>
        <w:rPr/>
        <w:t> 副书记、副社长、总编辑；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月，任杭州日报报业集团担任党委书记、社长；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月至今，任杭州日 </w:t>
      </w:r>
      <w:r>
        <w:rPr>
          <w:spacing w:val="-2"/>
        </w:rPr>
        <w:t>报报业集团（杭州日报社）党委书记、社长，杭州日报报业集团有限公司董事长、总经理；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月至今，任浙江华媒控</w:t>
      </w:r>
      <w:r>
        <w:rPr>
          <w:spacing w:val="-59"/>
        </w:rPr>
        <w:t> </w:t>
      </w:r>
      <w:r>
        <w:rPr>
          <w:spacing w:val="-59"/>
        </w:rPr>
      </w:r>
      <w:r>
        <w:rPr/>
        <w:t>股股份有限公司董事长。</w:t>
      </w:r>
    </w:p>
    <w:p>
      <w:pPr>
        <w:pStyle w:val="BodyText"/>
        <w:spacing w:line="300" w:lineRule="auto" w:before="31"/>
        <w:ind w:left="154" w:right="151" w:firstLine="360"/>
        <w:jc w:val="right"/>
      </w:pPr>
      <w:r>
        <w:rPr/>
        <w:t>秦晓春先生，</w:t>
      </w:r>
      <w:r>
        <w:rPr>
          <w:rFonts w:ascii="Times New Roman" w:hAnsi="Times New Roman" w:cs="Times New Roman" w:eastAsia="Times New Roman" w:hint="default"/>
        </w:rPr>
        <w:t>1956</w:t>
      </w:r>
      <w:r>
        <w:rPr>
          <w:rFonts w:ascii="Times New Roman" w:hAnsi="Times New Roman" w:cs="Times New Roman" w:eastAsia="Times New Roman" w:hint="default"/>
          <w:spacing w:val="26"/>
        </w:rPr>
        <w:t> </w:t>
      </w:r>
      <w:r>
        <w:rPr/>
        <w:t>年出生，本科，中国国籍，无境外居住权。</w:t>
      </w:r>
      <w:r>
        <w:rPr>
          <w:rFonts w:ascii="Times New Roman" w:hAnsi="Times New Roman" w:cs="Times New Roman" w:eastAsia="Times New Roman" w:hint="default"/>
        </w:rPr>
        <w:t>2009</w:t>
      </w:r>
      <w:r>
        <w:rPr/>
        <w:t>年至今，任杭州日报报业集团（杭州日报社）党委 </w:t>
      </w:r>
      <w:r>
        <w:rPr>
          <w:spacing w:val="-5"/>
        </w:rPr>
        <w:t>委员、副社长，杭州日报报业集团有限公司董事、副总经理；</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日至今，任浙江华媒控股股份有限公司副董事长。</w:t>
      </w:r>
      <w:r>
        <w:rPr>
          <w:spacing w:val="-68"/>
        </w:rPr>
        <w:t> </w:t>
      </w:r>
      <w:r>
        <w:rPr>
          <w:spacing w:val="-68"/>
        </w:rPr>
      </w:r>
      <w:r>
        <w:rPr/>
        <w:t>杨星女士，</w:t>
      </w:r>
      <w:r>
        <w:rPr>
          <w:rFonts w:ascii="Times New Roman" w:hAnsi="Times New Roman" w:cs="Times New Roman" w:eastAsia="Times New Roman" w:hint="default"/>
        </w:rPr>
        <w:t>1957  </w:t>
      </w:r>
      <w:r>
        <w:rPr/>
        <w:t>年出生，本科，中国国籍，无境外居住权，高级编辑，享受国务院特殊津贴，</w:t>
      </w:r>
      <w:r>
        <w:rPr>
          <w:rFonts w:ascii="Times New Roman" w:hAnsi="Times New Roman" w:cs="Times New Roman" w:eastAsia="Times New Roman" w:hint="default"/>
        </w:rPr>
        <w:t>151</w:t>
      </w:r>
      <w:r>
        <w:rPr>
          <w:rFonts w:ascii="Times New Roman" w:hAnsi="Times New Roman" w:cs="Times New Roman" w:eastAsia="Times New Roman" w:hint="default"/>
          <w:spacing w:val="7"/>
        </w:rPr>
        <w:t> </w:t>
      </w:r>
      <w:r>
        <w:rPr/>
        <w:t>人才导师。</w:t>
      </w:r>
      <w:r>
        <w:rPr>
          <w:rFonts w:ascii="Times New Roman" w:hAnsi="Times New Roman" w:cs="Times New Roman" w:eastAsia="Times New Roman" w:hint="default"/>
        </w:rPr>
        <w:t>2009</w:t>
      </w:r>
      <w:r>
        <w:rPr/>
        <w:t>年</w:t>
      </w:r>
    </w:p>
    <w:p>
      <w:pPr>
        <w:spacing w:after="0" w:line="300" w:lineRule="auto"/>
        <w:jc w:val="righ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9" w:lineRule="auto" w:before="44"/>
        <w:ind w:right="188"/>
        <w:jc w:val="both"/>
      </w:pPr>
      <w:r>
        <w:rPr>
          <w:spacing w:val="-2"/>
        </w:rPr>
        <w:t>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月，任杭州日报报业集团（杭州日报社）党委委员、副总编辑，都市快报社总编辑；</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月至今，任杭州日报</w:t>
      </w:r>
      <w:r>
        <w:rPr>
          <w:spacing w:val="-55"/>
        </w:rPr>
        <w:t> </w:t>
      </w:r>
      <w:r>
        <w:rPr>
          <w:spacing w:val="-55"/>
        </w:rPr>
      </w:r>
      <w:r>
        <w:rPr>
          <w:spacing w:val="-2"/>
        </w:rPr>
        <w:t>报业集团（杭州日报社）党委委员、副总编辑，都市快报社社长，兼任浙江都市快报控股有限公司董事长、十九楼网络股份</w:t>
      </w:r>
      <w:r>
        <w:rPr>
          <w:spacing w:val="-68"/>
        </w:rPr>
        <w:t> </w:t>
      </w:r>
      <w:r>
        <w:rPr>
          <w:spacing w:val="-68"/>
        </w:rPr>
      </w:r>
      <w:r>
        <w:rPr/>
        <w:t>有限公司董事长、浙江都市艺术文化发展有限公司董事长；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月至今，任浙江华媒控股股份有限公司董事。</w:t>
      </w:r>
    </w:p>
    <w:p>
      <w:pPr>
        <w:pStyle w:val="BodyText"/>
        <w:spacing w:line="300" w:lineRule="auto" w:before="5"/>
        <w:ind w:right="191" w:firstLine="360"/>
        <w:jc w:val="both"/>
      </w:pPr>
      <w:r>
        <w:rPr>
          <w:spacing w:val="-2"/>
        </w:rPr>
        <w:t>鲍林强先生，</w:t>
      </w:r>
      <w:r>
        <w:rPr>
          <w:rFonts w:ascii="Times New Roman" w:hAnsi="Times New Roman" w:cs="Times New Roman" w:eastAsia="Times New Roman" w:hint="default"/>
          <w:spacing w:val="-2"/>
        </w:rPr>
        <w:t>1972</w:t>
      </w:r>
      <w:r>
        <w:rPr>
          <w:rFonts w:ascii="Times New Roman" w:hAnsi="Times New Roman" w:cs="Times New Roman" w:eastAsia="Times New Roman" w:hint="default"/>
          <w:spacing w:val="22"/>
        </w:rPr>
        <w:t> </w:t>
      </w:r>
      <w:r>
        <w:rPr>
          <w:spacing w:val="-2"/>
        </w:rPr>
        <w:t>年出生，硕士，中国国籍，无境外居住权。</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月至今，任杭报集团浙江都市快报控股有限公司</w:t>
      </w:r>
      <w:r>
        <w:rPr/>
        <w:t> </w:t>
      </w:r>
      <w:r>
        <w:rPr>
          <w:spacing w:val="-2"/>
        </w:rPr>
        <w:t>董事、总经理；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月至今，任杭州日报报业集团（杭州日报社）党委委员；</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月至今，兼任浙江风盛传媒有限公</w:t>
      </w:r>
      <w:r>
        <w:rPr>
          <w:spacing w:val="-55"/>
        </w:rPr>
        <w:t> </w:t>
      </w:r>
      <w:r>
        <w:rPr>
          <w:spacing w:val="-55"/>
        </w:rPr>
      </w:r>
      <w:r>
        <w:rPr/>
        <w:t>司董事长；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月至今，任浙江华媒控股股份有限公司董事、总经理。</w:t>
      </w:r>
    </w:p>
    <w:p>
      <w:pPr>
        <w:pStyle w:val="BodyText"/>
        <w:spacing w:line="300" w:lineRule="auto" w:before="13"/>
        <w:ind w:right="190" w:firstLine="360"/>
        <w:jc w:val="both"/>
      </w:pPr>
      <w:r>
        <w:rPr/>
        <w:t>汪思洋先生，</w:t>
      </w:r>
      <w:r>
        <w:rPr>
          <w:rFonts w:ascii="Times New Roman" w:hAnsi="Times New Roman" w:cs="Times New Roman" w:eastAsia="Times New Roman" w:hint="default"/>
        </w:rPr>
        <w:t>1987</w:t>
      </w:r>
      <w:r>
        <w:rPr/>
        <w:t>年生，本科，中国国籍，无境外居住权。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月担任华立集团股份有限公司投资管理 </w:t>
      </w:r>
      <w:r>
        <w:rPr>
          <w:spacing w:val="-2"/>
        </w:rPr>
        <w:t>部副部长；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月担任华立集团股份有限公司总裁助理；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月至今担任武汉健民药业集团股份有限公</w:t>
      </w:r>
      <w:r>
        <w:rPr>
          <w:spacing w:val="-48"/>
        </w:rPr>
        <w:t> </w:t>
      </w:r>
      <w:r>
        <w:rPr>
          <w:spacing w:val="-2"/>
        </w:rPr>
        <w:t>司董事；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月至今担任昆明制药集团股份有限公司董事；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月至今担任华方医药科技有限公司副总裁；</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5"/>
        </w:rPr>
        <w:t> </w:t>
      </w:r>
      <w:r>
        <w:rPr/>
        <w:t>月至今，担任浙江华媒控股股份有限公司董事。</w:t>
      </w:r>
    </w:p>
    <w:p>
      <w:pPr>
        <w:pStyle w:val="BodyText"/>
        <w:spacing w:line="300" w:lineRule="auto" w:before="31"/>
        <w:ind w:right="188" w:firstLine="360"/>
        <w:jc w:val="both"/>
      </w:pPr>
      <w:r>
        <w:rPr>
          <w:spacing w:val="-2"/>
        </w:rPr>
        <w:t>叶雪芳女士，</w:t>
      </w:r>
      <w:r>
        <w:rPr>
          <w:rFonts w:ascii="Times New Roman" w:hAnsi="Times New Roman" w:cs="Times New Roman" w:eastAsia="Times New Roman" w:hint="default"/>
          <w:spacing w:val="-2"/>
        </w:rPr>
        <w:t>1966</w:t>
      </w:r>
      <w:r>
        <w:rPr>
          <w:spacing w:val="-2"/>
        </w:rPr>
        <w:t>年出生，硕士，教授、注册会计师、资产评估师，中国国籍，无境外居住权。浙江工商大学财务与会</w:t>
      </w:r>
      <w:r>
        <w:rPr/>
        <w:t> 计学院担任会计学教授，主讲审计学、舞弊审计、审计理论与实务等本科生、研究生课程；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月至今，任浙江海亮股</w:t>
      </w:r>
      <w:r>
        <w:rPr>
          <w:spacing w:val="-84"/>
        </w:rPr>
        <w:t> </w:t>
      </w:r>
      <w:r>
        <w:rPr>
          <w:spacing w:val="-84"/>
        </w:rPr>
      </w:r>
      <w:r>
        <w:rPr>
          <w:spacing w:val="-2"/>
        </w:rPr>
        <w:t>份有限公司独立董事；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月至今，任浙江华策影视股份有限公司独立董事；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月至今，任浙江康恩贝制药股份有</w:t>
      </w:r>
      <w:r>
        <w:rPr>
          <w:spacing w:val="-56"/>
        </w:rPr>
        <w:t> </w:t>
      </w:r>
      <w:r>
        <w:rPr>
          <w:spacing w:val="-56"/>
        </w:rPr>
      </w:r>
      <w:r>
        <w:rPr/>
        <w:t>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月至今，任浙江华媒控股股份有限公司独立董事。</w:t>
      </w:r>
    </w:p>
    <w:p>
      <w:pPr>
        <w:pStyle w:val="BodyText"/>
        <w:spacing w:line="300" w:lineRule="auto" w:before="13"/>
        <w:ind w:right="189" w:firstLine="360"/>
        <w:jc w:val="both"/>
      </w:pPr>
      <w:r>
        <w:rPr>
          <w:spacing w:val="-2"/>
        </w:rPr>
        <w:t>蔡才河先生，</w:t>
      </w:r>
      <w:r>
        <w:rPr>
          <w:rFonts w:ascii="Times New Roman" w:hAnsi="Times New Roman" w:cs="Times New Roman" w:eastAsia="Times New Roman" w:hint="default"/>
          <w:spacing w:val="-2"/>
        </w:rPr>
        <w:t>1970</w:t>
      </w:r>
      <w:r>
        <w:rPr>
          <w:spacing w:val="-2"/>
        </w:rPr>
        <w:t>年出生，硕士，注册会计师、注册税务师，中国国籍，无境外居住权。</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月，历任</w:t>
      </w:r>
      <w:r>
        <w:rPr>
          <w:spacing w:val="1"/>
        </w:rPr>
        <w:t> </w:t>
      </w:r>
      <w:r>
        <w:rPr>
          <w:spacing w:val="-1"/>
        </w:rPr>
        <w:t>深圳发展银行</w:t>
      </w:r>
      <w:r>
        <w:rPr>
          <w:rFonts w:ascii="Times New Roman" w:hAnsi="Times New Roman" w:cs="Times New Roman" w:eastAsia="Times New Roman" w:hint="default"/>
          <w:spacing w:val="-1"/>
        </w:rPr>
        <w:t>/</w:t>
      </w:r>
      <w:r>
        <w:rPr>
          <w:spacing w:val="-1"/>
        </w:rPr>
        <w:t>平安银行杭州分行投资银行部总经理助理、副总经理、总经理；</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月至今，任浙江省物产集团有限公司</w:t>
      </w:r>
      <w:r>
        <w:rPr>
          <w:spacing w:val="-77"/>
        </w:rPr>
        <w:t> </w:t>
      </w:r>
      <w:r>
        <w:rPr>
          <w:spacing w:val="-77"/>
        </w:rPr>
      </w:r>
      <w:r>
        <w:rPr/>
        <w:t>投资与金融产业部副部长、资金运营管理中心副主任；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月至今，任浙江华媒控股股份有限公司独立董事。</w:t>
      </w:r>
    </w:p>
    <w:p>
      <w:pPr>
        <w:pStyle w:val="BodyText"/>
        <w:spacing w:line="300" w:lineRule="auto" w:before="13"/>
        <w:ind w:right="91" w:firstLine="360"/>
        <w:jc w:val="left"/>
      </w:pPr>
      <w:r>
        <w:rPr/>
        <w:t>张鹏先生，</w:t>
      </w:r>
      <w:r>
        <w:rPr>
          <w:rFonts w:ascii="Times New Roman" w:hAnsi="Times New Roman" w:cs="Times New Roman" w:eastAsia="Times New Roman" w:hint="default"/>
        </w:rPr>
        <w:t>1965</w:t>
      </w:r>
      <w:r>
        <w:rPr/>
        <w:t>年出生，博士，审计师，中国国籍，无境外居住权。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月至今任浙江华媒控股股份有限公司独立 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月至今任深圳大族激光科技股份有限公司董事；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月至今任深圳长城开发科技股份有限公司独立董事；</w:t>
      </w:r>
      <w:r>
        <w:rPr>
          <w:spacing w:val="-84"/>
        </w:rPr>
        <w:t> </w:t>
      </w:r>
      <w:r>
        <w:rPr>
          <w:spacing w:val="-84"/>
        </w:rPr>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月，任深圳顺络电子股份有限公司独立董事；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月至今任四川美丰化工股份有限公司独立董事，</w:t>
      </w:r>
    </w:p>
    <w:p>
      <w:pPr>
        <w:pStyle w:val="BodyText"/>
        <w:spacing w:line="300" w:lineRule="auto" w:before="13"/>
        <w:ind w:right="19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月至今任深圳市麦捷微电子科技股份有限公司独立董事。曾任三维通信股份有限公司独立董事、国信证券有限公司</w:t>
      </w:r>
      <w:r>
        <w:rPr>
          <w:spacing w:val="-58"/>
        </w:rPr>
        <w:t> </w:t>
      </w:r>
      <w:r>
        <w:rPr>
          <w:spacing w:val="-58"/>
        </w:rPr>
      </w:r>
      <w:r>
        <w:rPr/>
        <w:t>投资银行事业部副总裁。</w:t>
      </w:r>
    </w:p>
    <w:p>
      <w:pPr>
        <w:pStyle w:val="BodyText"/>
        <w:spacing w:line="316" w:lineRule="auto" w:before="31"/>
        <w:ind w:right="189" w:firstLine="360"/>
        <w:jc w:val="both"/>
      </w:pPr>
      <w:r>
        <w:rPr>
          <w:spacing w:val="-3"/>
        </w:rPr>
        <w:t>陆春祥先生，1961年12月出生，本科，中国国籍，无境外居住权，一级作家，鲁迅文学奖获得者。2007年至2014年7月，</w:t>
      </w:r>
      <w:r>
        <w:rPr/>
        <w:t> </w:t>
      </w:r>
      <w:r>
        <w:rPr>
          <w:spacing w:val="-2"/>
        </w:rPr>
        <w:t>在杭报集团杭州日报经营中心担任主任；2007年至2014年5月，在杭报集团杭州日报担任编委；2007年至2014年5月，在杭报</w:t>
      </w:r>
      <w:r>
        <w:rPr>
          <w:spacing w:val="-48"/>
        </w:rPr>
        <w:t> </w:t>
      </w:r>
      <w:r>
        <w:rPr>
          <w:spacing w:val="-48"/>
        </w:rPr>
      </w:r>
      <w:r>
        <w:rPr/>
        <w:t>集团杭州日报传媒有限公司担任董事、常务副总经理；2014年12月至今，在浙江华媒控股股份有限公司任监事会主席。</w:t>
      </w:r>
    </w:p>
    <w:p>
      <w:pPr>
        <w:pStyle w:val="BodyText"/>
        <w:spacing w:line="300" w:lineRule="auto" w:before="19"/>
        <w:ind w:left="154" w:right="91" w:firstLine="360"/>
        <w:jc w:val="left"/>
      </w:pPr>
      <w:r>
        <w:rPr/>
        <w:t>陈军雄先生，</w:t>
      </w:r>
      <w:r>
        <w:rPr>
          <w:rFonts w:ascii="Times New Roman" w:hAnsi="Times New Roman" w:cs="Times New Roman" w:eastAsia="Times New Roman" w:hint="default"/>
        </w:rPr>
        <w:t>1965</w:t>
      </w:r>
      <w:r>
        <w:rPr>
          <w:rFonts w:ascii="Times New Roman" w:hAnsi="Times New Roman" w:cs="Times New Roman" w:eastAsia="Times New Roman" w:hint="default"/>
          <w:spacing w:val="44"/>
        </w:rPr>
        <w:t> </w:t>
      </w:r>
      <w:r>
        <w:rPr/>
        <w:t>年出生，大专，中国国籍，无境外居住权。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月，在杭报集团都市快报社担任编委；</w:t>
      </w:r>
      <w:r>
        <w:rPr>
          <w:spacing w:val="1"/>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月至今，在浙江都市快报控股有限公司兼任董事，副总经理；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月至今，在浙江华媒控股股份有限公司任监</w:t>
      </w:r>
      <w:r>
        <w:rPr>
          <w:spacing w:val="-54"/>
        </w:rPr>
        <w:t> </w:t>
      </w:r>
      <w:r>
        <w:rPr>
          <w:spacing w:val="-54"/>
        </w:rPr>
      </w:r>
      <w:r>
        <w:rPr/>
        <w:t>事。</w:t>
      </w:r>
    </w:p>
    <w:p>
      <w:pPr>
        <w:pStyle w:val="BodyText"/>
        <w:spacing w:line="307" w:lineRule="auto" w:before="31"/>
        <w:ind w:left="154" w:right="191" w:firstLine="360"/>
        <w:jc w:val="both"/>
      </w:pPr>
      <w:r>
        <w:rPr/>
        <w:t>裴蓉女士，</w:t>
      </w:r>
      <w:r>
        <w:rPr>
          <w:rFonts w:ascii="Times New Roman" w:hAnsi="Times New Roman" w:cs="Times New Roman" w:eastAsia="Times New Roman" w:hint="default"/>
        </w:rPr>
        <w:t>1971</w:t>
      </w:r>
      <w:r>
        <w:rPr/>
        <w:t>年出生，硕士，中国注册会计师，国际注册内审师，中国国籍，无境外居住权。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月进入华立集 团工作，历任财务经理、审计室主任、审计部部长。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月起担任营运总监、财务总监、副总裁。现任华立集团股份有 </w:t>
      </w:r>
      <w:r>
        <w:rPr>
          <w:spacing w:val="-2"/>
        </w:rPr>
        <w:t>限公司董事、副总裁、首席运营官，华方医药科技有限公司董事，昆明制药集团股份有限公司董事，武汉健民药业集团股份</w:t>
      </w:r>
      <w:r>
        <w:rPr>
          <w:spacing w:val="-66"/>
        </w:rPr>
        <w:t> </w:t>
      </w:r>
      <w:r>
        <w:rPr>
          <w:spacing w:val="-66"/>
        </w:rPr>
      </w:r>
      <w:r>
        <w:rPr/>
        <w:t>有限公司董事，上海开创国际海洋资源股份有限公司监事。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月至今，在浙江华媒控股股份有限公司任监事。</w:t>
      </w:r>
    </w:p>
    <w:p>
      <w:pPr>
        <w:pStyle w:val="BodyText"/>
        <w:spacing w:line="300" w:lineRule="auto" w:before="7"/>
        <w:ind w:right="191" w:firstLine="360"/>
        <w:jc w:val="both"/>
      </w:pPr>
      <w:r>
        <w:rPr>
          <w:spacing w:val="-2"/>
        </w:rPr>
        <w:t>邹箭峰先生，</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月，担任浙江华媒投资有限公司副总经理；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日至今，担任浙江华媒控股</w:t>
      </w:r>
      <w:r>
        <w:rPr/>
        <w:t> 股份有限公司投融资部主任；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月至今，担任浙江华媒控股股份有限公司监事。</w:t>
      </w:r>
    </w:p>
    <w:p>
      <w:pPr>
        <w:pStyle w:val="BodyText"/>
        <w:spacing w:line="300" w:lineRule="auto" w:before="13"/>
        <w:ind w:right="191" w:firstLine="360"/>
        <w:jc w:val="both"/>
      </w:pPr>
      <w:r>
        <w:rPr>
          <w:spacing w:val="-3"/>
        </w:rPr>
        <w:t>洪晓明先生，</w:t>
      </w:r>
      <w:r>
        <w:rPr>
          <w:rFonts w:ascii="Times New Roman" w:hAnsi="Times New Roman" w:cs="Times New Roman" w:eastAsia="Times New Roman" w:hint="default"/>
          <w:spacing w:val="-3"/>
        </w:rPr>
        <w:t>2009-2012.08</w:t>
      </w:r>
      <w:r>
        <w:rPr>
          <w:spacing w:val="-3"/>
        </w:rPr>
        <w:t>，杭州日报报业集团新闻研究所编辑、主管；</w:t>
      </w:r>
      <w:r>
        <w:rPr>
          <w:rFonts w:ascii="Times New Roman" w:hAnsi="Times New Roman" w:cs="Times New Roman" w:eastAsia="Times New Roman" w:hint="default"/>
          <w:spacing w:val="-3"/>
        </w:rPr>
        <w:t>2012.08-2014.12</w:t>
      </w:r>
      <w:r>
        <w:rPr>
          <w:spacing w:val="-3"/>
        </w:rPr>
        <w:t>，杭报集团经营管理办公室（总</w:t>
      </w:r>
      <w:r>
        <w:rPr/>
        <w:t> 经理办公室）主管、主任助理。</w:t>
      </w:r>
      <w:r>
        <w:rPr>
          <w:rFonts w:ascii="Times New Roman" w:hAnsi="Times New Roman" w:cs="Times New Roman" w:eastAsia="Times New Roman" w:hint="default"/>
        </w:rPr>
        <w:t>2014.12</w:t>
      </w:r>
      <w:r>
        <w:rPr/>
        <w:t>至今，任浙江华媒控股股份有限公司职工监事。</w:t>
      </w:r>
    </w:p>
    <w:p>
      <w:pPr>
        <w:pStyle w:val="BodyText"/>
        <w:spacing w:line="300" w:lineRule="auto" w:before="13"/>
        <w:ind w:right="181" w:firstLine="360"/>
        <w:jc w:val="left"/>
      </w:pPr>
      <w:r>
        <w:rPr/>
        <w:t>张剑秋先生，</w:t>
      </w:r>
      <w:r>
        <w:rPr>
          <w:rFonts w:ascii="Times New Roman" w:hAnsi="Times New Roman" w:cs="Times New Roman" w:eastAsia="Times New Roman" w:hint="default"/>
        </w:rPr>
        <w:t>1972</w:t>
      </w:r>
      <w:r>
        <w:rPr>
          <w:rFonts w:ascii="Times New Roman" w:hAnsi="Times New Roman" w:cs="Times New Roman" w:eastAsia="Times New Roman" w:hint="default"/>
          <w:spacing w:val="26"/>
        </w:rPr>
        <w:t> </w:t>
      </w:r>
      <w:r>
        <w:rPr/>
        <w:t>年出生，硕士，中国国籍，无境外居住权。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月，在杭报集团经营管理办公室担 任副主任；</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月，在杭报集团担任发行中心主任，每日送电子商务有限公司总经理；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 </w:t>
      </w:r>
      <w:r>
        <w:rPr/>
        <w:t>月，在杭报集团担任编委，每日商报社社长；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月，在杭报集团杭州每日传媒有限公司兼任董事长，总 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月至今，在浙江华媒控股股份有限公司任副总经理。</w:t>
      </w:r>
    </w:p>
    <w:p>
      <w:pPr>
        <w:pStyle w:val="BodyText"/>
        <w:spacing w:line="300" w:lineRule="auto" w:before="13"/>
        <w:ind w:right="216" w:firstLine="360"/>
        <w:jc w:val="both"/>
      </w:pPr>
      <w:r>
        <w:rPr/>
        <w:t>张韶衡先生，</w:t>
      </w:r>
      <w:r>
        <w:rPr>
          <w:rFonts w:ascii="Times New Roman" w:hAnsi="Times New Roman" w:cs="Times New Roman" w:eastAsia="Times New Roman" w:hint="default"/>
        </w:rPr>
        <w:t>1974</w:t>
      </w:r>
      <w:r>
        <w:rPr>
          <w:rFonts w:ascii="Times New Roman" w:hAnsi="Times New Roman" w:cs="Times New Roman" w:eastAsia="Times New Roman" w:hint="default"/>
          <w:spacing w:val="26"/>
        </w:rPr>
        <w:t> </w:t>
      </w:r>
      <w:r>
        <w:rPr/>
        <w:t>年出生，本科，中国国籍，无境外居住权。</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月，在杭报集团盛元印务有限公司担 任董事，总经理；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月至今，在浙江华媒控股股份有限公司任副总经理。</w:t>
      </w:r>
    </w:p>
    <w:p>
      <w:pPr>
        <w:pStyle w:val="BodyText"/>
        <w:spacing w:line="300" w:lineRule="auto" w:before="13"/>
        <w:ind w:right="191" w:firstLine="360"/>
        <w:jc w:val="both"/>
      </w:pPr>
      <w:r>
        <w:rPr>
          <w:spacing w:val="-1"/>
        </w:rPr>
        <w:t>于国清先生，</w:t>
      </w:r>
      <w:r>
        <w:rPr>
          <w:rFonts w:ascii="Times New Roman" w:hAnsi="Times New Roman" w:cs="Times New Roman" w:eastAsia="Times New Roman" w:hint="default"/>
          <w:spacing w:val="-1"/>
        </w:rPr>
        <w:t>1973</w:t>
      </w:r>
      <w:r>
        <w:rPr>
          <w:rFonts w:ascii="Times New Roman" w:hAnsi="Times New Roman" w:cs="Times New Roman" w:eastAsia="Times New Roman" w:hint="default"/>
          <w:spacing w:val="14"/>
        </w:rPr>
        <w:t> </w:t>
      </w:r>
      <w:r>
        <w:rPr>
          <w:spacing w:val="-2"/>
        </w:rPr>
        <w:t>年出生，硕士，中国国籍，无境外居住权。</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月，在杭报集团杭州日报担任编委，办</w:t>
      </w:r>
      <w:r>
        <w:rPr/>
        <w:t> 公室主任；</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月，在杭报集团总编辑办公室担任主任；</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月，在杭报集团每日送电子</w:t>
      </w:r>
    </w:p>
    <w:p>
      <w:pPr>
        <w:spacing w:after="0" w:line="300"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573" w:right="174" w:hanging="360"/>
        <w:jc w:val="left"/>
        <w:rPr>
          <w:rFonts w:ascii="Times New Roman" w:hAnsi="Times New Roman" w:cs="Times New Roman" w:eastAsia="Times New Roman" w:hint="default"/>
        </w:rPr>
      </w:pPr>
      <w:r>
        <w:rPr/>
        <w:t>商务有限公司担任董事，总经理；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月至今，在浙江华媒控股股份有限公司任副总经理。 </w:t>
      </w:r>
      <w:r>
        <w:rPr>
          <w:spacing w:val="-5"/>
        </w:rPr>
        <w:t>宋浩先生，</w:t>
      </w:r>
      <w:r>
        <w:rPr>
          <w:rFonts w:ascii="Times New Roman" w:hAnsi="Times New Roman" w:cs="Times New Roman" w:eastAsia="Times New Roman" w:hint="default"/>
          <w:spacing w:val="-5"/>
        </w:rPr>
        <w:t>1972</w:t>
      </w:r>
      <w:r>
        <w:rPr>
          <w:spacing w:val="-5"/>
        </w:rPr>
        <w:t>年出生，中国国籍，无境外永久居留权。</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11</w:t>
      </w:r>
      <w:r>
        <w:rPr>
          <w:spacing w:val="-5"/>
        </w:rPr>
        <w:t>月至</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9</w:t>
      </w:r>
      <w:r>
        <w:rPr>
          <w:spacing w:val="-5"/>
        </w:rPr>
        <w:t>月，任湖州市创业投资公司总经理；</w:t>
      </w:r>
      <w:r>
        <w:rPr>
          <w:spacing w:val="27"/>
        </w:rPr>
        <w:t> </w:t>
      </w:r>
      <w:r>
        <w:rPr>
          <w:rFonts w:ascii="Times New Roman" w:hAnsi="Times New Roman" w:cs="Times New Roman" w:eastAsia="Times New Roman" w:hint="default"/>
        </w:rPr>
        <w:t>2013</w:t>
      </w:r>
    </w:p>
    <w:p>
      <w:pPr>
        <w:pStyle w:val="BodyText"/>
        <w:spacing w:line="300" w:lineRule="auto" w:before="13"/>
        <w:ind w:left="574" w:right="175" w:hanging="360"/>
        <w:jc w:val="left"/>
      </w:pP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月，任杭州多策投资管理合伙企业合伙人；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月至今，任浙江华媒控股股份有限公司副总经理。 </w:t>
      </w:r>
      <w:r>
        <w:rPr>
          <w:spacing w:val="-5"/>
        </w:rPr>
        <w:t>郭勤勇先生，</w:t>
      </w:r>
      <w:r>
        <w:rPr>
          <w:rFonts w:ascii="Times New Roman" w:hAnsi="Times New Roman" w:cs="Times New Roman" w:eastAsia="Times New Roman" w:hint="default"/>
          <w:spacing w:val="-5"/>
        </w:rPr>
        <w:t>1973   </w:t>
      </w:r>
      <w:r>
        <w:rPr>
          <w:spacing w:val="-5"/>
        </w:rPr>
        <w:t>年出生，本科，中国国籍，无境外居住权。</w:t>
      </w:r>
      <w:r>
        <w:rPr>
          <w:rFonts w:ascii="Times New Roman" w:hAnsi="Times New Roman" w:cs="Times New Roman" w:eastAsia="Times New Roman" w:hint="default"/>
          <w:spacing w:val="-5"/>
        </w:rPr>
        <w:t>2009</w:t>
      </w:r>
      <w:r>
        <w:rPr>
          <w:spacing w:val="-5"/>
        </w:rPr>
        <w:t>年至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5</w:t>
      </w:r>
      <w:r>
        <w:rPr>
          <w:spacing w:val="-5"/>
        </w:rPr>
        <w:t>月，在杭报集团资产运营中心担任主任；</w:t>
      </w:r>
    </w:p>
    <w:p>
      <w:pPr>
        <w:pStyle w:val="BodyText"/>
        <w:spacing w:line="300" w:lineRule="auto" w:before="13"/>
        <w:ind w:left="214" w:right="90"/>
        <w:jc w:val="left"/>
      </w:pPr>
      <w:r>
        <w:rPr>
          <w:rFonts w:ascii="Times New Roman" w:hAnsi="Times New Roman" w:cs="Times New Roman" w:eastAsia="Times New Roman" w:hint="default"/>
        </w:rPr>
        <w:t>2009</w:t>
      </w:r>
      <w:r>
        <w:rPr/>
        <w:t>年至今，在杭州日报传媒有限公司，杭州每日传媒有限公司，浙江华媒投资有限公司均兼任监事；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月至今，在 杭州日报报业集团盛元印务有限公司兼任监事；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月至今，在杭州地铁文化传媒有限公司兼任监事；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w:t>
      </w:r>
      <w:r>
        <w:rPr>
          <w:spacing w:val="-84"/>
        </w:rPr>
        <w:t> </w:t>
      </w:r>
      <w:r>
        <w:rPr/>
        <w:t>在浙江风盛传媒有限公司兼任监事；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月至今，在杭州网络传媒有限公司兼任监事；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月至今，在浙江华媒控 股股份有限公司任财务总监。</w:t>
      </w:r>
    </w:p>
    <w:p>
      <w:pPr>
        <w:pStyle w:val="BodyText"/>
        <w:spacing w:line="300" w:lineRule="auto" w:before="72"/>
        <w:ind w:left="214" w:right="189" w:firstLine="380"/>
        <w:jc w:val="both"/>
      </w:pPr>
      <w:r>
        <w:rPr/>
        <w:t>高坚强先生，</w:t>
      </w:r>
      <w:r>
        <w:rPr>
          <w:rFonts w:ascii="Times New Roman" w:hAnsi="Times New Roman" w:cs="Times New Roman" w:eastAsia="Times New Roman" w:hint="default"/>
        </w:rPr>
        <w:t>1987</w:t>
      </w:r>
      <w:r>
        <w:rPr/>
        <w:t>年生，浙江大学管理学学士，浙江大学工商管理硕士（在读），中国注册会计师，中国国籍，无境</w:t>
      </w:r>
      <w:r>
        <w:rPr>
          <w:spacing w:val="1"/>
        </w:rPr>
        <w:t> </w:t>
      </w:r>
      <w:r>
        <w:rPr>
          <w:spacing w:val="-2"/>
        </w:rPr>
        <w:t>外居住权。</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月于安永会计师事务所担任审计师；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月于浙江晶盛机电股份有限公司担</w:t>
      </w:r>
      <w:r>
        <w:rPr>
          <w:spacing w:val="-42"/>
        </w:rPr>
        <w:t> </w:t>
      </w:r>
      <w:r>
        <w:rPr/>
        <w:t>任董事会办公室主任兼证券事务代表；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月至今，任浙江华媒控股股份有限公司董事会秘书。</w:t>
      </w:r>
    </w:p>
    <w:p>
      <w:pPr>
        <w:pStyle w:val="BodyText"/>
        <w:spacing w:line="240" w:lineRule="auto" w:before="53"/>
        <w:ind w:left="214" w:right="174"/>
        <w:jc w:val="left"/>
      </w:pPr>
      <w:r>
        <w:rPr/>
        <w:t>在股东单位任职情况</w:t>
      </w:r>
    </w:p>
    <w:p>
      <w:pPr>
        <w:pStyle w:val="BodyText"/>
        <w:spacing w:line="240" w:lineRule="auto" w:before="116"/>
        <w:ind w:left="214" w:right="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2"/>
              <w:ind w:left="166" w:right="167"/>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8" w:right="15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both"/>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裁、首席运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214" w:right="174"/>
        <w:jc w:val="left"/>
      </w:pPr>
      <w:r>
        <w:rPr/>
        <w:t>在其他单位任职情况</w:t>
      </w:r>
    </w:p>
    <w:p>
      <w:pPr>
        <w:pStyle w:val="BodyText"/>
        <w:spacing w:line="240" w:lineRule="auto" w:before="116"/>
        <w:ind w:left="213" w:right="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党委书记、 社长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副社长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5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副总编辑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2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浙江风盛传媒有限公司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left"/>
              <w:rPr>
                <w:rFonts w:ascii="宋体" w:hAnsi="宋体" w:cs="宋体" w:eastAsia="宋体" w:hint="default"/>
                <w:sz w:val="18"/>
                <w:szCs w:val="18"/>
              </w:rPr>
            </w:pPr>
            <w:r>
              <w:rPr>
                <w:rFonts w:ascii="宋体" w:hAnsi="宋体" w:cs="宋体" w:eastAsia="宋体" w:hint="default"/>
                <w:spacing w:val="31"/>
                <w:sz w:val="18"/>
                <w:szCs w:val="18"/>
              </w:rPr>
              <w:t>会计学教</w:t>
            </w:r>
            <w:r>
              <w:rPr>
                <w:rFonts w:ascii="宋体" w:hAnsi="宋体" w:cs="宋体" w:eastAsia="宋体" w:hint="default"/>
                <w:spacing w:val="-48"/>
                <w:sz w:val="18"/>
                <w:szCs w:val="18"/>
              </w:rPr>
              <w:t> </w:t>
            </w:r>
            <w:r>
              <w:rPr>
                <w:rFonts w:ascii="宋体" w:hAnsi="宋体" w:cs="宋体" w:eastAsia="宋体" w:hint="default"/>
                <w:sz w:val="18"/>
                <w:szCs w:val="18"/>
              </w:rPr>
              <w:t>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浙江海亮股份有限公司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浙江华策影视股份有限公司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浙江康恩贝制药股份有限公司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浙江省物产集团有限公司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31"/>
                <w:sz w:val="18"/>
                <w:szCs w:val="18"/>
              </w:rPr>
              <w:t>投资与金</w:t>
            </w:r>
            <w:r>
              <w:rPr>
                <w:rFonts w:ascii="宋体" w:hAnsi="宋体" w:cs="宋体" w:eastAsia="宋体" w:hint="default"/>
                <w:spacing w:val="-48"/>
                <w:sz w:val="18"/>
                <w:szCs w:val="18"/>
              </w:rPr>
              <w:t> </w:t>
            </w:r>
            <w:r>
              <w:rPr>
                <w:rFonts w:ascii="宋体" w:hAnsi="宋体" w:cs="宋体" w:eastAsia="宋体" w:hint="default"/>
                <w:spacing w:val="31"/>
                <w:sz w:val="18"/>
                <w:szCs w:val="18"/>
              </w:rPr>
              <w:t>融产业部</w:t>
            </w:r>
            <w:r>
              <w:rPr>
                <w:rFonts w:ascii="宋体" w:hAnsi="宋体" w:cs="宋体" w:eastAsia="宋体" w:hint="default"/>
                <w:spacing w:val="-48"/>
                <w:sz w:val="18"/>
                <w:szCs w:val="18"/>
              </w:rPr>
              <w:t> </w:t>
            </w:r>
            <w:r>
              <w:rPr>
                <w:rFonts w:ascii="宋体" w:hAnsi="宋体" w:cs="宋体" w:eastAsia="宋体" w:hint="default"/>
                <w:spacing w:val="-11"/>
                <w:sz w:val="18"/>
                <w:szCs w:val="18"/>
              </w:rPr>
              <w:t>副部长、资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金运营管</w:t>
            </w:r>
            <w:r>
              <w:rPr>
                <w:rFonts w:ascii="宋体" w:hAnsi="宋体" w:cs="宋体" w:eastAsia="宋体" w:hint="default"/>
                <w:spacing w:val="-48"/>
                <w:sz w:val="18"/>
                <w:szCs w:val="18"/>
              </w:rPr>
              <w:t> </w:t>
            </w:r>
            <w:r>
              <w:rPr>
                <w:rFonts w:ascii="宋体" w:hAnsi="宋体" w:cs="宋体" w:eastAsia="宋体" w:hint="default"/>
                <w:spacing w:val="31"/>
                <w:sz w:val="18"/>
                <w:szCs w:val="18"/>
              </w:rPr>
              <w:t>理中心副</w:t>
            </w:r>
            <w:r>
              <w:rPr>
                <w:rFonts w:ascii="宋体" w:hAnsi="宋体" w:cs="宋体" w:eastAsia="宋体" w:hint="default"/>
                <w:spacing w:val="-48"/>
                <w:sz w:val="18"/>
                <w:szCs w:val="18"/>
              </w:rPr>
              <w:t> </w:t>
            </w: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深圳大族激光科技股份有限公司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四川美丰化工股份有限公司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深圳市麦捷微电子科技股份有限公司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上海开创国际海洋资源股份有限公司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杭报集团盛元印务有限公司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杭报集团每日送电子商务有限公司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浙江风盛传媒有限公司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214" w:right="111"/>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11"/>
        <w:jc w:val="left"/>
      </w:pPr>
      <w:r>
        <w:rPr/>
        <w:t>董事、监事、高级管理人员报酬的决策程序、确定依据、实际支付情况</w:t>
      </w:r>
    </w:p>
    <w:p>
      <w:pPr>
        <w:pStyle w:val="BodyText"/>
        <w:spacing w:line="240" w:lineRule="auto" w:before="116"/>
        <w:ind w:left="213" w:right="111"/>
        <w:jc w:val="left"/>
      </w:pPr>
      <w:r>
        <w:rPr>
          <w:rFonts w:ascii="Times New Roman" w:hAnsi="Times New Roman" w:cs="Times New Roman" w:eastAsia="Times New Roman" w:hint="default"/>
        </w:rPr>
        <w:t>1</w:t>
      </w:r>
      <w:r>
        <w:rPr/>
        <w:t>、报酬的决策程序和确定依据</w:t>
      </w:r>
    </w:p>
    <w:p>
      <w:pPr>
        <w:spacing w:after="0" w:line="240" w:lineRule="auto"/>
        <w:jc w:val="left"/>
        <w:sectPr>
          <w:pgSz w:w="11910" w:h="16840"/>
          <w:pgMar w:header="877" w:footer="982" w:top="1100" w:bottom="1180" w:left="920" w:right="980"/>
        </w:sectPr>
      </w:pPr>
    </w:p>
    <w:p>
      <w:pPr>
        <w:spacing w:line="240" w:lineRule="auto" w:before="12"/>
        <w:rPr>
          <w:rFonts w:ascii="宋体" w:hAnsi="宋体" w:cs="宋体" w:eastAsia="宋体" w:hint="default"/>
          <w:sz w:val="21"/>
          <w:szCs w:val="21"/>
        </w:rPr>
      </w:pPr>
    </w:p>
    <w:p>
      <w:pPr>
        <w:pStyle w:val="BodyText"/>
        <w:spacing w:line="316" w:lineRule="auto" w:before="44"/>
        <w:ind w:left="154" w:right="135" w:firstLine="420"/>
        <w:jc w:val="left"/>
      </w:pPr>
      <w:r>
        <w:rPr/>
        <w:t>报告期内，公司实施完毕重大资产重组。重大资产重组完成前的薪酬发放依据：根据公司七届董事会第二次会议，公 司通过了《关于</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年高管薪酬的议案》，确定了由基本薪酬、季度绩效考核薪酬和年度绩效考核薪酬三部分组成的薪酬</w:t>
      </w:r>
    </w:p>
    <w:p>
      <w:pPr>
        <w:pStyle w:val="BodyText"/>
        <w:spacing w:line="304" w:lineRule="auto"/>
        <w:ind w:left="154" w:right="132"/>
        <w:jc w:val="left"/>
      </w:pPr>
      <w:r>
        <w:rPr/>
        <w:t>方案；根据公司七届董事会第二次会议决议及公司</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年第二次临时股东大会会议决议，公司通过了《关于董事长年薪标 </w:t>
      </w:r>
      <w:r>
        <w:rPr>
          <w:spacing w:val="-2"/>
        </w:rPr>
        <w:t>准的议案》，确定了董事长的年薪标准。在子公司华立仪表集团股份有限公司兼职的董、监、高人员的薪酬由公司和华立仪</w:t>
      </w:r>
      <w:r>
        <w:rPr>
          <w:spacing w:val="-65"/>
        </w:rPr>
        <w:t> </w:t>
      </w:r>
      <w:r>
        <w:rPr>
          <w:spacing w:val="-65"/>
        </w:rPr>
      </w:r>
      <w:r>
        <w:rPr/>
        <w:t>表集团股份有限公司按</w:t>
      </w:r>
      <w:r>
        <w:rPr>
          <w:rFonts w:ascii="Times New Roman" w:hAnsi="Times New Roman" w:cs="Times New Roman" w:eastAsia="Times New Roman" w:hint="default"/>
        </w:rPr>
        <w:t>40%</w:t>
      </w:r>
      <w:r>
        <w:rPr/>
        <w:t>：</w:t>
      </w:r>
      <w:r>
        <w:rPr>
          <w:rFonts w:ascii="Times New Roman" w:hAnsi="Times New Roman" w:cs="Times New Roman" w:eastAsia="Times New Roman" w:hint="default"/>
        </w:rPr>
        <w:t>60%</w:t>
      </w:r>
      <w:r>
        <w:rPr/>
        <w:t>分担，由子公司华立仪表集团股份有限公司统一发放。</w:t>
      </w:r>
      <w:r>
        <w:rPr>
          <w:spacing w:val="-18"/>
        </w:rPr>
        <w:t> </w:t>
      </w:r>
      <w:r>
        <w:rPr/>
        <w:t>根据公司七届董事会第六次会议</w:t>
      </w:r>
      <w:r>
        <w:rPr/>
        <w:t> 审议，通过了《关于公司高管薪酬的议案》，同意财务总监的年薪标准调整为</w:t>
      </w:r>
      <w:r>
        <w:rPr>
          <w:rFonts w:ascii="Times New Roman" w:hAnsi="Times New Roman" w:cs="Times New Roman" w:eastAsia="Times New Roman" w:hint="default"/>
        </w:rPr>
        <w:t>35</w:t>
      </w:r>
      <w:r>
        <w:rPr/>
        <w:t>万元，其余公司高管的薪酬标准不变。 重大资产重组完成后的薪酬将根据公司《董事、监事及高级管理人员薪酬管理制度》而定。</w:t>
      </w:r>
    </w:p>
    <w:p>
      <w:pPr>
        <w:pStyle w:val="BodyText"/>
        <w:spacing w:line="300" w:lineRule="auto" w:before="28"/>
        <w:ind w:left="574" w:right="170" w:hanging="420"/>
        <w:jc w:val="left"/>
      </w:pPr>
      <w:r>
        <w:rPr>
          <w:rFonts w:ascii="Times New Roman" w:hAnsi="Times New Roman" w:cs="Times New Roman" w:eastAsia="Times New Roman" w:hint="default"/>
        </w:rPr>
        <w:t>2</w:t>
      </w:r>
      <w:r>
        <w:rPr/>
        <w:t>、独立董事的报酬 独立董事报酬按每月</w:t>
      </w:r>
      <w:r>
        <w:rPr>
          <w:rFonts w:ascii="Times New Roman" w:hAnsi="Times New Roman" w:cs="Times New Roman" w:eastAsia="Times New Roman" w:hint="default"/>
        </w:rPr>
        <w:t>5000</w:t>
      </w:r>
      <w:r>
        <w:rPr/>
        <w:t>元支付（税后），独立董事出席公司董事会和股东大会的差旅费及按《公司章程》规定行使</w:t>
      </w:r>
    </w:p>
    <w:p>
      <w:pPr>
        <w:pStyle w:val="BodyText"/>
        <w:spacing w:line="316" w:lineRule="auto" w:before="13"/>
        <w:ind w:left="154" w:right="138"/>
        <w:jc w:val="left"/>
      </w:pPr>
      <w:r>
        <w:rPr/>
        <w:t>相关职权所需的合理费用据实报销。</w:t>
      </w:r>
      <w:r>
        <w:rPr>
          <w:spacing w:val="-64"/>
        </w:rPr>
        <w:t> </w:t>
      </w:r>
      <w:r>
        <w:rPr>
          <w:spacing w:val="-3"/>
        </w:rPr>
        <w:t>重大资产重组完成日后的薪酬将根据公司《董事、监事及高级管理人员薪酬管理制度》</w:t>
      </w:r>
      <w:r>
        <w:rPr>
          <w:spacing w:val="-88"/>
        </w:rPr>
        <w:t> </w:t>
      </w:r>
      <w:r>
        <w:rPr>
          <w:spacing w:val="-88"/>
        </w:rPr>
      </w:r>
      <w:r>
        <w:rPr/>
        <w:t>而定。</w:t>
      </w:r>
    </w:p>
    <w:p>
      <w:pPr>
        <w:pStyle w:val="BodyText"/>
        <w:spacing w:line="240" w:lineRule="auto" w:before="59"/>
        <w:ind w:left="154"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83"/>
        <w:gridCol w:w="1208"/>
        <w:gridCol w:w="1196"/>
        <w:gridCol w:w="1195"/>
        <w:gridCol w:w="1196"/>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Times New Roman" w:hAnsi="Times New Roman" w:cs="Times New Roman" w:eastAsia="Times New Roman" w:hint="default"/>
                <w:sz w:val="12"/>
                <w:szCs w:val="12"/>
              </w:rPr>
            </w:pPr>
            <w:r>
              <w:rPr>
                <w:rFonts w:ascii="Times New Roman"/>
                <w:sz w:val="18"/>
              </w:rPr>
              <w:t>4.17</w:t>
            </w:r>
            <w:r>
              <w:rPr>
                <w:rFonts w:ascii="Times New Roman"/>
                <w:color w:val="FF0000"/>
                <w:position w:val="8"/>
                <w:sz w:val="12"/>
              </w:rPr>
              <w:t>1</w:t>
            </w:r>
            <w:r>
              <w:rPr>
                <w:rFonts w:ascii="Times New Roman"/>
                <w:sz w:val="12"/>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2"/>
                <w:szCs w:val="12"/>
              </w:rPr>
            </w:pPr>
            <w:r>
              <w:rPr>
                <w:rFonts w:ascii="Times New Roman"/>
                <w:position w:val="-7"/>
                <w:sz w:val="18"/>
              </w:rPr>
              <w:t>5</w:t>
            </w:r>
            <w:r>
              <w:rPr>
                <w:rFonts w:ascii="Times New Roman"/>
                <w:color w:val="FF0000"/>
                <w:sz w:val="12"/>
              </w:rPr>
              <w:t>2</w:t>
            </w:r>
            <w:r>
              <w:rPr>
                <w:rFonts w:ascii="Times New Roman"/>
                <w:sz w:val="12"/>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80.29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176.580002pt;margin-top:72.5pt;width:59.3pt;height:28pt;mso-position-horizontal-relative:page;mso-position-vertical-relative:page;z-index:-1058176" coordorigin="3532,1450" coordsize="1186,560">
            <v:group style="position:absolute;left:3543;top:1606;width:2;height:392" coordorigin="3543,1606" coordsize="2,392">
              <v:shape style="position:absolute;left:3543;top:1606;width:2;height:392" coordorigin="3543,1606" coordsize="0,392" path="m3543,1606l3543,1998e" filled="false" stroked="true" strokeweight="1.140pt" strokecolor="#ffffff">
                <v:path arrowok="t"/>
              </v:shape>
            </v:group>
            <v:group style="position:absolute;left:3532;top:1450;width:1186;height:156" coordorigin="3532,1450" coordsize="1186,156">
              <v:shape style="position:absolute;left:3532;top:1450;width:1186;height:156" coordorigin="3532,1450" coordsize="1186,156" path="m3532,1606l4717,1606,4717,1450,3532,1450,3532,1606xe" filled="true" fillcolor="#ffffff" stroked="false">
                <v:path arrowok="t"/>
                <v:fill type="solid"/>
              </v:shape>
            </v:group>
            <v:group style="position:absolute;left:3554;top:1606;width:1140;height:393" coordorigin="3554,1606" coordsize="1140,393">
              <v:shape style="position:absolute;left:3554;top:1606;width:1140;height:393" coordorigin="3554,1606" coordsize="1140,393" path="m3554,1998l4694,1998,4694,1606,3554,1606,3554,1998xe" filled="true" fillcolor="#ffffff" stroked="false">
                <v:path arrowok="t"/>
                <v:fill type="solid"/>
              </v:shape>
            </v:group>
            <w10:wrap type="none"/>
          </v:group>
        </w:pict>
      </w:r>
    </w:p>
    <w:tbl>
      <w:tblPr>
        <w:tblW w:w="0" w:type="auto"/>
        <w:jc w:val="left"/>
        <w:tblInd w:w="329" w:type="dxa"/>
        <w:tblLayout w:type="fixed"/>
        <w:tblCellMar>
          <w:top w:w="0" w:type="dxa"/>
          <w:left w:w="0" w:type="dxa"/>
          <w:bottom w:w="0" w:type="dxa"/>
          <w:right w:w="0" w:type="dxa"/>
        </w:tblCellMar>
        <w:tblLook w:val="01E0"/>
      </w:tblPr>
      <w:tblGrid>
        <w:gridCol w:w="1198"/>
        <w:gridCol w:w="1183"/>
        <w:gridCol w:w="1208"/>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pacing w:val="-6"/>
                <w:sz w:val="18"/>
                <w:szCs w:val="18"/>
              </w:rPr>
              <w:t>董事、副总裁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董秘</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胡剑</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蒋炜</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11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0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582.99</w:t>
            </w:r>
          </w:p>
        </w:tc>
      </w:tr>
    </w:tbl>
    <w:p>
      <w:pPr>
        <w:pStyle w:val="BodyText"/>
        <w:spacing w:line="240" w:lineRule="auto" w:before="51"/>
        <w:ind w:left="334" w:right="0"/>
        <w:jc w:val="left"/>
      </w:pPr>
      <w:r>
        <w:rPr/>
        <w:t>注：</w:t>
      </w:r>
      <w:r>
        <w:rPr>
          <w:rFonts w:ascii="Times New Roman" w:hAnsi="Times New Roman" w:cs="Times New Roman" w:eastAsia="Times New Roman" w:hint="default"/>
        </w:rPr>
        <w:t>1  </w:t>
      </w:r>
      <w:r>
        <w:rPr/>
        <w:t>宋浩先生系</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月入职。</w:t>
      </w:r>
    </w:p>
    <w:p>
      <w:pPr>
        <w:pStyle w:val="BodyText"/>
        <w:spacing w:line="338" w:lineRule="auto" w:before="103"/>
        <w:ind w:left="334" w:right="4890" w:firstLine="360"/>
        <w:jc w:val="left"/>
      </w:pPr>
      <w:r>
        <w:rPr>
          <w:rFonts w:ascii="Times New Roman" w:hAnsi="Times New Roman" w:cs="Times New Roman" w:eastAsia="Times New Roman" w:hint="default"/>
        </w:rPr>
        <w:t>2 </w:t>
      </w:r>
      <w:r>
        <w:rPr/>
        <w:t>高坚强先生系</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月入职。 公司董事、监事、高级管理人员报告期内被授予的股权激励情况</w:t>
      </w:r>
    </w:p>
    <w:p>
      <w:pPr>
        <w:pStyle w:val="BodyText"/>
        <w:spacing w:line="240" w:lineRule="auto" w:before="43"/>
        <w:ind w:left="334" w:right="7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334"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330"/>
        <w:gridCol w:w="1330"/>
        <w:gridCol w:w="1331"/>
        <w:gridCol w:w="1538"/>
        <w:gridCol w:w="4525"/>
      </w:tblGrid>
      <w:tr>
        <w:trPr>
          <w:trHeight w:val="397"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9"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6"/>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改选董事会非独立董事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改选董事会非独立董事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改选董事会非独立董事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改选董事会非独立董事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改选董事会独立董事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改选董事会独立董事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改选监事会</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改选监事会</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公司实施完毕重大资产重组，</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改选监事会</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pacing w:val="-1"/>
                <w:sz w:val="18"/>
                <w:szCs w:val="18"/>
              </w:rPr>
              <w:t>公司实施完毕重大资产重组，职工大会改选职工代表监事</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2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pacing w:val="-1"/>
                <w:sz w:val="18"/>
                <w:szCs w:val="18"/>
              </w:rPr>
              <w:t>公司实施完毕重大资产重组，职工大会改选职工代表监事</w:t>
            </w:r>
          </w:p>
        </w:tc>
      </w:tr>
    </w:tbl>
    <w:p>
      <w:pPr>
        <w:spacing w:after="0" w:line="240" w:lineRule="auto"/>
        <w:jc w:val="center"/>
        <w:rPr>
          <w:rFonts w:ascii="宋体" w:hAnsi="宋体" w:cs="宋体" w:eastAsia="宋体" w:hint="default"/>
          <w:sz w:val="18"/>
          <w:szCs w:val="18"/>
        </w:rPr>
        <w:sectPr>
          <w:pgSz w:w="11910" w:h="16840"/>
          <w:pgMar w:header="877" w:footer="982" w:top="1100" w:bottom="1180" w:left="800" w:right="820"/>
        </w:sectPr>
      </w:pPr>
    </w:p>
    <w:p>
      <w:pPr>
        <w:spacing w:line="240" w:lineRule="auto" w:before="10"/>
        <w:rPr>
          <w:rFonts w:ascii="Times New Roman" w:hAnsi="Times New Roman" w:cs="Times New Roman" w:eastAsia="Times New Roman"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330"/>
        <w:gridCol w:w="1330"/>
        <w:gridCol w:w="1331"/>
        <w:gridCol w:w="1538"/>
        <w:gridCol w:w="4536"/>
      </w:tblGrid>
      <w:tr>
        <w:trPr>
          <w:trHeight w:val="1026"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公司实施完毕重大资产重组，七届董事会第十四次会议改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聘公司总经理、副总经理、财务总监、董事会秘书等高级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公司实施完毕重大资产重组，七届董事会第十四次会议改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聘公司总经理、副总经理、财务总监、董事会秘书等高级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公司实施完毕重大资产重组，七届董事会第十四次会议改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聘公司总经理、副总经理、财务总监、董事会秘书等高级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公司实施完毕重大资产重组，七届董事会第十四次会议改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聘公司总经理、副总经理、财务总监、董事会秘书等高级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公司实施完毕重大资产重组，七届董事会第十四次会议改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聘公司总经理、副总经理、财务总监、董事会秘书等高级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公司实施完毕重大资产重组，七届董事会第十四次会议改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聘公司总经理、副总经理、财务总监、董事会秘书等高级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管理人员</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金美星</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公司实施完毕重大资产重组，董事辞职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郭峻峰</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公司实施完毕重大资产重组，董事辞职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熊波</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董事、董秘、副 总裁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公司实施完毕重大资产重组，董事辞职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公司实施完毕重大资产重组，独立董事辞职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公司实施完毕重大资产重组，独立董事辞职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胡剑</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公司实施完毕重大资产重组，监事辞职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李宏娅</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公司实施完毕重大资产重组，监事辞职</w:t>
            </w:r>
          </w:p>
        </w:tc>
      </w:tr>
      <w:tr>
        <w:trPr>
          <w:trHeight w:val="74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蒋炜</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公司实施完毕重大资产重组，职工代表监事更换</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公司实施完毕重大资产重组，职工代表监事更换</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李帅红</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53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公司实施完毕重大资产重组，财务总监辞职</w:t>
            </w:r>
          </w:p>
        </w:tc>
      </w:tr>
    </w:tbl>
    <w:p>
      <w:pPr>
        <w:spacing w:after="0" w:line="240" w:lineRule="auto"/>
        <w:jc w:val="left"/>
        <w:rPr>
          <w:rFonts w:ascii="宋体" w:hAnsi="宋体" w:cs="宋体" w:eastAsia="宋体" w:hint="default"/>
          <w:sz w:val="18"/>
          <w:szCs w:val="18"/>
        </w:rPr>
        <w:sectPr>
          <w:pgSz w:w="11910" w:h="16840"/>
          <w:pgMar w:header="877" w:footer="982" w:top="1100" w:bottom="1180" w:left="800" w:right="800"/>
        </w:sectPr>
      </w:pPr>
    </w:p>
    <w:p>
      <w:pPr>
        <w:spacing w:line="240" w:lineRule="auto" w:before="6"/>
        <w:rPr>
          <w:rFonts w:ascii="Times New Roman" w:hAnsi="Times New Roman" w:cs="Times New Roman" w:eastAsia="Times New Roman" w:hint="default"/>
          <w:sz w:val="22"/>
          <w:szCs w:val="22"/>
        </w:rPr>
      </w:pPr>
    </w:p>
    <w:p>
      <w:pPr>
        <w:pStyle w:val="Heading2"/>
        <w:spacing w:line="240" w:lineRule="auto" w:before="26"/>
        <w:ind w:left="152" w:right="0"/>
        <w:jc w:val="left"/>
        <w:rPr>
          <w:b w:val="0"/>
          <w:bCs w:val="0"/>
        </w:rPr>
      </w:pPr>
      <w:r>
        <w:rPr/>
        <w:t>五、公司员工情况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422"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日，公司（含控股子公司，不含参股公司）共有在职职工</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rFonts w:ascii="Times New Roman" w:hAnsi="Times New Roman" w:cs="Times New Roman" w:eastAsia="Times New Roman" w:hint="default"/>
        </w:rPr>
        <w:t>10</w:t>
      </w:r>
      <w:r>
        <w:rPr/>
        <w:t>人。具体情况如下：</w:t>
      </w:r>
    </w:p>
    <w:p>
      <w:pPr>
        <w:spacing w:line="240" w:lineRule="auto" w:before="8"/>
        <w:rPr>
          <w:rFonts w:ascii="宋体" w:hAnsi="宋体" w:cs="宋体" w:eastAsia="宋体" w:hint="default"/>
          <w:sz w:val="10"/>
          <w:szCs w:val="10"/>
        </w:rPr>
      </w:pPr>
    </w:p>
    <w:p>
      <w:pPr>
        <w:pStyle w:val="BodyText"/>
        <w:spacing w:line="240" w:lineRule="auto" w:before="44"/>
        <w:ind w:left="422" w:right="0"/>
        <w:jc w:val="left"/>
      </w:pPr>
      <w:r>
        <w:rPr>
          <w:rFonts w:ascii="Times New Roman" w:hAnsi="Times New Roman" w:cs="Times New Roman" w:eastAsia="Times New Roman" w:hint="default"/>
        </w:rPr>
        <w:t>1</w:t>
      </w:r>
      <w:r>
        <w:rPr/>
        <w:t>、专业构成：</w:t>
      </w:r>
    </w:p>
    <w:p>
      <w:pPr>
        <w:spacing w:line="240" w:lineRule="auto" w:before="6"/>
        <w:rPr>
          <w:rFonts w:ascii="宋体" w:hAnsi="宋体" w:cs="宋体" w:eastAsia="宋体" w:hint="default"/>
          <w:sz w:val="14"/>
          <w:szCs w:val="14"/>
        </w:rPr>
      </w:pPr>
    </w:p>
    <w:p>
      <w:pPr>
        <w:spacing w:line="3397" w:lineRule="exact"/>
        <w:ind w:left="2237" w:right="0" w:firstLine="0"/>
        <w:rPr>
          <w:rFonts w:ascii="宋体" w:hAnsi="宋体" w:cs="宋体" w:eastAsia="宋体" w:hint="default"/>
          <w:sz w:val="20"/>
          <w:szCs w:val="20"/>
        </w:rPr>
      </w:pPr>
      <w:r>
        <w:rPr>
          <w:rFonts w:ascii="宋体" w:hAnsi="宋体" w:cs="宋体" w:eastAsia="宋体" w:hint="default"/>
          <w:position w:val="-67"/>
          <w:sz w:val="20"/>
          <w:szCs w:val="20"/>
        </w:rPr>
        <w:pict>
          <v:group style="width:273.6pt;height:169.9pt;mso-position-horizontal-relative:char;mso-position-vertical-relative:line" coordorigin="0,0" coordsize="5472,3398">
            <v:group style="position:absolute;left:4;top:44;width:2;height:3309" coordorigin="4,44" coordsize="2,3309">
              <v:shape style="position:absolute;left:4;top:44;width:2;height:3309" coordorigin="4,44" coordsize="0,3309" path="m4,44l4,3353e" filled="false" stroked="true" strokeweight=".42001pt" strokecolor="#c7edcc">
                <v:path arrowok="t"/>
              </v:shape>
            </v:group>
            <v:group style="position:absolute;left:7;top:44;width:1077;height:3309" coordorigin="7,44" coordsize="1077,3309">
              <v:shape style="position:absolute;left:7;top:44;width:1077;height:3309" coordorigin="7,44" coordsize="1077,3309" path="m7,3353l1084,3353,1084,44,7,44,7,3353xe" filled="true" fillcolor="#c7edcc" stroked="false">
                <v:path arrowok="t"/>
                <v:fill type="solid"/>
              </v:shape>
              <v:shape style="position:absolute;left:719;top:281;width:365;height:2834" type="#_x0000_t75" stroked="false">
                <v:imagedata r:id="rId53" o:title=""/>
              </v:shape>
            </v:group>
            <v:group style="position:absolute;left:692;top:3079;width:65;height:2" coordorigin="692,3079" coordsize="65,2">
              <v:shape style="position:absolute;left:692;top:3079;width:65;height:2" coordorigin="692,3079" coordsize="65,0" path="m692,3079l757,3079e" filled="false" stroked="true" strokeweight=".71997pt" strokecolor="#868686">
                <v:path arrowok="t"/>
              </v:shape>
            </v:group>
            <v:group style="position:absolute;left:692;top:2664;width:65;height:2" coordorigin="692,2664" coordsize="65,2">
              <v:shape style="position:absolute;left:692;top:2664;width:65;height:2" coordorigin="692,2664" coordsize="65,0" path="m692,2664l757,2664e" filled="false" stroked="true" strokeweight=".72003pt" strokecolor="#868686">
                <v:path arrowok="t"/>
              </v:shape>
            </v:group>
            <v:group style="position:absolute;left:692;top:2248;width:65;height:2" coordorigin="692,2248" coordsize="65,2">
              <v:shape style="position:absolute;left:692;top:2248;width:65;height:2" coordorigin="692,2248" coordsize="65,0" path="m692,2248l757,2248e" filled="false" stroked="true" strokeweight=".71997pt" strokecolor="#868686">
                <v:path arrowok="t"/>
              </v:shape>
            </v:group>
            <v:group style="position:absolute;left:692;top:1831;width:65;height:2" coordorigin="692,1831" coordsize="65,2">
              <v:shape style="position:absolute;left:692;top:1831;width:65;height:2" coordorigin="692,1831" coordsize="65,0" path="m692,1831l757,1831e" filled="false" stroked="true" strokeweight=".71997pt" strokecolor="#868686">
                <v:path arrowok="t"/>
              </v:shape>
            </v:group>
            <v:group style="position:absolute;left:692;top:1416;width:65;height:2" coordorigin="692,1416" coordsize="65,2">
              <v:shape style="position:absolute;left:692;top:1416;width:65;height:2" coordorigin="692,1416" coordsize="65,0" path="m692,1416l757,1416e" filled="false" stroked="true" strokeweight=".71997pt" strokecolor="#868686">
                <v:path arrowok="t"/>
              </v:shape>
            </v:group>
            <v:group style="position:absolute;left:692;top:1000;width:65;height:2" coordorigin="692,1000" coordsize="65,2">
              <v:shape style="position:absolute;left:692;top:1000;width:65;height:2" coordorigin="692,1000" coordsize="65,0" path="m692,1000l757,1000e" filled="false" stroked="true" strokeweight=".71997pt" strokecolor="#868686">
                <v:path arrowok="t"/>
              </v:shape>
            </v:group>
            <v:group style="position:absolute;left:692;top:583;width:65;height:2" coordorigin="692,583" coordsize="65,2">
              <v:shape style="position:absolute;left:692;top:583;width:65;height:2" coordorigin="692,583" coordsize="65,0" path="m692,583l757,583e" filled="false" stroked="true" strokeweight=".71997pt" strokecolor="#868686">
                <v:path arrowok="t"/>
              </v:shape>
            </v:group>
            <v:group style="position:absolute;left:1082;top:44;width:1077;height:3309" coordorigin="1082,44" coordsize="1077,3309">
              <v:shape style="position:absolute;left:1082;top:44;width:1077;height:3309" coordorigin="1082,44" coordsize="1077,3309" path="m1082,3353l2159,3353,2159,44,1082,44,1082,3353xe" filled="true" fillcolor="#c7edcc" stroked="false">
                <v:path arrowok="t"/>
                <v:fill type="solid"/>
              </v:shape>
              <v:shape style="position:absolute;left:1084;top:281;width:1075;height:2834" type="#_x0000_t75" stroked="false">
                <v:imagedata r:id="rId54" o:title=""/>
              </v:shape>
            </v:group>
            <v:group style="position:absolute;left:2158;top:44;width:1077;height:3309" coordorigin="2158,44" coordsize="1077,3309">
              <v:shape style="position:absolute;left:2158;top:44;width:1077;height:3309" coordorigin="2158,44" coordsize="1077,3309" path="m2158,3353l3234,3353,3234,44,2158,44,2158,3353xe" filled="true" fillcolor="#c7edcc" stroked="false">
                <v:path arrowok="t"/>
                <v:fill type="solid"/>
              </v:shape>
              <v:shape style="position:absolute;left:2159;top:281;width:1075;height:2834" type="#_x0000_t75" stroked="false">
                <v:imagedata r:id="rId55" o:title=""/>
              </v:shape>
            </v:group>
            <v:group style="position:absolute;left:3233;top:44;width:1077;height:3309" coordorigin="3233,44" coordsize="1077,3309">
              <v:shape style="position:absolute;left:3233;top:44;width:1077;height:3309" coordorigin="3233,44" coordsize="1077,3309" path="m3233,3353l4309,3353,4309,44,3233,44,3233,3353xe" filled="true" fillcolor="#c7edcc" stroked="false">
                <v:path arrowok="t"/>
                <v:fill type="solid"/>
              </v:shape>
              <v:shape style="position:absolute;left:3234;top:281;width:768;height:2834" type="#_x0000_t75" stroked="false">
                <v:imagedata r:id="rId56" o:title=""/>
              </v:shape>
            </v:group>
            <v:group style="position:absolute;left:4308;top:44;width:1077;height:3309" coordorigin="4308,44" coordsize="1077,3309">
              <v:shape style="position:absolute;left:4308;top:44;width:1077;height:3309" coordorigin="4308,44" coordsize="1077,3309" path="m4308,3353l5384,3353,5384,44,4308,44,4308,3353xe" filled="true" fillcolor="#c7edcc" stroked="false">
                <v:path arrowok="t"/>
                <v:fill type="solid"/>
              </v:shape>
            </v:group>
            <v:group style="position:absolute;left:4313;top:739;width:110;height:111" coordorigin="4313,739" coordsize="110,111">
              <v:shape style="position:absolute;left:4313;top:739;width:110;height:111" coordorigin="4313,739" coordsize="110,111" path="m4313,850l4422,850,4422,739,4313,739,4313,850xe" filled="true" fillcolor="#4572a7" stroked="false">
                <v:path arrowok="t"/>
                <v:fill type="solid"/>
              </v:shape>
            </v:group>
            <v:group style="position:absolute;left:4313;top:1102;width:110;height:110" coordorigin="4313,1102" coordsize="110,110">
              <v:shape style="position:absolute;left:4313;top:1102;width:110;height:110" coordorigin="4313,1102" coordsize="110,110" path="m4313,1211l4422,1211,4422,1102,4313,1102,4313,1211xe" filled="true" fillcolor="#aa4643" stroked="false">
                <v:path arrowok="t"/>
                <v:fill type="solid"/>
              </v:shape>
            </v:group>
            <v:group style="position:absolute;left:4313;top:1463;width:110;height:111" coordorigin="4313,1463" coordsize="110,111">
              <v:shape style="position:absolute;left:4313;top:1463;width:110;height:111" coordorigin="4313,1463" coordsize="110,111" path="m4313,1573l4422,1573,4422,1463,4313,1463,4313,1573xe" filled="true" fillcolor="#89a54e" stroked="false">
                <v:path arrowok="t"/>
                <v:fill type="solid"/>
              </v:shape>
            </v:group>
            <v:group style="position:absolute;left:4313;top:1824;width:110;height:111" coordorigin="4313,1824" coordsize="110,111">
              <v:shape style="position:absolute;left:4313;top:1824;width:110;height:111" coordorigin="4313,1824" coordsize="110,111" path="m4313,1934l4422,1934,4422,1824,4313,1824,4313,1934xe" filled="true" fillcolor="#71588f" stroked="false">
                <v:path arrowok="t"/>
                <v:fill type="solid"/>
              </v:shape>
            </v:group>
            <v:group style="position:absolute;left:4313;top:2186;width:110;height:110" coordorigin="4313,2186" coordsize="110,110">
              <v:shape style="position:absolute;left:4313;top:2186;width:110;height:110" coordorigin="4313,2186" coordsize="110,110" path="m4313,2296l4422,2296,4422,2186,4313,2186,4313,2296xe" filled="true" fillcolor="#4198af" stroked="false">
                <v:path arrowok="t"/>
                <v:fill type="solid"/>
              </v:shape>
            </v:group>
            <v:group style="position:absolute;left:4313;top:2548;width:110;height:111" coordorigin="4313,2548" coordsize="110,111">
              <v:shape style="position:absolute;left:4313;top:2548;width:110;height:111" coordorigin="4313,2548" coordsize="110,111" path="m4313,2658l4422,2658,4422,2548,4313,2548,4313,2658xe" filled="true" fillcolor="#db843d" stroked="false">
                <v:path arrowok="t"/>
                <v:fill type="solid"/>
              </v:shape>
            </v:group>
            <v:group style="position:absolute;left:5428;top:44;width:2;height:3309" coordorigin="5428,44" coordsize="2,3309">
              <v:shape style="position:absolute;left:5428;top:44;width:2;height:3309" coordorigin="5428,44" coordsize="0,3309" path="m5428,44l5428,3353e" filled="false" stroked="true" strokeweight="4.4399pt" strokecolor="#c7edcc">
                <v:path arrowok="t"/>
              </v:shape>
              <v:shape style="position:absolute;left:167;top:502;width:407;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1200</w:t>
                      </w:r>
                    </w:p>
                  </w:txbxContent>
                </v:textbox>
                <w10:wrap type="none"/>
              </v:shape>
              <v:shape style="position:absolute;left:1121;top:530;width:409;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1049</w:t>
                      </w:r>
                    </w:p>
                  </w:txbxContent>
                </v:textbox>
                <w10:wrap type="none"/>
              </v:shape>
              <v:shape style="position:absolute;left:3030;top:541;width:406;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1044</w:t>
                      </w:r>
                    </w:p>
                  </w:txbxContent>
                </v:textbox>
                <w10:wrap type="none"/>
              </v:shape>
              <v:shape style="position:absolute;left:167;top:918;width:407;height:1034" type="#_x0000_t202" filled="false" stroked="false">
                <v:textbox inset="0,0,0,0">
                  <w:txbxContent>
                    <w:p>
                      <w:pPr>
                        <w:spacing w:line="204" w:lineRule="exact" w:before="0"/>
                        <w:ind w:left="0" w:right="0" w:firstLine="0"/>
                        <w:jc w:val="center"/>
                        <w:rPr>
                          <w:rFonts w:ascii="Calibri" w:hAnsi="Calibri" w:cs="Calibri" w:eastAsia="Calibri" w:hint="default"/>
                          <w:sz w:val="20"/>
                          <w:szCs w:val="20"/>
                        </w:rPr>
                      </w:pPr>
                      <w:r>
                        <w:rPr>
                          <w:rFonts w:ascii="Calibri"/>
                          <w:spacing w:val="-1"/>
                          <w:sz w:val="20"/>
                        </w:rPr>
                        <w:t>1000</w:t>
                      </w:r>
                    </w:p>
                    <w:p>
                      <w:pPr>
                        <w:spacing w:before="172"/>
                        <w:ind w:left="99" w:right="0" w:firstLine="0"/>
                        <w:jc w:val="center"/>
                        <w:rPr>
                          <w:rFonts w:ascii="Calibri" w:hAnsi="Calibri" w:cs="Calibri" w:eastAsia="Calibri" w:hint="default"/>
                          <w:sz w:val="20"/>
                          <w:szCs w:val="20"/>
                        </w:rPr>
                      </w:pPr>
                      <w:r>
                        <w:rPr>
                          <w:rFonts w:ascii="Calibri"/>
                          <w:sz w:val="20"/>
                        </w:rPr>
                        <w:t>800</w:t>
                      </w:r>
                    </w:p>
                    <w:p>
                      <w:pPr>
                        <w:spacing w:line="241" w:lineRule="exact" w:before="172"/>
                        <w:ind w:left="99" w:right="0" w:firstLine="0"/>
                        <w:jc w:val="center"/>
                        <w:rPr>
                          <w:rFonts w:ascii="Calibri" w:hAnsi="Calibri" w:cs="Calibri" w:eastAsia="Calibri" w:hint="default"/>
                          <w:sz w:val="20"/>
                          <w:szCs w:val="20"/>
                        </w:rPr>
                      </w:pPr>
                      <w:r>
                        <w:rPr>
                          <w:rFonts w:ascii="Calibri"/>
                          <w:sz w:val="20"/>
                        </w:rPr>
                        <w:t>600</w:t>
                      </w:r>
                    </w:p>
                  </w:txbxContent>
                </v:textbox>
                <w10:wrap type="none"/>
              </v:shape>
              <v:shape style="position:absolute;left:1552;top:1959;width:307;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362</w:t>
                      </w:r>
                    </w:p>
                  </w:txbxContent>
                </v:textbox>
                <w10:wrap type="none"/>
              </v:shape>
              <v:shape style="position:absolute;left:268;top:2166;width:305;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400</w:t>
                      </w:r>
                    </w:p>
                  </w:txbxContent>
                </v:textbox>
                <w10:wrap type="none"/>
              </v:shape>
              <v:shape style="position:absolute;left:2700;top:2248;width:307;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z w:val="20"/>
                        </w:rPr>
                        <w:t>223</w:t>
                      </w:r>
                    </w:p>
                  </w:txbxContent>
                </v:textbox>
                <w10:wrap type="none"/>
              </v:shape>
              <v:shape style="position:absolute;left:268;top:2582;width:305;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200</w:t>
                      </w:r>
                    </w:p>
                  </w:txbxContent>
                </v:textbox>
                <w10:wrap type="none"/>
              </v:shape>
              <v:shape style="position:absolute;left:1931;top:2416;width:646;height:310" type="#_x0000_t202" filled="false" stroked="false">
                <v:textbox inset="0,0,0,0">
                  <w:txbxContent>
                    <w:p>
                      <w:pPr>
                        <w:spacing w:line="310" w:lineRule="exact" w:before="0"/>
                        <w:ind w:left="0" w:right="0" w:firstLine="0"/>
                        <w:jc w:val="left"/>
                        <w:rPr>
                          <w:rFonts w:ascii="Calibri" w:hAnsi="Calibri" w:cs="Calibri" w:eastAsia="Calibri" w:hint="default"/>
                          <w:sz w:val="20"/>
                          <w:szCs w:val="20"/>
                        </w:rPr>
                      </w:pPr>
                      <w:r>
                        <w:rPr>
                          <w:rFonts w:ascii="Calibri"/>
                          <w:spacing w:val="3"/>
                          <w:sz w:val="20"/>
                        </w:rPr>
                        <w:t>142 </w:t>
                      </w:r>
                      <w:r>
                        <w:rPr>
                          <w:rFonts w:ascii="Calibri"/>
                          <w:spacing w:val="33"/>
                          <w:sz w:val="20"/>
                        </w:rPr>
                        <w:t> </w:t>
                      </w:r>
                      <w:r>
                        <w:rPr>
                          <w:rFonts w:ascii="Calibri"/>
                          <w:position w:val="-10"/>
                          <w:sz w:val="20"/>
                        </w:rPr>
                        <w:t>90</w:t>
                      </w:r>
                      <w:r>
                        <w:rPr>
                          <w:rFonts w:ascii="Calibri"/>
                          <w:sz w:val="20"/>
                        </w:rPr>
                      </w:r>
                    </w:p>
                  </w:txbxContent>
                </v:textbox>
                <w10:wrap type="none"/>
              </v:shape>
              <v:shape style="position:absolute;left:4463;top:683;width:802;height:2009" type="#_x0000_t202" filled="false" stroked="false">
                <v:textbox inset="0,0,0,0">
                  <w:txbxContent>
                    <w:p>
                      <w:pPr>
                        <w:spacing w:line="200" w:lineRule="exact" w:before="0"/>
                        <w:ind w:left="0" w:right="0" w:firstLine="0"/>
                        <w:jc w:val="both"/>
                        <w:rPr>
                          <w:rFonts w:ascii="宋体" w:hAnsi="宋体" w:cs="宋体" w:eastAsia="宋体" w:hint="default"/>
                          <w:sz w:val="20"/>
                          <w:szCs w:val="20"/>
                        </w:rPr>
                      </w:pPr>
                      <w:r>
                        <w:rPr>
                          <w:rFonts w:ascii="宋体" w:hAnsi="宋体" w:cs="宋体" w:eastAsia="宋体" w:hint="default"/>
                          <w:sz w:val="20"/>
                          <w:szCs w:val="20"/>
                        </w:rPr>
                        <w:t>生产人员</w:t>
                      </w:r>
                    </w:p>
                    <w:p>
                      <w:pPr>
                        <w:spacing w:line="331" w:lineRule="auto" w:before="99"/>
                        <w:ind w:left="0" w:right="0" w:firstLine="0"/>
                        <w:jc w:val="both"/>
                        <w:rPr>
                          <w:rFonts w:ascii="宋体" w:hAnsi="宋体" w:cs="宋体" w:eastAsia="宋体" w:hint="default"/>
                          <w:sz w:val="20"/>
                          <w:szCs w:val="20"/>
                        </w:rPr>
                      </w:pPr>
                      <w:r>
                        <w:rPr>
                          <w:rFonts w:ascii="宋体" w:hAnsi="宋体" w:cs="宋体" w:eastAsia="宋体" w:hint="default"/>
                          <w:sz w:val="20"/>
                          <w:szCs w:val="20"/>
                        </w:rPr>
                        <w:t>销售人员</w:t>
                      </w:r>
                      <w:r>
                        <w:rPr>
                          <w:rFonts w:ascii="宋体" w:hAnsi="宋体" w:cs="宋体" w:eastAsia="宋体" w:hint="default"/>
                          <w:w w:val="100"/>
                          <w:sz w:val="20"/>
                          <w:szCs w:val="20"/>
                        </w:rPr>
                        <w:t> </w:t>
                      </w:r>
                      <w:r>
                        <w:rPr>
                          <w:rFonts w:ascii="宋体" w:hAnsi="宋体" w:cs="宋体" w:eastAsia="宋体" w:hint="default"/>
                          <w:sz w:val="20"/>
                          <w:szCs w:val="20"/>
                        </w:rPr>
                        <w:t>技术人员</w:t>
                      </w:r>
                      <w:r>
                        <w:rPr>
                          <w:rFonts w:ascii="宋体" w:hAnsi="宋体" w:cs="宋体" w:eastAsia="宋体" w:hint="default"/>
                          <w:w w:val="100"/>
                          <w:sz w:val="20"/>
                          <w:szCs w:val="20"/>
                        </w:rPr>
                        <w:t> </w:t>
                      </w:r>
                      <w:r>
                        <w:rPr>
                          <w:rFonts w:ascii="宋体" w:hAnsi="宋体" w:cs="宋体" w:eastAsia="宋体" w:hint="default"/>
                          <w:sz w:val="20"/>
                          <w:szCs w:val="20"/>
                        </w:rPr>
                        <w:t>财务人员</w:t>
                      </w:r>
                      <w:r>
                        <w:rPr>
                          <w:rFonts w:ascii="宋体" w:hAnsi="宋体" w:cs="宋体" w:eastAsia="宋体" w:hint="default"/>
                          <w:w w:val="100"/>
                          <w:sz w:val="20"/>
                          <w:szCs w:val="20"/>
                        </w:rPr>
                        <w:t> </w:t>
                      </w:r>
                      <w:r>
                        <w:rPr>
                          <w:rFonts w:ascii="宋体" w:hAnsi="宋体" w:cs="宋体" w:eastAsia="宋体" w:hint="default"/>
                          <w:sz w:val="20"/>
                          <w:szCs w:val="20"/>
                        </w:rPr>
                        <w:t>行政人员</w:t>
                      </w:r>
                    </w:p>
                    <w:p>
                      <w:pPr>
                        <w:spacing w:before="23"/>
                        <w:ind w:left="0" w:right="0" w:firstLine="0"/>
                        <w:jc w:val="both"/>
                        <w:rPr>
                          <w:rFonts w:ascii="宋体" w:hAnsi="宋体" w:cs="宋体" w:eastAsia="宋体" w:hint="default"/>
                          <w:sz w:val="20"/>
                          <w:szCs w:val="20"/>
                        </w:rPr>
                      </w:pPr>
                      <w:r>
                        <w:rPr>
                          <w:rFonts w:ascii="宋体" w:hAnsi="宋体" w:cs="宋体" w:eastAsia="宋体" w:hint="default"/>
                          <w:sz w:val="20"/>
                          <w:szCs w:val="20"/>
                        </w:rPr>
                        <w:t>辅助人员</w:t>
                      </w:r>
                    </w:p>
                  </w:txbxContent>
                </v:textbox>
                <w10:wrap type="none"/>
              </v:shape>
              <v:shape style="position:absolute;left:470;top:2998;width:102;height:201"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w w:val="100"/>
                          <w:sz w:val="20"/>
                        </w:rPr>
                        <w:t>0</w:t>
                      </w:r>
                    </w:p>
                  </w:txbxContent>
                </v:textbox>
                <w10:wrap type="none"/>
              </v:shape>
            </v:group>
          </v:group>
        </w:pict>
      </w:r>
      <w:r>
        <w:rPr>
          <w:rFonts w:ascii="宋体" w:hAnsi="宋体" w:cs="宋体" w:eastAsia="宋体" w:hint="default"/>
          <w:position w:val="-67"/>
          <w:sz w:val="20"/>
          <w:szCs w:val="20"/>
        </w:rPr>
      </w:r>
    </w:p>
    <w:p>
      <w:pPr>
        <w:spacing w:line="240" w:lineRule="auto" w:before="12"/>
        <w:rPr>
          <w:rFonts w:ascii="宋体" w:hAnsi="宋体" w:cs="宋体" w:eastAsia="宋体" w:hint="default"/>
          <w:sz w:val="13"/>
          <w:szCs w:val="13"/>
        </w:rPr>
      </w:pPr>
    </w:p>
    <w:p>
      <w:pPr>
        <w:pStyle w:val="BodyText"/>
        <w:spacing w:line="240" w:lineRule="auto" w:before="44"/>
        <w:ind w:left="692" w:right="0"/>
        <w:jc w:val="left"/>
      </w:pPr>
      <w:r>
        <w:rPr/>
        <w:t>注：辅助人员主要系每日送电子商务的快递人员</w:t>
      </w:r>
    </w:p>
    <w:p>
      <w:pPr>
        <w:spacing w:line="240" w:lineRule="auto" w:before="7"/>
        <w:rPr>
          <w:rFonts w:ascii="宋体" w:hAnsi="宋体" w:cs="宋体" w:eastAsia="宋体" w:hint="default"/>
          <w:sz w:val="23"/>
          <w:szCs w:val="23"/>
        </w:rPr>
      </w:pPr>
    </w:p>
    <w:p>
      <w:pPr>
        <w:pStyle w:val="BodyText"/>
        <w:spacing w:line="240" w:lineRule="auto" w:before="44"/>
        <w:ind w:left="692" w:right="0"/>
        <w:jc w:val="left"/>
      </w:pPr>
      <w:r>
        <w:rPr>
          <w:rFonts w:ascii="Times New Roman" w:hAnsi="Times New Roman" w:cs="Times New Roman" w:eastAsia="Times New Roman" w:hint="default"/>
        </w:rPr>
        <w:t>2</w:t>
      </w:r>
      <w:r>
        <w:rPr/>
        <w:t>、教育程度：</w:t>
      </w:r>
    </w:p>
    <w:p>
      <w:pPr>
        <w:spacing w:line="240" w:lineRule="auto" w:before="11"/>
        <w:rPr>
          <w:rFonts w:ascii="宋体" w:hAnsi="宋体" w:cs="宋体" w:eastAsia="宋体" w:hint="default"/>
          <w:sz w:val="19"/>
          <w:szCs w:val="19"/>
        </w:rPr>
      </w:pPr>
    </w:p>
    <w:p>
      <w:pPr>
        <w:spacing w:line="4034" w:lineRule="exact"/>
        <w:ind w:left="2596" w:right="0" w:firstLine="0"/>
        <w:rPr>
          <w:rFonts w:ascii="宋体" w:hAnsi="宋体" w:cs="宋体" w:eastAsia="宋体" w:hint="default"/>
          <w:sz w:val="20"/>
          <w:szCs w:val="20"/>
        </w:rPr>
      </w:pPr>
      <w:r>
        <w:rPr>
          <w:rFonts w:ascii="宋体" w:hAnsi="宋体" w:cs="宋体" w:eastAsia="宋体" w:hint="default"/>
          <w:position w:val="-80"/>
          <w:sz w:val="20"/>
          <w:szCs w:val="20"/>
        </w:rPr>
        <w:pict>
          <v:group style="width:237.85pt;height:201.75pt;mso-position-horizontal-relative:char;mso-position-vertical-relative:line" coordorigin="0,0" coordsize="4757,4035">
            <v:shape style="position:absolute;left:0;top:0;width:730;height:4034" type="#_x0000_t75" stroked="false">
              <v:imagedata r:id="rId57" o:title=""/>
            </v:shape>
            <v:shape style="position:absolute;left:725;top:0;width:1075;height:4034" type="#_x0000_t75" stroked="false">
              <v:imagedata r:id="rId58" o:title=""/>
            </v:shape>
            <v:shape style="position:absolute;left:1800;top:0;width:1075;height:4034" type="#_x0000_t75" stroked="false">
              <v:imagedata r:id="rId59" o:title=""/>
            </v:shape>
            <v:shape style="position:absolute;left:2875;top:0;width:1075;height:4034" type="#_x0000_t75" stroked="false">
              <v:imagedata r:id="rId60" o:title=""/>
            </v:shape>
            <v:shape style="position:absolute;left:3950;top:0;width:806;height:4034" type="#_x0000_t75" stroked="false">
              <v:imagedata r:id="rId61" o:title=""/>
            </v:shape>
          </v:group>
        </w:pict>
      </w:r>
      <w:r>
        <w:rPr>
          <w:rFonts w:ascii="宋体" w:hAnsi="宋体" w:cs="宋体" w:eastAsia="宋体" w:hint="default"/>
          <w:position w:val="-80"/>
          <w:sz w:val="20"/>
          <w:szCs w:val="20"/>
        </w:rPr>
      </w:r>
    </w:p>
    <w:p>
      <w:pPr>
        <w:spacing w:line="240" w:lineRule="auto" w:before="7"/>
        <w:rPr>
          <w:rFonts w:ascii="宋体" w:hAnsi="宋体" w:cs="宋体" w:eastAsia="宋体" w:hint="default"/>
          <w:sz w:val="7"/>
          <w:szCs w:val="7"/>
        </w:rPr>
      </w:pPr>
    </w:p>
    <w:p>
      <w:pPr>
        <w:pStyle w:val="BodyText"/>
        <w:spacing w:line="240" w:lineRule="auto" w:before="44"/>
        <w:ind w:left="632" w:right="0"/>
        <w:jc w:val="left"/>
      </w:pPr>
      <w:r>
        <w:rPr/>
        <w:t>注：高中及以下人员主要系每日送电子商务的快递人员</w:t>
      </w:r>
    </w:p>
    <w:p>
      <w:pPr>
        <w:spacing w:line="240" w:lineRule="auto" w:before="8"/>
        <w:rPr>
          <w:rFonts w:ascii="宋体" w:hAnsi="宋体" w:cs="宋体" w:eastAsia="宋体" w:hint="default"/>
          <w:sz w:val="11"/>
          <w:szCs w:val="11"/>
        </w:rPr>
      </w:pPr>
    </w:p>
    <w:p>
      <w:pPr>
        <w:pStyle w:val="BodyText"/>
        <w:spacing w:line="240" w:lineRule="auto" w:before="44"/>
        <w:ind w:left="632" w:right="0"/>
        <w:jc w:val="left"/>
      </w:pPr>
      <w:r>
        <w:rPr>
          <w:rFonts w:ascii="Times New Roman" w:hAnsi="Times New Roman" w:cs="Times New Roman" w:eastAsia="Times New Roman" w:hint="default"/>
        </w:rPr>
        <w:t>3</w:t>
      </w:r>
      <w:r>
        <w:rPr/>
        <w:t>、薪酬政策：</w:t>
      </w:r>
    </w:p>
    <w:p>
      <w:pPr>
        <w:spacing w:line="240" w:lineRule="auto" w:before="8"/>
        <w:rPr>
          <w:rFonts w:ascii="宋体" w:hAnsi="宋体" w:cs="宋体" w:eastAsia="宋体" w:hint="default"/>
          <w:sz w:val="10"/>
          <w:szCs w:val="10"/>
        </w:rPr>
      </w:pPr>
    </w:p>
    <w:p>
      <w:pPr>
        <w:pStyle w:val="BodyText"/>
        <w:spacing w:line="240" w:lineRule="auto" w:before="44"/>
        <w:ind w:left="632" w:right="0"/>
        <w:jc w:val="left"/>
      </w:pPr>
      <w:r>
        <w:rPr/>
        <w:t>（</w:t>
      </w:r>
      <w:r>
        <w:rPr>
          <w:rFonts w:ascii="Times New Roman" w:hAnsi="Times New Roman" w:cs="Times New Roman" w:eastAsia="Times New Roman" w:hint="default"/>
        </w:rPr>
        <w:t>1</w:t>
      </w:r>
      <w:r>
        <w:rPr/>
        <w:t>）公司根据职能、层级确定不同的薪酬形式，主要包括年薪制、岗位工资制等；</w:t>
      </w:r>
    </w:p>
    <w:p>
      <w:pPr>
        <w:spacing w:line="240" w:lineRule="auto" w:before="8"/>
        <w:rPr>
          <w:rFonts w:ascii="宋体" w:hAnsi="宋体" w:cs="宋体" w:eastAsia="宋体" w:hint="default"/>
          <w:sz w:val="10"/>
          <w:szCs w:val="10"/>
        </w:rPr>
      </w:pPr>
    </w:p>
    <w:p>
      <w:pPr>
        <w:pStyle w:val="BodyText"/>
        <w:spacing w:line="300" w:lineRule="auto" w:before="44"/>
        <w:ind w:left="152" w:right="0" w:firstLine="436"/>
        <w:jc w:val="left"/>
      </w:pPr>
      <w:r>
        <w:rPr>
          <w:spacing w:val="-2"/>
        </w:rPr>
        <w:t>（</w:t>
      </w:r>
      <w:r>
        <w:rPr>
          <w:rFonts w:ascii="Times New Roman" w:hAnsi="Times New Roman" w:cs="Times New Roman" w:eastAsia="Times New Roman" w:hint="default"/>
          <w:spacing w:val="-2"/>
        </w:rPr>
        <w:t>2</w:t>
      </w:r>
      <w:r>
        <w:rPr>
          <w:spacing w:val="-2"/>
        </w:rPr>
        <w:t>）公司严格按照国家和地方法律法规以及公司制度为员工缴纳社会保险和住房公积金，并为员工提供就餐补贴、高</w:t>
      </w:r>
      <w:r>
        <w:rPr>
          <w:w w:val="99"/>
        </w:rPr>
        <w:t> </w:t>
      </w:r>
      <w:r>
        <w:rPr/>
        <w:t>温补贴、体检等相关福利。</w:t>
      </w:r>
    </w:p>
    <w:p>
      <w:pPr>
        <w:spacing w:line="240" w:lineRule="auto" w:before="2"/>
        <w:rPr>
          <w:rFonts w:ascii="宋体" w:hAnsi="宋体" w:cs="宋体" w:eastAsia="宋体" w:hint="default"/>
          <w:sz w:val="8"/>
          <w:szCs w:val="8"/>
        </w:rPr>
      </w:pPr>
    </w:p>
    <w:p>
      <w:pPr>
        <w:pStyle w:val="BodyText"/>
        <w:spacing w:line="240" w:lineRule="auto" w:before="44"/>
        <w:ind w:left="632" w:right="0"/>
        <w:jc w:val="left"/>
      </w:pPr>
      <w:r>
        <w:rPr>
          <w:rFonts w:ascii="Times New Roman" w:hAnsi="Times New Roman" w:cs="Times New Roman" w:eastAsia="Times New Roman" w:hint="default"/>
        </w:rPr>
        <w:t>4</w:t>
      </w:r>
      <w:r>
        <w:rPr/>
        <w:t>、培训计划：</w:t>
      </w:r>
    </w:p>
    <w:p>
      <w:pPr>
        <w:spacing w:line="240" w:lineRule="auto" w:before="8"/>
        <w:rPr>
          <w:rFonts w:ascii="宋体" w:hAnsi="宋体" w:cs="宋体" w:eastAsia="宋体" w:hint="default"/>
          <w:sz w:val="10"/>
          <w:szCs w:val="10"/>
        </w:rPr>
      </w:pPr>
    </w:p>
    <w:p>
      <w:pPr>
        <w:pStyle w:val="BodyText"/>
        <w:spacing w:line="240" w:lineRule="auto" w:before="44"/>
        <w:ind w:left="589" w:right="0"/>
        <w:jc w:val="left"/>
      </w:pPr>
      <w:r>
        <w:rPr>
          <w:rFonts w:ascii="Times New Roman" w:hAnsi="Times New Roman" w:cs="Times New Roman" w:eastAsia="Times New Roman" w:hint="default"/>
        </w:rPr>
        <w:t>2014</w:t>
      </w:r>
      <w:r>
        <w:rPr/>
        <w:t>年，人力资源部完成公司级培训项目</w:t>
      </w:r>
      <w:r>
        <w:rPr>
          <w:rFonts w:ascii="Times New Roman" w:hAnsi="Times New Roman" w:cs="Times New Roman" w:eastAsia="Times New Roman" w:hint="default"/>
        </w:rPr>
        <w:t>11</w:t>
      </w:r>
      <w:r>
        <w:rPr/>
        <w:t>项，共计</w:t>
      </w:r>
      <w:r>
        <w:rPr>
          <w:rFonts w:ascii="Times New Roman" w:hAnsi="Times New Roman" w:cs="Times New Roman" w:eastAsia="Times New Roman" w:hint="default"/>
        </w:rPr>
        <w:t>600</w:t>
      </w:r>
      <w:r>
        <w:rPr/>
        <w:t>余人次参加，培训计划实施率为</w:t>
      </w:r>
      <w:r>
        <w:rPr>
          <w:rFonts w:ascii="Times New Roman" w:hAnsi="Times New Roman" w:cs="Times New Roman" w:eastAsia="Times New Roman" w:hint="default"/>
        </w:rPr>
        <w:t>100%</w:t>
      </w:r>
      <w:r>
        <w:rPr/>
        <w:t>。</w:t>
      </w:r>
    </w:p>
    <w:p>
      <w:pPr>
        <w:spacing w:line="240" w:lineRule="auto" w:before="8"/>
        <w:rPr>
          <w:rFonts w:ascii="宋体" w:hAnsi="宋体" w:cs="宋体" w:eastAsia="宋体" w:hint="default"/>
          <w:sz w:val="10"/>
          <w:szCs w:val="10"/>
        </w:rPr>
      </w:pPr>
    </w:p>
    <w:p>
      <w:pPr>
        <w:pStyle w:val="BodyText"/>
        <w:spacing w:line="240" w:lineRule="auto" w:before="44"/>
        <w:ind w:left="632" w:right="0"/>
        <w:jc w:val="left"/>
      </w:pPr>
      <w:r>
        <w:rPr>
          <w:rFonts w:ascii="Times New Roman" w:hAnsi="Times New Roman" w:cs="Times New Roman" w:eastAsia="Times New Roman" w:hint="default"/>
        </w:rPr>
        <w:t>5</w:t>
      </w:r>
      <w:r>
        <w:rPr/>
        <w:t>、需公司承担费用的离退休职工人数：</w:t>
      </w:r>
      <w:r>
        <w:rPr>
          <w:rFonts w:ascii="Times New Roman" w:hAnsi="Times New Roman" w:cs="Times New Roman" w:eastAsia="Times New Roman" w:hint="default"/>
        </w:rPr>
        <w:t>0</w:t>
      </w:r>
      <w:r>
        <w:rPr/>
        <w:t>。</w:t>
      </w:r>
    </w:p>
    <w:p>
      <w:pPr>
        <w:spacing w:after="0" w:line="240" w:lineRule="auto"/>
        <w:jc w:val="left"/>
        <w:sectPr>
          <w:headerReference w:type="default" r:id="rId52"/>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627"/>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1" w:firstLine="290"/>
        <w:jc w:val="left"/>
      </w:pPr>
      <w:r>
        <w:rPr/>
        <w:t>报告期内，公司严格按照《公司法》、《证券法》、《上市公司治理准则》、《深圳证券交易所股票上市规则》等法律 法规及相关规范性文件的要求，不断完善公司法人治理结构，建立健全内部管理和控制制度，持续深入开展公司治理活动，</w:t>
      </w:r>
      <w:r>
        <w:rPr>
          <w:spacing w:val="-84"/>
        </w:rPr>
        <w:t> </w:t>
      </w:r>
      <w:r>
        <w:rPr>
          <w:spacing w:val="-84"/>
        </w:rPr>
      </w:r>
      <w:r>
        <w:rPr>
          <w:spacing w:val="-2"/>
        </w:rPr>
        <w:t>提高公司规范运作水平。同时，根据《企业内部控制基本规范》、《企业内部控制配套指引》、《关于</w:t>
      </w:r>
      <w:r>
        <w:rPr>
          <w:rFonts w:ascii="Times New Roman" w:hAnsi="Times New Roman" w:cs="Times New Roman" w:eastAsia="Times New Roman" w:hint="default"/>
          <w:spacing w:val="-2"/>
        </w:rPr>
        <w:t>2012</w:t>
      </w:r>
      <w:r>
        <w:rPr>
          <w:spacing w:val="-2"/>
        </w:rPr>
        <w:t>年主板上市公司</w:t>
      </w:r>
      <w:r>
        <w:rPr>
          <w:spacing w:val="-65"/>
        </w:rPr>
        <w:t> </w:t>
      </w:r>
      <w:r>
        <w:rPr>
          <w:spacing w:val="-2"/>
        </w:rPr>
        <w:t>分类分批实施企业内部控制规范体系的通知》、深交所的相关要求，公司积极开展内控体系建设，建立健全公司内部控制规</w:t>
      </w:r>
      <w:r>
        <w:rPr>
          <w:spacing w:val="-66"/>
        </w:rPr>
        <w:t> </w:t>
      </w:r>
      <w:r>
        <w:rPr>
          <w:spacing w:val="-66"/>
        </w:rPr>
      </w:r>
      <w:r>
        <w:rPr>
          <w:spacing w:val="-2"/>
        </w:rPr>
        <w:t>范体系并有效实施。公司认为，报告期内，公司治理的实际状况基本符合中国证监会发布的有关上市公司治理的规范性文件</w:t>
      </w:r>
      <w:r>
        <w:rPr>
          <w:spacing w:val="-66"/>
        </w:rPr>
        <w:t> </w:t>
      </w:r>
      <w:r>
        <w:rPr>
          <w:spacing w:val="-66"/>
        </w:rPr>
      </w:r>
      <w:r>
        <w:rPr/>
        <w:t>要求。</w:t>
      </w:r>
    </w:p>
    <w:p>
      <w:pPr>
        <w:pStyle w:val="BodyText"/>
        <w:spacing w:line="300" w:lineRule="auto" w:before="20"/>
        <w:ind w:right="251" w:firstLine="290"/>
        <w:jc w:val="left"/>
      </w:pPr>
      <w:r>
        <w:rPr>
          <w:rFonts w:ascii="Times New Roman" w:hAnsi="Times New Roman" w:cs="Times New Roman" w:eastAsia="Times New Roman" w:hint="default"/>
        </w:rPr>
        <w:t>1</w:t>
      </w:r>
      <w:r>
        <w:rPr/>
        <w:t>、股东与股东大会：公司按照《公司章程》、《公司股东大会议事规则》和《上市公司股东大会规范意见》的规定， 召集、召开股东大会，平等对待所有股东，保障股东的权利。公司的关联交易公平合理，没有损害股东的利益。</w:t>
      </w:r>
    </w:p>
    <w:p>
      <w:pPr>
        <w:pStyle w:val="BodyText"/>
        <w:spacing w:line="309" w:lineRule="auto" w:before="31"/>
        <w:ind w:right="190" w:firstLine="290"/>
        <w:jc w:val="both"/>
      </w:pPr>
      <w:r>
        <w:rPr>
          <w:rFonts w:ascii="Times New Roman" w:hAnsi="Times New Roman" w:cs="Times New Roman" w:eastAsia="Times New Roman" w:hint="default"/>
          <w:spacing w:val="-2"/>
        </w:rPr>
        <w:t>2</w:t>
      </w:r>
      <w:r>
        <w:rPr>
          <w:spacing w:val="-2"/>
        </w:rPr>
        <w:t>、控股股东与公司：公司独立开展生产经营活动，具有独立完整的业务及自主经营能力。在人员、资产、财务、业务、</w:t>
      </w:r>
      <w:r>
        <w:rPr/>
        <w:t> </w:t>
      </w:r>
      <w:r>
        <w:rPr>
          <w:spacing w:val="-2"/>
        </w:rPr>
        <w:t>机构等方面与控股股东做到了“五分开”，独立核算，独立承担责任和风险。公司董事会、监事会、经理层及其它内部机构</w:t>
      </w:r>
      <w:r>
        <w:rPr>
          <w:spacing w:val="-65"/>
        </w:rPr>
        <w:t> </w:t>
      </w:r>
      <w:r>
        <w:rPr>
          <w:spacing w:val="-65"/>
        </w:rPr>
      </w:r>
      <w:r>
        <w:rPr/>
        <w:t>独立运作。控股股东能依法行使出资人权利，无干预上市公司决策和生产经营的行为。</w:t>
      </w:r>
    </w:p>
    <w:p>
      <w:pPr>
        <w:pStyle w:val="BodyText"/>
        <w:spacing w:line="300" w:lineRule="auto" w:before="24"/>
        <w:ind w:right="251" w:firstLine="290"/>
        <w:jc w:val="left"/>
      </w:pPr>
      <w:r>
        <w:rPr>
          <w:rFonts w:ascii="Times New Roman" w:hAnsi="Times New Roman" w:cs="Times New Roman" w:eastAsia="Times New Roman" w:hint="default"/>
        </w:rPr>
        <w:t>3</w:t>
      </w:r>
      <w:r>
        <w:rPr/>
        <w:t>、董事与董事会：公司董事候选人的提名和选举程序符合《公司章程》和《董事会议事规则》的规定。董事会的人数 及人员构成符合法律、法规的要求。董事会运作规范，权责明确，董事诚信、勤勉地履行了职责。</w:t>
      </w:r>
    </w:p>
    <w:p>
      <w:pPr>
        <w:pStyle w:val="BodyText"/>
        <w:spacing w:line="300" w:lineRule="auto" w:before="31"/>
        <w:ind w:right="251" w:firstLine="290"/>
        <w:jc w:val="left"/>
      </w:pPr>
      <w:r>
        <w:rPr>
          <w:rFonts w:ascii="Times New Roman" w:hAnsi="Times New Roman" w:cs="Times New Roman" w:eastAsia="Times New Roman" w:hint="default"/>
        </w:rPr>
        <w:t>4</w:t>
      </w:r>
      <w:r>
        <w:rPr/>
        <w:t>、监事与监事会：公司监事会人数及人员构成符合相关法律法规的要求。公司监事根据《公司章程》、《监事会议事 规则》，认真履行职责，独立行使了监督、检查职能。</w:t>
      </w:r>
    </w:p>
    <w:p>
      <w:pPr>
        <w:pStyle w:val="BodyText"/>
        <w:spacing w:line="240" w:lineRule="auto" w:before="31"/>
        <w:ind w:left="444" w:right="90"/>
        <w:jc w:val="left"/>
      </w:pPr>
      <w:r>
        <w:rPr>
          <w:rFonts w:ascii="Times New Roman" w:hAnsi="Times New Roman" w:cs="Times New Roman" w:eastAsia="Times New Roman" w:hint="default"/>
        </w:rPr>
        <w:t>5</w:t>
      </w:r>
      <w:r>
        <w:rPr/>
        <w:t>、利益相关者：公司尊重和维护银行及其他债权人、员工、客户、社区等利益相关者的合法权益。</w:t>
      </w:r>
    </w:p>
    <w:p>
      <w:pPr>
        <w:pStyle w:val="BodyText"/>
        <w:spacing w:line="300" w:lineRule="auto" w:before="63"/>
        <w:ind w:right="251" w:firstLine="290"/>
        <w:jc w:val="left"/>
      </w:pPr>
      <w:r>
        <w:rPr>
          <w:rFonts w:ascii="Times New Roman" w:hAnsi="Times New Roman" w:cs="Times New Roman" w:eastAsia="Times New Roman" w:hint="default"/>
        </w:rPr>
        <w:t>6</w:t>
      </w:r>
      <w:r>
        <w:rPr/>
        <w:t>、信息披露与透明度：公司按法律法规真实、准确、完整、及时地披露有关信息，接待股东来访和咨询，做好投资者 关系管理，使股东和社会公众有平等的机会获得信息。</w:t>
      </w:r>
    </w:p>
    <w:p>
      <w:pPr>
        <w:pStyle w:val="BodyText"/>
        <w:spacing w:line="240" w:lineRule="auto" w:before="72"/>
        <w:ind w:right="90"/>
        <w:jc w:val="left"/>
      </w:pPr>
      <w:r>
        <w:rPr/>
        <w:t>公司治理与《公司法》和中国证监会相关规定的要求是否存在差异</w:t>
      </w:r>
    </w:p>
    <w:p>
      <w:pPr>
        <w:pStyle w:val="BodyText"/>
        <w:spacing w:line="340" w:lineRule="auto" w:before="116"/>
        <w:ind w:left="154" w:right="45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57" w:lineRule="auto" w:before="40"/>
        <w:ind w:left="514" w:right="90" w:hanging="360"/>
        <w:jc w:val="left"/>
      </w:pPr>
      <w:r>
        <w:rPr/>
        <w:t>公司治理专项活动开展情况以及内幕信息知情人登记管理制度的制定、实施情况 </w:t>
      </w:r>
      <w:r>
        <w:rPr>
          <w:spacing w:val="-12"/>
        </w:rPr>
        <w:t>报告期内，公司严格按照《公司法》、《证券法》、《深交所股票上市规则》、《公司章程》等相关法律法规和公司制度的要</w:t>
      </w:r>
    </w:p>
    <w:p>
      <w:pPr>
        <w:pStyle w:val="BodyText"/>
        <w:spacing w:line="357" w:lineRule="auto"/>
        <w:ind w:left="514" w:right="90" w:hanging="360"/>
        <w:jc w:val="left"/>
      </w:pPr>
      <w:r>
        <w:rPr/>
        <w:t>求进行信息披露，真实、准确、完整、及时、公平地披露定期报告和临时公告。 </w:t>
      </w:r>
      <w:r>
        <w:rPr>
          <w:spacing w:val="-2"/>
        </w:rPr>
        <w:t>报告期内，公司十分重视信息披露及内幕信息知情人登记管理工作，严格控制有可能影响公司股价的重大事项的知情人</w:t>
      </w:r>
    </w:p>
    <w:p>
      <w:pPr>
        <w:pStyle w:val="BodyText"/>
        <w:spacing w:line="224" w:lineRule="exact"/>
        <w:ind w:left="154" w:right="90"/>
        <w:jc w:val="left"/>
      </w:pPr>
      <w:r>
        <w:rPr/>
        <w:t>范围</w:t>
      </w:r>
      <w:r>
        <w:rPr>
          <w:spacing w:val="-17"/>
        </w:rPr>
        <w:t>，</w:t>
      </w:r>
      <w:r>
        <w:rPr/>
        <w:t>严格按</w:t>
      </w:r>
      <w:r>
        <w:rPr>
          <w:spacing w:val="-17"/>
        </w:rPr>
        <w:t>照</w:t>
      </w:r>
      <w:r>
        <w:rPr/>
        <w:t>《内幕信息知情人登记备案办法</w:t>
      </w:r>
      <w:r>
        <w:rPr>
          <w:spacing w:val="-90"/>
        </w:rPr>
        <w:t>》</w:t>
      </w:r>
      <w:r>
        <w:rPr>
          <w:spacing w:val="-107"/>
        </w:rPr>
        <w:t>、</w:t>
      </w:r>
      <w:r>
        <w:rPr/>
        <w:t>《外部信息报送和使用管理办法</w:t>
      </w:r>
      <w:r>
        <w:rPr>
          <w:spacing w:val="-17"/>
        </w:rPr>
        <w:t>》</w:t>
      </w:r>
      <w:r>
        <w:rPr/>
        <w:t>的要求进行内幕信息知情人的登记</w:t>
      </w:r>
      <w:r>
        <w:rPr>
          <w:spacing w:val="-16"/>
        </w:rPr>
        <w:t>、</w:t>
      </w:r>
      <w:r>
        <w:rPr/>
        <w:t>报</w:t>
      </w:r>
    </w:p>
    <w:p>
      <w:pPr>
        <w:pStyle w:val="BodyText"/>
        <w:spacing w:line="319" w:lineRule="auto" w:before="76"/>
        <w:ind w:left="154" w:right="189"/>
        <w:jc w:val="both"/>
      </w:pPr>
      <w:r>
        <w:rPr>
          <w:spacing w:val="-2"/>
        </w:rPr>
        <w:t>备，并规范公司对外信息报送及使用的行为。报告期内，公司实施重大资产重组，对本次交易涉及的内幕信息知情人进行了</w:t>
      </w:r>
      <w:r>
        <w:rPr>
          <w:spacing w:val="-66"/>
        </w:rPr>
        <w:t> </w:t>
      </w:r>
      <w:r>
        <w:rPr>
          <w:spacing w:val="-66"/>
        </w:rPr>
      </w:r>
      <w:r>
        <w:rPr>
          <w:spacing w:val="-2"/>
        </w:rPr>
        <w:t>登记和申报，对其买卖公司股票的情况进行了自查，并严格按照深交所关于《内幕信息知情人员登记管理事项》的要求编制</w:t>
      </w:r>
      <w:r>
        <w:rPr>
          <w:spacing w:val="-66"/>
        </w:rPr>
        <w:t> </w:t>
      </w:r>
      <w:r>
        <w:rPr>
          <w:spacing w:val="-66"/>
        </w:rPr>
      </w:r>
      <w:r>
        <w:rPr>
          <w:spacing w:val="-6"/>
        </w:rPr>
        <w:t>并报送《重大事项进程备忘录》。</w:t>
      </w:r>
    </w:p>
    <w:p>
      <w:pPr>
        <w:pStyle w:val="BodyText"/>
        <w:spacing w:line="319" w:lineRule="auto" w:before="55"/>
        <w:ind w:left="154" w:right="90" w:firstLine="360"/>
        <w:jc w:val="left"/>
      </w:pPr>
      <w:r>
        <w:rPr>
          <w:spacing w:val="-2"/>
        </w:rPr>
        <w:t>报告期内，公司未发现内幕信息知情人利用内幕信息在影响公司股价的重大敏感信息披露前利用内幕信息买卖公司股份</w:t>
      </w:r>
      <w:r>
        <w:rPr/>
        <w:t> 的情况。</w:t>
      </w:r>
    </w:p>
    <w:p>
      <w:pPr>
        <w:spacing w:after="0" w:line="319" w:lineRule="auto"/>
        <w:jc w:val="left"/>
        <w:sectPr>
          <w:headerReference w:type="default" r:id="rId62"/>
          <w:pgSz w:w="11910" w:h="16840"/>
          <w:pgMar w:header="877" w:footer="982" w:top="1100" w:bottom="118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683"/>
        <w:gridCol w:w="644"/>
        <w:gridCol w:w="6510"/>
        <w:gridCol w:w="347"/>
        <w:gridCol w:w="644"/>
        <w:gridCol w:w="865"/>
      </w:tblGrid>
      <w:tr>
        <w:trPr>
          <w:trHeight w:val="1338"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46" w:right="65"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召开日 期</w:t>
            </w:r>
          </w:p>
        </w:tc>
        <w:tc>
          <w:tcPr>
            <w:tcW w:w="6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3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决 议 情 况</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6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108"/>
              <w:jc w:val="left"/>
              <w:rPr>
                <w:rFonts w:ascii="宋体" w:hAnsi="宋体" w:cs="宋体" w:eastAsia="宋体" w:hint="default"/>
                <w:sz w:val="18"/>
                <w:szCs w:val="18"/>
              </w:rPr>
            </w:pPr>
            <w:r>
              <w:rPr>
                <w:rFonts w:ascii="宋体" w:hAnsi="宋体" w:cs="宋体" w:eastAsia="宋体" w:hint="default"/>
                <w:sz w:val="18"/>
                <w:szCs w:val="18"/>
              </w:rPr>
              <w:t>年度股 东大会</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 报告摘要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《关于提取减</w:t>
            </w:r>
            <w:r>
              <w:rPr>
                <w:rFonts w:ascii="宋体" w:hAnsi="宋体" w:cs="宋体" w:eastAsia="宋体" w:hint="default"/>
                <w:sz w:val="18"/>
                <w:szCs w:val="18"/>
              </w:rPr>
              <w:t> 值准备的议案</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《公司为控股子公司提供担保额度的议案</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《公司子公司为华方医</w:t>
            </w:r>
            <w:r>
              <w:rPr>
                <w:rFonts w:ascii="宋体" w:hAnsi="宋体" w:cs="宋体" w:eastAsia="宋体" w:hint="default"/>
                <w:sz w:val="18"/>
                <w:szCs w:val="18"/>
              </w:rPr>
              <w:t> 药科技有限公司提供担保额度的议案</w:t>
            </w:r>
            <w:r>
              <w:rPr>
                <w:rFonts w:ascii="宋体" w:hAnsi="宋体" w:cs="宋体" w:eastAsia="宋体" w:hint="default"/>
                <w:spacing w:val="-90"/>
                <w:sz w:val="18"/>
                <w:szCs w:val="18"/>
              </w:rPr>
              <w:t>》、</w:t>
            </w:r>
            <w:r>
              <w:rPr>
                <w:rFonts w:ascii="宋体" w:hAnsi="宋体" w:cs="宋体" w:eastAsia="宋体" w:hint="default"/>
                <w:sz w:val="18"/>
                <w:szCs w:val="18"/>
              </w:rPr>
              <w:t>《关于关联担保借款收取担保费的议案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27"/>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度日常关联交易预估金额的议案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4" w:right="131"/>
              <w:jc w:val="left"/>
              <w:rPr>
                <w:rFonts w:ascii="宋体" w:hAnsi="宋体" w:cs="宋体" w:eastAsia="宋体" w:hint="default"/>
                <w:sz w:val="18"/>
                <w:szCs w:val="18"/>
              </w:rPr>
            </w:pPr>
            <w:r>
              <w:rPr>
                <w:rFonts w:ascii="宋体" w:hAnsi="宋体" w:cs="宋体" w:eastAsia="宋体" w:hint="default"/>
                <w:sz w:val="18"/>
                <w:szCs w:val="18"/>
              </w:rPr>
              <w:t>通 过</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2014-040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67"/>
        <w:gridCol w:w="641"/>
        <w:gridCol w:w="6431"/>
        <w:gridCol w:w="340"/>
        <w:gridCol w:w="630"/>
        <w:gridCol w:w="857"/>
      </w:tblGrid>
      <w:tr>
        <w:trPr>
          <w:trHeight w:val="1338" w:hRule="exact"/>
        </w:trPr>
        <w:tc>
          <w:tcPr>
            <w:tcW w:w="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87" w:right="107" w:hanging="180"/>
              <w:jc w:val="left"/>
              <w:rPr>
                <w:rFonts w:ascii="宋体" w:hAnsi="宋体" w:cs="宋体" w:eastAsia="宋体" w:hint="default"/>
                <w:sz w:val="18"/>
                <w:szCs w:val="18"/>
              </w:rPr>
            </w:pPr>
            <w:r>
              <w:rPr>
                <w:rFonts w:ascii="宋体" w:hAnsi="宋体" w:cs="宋体" w:eastAsia="宋体" w:hint="default"/>
                <w:sz w:val="18"/>
                <w:szCs w:val="18"/>
              </w:rPr>
              <w:t>会议届 次</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9" w:right="50" w:hanging="180"/>
              <w:jc w:val="left"/>
              <w:rPr>
                <w:rFonts w:ascii="宋体" w:hAnsi="宋体" w:cs="宋体" w:eastAsia="宋体" w:hint="default"/>
                <w:sz w:val="18"/>
                <w:szCs w:val="18"/>
              </w:rPr>
            </w:pPr>
            <w:r>
              <w:rPr>
                <w:rFonts w:ascii="宋体" w:hAnsi="宋体" w:cs="宋体" w:eastAsia="宋体" w:hint="default"/>
                <w:sz w:val="18"/>
                <w:szCs w:val="18"/>
              </w:rPr>
              <w:t>召开日 期</w:t>
            </w:r>
          </w:p>
        </w:tc>
        <w:tc>
          <w:tcPr>
            <w:tcW w:w="64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2"/>
              <w:jc w:val="both"/>
              <w:rPr>
                <w:rFonts w:ascii="宋体" w:hAnsi="宋体" w:cs="宋体" w:eastAsia="宋体" w:hint="default"/>
                <w:sz w:val="18"/>
                <w:szCs w:val="18"/>
              </w:rPr>
            </w:pPr>
            <w:r>
              <w:rPr>
                <w:rFonts w:ascii="宋体" w:hAnsi="宋体" w:cs="宋体" w:eastAsia="宋体" w:hint="default"/>
                <w:sz w:val="18"/>
                <w:szCs w:val="18"/>
              </w:rPr>
              <w:t>决 议 情 况</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9" w:right="3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706" w:hRule="exact"/>
        </w:trPr>
        <w:tc>
          <w:tcPr>
            <w:tcW w:w="7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92"/>
              <w:jc w:val="both"/>
              <w:rPr>
                <w:rFonts w:ascii="宋体" w:hAnsi="宋体" w:cs="宋体" w:eastAsia="宋体" w:hint="default"/>
                <w:sz w:val="18"/>
                <w:szCs w:val="18"/>
              </w:rPr>
            </w:pPr>
            <w:r>
              <w:rPr>
                <w:rFonts w:ascii="宋体" w:hAnsi="宋体" w:cs="宋体" w:eastAsia="宋体" w:hint="default"/>
                <w:sz w:val="18"/>
                <w:szCs w:val="18"/>
              </w:rPr>
              <w:t>第一次 临时股 东大会</w:t>
            </w:r>
          </w:p>
        </w:tc>
        <w:tc>
          <w:tcPr>
            <w:tcW w:w="641"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51"/>
              <w:ind w:left="11" w:right="20"/>
              <w:jc w:val="left"/>
              <w:rPr>
                <w:rFonts w:ascii="宋体" w:hAnsi="宋体" w:cs="宋体" w:eastAsia="宋体" w:hint="default"/>
                <w:sz w:val="18"/>
                <w:szCs w:val="18"/>
              </w:rPr>
            </w:pPr>
            <w:r>
              <w:rPr>
                <w:rFonts w:ascii="宋体" w:hAnsi="宋体" w:cs="宋体" w:eastAsia="宋体" w:hint="default"/>
                <w:spacing w:val="-5"/>
                <w:sz w:val="18"/>
                <w:szCs w:val="18"/>
              </w:rPr>
              <w:t>《关于公司本次重大资产重组符合相关法律、法规规定条件的议案》、《关于公司</w:t>
            </w:r>
            <w:r>
              <w:rPr>
                <w:rFonts w:ascii="宋体" w:hAnsi="宋体" w:cs="宋体" w:eastAsia="宋体" w:hint="default"/>
                <w:sz w:val="18"/>
                <w:szCs w:val="18"/>
              </w:rPr>
              <w:t> </w:t>
            </w:r>
            <w:r>
              <w:rPr>
                <w:rFonts w:ascii="宋体" w:hAnsi="宋体" w:cs="宋体" w:eastAsia="宋体" w:hint="default"/>
                <w:spacing w:val="-5"/>
                <w:sz w:val="18"/>
                <w:szCs w:val="18"/>
              </w:rPr>
              <w:t>本次重大资产重组构成关联交易的议案》、《关于公司重大资产出售及发行股份购</w:t>
            </w:r>
            <w:r>
              <w:rPr>
                <w:rFonts w:ascii="宋体" w:hAnsi="宋体" w:cs="宋体" w:eastAsia="宋体" w:hint="default"/>
                <w:sz w:val="18"/>
                <w:szCs w:val="18"/>
              </w:rPr>
              <w:t> </w:t>
            </w:r>
            <w:r>
              <w:rPr>
                <w:rFonts w:ascii="宋体" w:hAnsi="宋体" w:cs="宋体" w:eastAsia="宋体" w:hint="default"/>
                <w:spacing w:val="-8"/>
                <w:sz w:val="18"/>
                <w:szCs w:val="18"/>
              </w:rPr>
              <w:t>买资产暨关联交易整体方案的议案（修正）》、《关于本次重大资产重组符合</w:t>
            </w:r>
            <w:r>
              <w:rPr>
                <w:rFonts w:ascii="Times New Roman" w:hAnsi="Times New Roman" w:cs="Times New Roman" w:eastAsia="Times New Roman" w:hint="default"/>
                <w:spacing w:val="-8"/>
                <w:sz w:val="18"/>
                <w:szCs w:val="18"/>
              </w:rPr>
              <w:t>&lt;</w:t>
            </w:r>
            <w:r>
              <w:rPr>
                <w:rFonts w:ascii="宋体" w:hAnsi="宋体" w:cs="宋体" w:eastAsia="宋体" w:hint="default"/>
                <w:spacing w:val="-8"/>
                <w:sz w:val="18"/>
                <w:szCs w:val="18"/>
              </w:rPr>
              <w:t>关于</w:t>
            </w:r>
            <w:r>
              <w:rPr>
                <w:rFonts w:ascii="宋体" w:hAnsi="宋体" w:cs="宋体" w:eastAsia="宋体" w:hint="default"/>
                <w:spacing w:val="-64"/>
                <w:sz w:val="18"/>
                <w:szCs w:val="18"/>
              </w:rPr>
              <w:t> </w:t>
            </w:r>
            <w:r>
              <w:rPr>
                <w:rFonts w:ascii="宋体" w:hAnsi="宋体" w:cs="宋体" w:eastAsia="宋体" w:hint="default"/>
                <w:spacing w:val="-6"/>
                <w:sz w:val="18"/>
                <w:szCs w:val="18"/>
              </w:rPr>
              <w:t>规范上市公司重大资产重组若干问题的规定</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第四条规定的说明》、《关于本次重大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资产重组符合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首次公开发行股票并上市管理办法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第二章规定的发行条件的议 </w:t>
            </w:r>
            <w:r>
              <w:rPr>
                <w:rFonts w:ascii="宋体" w:hAnsi="宋体" w:cs="宋体" w:eastAsia="宋体" w:hint="default"/>
                <w:spacing w:val="-10"/>
                <w:sz w:val="18"/>
                <w:szCs w:val="18"/>
              </w:rPr>
              <w:t>案》、《关于重组履行法定程序的完备性、合规性及提交法律文件的有效性的说明》</w:t>
            </w:r>
            <w:r>
              <w:rPr>
                <w:rFonts w:ascii="宋体" w:hAnsi="宋体" w:cs="宋体" w:eastAsia="宋体" w:hint="default"/>
                <w:sz w:val="18"/>
                <w:szCs w:val="18"/>
              </w:rPr>
            </w:r>
          </w:p>
          <w:p>
            <w:pPr>
              <w:pStyle w:val="TableParagraph"/>
              <w:spacing w:line="307" w:lineRule="auto" w:before="26"/>
              <w:ind w:left="11" w:right="6"/>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浙江华智控股股份有限公司重大资产出售及发行股份购买资产暨关联交 易报告书（草案）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w:t>
            </w:r>
            <w:r>
              <w:rPr>
                <w:rFonts w:ascii="Times New Roman" w:hAnsi="Times New Roman" w:cs="Times New Roman" w:eastAsia="Times New Roman" w:hint="default"/>
                <w:sz w:val="18"/>
                <w:szCs w:val="18"/>
              </w:rPr>
              <w:t>&lt;</w:t>
            </w:r>
            <w:r>
              <w:rPr>
                <w:rFonts w:ascii="宋体" w:hAnsi="宋体" w:cs="宋体" w:eastAsia="宋体" w:hint="default"/>
                <w:sz w:val="18"/>
                <w:szCs w:val="18"/>
              </w:rPr>
              <w:t>浙江华智控股股份有限公司重大资产出售及发行股份购买 </w:t>
            </w:r>
            <w:r>
              <w:rPr>
                <w:rFonts w:ascii="宋体" w:hAnsi="宋体" w:cs="宋体" w:eastAsia="宋体" w:hint="default"/>
                <w:spacing w:val="-5"/>
                <w:sz w:val="18"/>
                <w:szCs w:val="18"/>
              </w:rPr>
              <w:t>资产暨关联交易报告书摘要</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的议案》、《关于公司与杭州日报报业集团有限公司、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都市快报社和华立集团股份有限公司签订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重大资产出售及发行股份购买资产协 </w:t>
            </w:r>
            <w:r>
              <w:rPr>
                <w:rFonts w:ascii="宋体" w:hAnsi="宋体" w:cs="宋体" w:eastAsia="宋体" w:hint="default"/>
                <w:spacing w:val="-5"/>
                <w:sz w:val="18"/>
                <w:szCs w:val="18"/>
              </w:rPr>
              <w:t>议</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及〈重大资产出售及发行股份购买资产协议之补充协议</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的议案》、《关于公司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与杭州日报报业集团有限公司、都市快报社签订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及〈利润补偿协 </w:t>
            </w:r>
            <w:r>
              <w:rPr>
                <w:rFonts w:ascii="宋体" w:hAnsi="宋体" w:cs="宋体" w:eastAsia="宋体" w:hint="default"/>
                <w:spacing w:val="-6"/>
                <w:sz w:val="18"/>
                <w:szCs w:val="18"/>
              </w:rPr>
              <w:t>议之补充协议</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的议案》、《关于确认公司本次重大资产重组中相关审计报告、盈利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预测审核报告与资产评估报告的议案》、《关于提请股东大会同意杭州日报报业集</w:t>
            </w:r>
            <w:r>
              <w:rPr>
                <w:rFonts w:ascii="宋体" w:hAnsi="宋体" w:cs="宋体" w:eastAsia="宋体" w:hint="default"/>
                <w:sz w:val="18"/>
                <w:szCs w:val="18"/>
              </w:rPr>
              <w:t> </w:t>
            </w:r>
            <w:r>
              <w:rPr>
                <w:rFonts w:ascii="宋体" w:hAnsi="宋体" w:cs="宋体" w:eastAsia="宋体" w:hint="default"/>
                <w:spacing w:val="-5"/>
                <w:sz w:val="18"/>
                <w:szCs w:val="18"/>
              </w:rPr>
              <w:t>团有限公司和都市快报社免于以要约方式增持公司股份的议案》、《关于评估机构</w:t>
            </w:r>
            <w:r>
              <w:rPr>
                <w:rFonts w:ascii="宋体" w:hAnsi="宋体" w:cs="宋体" w:eastAsia="宋体" w:hint="default"/>
                <w:sz w:val="18"/>
                <w:szCs w:val="18"/>
              </w:rPr>
              <w:t> 独立性、评估假设前提合理性、评估方法与评估目的相关性及评估定价公允性之 </w:t>
            </w:r>
            <w:r>
              <w:rPr>
                <w:rFonts w:ascii="宋体" w:hAnsi="宋体" w:cs="宋体" w:eastAsia="宋体" w:hint="default"/>
                <w:spacing w:val="-5"/>
                <w:sz w:val="18"/>
                <w:szCs w:val="18"/>
              </w:rPr>
              <w:t>意见的议案》、《关于提请股东大会授权董事会办理本次重大资产重组相关事宜的</w:t>
            </w:r>
            <w:r>
              <w:rPr>
                <w:rFonts w:ascii="宋体" w:hAnsi="宋体" w:cs="宋体" w:eastAsia="宋体" w:hint="default"/>
                <w:sz w:val="18"/>
                <w:szCs w:val="18"/>
              </w:rPr>
              <w:t> 议案》</w:t>
            </w:r>
          </w:p>
        </w:tc>
        <w:tc>
          <w:tcPr>
            <w:tcW w:w="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z w:val="18"/>
                <w:szCs w:val="18"/>
              </w:rPr>
              <w:t>通 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2014-048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650" w:hRule="exact"/>
        </w:trPr>
        <w:tc>
          <w:tcPr>
            <w:tcW w:w="7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92"/>
              <w:jc w:val="both"/>
              <w:rPr>
                <w:rFonts w:ascii="宋体" w:hAnsi="宋体" w:cs="宋体" w:eastAsia="宋体" w:hint="default"/>
                <w:sz w:val="18"/>
                <w:szCs w:val="18"/>
              </w:rPr>
            </w:pPr>
            <w:r>
              <w:rPr>
                <w:rFonts w:ascii="宋体" w:hAnsi="宋体" w:cs="宋体" w:eastAsia="宋体" w:hint="default"/>
                <w:sz w:val="18"/>
                <w:szCs w:val="18"/>
              </w:rPr>
              <w:t>第二次 临时股 东大会</w:t>
            </w:r>
          </w:p>
        </w:tc>
        <w:tc>
          <w:tcPr>
            <w:tcW w:w="641"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2"/>
              <w:ind w:left="11" w:right="23"/>
              <w:jc w:val="left"/>
              <w:rPr>
                <w:rFonts w:ascii="宋体" w:hAnsi="宋体" w:cs="宋体" w:eastAsia="宋体" w:hint="default"/>
                <w:sz w:val="18"/>
                <w:szCs w:val="18"/>
              </w:rPr>
            </w:pPr>
            <w:r>
              <w:rPr>
                <w:rFonts w:ascii="宋体" w:hAnsi="宋体" w:cs="宋体" w:eastAsia="宋体" w:hint="default"/>
                <w:spacing w:val="-10"/>
                <w:sz w:val="18"/>
                <w:szCs w:val="18"/>
              </w:rPr>
              <w:t>《关于变更公司住所的议案》、《关于增加注册资本的议案》、《关于变更公司经营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范围的议案》、《关于修订公司章程的议案》、《关于改选公司第七届董事会非独立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董事的议案》、《关于改选公司第七届董事会独立董事的议案》、《关于改选公司第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0"/>
                <w:sz w:val="18"/>
                <w:szCs w:val="18"/>
              </w:rPr>
              <w:t>七届监事会监事的议案》、《关于变更公司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年度审计机构的议案》、《关于变更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公司名称及相应修改公司章程的议案》</w:t>
            </w:r>
          </w:p>
        </w:tc>
        <w:tc>
          <w:tcPr>
            <w:tcW w:w="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z w:val="18"/>
                <w:szCs w:val="18"/>
              </w:rPr>
              <w:t>通 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2014-070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9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辛金国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甘为民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9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t>独立董事对公司有关事项是否提出异议</w:t>
      </w:r>
    </w:p>
    <w:p>
      <w:pPr>
        <w:pStyle w:val="BodyText"/>
        <w:spacing w:line="340" w:lineRule="auto" w:before="116"/>
        <w:ind w:left="154"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9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t>独立董事对公司有关建议是否被采纳</w:t>
      </w:r>
    </w:p>
    <w:p>
      <w:pPr>
        <w:pStyle w:val="BodyText"/>
        <w:spacing w:line="338" w:lineRule="auto" w:before="116"/>
        <w:ind w:left="154"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left="513" w:right="91" w:firstLine="2"/>
        <w:jc w:val="left"/>
      </w:pPr>
      <w:r>
        <w:rPr/>
        <w:t>报告期内，公司独立董事未对公司本年度的董事会议案及其他非董事会议案事项提出异议。 报告期内，公司独立董事依照有关规定，客观、真实地对以下事项向董事会、证券监管部门或全体股东发表独立意见：</w:t>
      </w:r>
      <w:r>
        <w:rPr>
          <w:spacing w:val="-84"/>
        </w:rPr>
        <w:t> </w:t>
      </w:r>
      <w:r>
        <w:rPr>
          <w:spacing w:val="-84"/>
        </w:rPr>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年度对外担保情况、控股股东及其他关联方占用资金情况》；（</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8" w:lineRule="exact"/>
        <w:ind w:left="634" w:right="9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年度利润分配预案》；（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0" w:lineRule="auto" w:before="63"/>
        <w:ind w:left="634" w:right="90"/>
        <w:jc w:val="left"/>
      </w:pPr>
      <w:r>
        <w:rPr>
          <w:rFonts w:ascii="Times New Roman" w:hAnsi="Times New Roman" w:cs="Times New Roman" w:eastAsia="Times New Roman" w:hint="default"/>
        </w:rPr>
        <w:t>3</w:t>
      </w:r>
      <w:r>
        <w:rPr/>
        <w:t>、《关于计提减值准备的议案》；（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0" w:lineRule="auto" w:before="63"/>
        <w:ind w:left="634" w:right="90"/>
        <w:jc w:val="left"/>
      </w:pPr>
      <w:r>
        <w:rPr>
          <w:rFonts w:ascii="Times New Roman" w:hAnsi="Times New Roman" w:cs="Times New Roman" w:eastAsia="Times New Roman" w:hint="default"/>
        </w:rPr>
        <w:t>4</w:t>
      </w:r>
      <w:r>
        <w:rPr/>
        <w:t>、《关于核销有关资产的议案》；（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0" w:lineRule="auto" w:before="63"/>
        <w:ind w:left="634" w:right="90"/>
        <w:jc w:val="left"/>
      </w:pPr>
      <w:r>
        <w:rPr>
          <w:rFonts w:ascii="Times New Roman" w:hAnsi="Times New Roman" w:cs="Times New Roman" w:eastAsia="Times New Roman" w:hint="default"/>
        </w:rPr>
        <w:t>5</w:t>
      </w:r>
      <w:r>
        <w:rPr/>
        <w:t>、《公司</w:t>
      </w:r>
      <w:r>
        <w:rPr>
          <w:rFonts w:ascii="Times New Roman" w:hAnsi="Times New Roman" w:cs="Times New Roman" w:eastAsia="Times New Roman" w:hint="default"/>
        </w:rPr>
        <w:t>2013</w:t>
      </w:r>
      <w:r>
        <w:rPr/>
        <w:t>年度内部控制自我评价报告》；（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0" w:lineRule="auto" w:before="63"/>
        <w:ind w:left="634" w:right="90"/>
        <w:jc w:val="left"/>
      </w:pPr>
      <w:r>
        <w:rPr>
          <w:rFonts w:ascii="Times New Roman" w:hAnsi="Times New Roman" w:cs="Times New Roman" w:eastAsia="Times New Roman" w:hint="default"/>
        </w:rPr>
        <w:t>6</w:t>
      </w:r>
      <w:r>
        <w:rPr/>
        <w:t>、《公司子公司为华方医药科技有限公司提供担保额度的议案》；（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0" w:lineRule="auto" w:before="63"/>
        <w:ind w:left="634" w:right="90"/>
        <w:jc w:val="left"/>
      </w:pPr>
      <w:r>
        <w:rPr>
          <w:rFonts w:ascii="Times New Roman" w:hAnsi="Times New Roman" w:cs="Times New Roman" w:eastAsia="Times New Roman" w:hint="default"/>
        </w:rPr>
        <w:t>7</w:t>
      </w:r>
      <w:r>
        <w:rPr/>
        <w:t>、《关于关联担保借款收取担保费的议案》；（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0" w:lineRule="auto" w:before="63"/>
        <w:ind w:left="634" w:right="90"/>
        <w:jc w:val="left"/>
      </w:pPr>
      <w:r>
        <w:rPr>
          <w:rFonts w:ascii="Times New Roman" w:hAnsi="Times New Roman" w:cs="Times New Roman" w:eastAsia="Times New Roman" w:hint="default"/>
        </w:rPr>
        <w:t>8</w:t>
      </w:r>
      <w:r>
        <w:rPr/>
        <w:t>、《公司</w:t>
      </w:r>
      <w:r>
        <w:rPr>
          <w:rFonts w:ascii="Times New Roman" w:hAnsi="Times New Roman" w:cs="Times New Roman" w:eastAsia="Times New Roman" w:hint="default"/>
        </w:rPr>
        <w:t>2014</w:t>
      </w:r>
      <w:r>
        <w:rPr/>
        <w:t>年度日常关联交易预估金额的议案》；（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w:t>
      </w:r>
    </w:p>
    <w:p>
      <w:pPr>
        <w:pStyle w:val="BodyText"/>
        <w:spacing w:line="240" w:lineRule="auto" w:before="63"/>
        <w:ind w:left="634" w:right="90"/>
        <w:jc w:val="left"/>
      </w:pPr>
      <w:r>
        <w:rPr>
          <w:rFonts w:ascii="Times New Roman" w:hAnsi="Times New Roman" w:cs="Times New Roman" w:eastAsia="Times New Roman" w:hint="default"/>
        </w:rPr>
        <w:t>9</w:t>
      </w:r>
      <w:r>
        <w:rPr/>
        <w:t>、《关于公司重大资产出售及发行股份购买资产暨关联交易预案的独立意见》；（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p>
    <w:p>
      <w:pPr>
        <w:pStyle w:val="BodyText"/>
        <w:spacing w:line="240" w:lineRule="auto" w:before="63"/>
        <w:ind w:left="633" w:right="90"/>
        <w:jc w:val="left"/>
      </w:pPr>
      <w:r>
        <w:rPr>
          <w:rFonts w:ascii="Times New Roman" w:hAnsi="Times New Roman" w:cs="Times New Roman" w:eastAsia="Times New Roman" w:hint="default"/>
        </w:rPr>
        <w:t>10</w:t>
      </w:r>
      <w:r>
        <w:rPr/>
        <w:t>、《关于公司重大资产出售及发行股份购买资产暨关联交易的独立意见》；（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w:t>
      </w:r>
    </w:p>
    <w:p>
      <w:pPr>
        <w:pStyle w:val="BodyText"/>
        <w:spacing w:line="240" w:lineRule="auto" w:before="63"/>
        <w:ind w:left="633" w:right="90"/>
        <w:jc w:val="left"/>
      </w:pPr>
      <w:r>
        <w:rPr>
          <w:rFonts w:ascii="Times New Roman" w:hAnsi="Times New Roman" w:cs="Times New Roman" w:eastAsia="Times New Roman" w:hint="default"/>
        </w:rPr>
        <w:t>11</w:t>
      </w:r>
      <w:r>
        <w:rPr/>
        <w:t>、《关于</w:t>
      </w:r>
      <w:r>
        <w:rPr>
          <w:rFonts w:ascii="Times New Roman" w:hAnsi="Times New Roman" w:cs="Times New Roman" w:eastAsia="Times New Roman" w:hint="default"/>
        </w:rPr>
        <w:t>2014</w:t>
      </w:r>
      <w:r>
        <w:rPr/>
        <w:t>年半年报的独立意见》；（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w:t>
      </w:r>
    </w:p>
    <w:p>
      <w:pPr>
        <w:pStyle w:val="BodyText"/>
        <w:spacing w:line="240" w:lineRule="auto" w:before="63"/>
        <w:ind w:left="633" w:right="90"/>
        <w:jc w:val="left"/>
      </w:pPr>
      <w:r>
        <w:rPr>
          <w:rFonts w:ascii="Times New Roman" w:hAnsi="Times New Roman" w:cs="Times New Roman" w:eastAsia="Times New Roman" w:hint="default"/>
        </w:rPr>
        <w:t>12</w:t>
      </w:r>
      <w:r>
        <w:rPr/>
        <w:t>、《关于改选公司第七届董事会董事的事项》；（</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p>
    <w:p>
      <w:pPr>
        <w:pStyle w:val="BodyText"/>
        <w:spacing w:line="240" w:lineRule="auto" w:before="63"/>
        <w:ind w:left="633" w:right="90"/>
        <w:jc w:val="left"/>
      </w:pPr>
      <w:r>
        <w:rPr>
          <w:rFonts w:ascii="Times New Roman" w:hAnsi="Times New Roman" w:cs="Times New Roman" w:eastAsia="Times New Roman" w:hint="default"/>
        </w:rPr>
        <w:t>13</w:t>
      </w:r>
      <w:r>
        <w:rPr/>
        <w:t>、《关于聘任公司高级管理人员的事项》；（</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633" w:right="90"/>
        <w:jc w:val="left"/>
      </w:pPr>
      <w:r>
        <w:rPr>
          <w:rFonts w:ascii="Times New Roman" w:hAnsi="Times New Roman" w:cs="Times New Roman" w:eastAsia="Times New Roman" w:hint="default"/>
        </w:rPr>
        <w:t>14</w:t>
      </w:r>
      <w:r>
        <w:rPr/>
        <w:t>、《关于聘请</w:t>
      </w:r>
      <w:r>
        <w:rPr>
          <w:rFonts w:ascii="Times New Roman" w:hAnsi="Times New Roman" w:cs="Times New Roman" w:eastAsia="Times New Roman" w:hint="default"/>
        </w:rPr>
        <w:t>2014</w:t>
      </w:r>
      <w:r>
        <w:rPr/>
        <w:t>年度审计机构的事项》（</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p>
    <w:p>
      <w:pPr>
        <w:spacing w:line="240" w:lineRule="auto" w:before="1"/>
        <w:rPr>
          <w:rFonts w:ascii="宋体" w:hAnsi="宋体" w:cs="宋体" w:eastAsia="宋体" w:hint="default"/>
          <w:sz w:val="24"/>
          <w:szCs w:val="24"/>
        </w:rPr>
      </w:pPr>
    </w:p>
    <w:p>
      <w:pPr>
        <w:pStyle w:val="Heading2"/>
        <w:spacing w:line="240" w:lineRule="auto"/>
        <w:ind w:right="9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90"/>
        <w:jc w:val="left"/>
      </w:pPr>
      <w:r>
        <w:rPr>
          <w:spacing w:val="-4"/>
        </w:rPr>
        <w:t>报告期内，公司董事会下设战略委员会，由</w:t>
      </w:r>
      <w:r>
        <w:rPr>
          <w:rFonts w:ascii="Times New Roman" w:hAnsi="Times New Roman" w:cs="Times New Roman" w:eastAsia="Times New Roman" w:hint="default"/>
          <w:spacing w:val="-4"/>
        </w:rPr>
        <w:t>3</w:t>
      </w:r>
      <w:r>
        <w:rPr>
          <w:spacing w:val="-4"/>
        </w:rPr>
        <w:t>名非独立董事构成，战略委员会根据《公司法》、《上市公司治理准则》、</w:t>
      </w:r>
    </w:p>
    <w:p>
      <w:pPr>
        <w:pStyle w:val="BodyText"/>
        <w:spacing w:line="316" w:lineRule="auto" w:before="63"/>
        <w:ind w:left="154" w:right="90"/>
        <w:jc w:val="left"/>
      </w:pPr>
      <w:r>
        <w:rPr>
          <w:spacing w:val="-2"/>
        </w:rPr>
        <w:t>《公司章程》、《战略委员会议事规则》等相关法律法规及规范性文件的要求，对公司长期发展战略和重大投资决策进行研</w:t>
      </w:r>
      <w:r>
        <w:rPr>
          <w:spacing w:val="-66"/>
        </w:rPr>
        <w:t> </w:t>
      </w:r>
      <w:r>
        <w:rPr>
          <w:spacing w:val="-66"/>
        </w:rPr>
      </w:r>
      <w:r>
        <w:rPr/>
        <w:t>究并提出建议。</w:t>
      </w:r>
    </w:p>
    <w:p>
      <w:pPr>
        <w:pStyle w:val="BodyText"/>
        <w:spacing w:line="312" w:lineRule="auto" w:before="19"/>
        <w:ind w:left="154" w:right="191" w:firstLine="360"/>
        <w:jc w:val="both"/>
      </w:pPr>
      <w:r>
        <w:rPr>
          <w:spacing w:val="-2"/>
        </w:rPr>
        <w:t>报告期内，公司董事会下设审计委员会，由</w:t>
      </w:r>
      <w:r>
        <w:rPr>
          <w:rFonts w:ascii="Times New Roman" w:hAnsi="Times New Roman" w:cs="Times New Roman" w:eastAsia="Times New Roman" w:hint="default"/>
          <w:spacing w:val="-2"/>
        </w:rPr>
        <w:t>2</w:t>
      </w:r>
      <w:r>
        <w:rPr>
          <w:spacing w:val="-2"/>
        </w:rPr>
        <w:t>名独立董事和</w:t>
      </w:r>
      <w:r>
        <w:rPr>
          <w:rFonts w:ascii="Times New Roman" w:hAnsi="Times New Roman" w:cs="Times New Roman" w:eastAsia="Times New Roman" w:hint="default"/>
          <w:spacing w:val="-2"/>
        </w:rPr>
        <w:t>1</w:t>
      </w:r>
      <w:r>
        <w:rPr>
          <w:spacing w:val="-2"/>
        </w:rPr>
        <w:t>名非独立董事构成，并由会计专业的独立董事担任委员会主</w:t>
      </w:r>
      <w:r>
        <w:rPr/>
        <w:t> </w:t>
      </w:r>
      <w:r>
        <w:rPr>
          <w:spacing w:val="-2"/>
        </w:rPr>
        <w:t>任，审计委员会根据《公司法》、《上市公司治理准则》、《公司章程》、《审计委员会议事规则》等相关法律法规及规范</w:t>
      </w:r>
      <w:r>
        <w:rPr>
          <w:spacing w:val="-72"/>
        </w:rPr>
        <w:t> </w:t>
      </w:r>
      <w:r>
        <w:rPr>
          <w:spacing w:val="-72"/>
        </w:rPr>
      </w:r>
      <w:r>
        <w:rPr>
          <w:spacing w:val="-2"/>
        </w:rPr>
        <w:t>性文件的要求，提议聘请外部审计机构、监督公司内幕审计、负责内外审计的沟通、审核公司财务信息及披露、审查公司内</w:t>
      </w:r>
      <w:r>
        <w:rPr>
          <w:spacing w:val="-66"/>
        </w:rPr>
        <w:t> </w:t>
      </w:r>
      <w:r>
        <w:rPr>
          <w:spacing w:val="-66"/>
        </w:rPr>
      </w:r>
      <w:r>
        <w:rPr/>
        <w:t>控制度等。</w:t>
      </w:r>
    </w:p>
    <w:p>
      <w:pPr>
        <w:pStyle w:val="BodyText"/>
        <w:spacing w:line="309" w:lineRule="auto" w:before="22"/>
        <w:ind w:left="154" w:right="191" w:firstLine="360"/>
        <w:jc w:val="both"/>
      </w:pPr>
      <w:r>
        <w:rPr>
          <w:spacing w:val="-2"/>
        </w:rPr>
        <w:t>报告期内，公司董事会下设提名委员会，由</w:t>
      </w:r>
      <w:r>
        <w:rPr>
          <w:rFonts w:ascii="Times New Roman" w:hAnsi="Times New Roman" w:cs="Times New Roman" w:eastAsia="Times New Roman" w:hint="default"/>
          <w:spacing w:val="-2"/>
        </w:rPr>
        <w:t>2</w:t>
      </w:r>
      <w:r>
        <w:rPr>
          <w:spacing w:val="-2"/>
        </w:rPr>
        <w:t>名独立董事和</w:t>
      </w:r>
      <w:r>
        <w:rPr>
          <w:rFonts w:ascii="Times New Roman" w:hAnsi="Times New Roman" w:cs="Times New Roman" w:eastAsia="Times New Roman" w:hint="default"/>
          <w:spacing w:val="-2"/>
        </w:rPr>
        <w:t>1</w:t>
      </w:r>
      <w:r>
        <w:rPr>
          <w:spacing w:val="-2"/>
        </w:rPr>
        <w:t>名非独立董事构成，并由独立董事担任委员会主任，提名委</w:t>
      </w:r>
      <w:r>
        <w:rPr/>
        <w:t> </w:t>
      </w:r>
      <w:r>
        <w:rPr>
          <w:spacing w:val="-2"/>
        </w:rPr>
        <w:t>员会根据《公司法》、《上市公司治理准则》、《公司章程》、《提名委员会议事规则》等相关法律法规及规范性文件的要</w:t>
      </w:r>
      <w:r>
        <w:rPr>
          <w:spacing w:val="-73"/>
        </w:rPr>
        <w:t> </w:t>
      </w:r>
      <w:r>
        <w:rPr>
          <w:spacing w:val="-73"/>
        </w:rPr>
      </w:r>
      <w:r>
        <w:rPr/>
        <w:t>求，对公司董事及经理人员的人选、选择标准等进行审查并提出建议。</w:t>
      </w:r>
    </w:p>
    <w:p>
      <w:pPr>
        <w:pStyle w:val="BodyText"/>
        <w:spacing w:line="309" w:lineRule="auto" w:before="24"/>
        <w:ind w:left="154" w:right="90" w:firstLine="360"/>
        <w:jc w:val="left"/>
      </w:pPr>
      <w:r>
        <w:rPr/>
        <w:t>报告期内，公司董事会下设薪酬与考核委员会，由</w:t>
      </w:r>
      <w:r>
        <w:rPr>
          <w:rFonts w:ascii="Times New Roman" w:hAnsi="Times New Roman" w:cs="Times New Roman" w:eastAsia="Times New Roman" w:hint="default"/>
        </w:rPr>
        <w:t>2</w:t>
      </w:r>
      <w:r>
        <w:rPr/>
        <w:t>名独立董事和</w:t>
      </w:r>
      <w:r>
        <w:rPr>
          <w:rFonts w:ascii="Times New Roman" w:hAnsi="Times New Roman" w:cs="Times New Roman" w:eastAsia="Times New Roman" w:hint="default"/>
        </w:rPr>
        <w:t>1</w:t>
      </w:r>
      <w:r>
        <w:rPr/>
        <w:t>名非独立董事构成，并由独立董事担任委员会主任， </w:t>
      </w:r>
      <w:r>
        <w:rPr>
          <w:spacing w:val="-2"/>
        </w:rPr>
        <w:t>薪酬与考核委员会根据《公司法》、《上市公司治理准则》、《公司章程》、《薪酬与考核委员会议事规则》等相关法律法</w:t>
      </w:r>
      <w:r>
        <w:rPr>
          <w:spacing w:val="-73"/>
        </w:rPr>
        <w:t> </w:t>
      </w:r>
      <w:r>
        <w:rPr>
          <w:spacing w:val="-73"/>
        </w:rPr>
      </w:r>
      <w:r>
        <w:rPr/>
        <w:t>规及规范性文件的要求，研究和审查公司董事、高级管理人员的薪酬政策和方案，并对公司高级管理人员进行严格的考评。</w:t>
      </w:r>
    </w:p>
    <w:p>
      <w:pPr>
        <w:pStyle w:val="BodyText"/>
        <w:spacing w:line="309" w:lineRule="auto" w:before="24"/>
        <w:ind w:left="154" w:right="188" w:firstLine="36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日，公司召开第七届董事会第十四次会议，审议通过了《关于调整公司组织结构的议案》，对公司专门委</w:t>
      </w:r>
      <w:r>
        <w:rPr/>
        <w:t> </w:t>
      </w:r>
      <w:r>
        <w:rPr>
          <w:spacing w:val="-2"/>
        </w:rPr>
        <w:t>员会进行了重新设置，新的专门委员会为：战略与投资委员会、薪酬与考核委员会、提名委员会、审计委员会、关联交易控</w:t>
      </w:r>
      <w:r>
        <w:rPr>
          <w:spacing w:val="-68"/>
        </w:rPr>
        <w:t> </w:t>
      </w:r>
      <w:r>
        <w:rPr>
          <w:spacing w:val="-68"/>
        </w:rPr>
      </w:r>
      <w:r>
        <w:rPr/>
        <w:t>制委员会。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日，公司召开七届董事会第十五次会议，改选了</w:t>
      </w:r>
      <w:r>
        <w:rPr>
          <w:rFonts w:ascii="Times New Roman" w:hAnsi="Times New Roman" w:cs="Times New Roman" w:eastAsia="Times New Roman" w:hint="default"/>
        </w:rPr>
        <w:t>5</w:t>
      </w:r>
      <w:r>
        <w:rPr/>
        <w:t>个专门委员会委员。</w:t>
      </w:r>
    </w:p>
    <w:p>
      <w:pPr>
        <w:spacing w:line="240" w:lineRule="auto" w:before="9"/>
        <w:rPr>
          <w:rFonts w:ascii="宋体" w:hAnsi="宋体" w:cs="宋体" w:eastAsia="宋体" w:hint="default"/>
          <w:sz w:val="19"/>
          <w:szCs w:val="19"/>
        </w:rPr>
      </w:pPr>
    </w:p>
    <w:p>
      <w:pPr>
        <w:pStyle w:val="Heading2"/>
        <w:spacing w:line="240" w:lineRule="auto"/>
        <w:ind w:right="9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监事会在报告期内的监督活动中发现公司是否存在风险</w:t>
      </w:r>
    </w:p>
    <w:p>
      <w:pPr>
        <w:pStyle w:val="BodyText"/>
        <w:spacing w:line="340" w:lineRule="auto" w:before="116"/>
        <w:ind w:left="154"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360"/>
        <w:jc w:val="both"/>
      </w:pPr>
      <w:r>
        <w:rPr>
          <w:spacing w:val="-2"/>
        </w:rPr>
        <w:t>公司与控股股东在业务、人员、资产、机构、财务上已经做到“五分开”，具有独立完整的业务及自主经营能力，不存</w:t>
      </w:r>
      <w:r>
        <w:rPr/>
        <w:t> 在向控股股东报送未公开信息等有违公司治理准则的非规范行为。</w:t>
      </w:r>
    </w:p>
    <w:p>
      <w:pPr>
        <w:pStyle w:val="BodyText"/>
        <w:spacing w:line="240" w:lineRule="auto" w:before="19"/>
        <w:ind w:left="513" w:right="90"/>
        <w:jc w:val="left"/>
      </w:pPr>
      <w:r>
        <w:rPr>
          <w:rFonts w:ascii="Times New Roman" w:hAnsi="Times New Roman" w:cs="Times New Roman" w:eastAsia="Times New Roman" w:hint="default"/>
        </w:rPr>
        <w:t>1</w:t>
      </w:r>
      <w:r>
        <w:rPr/>
        <w:t>、业务方面：公司独立于控股股东，具有独立完整的业务及自主经营能力。</w:t>
      </w:r>
    </w:p>
    <w:p>
      <w:pPr>
        <w:pStyle w:val="BodyText"/>
        <w:spacing w:line="309" w:lineRule="auto" w:before="63"/>
        <w:ind w:right="191" w:firstLine="360"/>
        <w:jc w:val="both"/>
      </w:pPr>
      <w:r>
        <w:rPr>
          <w:rFonts w:ascii="Times New Roman" w:hAnsi="Times New Roman" w:cs="Times New Roman" w:eastAsia="Times New Roman" w:hint="default"/>
        </w:rPr>
        <w:t>2</w:t>
      </w:r>
      <w:r>
        <w:rPr/>
        <w:t>、人员方面：公司在人事、薪酬管理方面进行独立管理；公司与所有员工均签定了劳动合同，并在公司领取薪酬。公 </w:t>
      </w:r>
      <w:r>
        <w:rPr>
          <w:spacing w:val="-2"/>
        </w:rPr>
        <w:t>司总经理、副总经理、财务总监、董秘等高级管理人员专职在公司及控股子公司工作，均在公司领取报酬；公司股东推荐的</w:t>
      </w:r>
      <w:r>
        <w:rPr>
          <w:spacing w:val="-66"/>
        </w:rPr>
        <w:t> </w:t>
      </w:r>
      <w:r>
        <w:rPr>
          <w:spacing w:val="-66"/>
        </w:rPr>
      </w:r>
      <w:r>
        <w:rPr/>
        <w:t>董事、监事通过合法程序任职，没有干预公司董事会和股东大会作出的人事任免决定的情形。</w:t>
      </w:r>
    </w:p>
    <w:p>
      <w:pPr>
        <w:pStyle w:val="BodyText"/>
        <w:spacing w:line="312" w:lineRule="auto" w:before="24"/>
        <w:ind w:right="191" w:firstLine="360"/>
        <w:jc w:val="both"/>
      </w:pPr>
      <w:r>
        <w:rPr>
          <w:rFonts w:ascii="Times New Roman" w:hAnsi="Times New Roman" w:cs="Times New Roman" w:eastAsia="Times New Roman" w:hint="default"/>
        </w:rPr>
        <w:t>3</w:t>
      </w:r>
      <w:r>
        <w:rPr/>
        <w:t>、资产方面：公司拥有独立于控股股东的生产系统、辅助生产系统和配套设施等；公司拥有独立的采购和销售系统。 </w:t>
      </w:r>
      <w:r>
        <w:rPr>
          <w:spacing w:val="-2"/>
        </w:rPr>
        <w:t>公司与控股股东及其他关联方资产权属清晰，不存在控股股东及其他关联方违规占用公司资产、资产及其他资源的情形。公</w:t>
      </w:r>
      <w:r>
        <w:rPr>
          <w:spacing w:val="-66"/>
        </w:rPr>
        <w:t> </w:t>
      </w:r>
      <w:r>
        <w:rPr>
          <w:spacing w:val="-66"/>
        </w:rPr>
      </w:r>
      <w:r>
        <w:rPr>
          <w:spacing w:val="-2"/>
        </w:rPr>
        <w:t>司不存在以资产或信誉为各股东的债务提供担保，也未以公司名义的借款、授信额度转借给各股东。公司对所有资产具有完</w:t>
      </w:r>
      <w:r>
        <w:rPr>
          <w:spacing w:val="-66"/>
        </w:rPr>
        <w:t> </w:t>
      </w:r>
      <w:r>
        <w:rPr>
          <w:spacing w:val="-66"/>
        </w:rPr>
      </w:r>
      <w:r>
        <w:rPr/>
        <w:t>全的控制支配权，不存在资产、资金被控股股东占用而损害公司利益的情形。</w:t>
      </w:r>
    </w:p>
    <w:p>
      <w:pPr>
        <w:pStyle w:val="BodyText"/>
        <w:spacing w:line="300" w:lineRule="auto" w:before="22"/>
        <w:ind w:right="191" w:firstLine="360"/>
        <w:jc w:val="both"/>
      </w:pPr>
      <w:r>
        <w:rPr>
          <w:rFonts w:ascii="Times New Roman" w:hAnsi="Times New Roman" w:cs="Times New Roman" w:eastAsia="Times New Roman" w:hint="default"/>
          <w:spacing w:val="-4"/>
        </w:rPr>
        <w:t>4</w:t>
      </w:r>
      <w:r>
        <w:rPr>
          <w:spacing w:val="-4"/>
        </w:rPr>
        <w:t>、机构方面：公司具有完整、独立的法人治理结构，公司的股东大会、董事会、监事会、经营管理机构等均依法设立，</w:t>
      </w:r>
      <w:r>
        <w:rPr/>
        <w:t> 并规范运作；不存在与控股股东合署办公的情况。</w:t>
      </w:r>
    </w:p>
    <w:p>
      <w:pPr>
        <w:pStyle w:val="BodyText"/>
        <w:spacing w:line="300" w:lineRule="auto" w:before="31"/>
        <w:ind w:right="198" w:firstLine="360"/>
        <w:jc w:val="both"/>
      </w:pPr>
      <w:r>
        <w:rPr>
          <w:rFonts w:ascii="Times New Roman" w:hAnsi="Times New Roman" w:cs="Times New Roman" w:eastAsia="Times New Roman" w:hint="default"/>
        </w:rPr>
        <w:t>5</w:t>
      </w:r>
      <w:r>
        <w:rPr/>
        <w:t>、财务方面：公司设有独立的财务部门，建立了独立的会计核算体系和财务管理制度，开立了独立的银行帐户和税务 登记号，独立经营纳税。</w:t>
      </w:r>
    </w:p>
    <w:p>
      <w:pPr>
        <w:spacing w:after="0" w:line="300" w:lineRule="auto"/>
        <w:jc w:val="both"/>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报告期内，公司对高级管理人员的业绩和履职情况进行年度考评，并根据考评结果决定本年度的薪酬。 </w:t>
      </w:r>
      <w:r>
        <w:rPr>
          <w:spacing w:val="-2"/>
        </w:rPr>
        <w:t>公司目前尚未建立股权激励机制，公司将不断完善内部激励与约束机制，逐渐建立起短期激励与长期激励相结合的“利</w:t>
      </w:r>
    </w:p>
    <w:p>
      <w:pPr>
        <w:pStyle w:val="BodyText"/>
        <w:spacing w:line="240" w:lineRule="auto" w:before="19"/>
        <w:ind w:right="0"/>
        <w:jc w:val="left"/>
      </w:pPr>
      <w:r>
        <w:rPr/>
        <w:t>益共享、风险共担”的激励体系，推动管理层与公司、股东利益的紧密结合。</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627"/>
        <w:jc w:val="center"/>
        <w:rPr>
          <w:b w:val="0"/>
          <w:bCs w:val="0"/>
        </w:rPr>
      </w:pPr>
      <w:bookmarkStart w:name="_TOC_250002" w:id="10"/>
      <w:r>
        <w:rPr/>
        <w:t>第十节</w:t>
      </w:r>
      <w:r>
        <w:rPr>
          <w:spacing w:val="-5"/>
        </w:rPr>
        <w:t> </w:t>
      </w:r>
      <w:r>
        <w:rPr/>
        <w:t>内部控制</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一、内部控制建设情况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90" w:firstLine="360"/>
        <w:jc w:val="left"/>
      </w:pPr>
      <w:r>
        <w:rPr>
          <w:rFonts w:ascii="Times New Roman" w:hAnsi="Times New Roman" w:cs="Times New Roman" w:eastAsia="Times New Roman" w:hint="default"/>
          <w:spacing w:val="-2"/>
        </w:rPr>
        <w:t>2014</w:t>
      </w:r>
      <w:r>
        <w:rPr>
          <w:spacing w:val="-2"/>
        </w:rPr>
        <w:t>年，在公司重大重组过程中，交易对方杭报集团董事会及经营层高度重视内部控制建设工作，在交易过程中对维护</w:t>
      </w:r>
      <w:r>
        <w:rPr/>
        <w:t> </w:t>
      </w:r>
      <w:r>
        <w:rPr>
          <w:spacing w:val="-2"/>
        </w:rPr>
        <w:t>上市公司独立性作出了相关承诺：“在上市公司非公开发行股份购买资产完成后，杭报集团保证上市公司建立健全股份公司</w:t>
      </w:r>
      <w:r>
        <w:rPr>
          <w:spacing w:val="-66"/>
        </w:rPr>
        <w:t> </w:t>
      </w:r>
      <w:r>
        <w:rPr>
          <w:spacing w:val="-66"/>
        </w:rPr>
      </w:r>
      <w:r>
        <w:rPr/>
        <w:t>法人治理结构，拥有独立、完整的组织机构；保证上市公司的股东大会、董事会、独立董事、监事会、总经理等依照法律、</w:t>
      </w:r>
      <w:r>
        <w:rPr>
          <w:spacing w:val="-84"/>
        </w:rPr>
        <w:t> </w:t>
      </w:r>
      <w:r>
        <w:rPr>
          <w:spacing w:val="-84"/>
        </w:rPr>
      </w:r>
      <w:r>
        <w:rPr/>
        <w:t>法规和公司章程独立行使职权；保证从业务、资产、财务、人员、机构等方面保障上市公司的独立性”。</w:t>
      </w:r>
    </w:p>
    <w:p>
      <w:pPr>
        <w:pStyle w:val="BodyText"/>
        <w:spacing w:line="302" w:lineRule="auto" w:before="61"/>
        <w:ind w:left="154" w:right="90" w:firstLine="360"/>
        <w:jc w:val="left"/>
      </w:pPr>
      <w:r>
        <w:rPr/>
        <w:t>在专业机构指导下，公司对收购的</w:t>
      </w:r>
      <w:r>
        <w:rPr>
          <w:rFonts w:ascii="Times New Roman" w:hAnsi="Times New Roman" w:cs="Times New Roman" w:eastAsia="Times New Roman" w:hint="default"/>
        </w:rPr>
        <w:t>11</w:t>
      </w:r>
      <w:r>
        <w:rPr/>
        <w:t>家主体公司原有法人组织构架、体制、内部运营机制、股本结构等全部重新梳理，</w:t>
      </w:r>
      <w:r>
        <w:rPr>
          <w:spacing w:val="1"/>
        </w:rPr>
        <w:t> </w:t>
      </w:r>
      <w:r>
        <w:rPr/>
        <w:t>根据瑞华会计师事务所出具的专项内部控制鉴证报告，针对风险点进行了逐一整改，确保符合上市公司规范操作的要求。</w:t>
      </w:r>
    </w:p>
    <w:p>
      <w:pPr>
        <w:pStyle w:val="BodyText"/>
        <w:spacing w:line="309" w:lineRule="auto" w:before="68"/>
        <w:ind w:right="190" w:firstLine="360"/>
        <w:jc w:val="both"/>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月公司完成重大资产出售、发行股份购买资产，改选后的董事会和经营层，将内部组织架构和职能部门的调整、</w:t>
      </w:r>
      <w:r>
        <w:rPr/>
        <w:t> </w:t>
      </w:r>
      <w:r>
        <w:rPr>
          <w:spacing w:val="-2"/>
        </w:rPr>
        <w:t>内部管理制度和流程的梳理与完善等内部控制建设工作列为公司重组完成后的重点基础管理工作，明确了分管领导、牵头部</w:t>
      </w:r>
      <w:r>
        <w:rPr>
          <w:spacing w:val="-64"/>
        </w:rPr>
        <w:t> </w:t>
      </w:r>
      <w:r>
        <w:rPr>
          <w:spacing w:val="-64"/>
        </w:rPr>
      </w:r>
      <w:r>
        <w:rPr/>
        <w:t>门、工作目标等事项，情况如下：</w:t>
      </w:r>
    </w:p>
    <w:p>
      <w:pPr>
        <w:pStyle w:val="BodyText"/>
        <w:spacing w:line="338" w:lineRule="auto" w:before="65"/>
        <w:ind w:left="513" w:right="90"/>
        <w:jc w:val="left"/>
      </w:pPr>
      <w:r>
        <w:rPr>
          <w:rFonts w:ascii="Times New Roman" w:hAnsi="Times New Roman" w:cs="Times New Roman" w:eastAsia="Times New Roman" w:hint="default"/>
        </w:rPr>
        <w:t>1</w:t>
      </w:r>
      <w:r>
        <w:rPr/>
        <w:t>、建立健全内部组织机构 </w:t>
      </w:r>
      <w:r>
        <w:rPr>
          <w:spacing w:val="-2"/>
        </w:rPr>
        <w:t>公司按照法律、法规的规定以及监管部门的要求，设立了符合公司业务规模和经营管理需要的组织机构，确保了公司股</w:t>
      </w:r>
    </w:p>
    <w:p>
      <w:pPr>
        <w:pStyle w:val="BodyText"/>
        <w:spacing w:line="319" w:lineRule="auto" w:before="2"/>
        <w:ind w:right="90"/>
        <w:jc w:val="left"/>
      </w:pPr>
      <w:r>
        <w:rPr>
          <w:spacing w:val="-2"/>
        </w:rPr>
        <w:t>东大会、董事会、监事会等机构的运作规范、有效；遵循不相容职务相分离的原则，合理设置部门和岗位，科学划分职责和</w:t>
      </w:r>
      <w:r>
        <w:rPr>
          <w:spacing w:val="-68"/>
        </w:rPr>
        <w:t> </w:t>
      </w:r>
      <w:r>
        <w:rPr>
          <w:spacing w:val="-68"/>
        </w:rPr>
      </w:r>
      <w:r>
        <w:rPr/>
        <w:t>权限。公司各控股子公司在独立法人治理结构下按照相互制衡的原则设置了相应的内部组织架构。</w:t>
      </w:r>
    </w:p>
    <w:p>
      <w:pPr>
        <w:pStyle w:val="BodyText"/>
        <w:spacing w:line="338" w:lineRule="auto" w:before="56"/>
        <w:ind w:left="603" w:right="181"/>
        <w:jc w:val="left"/>
      </w:pPr>
      <w:r>
        <w:rPr>
          <w:rFonts w:ascii="Times New Roman" w:hAnsi="Times New Roman" w:cs="Times New Roman" w:eastAsia="Times New Roman" w:hint="default"/>
        </w:rPr>
        <w:t>2</w:t>
      </w:r>
      <w:r>
        <w:rPr/>
        <w:t>、建设和完善内控规范体系 针对公司重大资产重组完成后，公司经营宗旨变更为“打造以互联网为核心的现代传媒集群，全面转型升级为优秀的</w:t>
      </w:r>
    </w:p>
    <w:p>
      <w:pPr>
        <w:pStyle w:val="BodyText"/>
        <w:spacing w:line="319" w:lineRule="auto" w:before="2"/>
        <w:ind w:right="90"/>
        <w:jc w:val="left"/>
      </w:pPr>
      <w:r>
        <w:rPr>
          <w:spacing w:val="-2"/>
        </w:rPr>
        <w:t>城市生活服务商”这一实际状况，公司重新拟定了各项管理规则、业务政策、操作规程等，并经股东会、董事会、总经理办</w:t>
      </w:r>
      <w:r>
        <w:rPr>
          <w:spacing w:val="-65"/>
        </w:rPr>
        <w:t> </w:t>
      </w:r>
      <w:r>
        <w:rPr>
          <w:spacing w:val="-65"/>
        </w:rPr>
      </w:r>
      <w:r>
        <w:rPr/>
        <w:t>公会议等相应权力机构的审批。</w:t>
      </w:r>
    </w:p>
    <w:p>
      <w:pPr>
        <w:pStyle w:val="BodyText"/>
        <w:spacing w:line="319" w:lineRule="auto" w:before="55"/>
        <w:ind w:right="181" w:firstLine="450"/>
        <w:jc w:val="left"/>
      </w:pPr>
      <w:r>
        <w:rPr/>
        <w:t>目前，公司正按照五部委联合发布的《企业内部控制基本规范》及其配套指引、《深圳证券交易所主板上市公司规范 运作指引（</w:t>
      </w:r>
      <w:r>
        <w:rPr>
          <w:rFonts w:ascii="Times New Roman" w:hAnsi="Times New Roman" w:cs="Times New Roman" w:eastAsia="Times New Roman" w:hint="default"/>
        </w:rPr>
        <w:t>2015</w:t>
      </w:r>
      <w:r>
        <w:rPr/>
        <w:t>年修订）》等相关法律、法规、规范性文件的要求建立健全各项内部控制制度，并切实执行。</w:t>
      </w:r>
    </w:p>
    <w:p>
      <w:pPr>
        <w:spacing w:line="240" w:lineRule="auto" w:before="12"/>
        <w:rPr>
          <w:rFonts w:ascii="宋体" w:hAnsi="宋体" w:cs="宋体" w:eastAsia="宋体" w:hint="default"/>
          <w:sz w:val="18"/>
          <w:szCs w:val="18"/>
        </w:rPr>
      </w:pPr>
    </w:p>
    <w:p>
      <w:pPr>
        <w:pStyle w:val="Heading2"/>
        <w:spacing w:line="240" w:lineRule="auto"/>
        <w:ind w:right="90"/>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89" w:firstLine="145"/>
        <w:jc w:val="both"/>
      </w:pPr>
      <w:r>
        <w:rPr>
          <w:spacing w:val="-1"/>
        </w:rPr>
        <w:t>公司董事会及全体董事保证本报告内容不存在任何虚假记载、误导性陈述或重大遗漏，并对报告内容的真实性、准确性和</w:t>
      </w:r>
      <w:r>
        <w:rPr/>
        <w:t> </w:t>
      </w:r>
      <w:r>
        <w:rPr>
          <w:spacing w:val="-2"/>
        </w:rPr>
        <w:t>完整性承担个别及连带责任。建立健全并有效实施内部控制是公司董事会的责任；监事会对董事会建立与实施内部控制进行</w:t>
      </w:r>
      <w:r>
        <w:rPr>
          <w:spacing w:val="-64"/>
        </w:rPr>
        <w:t> </w:t>
      </w:r>
      <w:r>
        <w:rPr>
          <w:spacing w:val="-64"/>
        </w:rPr>
      </w:r>
      <w:r>
        <w:rPr>
          <w:spacing w:val="-2"/>
        </w:rPr>
        <w:t>监督；管理层负责组织领导公司内部控制的日常运行。公司内部控制的目标是：合理保证经营合法合规、资产安全、财务报</w:t>
      </w:r>
      <w:r>
        <w:rPr>
          <w:spacing w:val="-66"/>
        </w:rPr>
        <w:t> </w:t>
      </w:r>
      <w:r>
        <w:rPr>
          <w:spacing w:val="-66"/>
        </w:rPr>
      </w:r>
      <w:r>
        <w:rPr>
          <w:spacing w:val="-2"/>
        </w:rPr>
        <w:t>告及相关信息真实完整，提高经营效率和效果，促进实现发展战略。由于内部控制存在固有局限性，故仅能对达到上述目标</w:t>
      </w:r>
      <w:r>
        <w:rPr>
          <w:spacing w:val="-66"/>
        </w:rPr>
        <w:t> </w:t>
      </w:r>
      <w:r>
        <w:rPr>
          <w:spacing w:val="-66"/>
        </w:rPr>
      </w:r>
      <w:r>
        <w:rPr>
          <w:spacing w:val="-2"/>
        </w:rPr>
        <w:t>提供合理保证。公司内部控制范围基本涵盖了所有管理和业务流程，基本形成了对风险进行事前防范、事中控制、事后监督</w:t>
      </w:r>
      <w:r>
        <w:rPr>
          <w:spacing w:val="-66"/>
        </w:rPr>
        <w:t> </w:t>
      </w:r>
      <w:r>
        <w:rPr>
          <w:spacing w:val="-66"/>
        </w:rPr>
      </w:r>
      <w:r>
        <w:rPr/>
        <w:t>纠正的内控机制。</w:t>
      </w:r>
    </w:p>
    <w:p>
      <w:pPr>
        <w:spacing w:line="240" w:lineRule="auto" w:before="10"/>
        <w:rPr>
          <w:rFonts w:ascii="宋体" w:hAnsi="宋体" w:cs="宋体" w:eastAsia="宋体" w:hint="default"/>
          <w:sz w:val="20"/>
          <w:szCs w:val="20"/>
        </w:rPr>
      </w:pPr>
    </w:p>
    <w:p>
      <w:pPr>
        <w:pStyle w:val="Heading2"/>
        <w:spacing w:line="240" w:lineRule="auto"/>
        <w:ind w:right="9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85" w:firstLine="360"/>
        <w:jc w:val="left"/>
      </w:pPr>
      <w:r>
        <w:rPr>
          <w:spacing w:val="-2"/>
        </w:rPr>
        <w:t>公司财务报告内部控制依据《中华人民共和国会计法》、《企业会计准则》、《企业内部控制规范》以及公司相关制度</w:t>
      </w:r>
      <w:r>
        <w:rPr/>
        <w:t> </w:t>
      </w:r>
      <w:r>
        <w:rPr>
          <w:spacing w:val="-5"/>
        </w:rPr>
        <w:t>而建立。公司相关制度包括《累积投票制实施细则》、《股东大会议事规则》、《董事会议事规则》、《监事会议事规则》、</w:t>
      </w:r>
    </w:p>
    <w:p>
      <w:pPr>
        <w:pStyle w:val="BodyText"/>
        <w:spacing w:line="240" w:lineRule="auto" w:before="19"/>
        <w:ind w:left="154" w:right="90"/>
        <w:jc w:val="left"/>
      </w:pPr>
      <w:r>
        <w:rPr/>
        <w:t>《对外投资管理制度》、《对外担保管理制度》、《关联交易决策制度》等。</w:t>
      </w:r>
    </w:p>
    <w:p>
      <w:pPr>
        <w:spacing w:after="0" w:line="240" w:lineRule="auto"/>
        <w:jc w:val="left"/>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四、内部控制审计报告或鉴证报告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五、年度报告重大差错责任追究制度的建立与执行情况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公司已建立《年报信息披露重大差错责任追究制度》，并严格执行。</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627"/>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808"/>
        <w:gridCol w:w="4831"/>
      </w:tblGrid>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[2015]33010025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何前、倪元飞</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8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[2015]33010025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8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何前、倪元飞</w:t>
            </w:r>
          </w:p>
        </w:tc>
      </w:tr>
    </w:tbl>
    <w:p>
      <w:pPr>
        <w:pStyle w:val="BodyText"/>
        <w:spacing w:line="240" w:lineRule="auto" w:before="51"/>
        <w:ind w:left="3590" w:right="3627"/>
        <w:jc w:val="center"/>
      </w:pPr>
      <w:r>
        <w:rPr/>
        <w:t>审计报告正文</w:t>
      </w:r>
    </w:p>
    <w:p>
      <w:pPr>
        <w:pStyle w:val="Heading4"/>
        <w:spacing w:line="240" w:lineRule="auto" w:before="116"/>
        <w:ind w:left="154" w:right="90"/>
        <w:jc w:val="left"/>
        <w:rPr>
          <w:b w:val="0"/>
          <w:bCs w:val="0"/>
        </w:rPr>
      </w:pPr>
      <w:r>
        <w:rPr/>
        <w:t>浙江华媒控股股份有限公司全体股东：</w:t>
      </w:r>
      <w:r>
        <w:rPr>
          <w:b w:val="0"/>
          <w:bCs w:val="0"/>
        </w:rPr>
      </w:r>
    </w:p>
    <w:p>
      <w:pPr>
        <w:pStyle w:val="BodyText"/>
        <w:spacing w:line="300" w:lineRule="auto" w:before="76"/>
        <w:ind w:left="154" w:right="190" w:firstLine="360"/>
        <w:jc w:val="both"/>
      </w:pPr>
      <w:r>
        <w:rPr>
          <w:spacing w:val="-2"/>
        </w:rPr>
        <w:t>我们审计了后附的浙江华媒控股股份有限公司（以下简称“华媒控股公司”）的财务报表，包括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w:t>
      </w:r>
      <w:r>
        <w:rPr/>
        <w:t> </w:t>
      </w:r>
      <w:r>
        <w:rPr>
          <w:spacing w:val="-2"/>
        </w:rPr>
        <w:t>公司的资产负债表，</w:t>
      </w:r>
      <w:r>
        <w:rPr>
          <w:rFonts w:ascii="Times New Roman" w:hAnsi="Times New Roman" w:cs="Times New Roman" w:eastAsia="Times New Roman" w:hint="default"/>
          <w:spacing w:val="-2"/>
        </w:rPr>
        <w:t>2014</w:t>
      </w:r>
      <w:r>
        <w:rPr>
          <w:spacing w:val="-2"/>
        </w:rPr>
        <w:t>年度合并及公司的利润表、合并及公司的现金流量表和合并及公司的股东权益变动表以及财务报表</w:t>
      </w:r>
      <w:r>
        <w:rPr>
          <w:spacing w:val="-60"/>
        </w:rPr>
        <w:t> </w:t>
      </w:r>
      <w:r>
        <w:rPr>
          <w:spacing w:val="-60"/>
        </w:rPr>
      </w:r>
      <w:r>
        <w:rPr/>
        <w:t>附注。</w:t>
      </w:r>
    </w:p>
    <w:p>
      <w:pPr>
        <w:spacing w:line="316" w:lineRule="auto" w:before="31"/>
        <w:ind w:left="514" w:right="90" w:hanging="6"/>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编制和公允列报财务报表是华媒控股公司管理层的责任。这种责任包括：（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）按照企业会计准则的规定编制财务报表，</w:t>
      </w:r>
    </w:p>
    <w:p>
      <w:pPr>
        <w:pStyle w:val="BodyText"/>
        <w:spacing w:line="309" w:lineRule="auto"/>
        <w:ind w:left="508" w:right="90" w:hanging="354"/>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w:t>
      </w: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24"/>
        <w:ind w:left="154" w:right="9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left="154"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508" w:right="3150" w:firstLine="6"/>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19"/>
        <w:ind w:left="154" w:right="90" w:firstLine="360"/>
        <w:jc w:val="left"/>
      </w:pPr>
      <w:r>
        <w:rPr>
          <w:spacing w:val="-2"/>
        </w:rPr>
        <w:t>我们认为，上述财务报表在所有重大方面按照企业会计准则的规定编制，公允反映了华媒控股公司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及公司的财务状况以及</w:t>
      </w:r>
      <w:r>
        <w:rPr>
          <w:rFonts w:ascii="Times New Roman" w:hAnsi="Times New Roman" w:cs="Times New Roman" w:eastAsia="Times New Roman" w:hint="default"/>
        </w:rPr>
        <w:t>2014</w:t>
      </w:r>
      <w:r>
        <w:rPr/>
        <w:t>年度合并及公司的经营成果和现金流量。</w:t>
      </w:r>
    </w:p>
    <w:p>
      <w:pPr>
        <w:spacing w:after="0" w:line="300" w:lineRule="auto"/>
        <w:jc w:val="left"/>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left="214" w:right="111"/>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111"/>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214" w:right="111"/>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20" w:right="980"/>
        </w:sectPr>
      </w:pPr>
    </w:p>
    <w:p>
      <w:pPr>
        <w:pStyle w:val="BodyText"/>
        <w:spacing w:line="240" w:lineRule="auto" w:before="44"/>
        <w:ind w:left="214" w:right="-20"/>
        <w:jc w:val="left"/>
      </w:pPr>
      <w:r>
        <w:rPr/>
        <w:t>编制单位：浙江华媒控股股份有限公司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213"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213" w:right="0"/>
        <w:jc w:val="left"/>
      </w:pPr>
      <w:r>
        <w:rPr/>
        <w:t>单位：元</w:t>
      </w:r>
    </w:p>
    <w:p>
      <w:pPr>
        <w:spacing w:after="0" w:line="240" w:lineRule="auto"/>
        <w:jc w:val="left"/>
        <w:sectPr>
          <w:type w:val="continuous"/>
          <w:pgSz w:w="11910" w:h="16840"/>
          <w:pgMar w:top="1060" w:bottom="1180" w:left="920" w:right="980"/>
          <w:cols w:num="3" w:equalWidth="0">
            <w:col w:w="3275" w:space="802"/>
            <w:col w:w="1699" w:space="3143"/>
            <w:col w:w="1091"/>
          </w:cols>
        </w:sectPr>
      </w:pP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453,740,819.94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234,973,830.68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24,167,267.21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53,118,057.39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7,497,515.80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388,516,762.51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354,463,620.67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9,304,020.45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7,431,926.54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472,763.71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839,369.19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6,213,033.60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377,399,359.77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265,234,975.22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35,018,591.10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32,580,640.99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28,439,096.03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154,619,267.11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87,144,987.89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1,485,388,497.23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1,036,787,408.57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127,390,124.05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99,569,983.60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251,845,621.81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256,586,307.94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6,862,408.20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18,909,433.09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1,736,956.86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7,126,621.53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4,971,478.08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881,770.46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908,276.37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60,510,679.11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15,570,546.86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467,564,250.05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387,105,957.91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1,952,952,747.28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1,423,893,366.48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872"/>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55,336,000.00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54,866,139.35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104,307,379.02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122,878,298.38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253,887,566.86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249,181,636.74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872"/>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53,534,365.97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48,614,562.84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67,914,143.06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19,516,184.01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4,042,171.22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2,026,948.62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84,470,520.73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119,278,084.43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623,492,146.86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616,361,854.37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4,562,000.02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8,127,353.42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4,562,000.02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8,127,353.42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628,054,146.88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624,489,207.79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1,017,698,410.00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529,966,415.00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-234,762,836.82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-71,446,022.41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50,425,366.04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31,915,234.95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428,402,403.86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258,247,245.29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1,261,763,343.08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748,682,872.83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63,135,257.32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50,721,285.86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1,324,898,600.40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799,404,158.69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1,952,952,747.28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1,423,893,366.48</w:t>
            </w:r>
          </w:p>
        </w:tc>
      </w:tr>
    </w:tbl>
    <w:p>
      <w:pPr>
        <w:spacing w:line="240" w:lineRule="auto" w:before="3"/>
        <w:rPr>
          <w:rFonts w:ascii="Times New Roman" w:hAnsi="Times New Roman" w:cs="Times New Roman" w:eastAsia="Times New Roman" w:hint="default"/>
          <w:sz w:val="23"/>
          <w:szCs w:val="23"/>
        </w:rPr>
      </w:pPr>
    </w:p>
    <w:p>
      <w:pPr>
        <w:pStyle w:val="BodyText"/>
        <w:tabs>
          <w:tab w:pos="3329" w:val="left" w:leader="none"/>
          <w:tab w:pos="7559" w:val="left" w:leader="none"/>
        </w:tabs>
        <w:spacing w:line="240" w:lineRule="auto" w:before="44"/>
        <w:ind w:left="0" w:right="248"/>
        <w:jc w:val="right"/>
      </w:pPr>
      <w:r>
        <w:rPr/>
        <w:t>法定代表人：赵晴</w:t>
        <w:tab/>
        <w:t>主管会计工作负责人：郭勤勇</w:t>
        <w:tab/>
        <w:t>会计机构负责人：郭勤勇</w:t>
      </w:r>
    </w:p>
    <w:p>
      <w:pPr>
        <w:spacing w:line="240" w:lineRule="auto" w:before="11"/>
        <w:rPr>
          <w:rFonts w:ascii="宋体" w:hAnsi="宋体" w:cs="宋体" w:eastAsia="宋体" w:hint="default"/>
          <w:sz w:val="26"/>
          <w:szCs w:val="26"/>
        </w:rPr>
      </w:pPr>
    </w:p>
    <w:p>
      <w:pPr>
        <w:pStyle w:val="Heading3"/>
        <w:spacing w:line="240" w:lineRule="auto"/>
        <w:ind w:left="214" w:right="111"/>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278,938.94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763,990.17</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368,504,060.08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1,240,463.83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28,439,096.03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872,454.58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398,094,549.63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2,004,454.00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2,231,158,600.00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320,425,869.79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12,720.01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22,388,835.86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6,067,259.62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7,743,066.38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2,231,171,320.01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356,625,031.65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2,629,265,869.64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358,629,485.65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264,469.67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50,445,057.61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-228,816.90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2,158,114.00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6,408,364.00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30,192,996.64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223,577,238.65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82,796,168.25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230,021,255.42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82,796,168.25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230,021,255.42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1,017,698,410.00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1,809,704,919.76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119,506,224.01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28,791,805.68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28,791,805.68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-309,725,434.05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-507,421,794.46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2,546,469,701.39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128,608,230.23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2,629,265,869.64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358,629,485.65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214" w:right="111"/>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70" w:type="dxa"/>
        <w:tblLayout w:type="fixed"/>
        <w:tblCellMar>
          <w:top w:w="0" w:type="dxa"/>
          <w:left w:w="0" w:type="dxa"/>
          <w:bottom w:w="0" w:type="dxa"/>
          <w:right w:w="0" w:type="dxa"/>
        </w:tblCellMar>
        <w:tblLook w:val="01E0"/>
      </w:tblPr>
      <w:tblGrid>
        <w:gridCol w:w="3228"/>
        <w:gridCol w:w="3210"/>
        <w:gridCol w:w="3276"/>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1,485,240,217.31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1,567,964,673.91</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1,485,240,217.31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1,567,964,673.91</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1,318,886,704.72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1,422,511,578.06</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1,077,495,932.90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1,136,731,662.95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227"/>
        <w:gridCol w:w="3211"/>
        <w:gridCol w:w="3276"/>
      </w:tblGrid>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19,923,507.48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38,114,586.65</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129,684,786.35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154,652,657.93</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83,942,833.31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87,348,361.55</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-3,027,300.20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895,577.80</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10,866,944.88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4,768,731.18</w:t>
            </w: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593,538.04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510,292.28</w:t>
            </w: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0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32,681,764.17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23,953,421.52</w:t>
            </w: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2" w:right="101"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22,853,972.11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21,321,780.38</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4"/>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199,628,814.80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169,916,809.65</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6,356,506.58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4,835,878.93</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41,845.77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98,518.58</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2,633,717.23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2,374,272.13</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155,078.86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25,120.56</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203,351,604.15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172,378,416.45</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59,121.66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2,652,401.08</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203,292,482.49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169,726,015.37</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188,665,289.66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161,286,500.76</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14,627,192.83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8,439,514.61</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2" w:right="23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2" w:right="101" w:firstLine="336"/>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2" w:lineRule="auto" w:before="51"/>
              <w:ind w:left="102" w:right="2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3227"/>
        <w:gridCol w:w="3211"/>
        <w:gridCol w:w="3276"/>
      </w:tblGrid>
      <w:tr>
        <w:trPr>
          <w:trHeight w:val="67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10"/>
              <w:ind w:left="102" w:right="232"/>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02" w:right="101" w:firstLine="336"/>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9" w:lineRule="auto" w:before="51"/>
              <w:ind w:left="102" w:right="23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0" w:lineRule="auto" w:before="51"/>
              <w:ind w:left="102" w:right="2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0" w:lineRule="auto" w:before="51"/>
              <w:ind w:left="102" w:right="27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27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02" w:right="23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203,292,482.49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169,726,015.37</w:t>
            </w:r>
          </w:p>
        </w:tc>
      </w:tr>
      <w:tr>
        <w:trPr>
          <w:trHeight w:val="714"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02" w:right="23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188,665,289.66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161,286,500.76</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23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14,627,192.83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8,439,514.61</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0.30</w:t>
            </w:r>
          </w:p>
        </w:tc>
      </w:tr>
    </w:tbl>
    <w:p>
      <w:pPr>
        <w:spacing w:line="240" w:lineRule="auto" w:before="3"/>
        <w:rPr>
          <w:rFonts w:ascii="Times New Roman" w:hAnsi="Times New Roman" w:cs="Times New Roman" w:eastAsia="Times New Roman" w:hint="default"/>
          <w:sz w:val="23"/>
          <w:szCs w:val="23"/>
        </w:rPr>
      </w:pPr>
    </w:p>
    <w:p>
      <w:pPr>
        <w:pStyle w:val="BodyText"/>
        <w:tabs>
          <w:tab w:pos="3329" w:val="left" w:leader="none"/>
          <w:tab w:pos="7559" w:val="left" w:leader="none"/>
        </w:tabs>
        <w:spacing w:line="240" w:lineRule="auto" w:before="44"/>
        <w:ind w:left="0" w:right="248"/>
        <w:jc w:val="right"/>
      </w:pPr>
      <w:r>
        <w:rPr/>
        <w:t>法定代表人：赵晴</w:t>
        <w:tab/>
        <w:t>主管会计工作负责人：郭勤勇</w:t>
        <w:tab/>
        <w:t>会计机构负责人：郭勤勇</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085"/>
        <w:gridCol w:w="3300"/>
        <w:gridCol w:w="3301"/>
      </w:tblGrid>
      <w:tr>
        <w:trPr>
          <w:trHeight w:val="401"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541,700.00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288,795,099.46</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494,566.10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285,021,247.75</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30,335.20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134,767.70</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3,051,373.40</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18,890,918.58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6,169,782.51</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12,389,354.82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16,541,489.45</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-935,583.27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9,955,030.71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3085"/>
        <w:gridCol w:w="3300"/>
        <w:gridCol w:w="3301"/>
      </w:tblGrid>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285,065,954.38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28,637,655.60</w:t>
            </w: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3" w:right="101" w:firstLine="720"/>
              <w:jc w:val="left"/>
              <w:rPr>
                <w:rFonts w:ascii="宋体" w:hAnsi="宋体" w:cs="宋体" w:eastAsia="宋体" w:hint="default"/>
                <w:sz w:val="18"/>
                <w:szCs w:val="18"/>
              </w:rPr>
            </w:pPr>
            <w:r>
              <w:rPr>
                <w:rFonts w:ascii="宋体" w:hAnsi="宋体" w:cs="宋体" w:eastAsia="宋体" w:hint="default"/>
                <w:spacing w:val="-1"/>
                <w:sz w:val="18"/>
                <w:szCs w:val="18"/>
              </w:rPr>
              <w:t>其中：对联营企业和合营企</w:t>
            </w:r>
            <w:r>
              <w:rPr>
                <w:rFonts w:ascii="宋体" w:hAnsi="宋体" w:cs="宋体" w:eastAsia="宋体" w:hint="default"/>
                <w:sz w:val="18"/>
                <w:szCs w:val="18"/>
              </w:rPr>
              <w:t>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254,738,062.95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-3,440,936.46</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32,041.32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309,780.50</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36,406.70</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1"/>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36,406.70</w:t>
            </w: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2" w:lineRule="auto" w:before="51"/>
              <w:ind w:left="103" w:right="10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254,770,104.27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-3,167,562.66</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57,073,743.86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-450,723.10</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197,696,360.41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-2,716,839.56</w:t>
            </w: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3" w:right="101" w:firstLine="354"/>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2" w:lineRule="auto" w:before="51"/>
              <w:ind w:left="103" w:right="1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9" w:lineRule="auto" w:before="51"/>
              <w:ind w:left="103" w:right="1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9" w:lineRule="auto" w:before="51"/>
              <w:ind w:left="103" w:right="101" w:firstLine="354"/>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9" w:lineRule="auto" w:before="51"/>
              <w:ind w:left="103" w:right="1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2" w:lineRule="auto" w:before="51"/>
              <w:ind w:left="103" w:right="1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02" w:lineRule="auto" w:before="51"/>
              <w:ind w:left="103" w:right="13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3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197,696,360.41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-2,716,839.56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5" w:type="dxa"/>
        <w:tblLayout w:type="fixed"/>
        <w:tblCellMar>
          <w:top w:w="0" w:type="dxa"/>
          <w:left w:w="0" w:type="dxa"/>
          <w:bottom w:w="0" w:type="dxa"/>
          <w:right w:w="0" w:type="dxa"/>
        </w:tblCellMar>
        <w:tblLook w:val="01E0"/>
      </w:tblPr>
      <w:tblGrid>
        <w:gridCol w:w="3085"/>
        <w:gridCol w:w="3300"/>
        <w:gridCol w:w="3301"/>
      </w:tblGrid>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99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99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94" w:right="174"/>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10"/>
        <w:jc w:val="right"/>
      </w:pPr>
      <w:r>
        <w:rPr/>
        <w:t>单位：元</w:t>
      </w:r>
    </w:p>
    <w:p>
      <w:pPr>
        <w:spacing w:line="240" w:lineRule="auto" w:before="1"/>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3204"/>
        <w:gridCol w:w="3313"/>
        <w:gridCol w:w="3301"/>
      </w:tblGrid>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1,638,445,494.88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1,604,138,782.94</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 当期损益的金融资产净增加额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268,511.09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36,008.75</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42,127,673.39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29,865,393.50</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1,680,841,679.36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1,634,040,185.19</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1,099,830,072.97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961,777,488.63</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276,456,936.60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262,231,600.41</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67,413,281.26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75,542,563.11</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173,388,592.47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182,782,965.62</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1,617,088,883.30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1,482,334,617.77</w:t>
            </w: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63,752,796.06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151,705,567.42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4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3199"/>
        <w:gridCol w:w="3317"/>
        <w:gridCol w:w="3301"/>
      </w:tblGrid>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99,397,787.75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68,281,089.02</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18,767,171.92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14,233,114.20</w:t>
            </w:r>
          </w:p>
        </w:tc>
      </w:tr>
      <w:tr>
        <w:trPr>
          <w:trHeight w:val="714"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w:t>
            </w:r>
            <w:r>
              <w:rPr>
                <w:rFonts w:ascii="宋体" w:hAnsi="宋体" w:cs="宋体" w:eastAsia="宋体" w:hint="default"/>
                <w:sz w:val="18"/>
                <w:szCs w:val="18"/>
              </w:rPr>
              <w:t> 资产收回的现金净额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149,824.91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245,575.54</w:t>
            </w:r>
          </w:p>
        </w:tc>
      </w:tr>
      <w:tr>
        <w:trPr>
          <w:trHeight w:val="714"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 现金净额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7,584.58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278,938.94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118,601,308.10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82,759,778.76</w:t>
            </w:r>
          </w:p>
        </w:tc>
      </w:tr>
      <w:tr>
        <w:trPr>
          <w:trHeight w:val="714"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w:t>
            </w:r>
            <w:r>
              <w:rPr>
                <w:rFonts w:ascii="宋体" w:hAnsi="宋体" w:cs="宋体" w:eastAsia="宋体" w:hint="default"/>
                <w:sz w:val="18"/>
                <w:szCs w:val="18"/>
              </w:rPr>
              <w:t> 资产支付的现金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46,106,098.87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42,061,375.65</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77,427,193.03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154,388,953.55</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 现金净额</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111,770.00</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123,533,291.90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196,562,099.20</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-4,931,983.80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-113,802,320.44</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9,939,171.00</w:t>
            </w:r>
          </w:p>
        </w:tc>
      </w:tr>
      <w:tr>
        <w:trPr>
          <w:trHeight w:val="714"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 w:firstLine="360"/>
              <w:jc w:val="left"/>
              <w:rPr>
                <w:rFonts w:ascii="宋体" w:hAnsi="宋体" w:cs="宋体" w:eastAsia="宋体" w:hint="default"/>
                <w:sz w:val="18"/>
                <w:szCs w:val="18"/>
              </w:rPr>
            </w:pPr>
            <w:r>
              <w:rPr>
                <w:rFonts w:ascii="宋体" w:hAnsi="宋体" w:cs="宋体" w:eastAsia="宋体" w:hint="default"/>
                <w:spacing w:val="-5"/>
                <w:sz w:val="18"/>
                <w:szCs w:val="18"/>
              </w:rPr>
              <w:t>其中：子公司吸收少数股东投资收到</w:t>
            </w:r>
            <w:r>
              <w:rPr>
                <w:rFonts w:ascii="宋体" w:hAnsi="宋体" w:cs="宋体" w:eastAsia="宋体" w:hint="default"/>
                <w:sz w:val="18"/>
                <w:szCs w:val="18"/>
              </w:rPr>
              <w:t> 的现金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4,939,171.00</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223,011,947.25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19,340,692.66</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223,011,947.25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29,279,863.66</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714"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5"/>
                <w:sz w:val="18"/>
                <w:szCs w:val="18"/>
              </w:rPr>
              <w:t>分配股利、利润或偿付利息支付的现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891,960.52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5,914,693.61</w:t>
            </w:r>
          </w:p>
        </w:tc>
      </w:tr>
      <w:tr>
        <w:trPr>
          <w:trHeight w:val="714"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6"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 利、利润</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37,417,037.25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209,618,746.38</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38,308,997.77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295,533,439.99</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184,702,949.48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-266,253,576.33</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四、汇率变动对现金及现金等价物的影响</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124,306.74</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243,648,068.48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-228,350,329.35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4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273" w:type="dxa"/>
        <w:tblLayout w:type="fixed"/>
        <w:tblCellMar>
          <w:top w:w="0" w:type="dxa"/>
          <w:left w:w="0" w:type="dxa"/>
          <w:bottom w:w="0" w:type="dxa"/>
          <w:right w:w="0" w:type="dxa"/>
        </w:tblCellMar>
        <w:tblLook w:val="01E0"/>
      </w:tblPr>
      <w:tblGrid>
        <w:gridCol w:w="3227"/>
        <w:gridCol w:w="3301"/>
        <w:gridCol w:w="3301"/>
      </w:tblGrid>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189,025,731.45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417,376,060.80</w:t>
            </w:r>
          </w:p>
        </w:tc>
      </w:tr>
      <w:tr>
        <w:trPr>
          <w:trHeight w:val="402" w:hRule="exact"/>
        </w:trPr>
        <w:tc>
          <w:tcPr>
            <w:tcW w:w="3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432,673,799.93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189,025,731.45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374"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90"/>
        <w:jc w:val="right"/>
      </w:pPr>
      <w:r>
        <w:rPr/>
        <w:t>单位：元</w:t>
      </w:r>
    </w:p>
    <w:p>
      <w:pPr>
        <w:spacing w:line="240" w:lineRule="auto" w:before="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535"/>
        <w:gridCol w:w="3317"/>
        <w:gridCol w:w="3301"/>
      </w:tblGrid>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318,666,315.87</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308,146.50</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5,788,884.67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29,172,765.73</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5,788,884.67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348,147,228.10</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291,505,983.40</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1,816,421.24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1,743,171.20</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983,583.74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1,286,777.45</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8,772,602.24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65,133,639.32</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11,572,607.22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359,669,571.37</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-5,783,722.55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-11,522,343.27</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产收回的现金净额</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8,045,000.00</w:t>
            </w:r>
          </w:p>
        </w:tc>
      </w:tr>
      <w:tr>
        <w:trPr>
          <w:trHeight w:val="714"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 净额</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8,045,000.00</w:t>
            </w:r>
          </w:p>
        </w:tc>
      </w:tr>
      <w:tr>
        <w:trPr>
          <w:trHeight w:val="714"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 产支付的现金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3,450.00</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 净额</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7"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3,450.00</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8,041,550.00</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760" w:right="74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535"/>
        <w:gridCol w:w="3329"/>
        <w:gridCol w:w="3301"/>
      </w:tblGrid>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4,233,600.00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2,631,817.64</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4,233,600.00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2,631,817.64</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-4,233,600.00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-2,631,817.64</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329" w:type="dxa"/>
            <w:tcBorders>
              <w:top w:val="single" w:sz="4" w:space="0" w:color="000000"/>
              <w:left w:val="single" w:sz="9" w:space="0" w:color="D3D3D3"/>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-517,322.55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-6,112,610.91</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763,990.17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6,876,601.08</w:t>
            </w:r>
          </w:p>
        </w:tc>
      </w:tr>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246,667.62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763,990.17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760" w:right="740"/>
        </w:sectPr>
      </w:pPr>
    </w:p>
    <w:p>
      <w:pPr>
        <w:pStyle w:val="Heading3"/>
        <w:spacing w:line="240" w:lineRule="auto" w:before="37"/>
        <w:ind w:left="1339" w:right="0"/>
        <w:jc w:val="left"/>
        <w:rPr>
          <w:b w:val="0"/>
          <w:bCs w:val="0"/>
        </w:rPr>
      </w:pPr>
      <w:r>
        <w:rPr/>
        <w:pict>
          <v:group style="position:absolute;margin-left:70.490997pt;margin-top:2.23365pt;width:700.95pt;height:.1pt;mso-position-horizontal-relative:page;mso-position-vertical-relative:paragraph;z-index:-1057840"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Times New Roman" w:hAnsi="Times New Roman" w:cs="Times New Roman" w:eastAsia="Times New Roman" w:hint="default"/>
          <w:w w:val="95"/>
        </w:rPr>
        <w:t>7</w:t>
      </w:r>
      <w:r>
        <w:rPr>
          <w:w w:val="95"/>
        </w:rPr>
        <w:t>、合并所有者权益变动表</w:t>
      </w:r>
      <w:r>
        <w:rPr>
          <w:b w:val="0"/>
          <w:bCs w:val="0"/>
        </w:rPr>
      </w:r>
    </w:p>
    <w:p>
      <w:pPr>
        <w:pStyle w:val="BodyText"/>
        <w:spacing w:line="240" w:lineRule="auto" w:before="46"/>
        <w:ind w:left="1320" w:right="1682"/>
        <w:jc w:val="center"/>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1321" w:right="1340"/>
        <w:jc w:val="center"/>
      </w:pPr>
      <w:r>
        <w:rPr/>
        <w:t>单位：元</w:t>
      </w:r>
    </w:p>
    <w:p>
      <w:pPr>
        <w:spacing w:after="0" w:line="240" w:lineRule="auto"/>
        <w:jc w:val="center"/>
        <w:sectPr>
          <w:headerReference w:type="default" r:id="rId63"/>
          <w:footerReference w:type="default" r:id="rId64"/>
          <w:pgSz w:w="16840" w:h="11910" w:orient="landscape"/>
          <w:pgMar w:header="16" w:footer="65" w:top="200" w:bottom="260" w:left="100" w:right="80"/>
          <w:pgNumType w:start="88"/>
          <w:cols w:num="2" w:equalWidth="0">
            <w:col w:w="3763" w:space="9475"/>
            <w:col w:w="3422"/>
          </w:cols>
        </w:sectPr>
      </w:pPr>
    </w:p>
    <w:p>
      <w:pPr>
        <w:spacing w:line="240" w:lineRule="auto" w:before="0"/>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3689"/>
        <w:gridCol w:w="1476"/>
        <w:gridCol w:w="634"/>
        <w:gridCol w:w="702"/>
        <w:gridCol w:w="482"/>
        <w:gridCol w:w="1403"/>
        <w:gridCol w:w="674"/>
        <w:gridCol w:w="677"/>
        <w:gridCol w:w="677"/>
        <w:gridCol w:w="1253"/>
        <w:gridCol w:w="677"/>
        <w:gridCol w:w="1357"/>
        <w:gridCol w:w="1252"/>
        <w:gridCol w:w="1476"/>
      </w:tblGrid>
      <w:tr>
        <w:trPr>
          <w:trHeight w:val="322" w:hRule="exact"/>
        </w:trPr>
        <w:tc>
          <w:tcPr>
            <w:tcW w:w="3689"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39" w:type="dxa"/>
            <w:gridSpan w:val="1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2" w:hRule="exact"/>
        </w:trPr>
        <w:tc>
          <w:tcPr>
            <w:tcW w:w="3689" w:type="dxa"/>
            <w:vMerge/>
            <w:tcBorders>
              <w:left w:val="single" w:sz="4" w:space="0" w:color="000000"/>
              <w:right w:val="single" w:sz="4" w:space="0" w:color="000000"/>
            </w:tcBorders>
            <w:shd w:val="clear" w:color="auto" w:fill="DDDDDD"/>
          </w:tcPr>
          <w:p>
            <w:pPr/>
          </w:p>
        </w:tc>
        <w:tc>
          <w:tcPr>
            <w:tcW w:w="10012" w:type="dxa"/>
            <w:gridSpan w:val="11"/>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2" w:hRule="exact"/>
        </w:trPr>
        <w:tc>
          <w:tcPr>
            <w:tcW w:w="3689" w:type="dxa"/>
            <w:vMerge/>
            <w:tcBorders>
              <w:left w:val="single" w:sz="4" w:space="0" w:color="000000"/>
              <w:right w:val="single" w:sz="4" w:space="0" w:color="000000"/>
            </w:tcBorders>
            <w:shd w:val="clear" w:color="auto" w:fill="DDDDDD"/>
          </w:tcPr>
          <w:p>
            <w:pPr/>
          </w:p>
        </w:tc>
        <w:tc>
          <w:tcPr>
            <w:tcW w:w="1476"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18"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3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0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74"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16"/>
              <w:ind w:left="152" w:right="101" w:hanging="50"/>
              <w:jc w:val="left"/>
              <w:rPr>
                <w:rFonts w:ascii="宋体" w:hAnsi="宋体" w:cs="宋体" w:eastAsia="宋体" w:hint="default"/>
                <w:sz w:val="18"/>
                <w:szCs w:val="18"/>
              </w:rPr>
            </w:pPr>
            <w:r>
              <w:rPr>
                <w:rFonts w:ascii="宋体" w:hAnsi="宋体" w:cs="宋体" w:eastAsia="宋体" w:hint="default"/>
                <w:spacing w:val="-28"/>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77"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16"/>
              <w:ind w:left="23" w:right="10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77"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16"/>
              <w:ind w:left="153" w:right="15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5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16"/>
              <w:ind w:left="59" w:right="6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57"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52" w:type="dxa"/>
            <w:vMerge/>
            <w:tcBorders>
              <w:left w:val="single" w:sz="4" w:space="0" w:color="000000"/>
              <w:right w:val="single" w:sz="4" w:space="0" w:color="000000"/>
            </w:tcBorders>
            <w:shd w:val="clear" w:color="auto" w:fill="DDDDDD"/>
          </w:tcPr>
          <w:p>
            <w:pPr/>
          </w:p>
        </w:tc>
        <w:tc>
          <w:tcPr>
            <w:tcW w:w="1476" w:type="dxa"/>
            <w:vMerge/>
            <w:tcBorders>
              <w:left w:val="single" w:sz="4" w:space="0" w:color="000000"/>
              <w:right w:val="single" w:sz="4" w:space="0" w:color="000000"/>
            </w:tcBorders>
            <w:shd w:val="clear" w:color="auto" w:fill="DDDDDD"/>
          </w:tcPr>
          <w:p>
            <w:pPr/>
          </w:p>
        </w:tc>
      </w:tr>
      <w:tr>
        <w:trPr>
          <w:trHeight w:val="322" w:hRule="exact"/>
        </w:trPr>
        <w:tc>
          <w:tcPr>
            <w:tcW w:w="3689" w:type="dxa"/>
            <w:vMerge/>
            <w:tcBorders>
              <w:left w:val="single" w:sz="4" w:space="0" w:color="000000"/>
              <w:bottom w:val="single" w:sz="4" w:space="0" w:color="000000"/>
              <w:right w:val="single" w:sz="4" w:space="0" w:color="000000"/>
            </w:tcBorders>
            <w:shd w:val="clear" w:color="auto" w:fill="DDDDDD"/>
          </w:tcPr>
          <w:p>
            <w:pPr/>
          </w:p>
        </w:tc>
        <w:tc>
          <w:tcPr>
            <w:tcW w:w="1476" w:type="dxa"/>
            <w:vMerge/>
            <w:tcBorders>
              <w:left w:val="single" w:sz="4" w:space="0" w:color="000000"/>
              <w:bottom w:val="single" w:sz="4" w:space="0" w:color="000000"/>
              <w:right w:val="single" w:sz="4" w:space="0" w:color="000000"/>
            </w:tcBorders>
            <w:shd w:val="clear" w:color="auto" w:fill="DDDDDD"/>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4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8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3" w:type="dxa"/>
            <w:vMerge/>
            <w:tcBorders>
              <w:left w:val="single" w:sz="4" w:space="0" w:color="000000"/>
              <w:bottom w:val="single" w:sz="4" w:space="0" w:color="000000"/>
              <w:right w:val="single" w:sz="4" w:space="0" w:color="000000"/>
            </w:tcBorders>
            <w:shd w:val="clear" w:color="auto" w:fill="DDDDDD"/>
          </w:tcPr>
          <w:p>
            <w:pPr/>
          </w:p>
        </w:tc>
        <w:tc>
          <w:tcPr>
            <w:tcW w:w="674" w:type="dxa"/>
            <w:vMerge/>
            <w:tcBorders>
              <w:left w:val="single" w:sz="4" w:space="0" w:color="000000"/>
              <w:bottom w:val="single" w:sz="4" w:space="0" w:color="000000"/>
              <w:right w:val="single" w:sz="4" w:space="0" w:color="000000"/>
            </w:tcBorders>
            <w:shd w:val="clear" w:color="auto" w:fill="DDDDDD"/>
          </w:tcPr>
          <w:p>
            <w:pPr/>
          </w:p>
        </w:tc>
        <w:tc>
          <w:tcPr>
            <w:tcW w:w="677" w:type="dxa"/>
            <w:vMerge/>
            <w:tcBorders>
              <w:left w:val="single" w:sz="4" w:space="0" w:color="000000"/>
              <w:bottom w:val="single" w:sz="4" w:space="0" w:color="000000"/>
              <w:right w:val="single" w:sz="4" w:space="0" w:color="000000"/>
            </w:tcBorders>
            <w:shd w:val="clear" w:color="auto" w:fill="DDDDDD"/>
          </w:tcPr>
          <w:p>
            <w:pPr/>
          </w:p>
        </w:tc>
        <w:tc>
          <w:tcPr>
            <w:tcW w:w="677" w:type="dxa"/>
            <w:vMerge/>
            <w:tcBorders>
              <w:left w:val="single" w:sz="4" w:space="0" w:color="000000"/>
              <w:bottom w:val="single" w:sz="4" w:space="0" w:color="000000"/>
              <w:right w:val="single" w:sz="4" w:space="0" w:color="000000"/>
            </w:tcBorders>
            <w:shd w:val="clear" w:color="auto" w:fill="DDDDDD"/>
          </w:tcPr>
          <w:p>
            <w:pPr/>
          </w:p>
        </w:tc>
        <w:tc>
          <w:tcPr>
            <w:tcW w:w="1253" w:type="dxa"/>
            <w:vMerge/>
            <w:tcBorders>
              <w:left w:val="single" w:sz="4" w:space="0" w:color="000000"/>
              <w:bottom w:val="single" w:sz="4" w:space="0" w:color="000000"/>
              <w:right w:val="single" w:sz="4" w:space="0" w:color="000000"/>
            </w:tcBorders>
            <w:shd w:val="clear" w:color="auto" w:fill="DDDDDD"/>
          </w:tcPr>
          <w:p>
            <w:pPr/>
          </w:p>
        </w:tc>
        <w:tc>
          <w:tcPr>
            <w:tcW w:w="677" w:type="dxa"/>
            <w:vMerge/>
            <w:tcBorders>
              <w:left w:val="single" w:sz="4" w:space="0" w:color="000000"/>
              <w:bottom w:val="single" w:sz="4" w:space="0" w:color="000000"/>
              <w:right w:val="single" w:sz="4" w:space="0" w:color="000000"/>
            </w:tcBorders>
            <w:shd w:val="clear" w:color="auto" w:fill="DDDDDD"/>
          </w:tcPr>
          <w:p>
            <w:pPr/>
          </w:p>
        </w:tc>
        <w:tc>
          <w:tcPr>
            <w:tcW w:w="1357" w:type="dxa"/>
            <w:vMerge/>
            <w:tcBorders>
              <w:left w:val="single" w:sz="4" w:space="0" w:color="000000"/>
              <w:bottom w:val="single" w:sz="4" w:space="0" w:color="000000"/>
              <w:right w:val="single" w:sz="4" w:space="0" w:color="000000"/>
            </w:tcBorders>
            <w:shd w:val="clear" w:color="auto" w:fill="DDDDDD"/>
          </w:tcPr>
          <w:p>
            <w:pPr/>
          </w:p>
        </w:tc>
        <w:tc>
          <w:tcPr>
            <w:tcW w:w="1252" w:type="dxa"/>
            <w:vMerge/>
            <w:tcBorders>
              <w:left w:val="single" w:sz="4" w:space="0" w:color="000000"/>
              <w:bottom w:val="single" w:sz="4" w:space="0" w:color="000000"/>
              <w:right w:val="single" w:sz="4" w:space="0" w:color="000000"/>
            </w:tcBorders>
            <w:shd w:val="clear" w:color="auto" w:fill="DDDDDD"/>
          </w:tcPr>
          <w:p>
            <w:pPr/>
          </w:p>
        </w:tc>
        <w:tc>
          <w:tcPr>
            <w:tcW w:w="1476" w:type="dxa"/>
            <w:vMerge/>
            <w:tcBorders>
              <w:left w:val="single" w:sz="4" w:space="0" w:color="000000"/>
              <w:bottom w:val="single" w:sz="4" w:space="0" w:color="000000"/>
              <w:right w:val="single" w:sz="4" w:space="0" w:color="000000"/>
            </w:tcBorders>
            <w:shd w:val="clear" w:color="auto" w:fill="DDDDDD"/>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529,966,415.00</w:t>
            </w: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-71,446,022.41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31,915,234.95</w:t>
            </w: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Times New Roman" w:hAnsi="Times New Roman" w:cs="Times New Roman" w:eastAsia="Times New Roman" w:hint="default"/>
                <w:sz w:val="18"/>
                <w:szCs w:val="18"/>
              </w:rPr>
            </w:pPr>
            <w:r>
              <w:rPr>
                <w:rFonts w:ascii="Times New Roman"/>
                <w:sz w:val="18"/>
              </w:rPr>
              <w:t>258,247,245.29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50,721,285.86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799,404,158.69</w:t>
            </w: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46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529,966,415.00</w:t>
            </w: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-71,446,022.41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31,915,234.95</w:t>
            </w: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Times New Roman" w:hAnsi="Times New Roman" w:cs="Times New Roman" w:eastAsia="Times New Roman" w:hint="default"/>
                <w:sz w:val="18"/>
                <w:szCs w:val="18"/>
              </w:rPr>
            </w:pPr>
            <w:r>
              <w:rPr>
                <w:rFonts w:ascii="Times New Roman"/>
                <w:sz w:val="18"/>
              </w:rPr>
              <w:t>258,247,245.29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50,721,285.86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799,404,158.69</w:t>
            </w: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三、本期增减变动金额（减少以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487,731,995.00</w:t>
            </w: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-163,316,814.41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18,510,131.09</w:t>
            </w: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Times New Roman" w:hAnsi="Times New Roman" w:cs="Times New Roman" w:eastAsia="Times New Roman" w:hint="default"/>
                <w:sz w:val="18"/>
                <w:szCs w:val="18"/>
              </w:rPr>
            </w:pPr>
            <w:r>
              <w:rPr>
                <w:rFonts w:ascii="Times New Roman"/>
                <w:sz w:val="18"/>
              </w:rPr>
              <w:t>170,155,158.57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12,413,971.46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525,494,441.71</w:t>
            </w: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left"/>
              <w:rPr>
                <w:rFonts w:ascii="Times New Roman" w:hAnsi="Times New Roman" w:cs="Times New Roman" w:eastAsia="Times New Roman" w:hint="default"/>
                <w:sz w:val="18"/>
                <w:szCs w:val="18"/>
              </w:rPr>
            </w:pPr>
            <w:r>
              <w:rPr>
                <w:rFonts w:ascii="Times New Roman"/>
                <w:sz w:val="18"/>
              </w:rPr>
              <w:t>188,665,289.66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14,627,192.83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203,292,482.49</w:t>
            </w: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487,731,995.00</w:t>
            </w: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-163,316,814.41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-1,846,177.50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322,569,003.09</w:t>
            </w: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487,731,995.00</w:t>
            </w: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-163,316,814.41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-1,846,177.50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-165,162,991.91</w:t>
            </w: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18,510,131.09</w:t>
            </w: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9" w:right="0"/>
              <w:jc w:val="left"/>
              <w:rPr>
                <w:rFonts w:ascii="Times New Roman" w:hAnsi="Times New Roman" w:cs="Times New Roman" w:eastAsia="Times New Roman" w:hint="default"/>
                <w:sz w:val="18"/>
                <w:szCs w:val="18"/>
              </w:rPr>
            </w:pPr>
            <w:r>
              <w:rPr>
                <w:rFonts w:ascii="Times New Roman"/>
                <w:sz w:val="18"/>
              </w:rPr>
              <w:t>-18,510,131.09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-367,043.87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-367,043.87</w:t>
            </w: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18,510,131.09</w:t>
            </w: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9" w:right="0"/>
              <w:jc w:val="left"/>
              <w:rPr>
                <w:rFonts w:ascii="Times New Roman" w:hAnsi="Times New Roman" w:cs="Times New Roman" w:eastAsia="Times New Roman" w:hint="default"/>
                <w:sz w:val="18"/>
                <w:szCs w:val="18"/>
              </w:rPr>
            </w:pPr>
            <w:r>
              <w:rPr>
                <w:rFonts w:ascii="Times New Roman"/>
                <w:sz w:val="18"/>
              </w:rPr>
              <w:t>-18,510,131.09</w:t>
            </w: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-367,043.87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-367,043.87</w:t>
            </w: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8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1,017,698,410.00</w:t>
            </w:r>
          </w:p>
        </w:tc>
        <w:tc>
          <w:tcPr>
            <w:tcW w:w="634"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-234,762,836.82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50,425,366.04</w:t>
            </w:r>
          </w:p>
        </w:tc>
        <w:tc>
          <w:tcPr>
            <w:tcW w:w="677"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9" w:right="0"/>
              <w:jc w:val="left"/>
              <w:rPr>
                <w:rFonts w:ascii="Times New Roman" w:hAnsi="Times New Roman" w:cs="Times New Roman" w:eastAsia="Times New Roman" w:hint="default"/>
                <w:sz w:val="18"/>
                <w:szCs w:val="18"/>
              </w:rPr>
            </w:pPr>
            <w:r>
              <w:rPr>
                <w:rFonts w:ascii="Times New Roman"/>
                <w:sz w:val="18"/>
              </w:rPr>
              <w:t>428,402,403.86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63,135,257.32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1,324,898,600.40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100" w:right="80"/>
        </w:sectPr>
      </w:pPr>
    </w:p>
    <w:p>
      <w:pPr>
        <w:spacing w:line="240" w:lineRule="auto" w:before="12"/>
        <w:rPr>
          <w:rFonts w:ascii="宋体" w:hAnsi="宋体" w:cs="宋体" w:eastAsia="宋体" w:hint="default"/>
          <w:sz w:val="2"/>
          <w:szCs w:val="2"/>
        </w:rPr>
      </w:pPr>
    </w:p>
    <w:p>
      <w:pPr>
        <w:spacing w:line="20" w:lineRule="exact"/>
        <w:ind w:left="9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
        <w:ind w:left="959" w:right="0"/>
        <w:jc w:val="left"/>
      </w:pPr>
      <w:r>
        <w:rPr/>
        <w:t>上期金额</w:t>
      </w:r>
    </w:p>
    <w:p>
      <w:pPr>
        <w:pStyle w:val="BodyText"/>
        <w:spacing w:line="240" w:lineRule="auto" w:before="117"/>
        <w:ind w:left="0" w:right="819"/>
        <w:jc w:val="right"/>
      </w:pPr>
      <w:r>
        <w:rPr/>
        <w:t>单位：元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953"/>
        <w:gridCol w:w="1194"/>
        <w:gridCol w:w="599"/>
        <w:gridCol w:w="599"/>
        <w:gridCol w:w="608"/>
        <w:gridCol w:w="1244"/>
        <w:gridCol w:w="798"/>
        <w:gridCol w:w="798"/>
        <w:gridCol w:w="798"/>
        <w:gridCol w:w="1092"/>
        <w:gridCol w:w="798"/>
        <w:gridCol w:w="1243"/>
        <w:gridCol w:w="1297"/>
        <w:gridCol w:w="1483"/>
      </w:tblGrid>
      <w:tr>
        <w:trPr>
          <w:trHeight w:val="322" w:hRule="exact"/>
        </w:trPr>
        <w:tc>
          <w:tcPr>
            <w:tcW w:w="2953" w:type="dxa"/>
            <w:vMerge w:val="restart"/>
            <w:tcBorders>
              <w:top w:val="single" w:sz="4" w:space="0" w:color="000000"/>
              <w:left w:val="single" w:sz="4" w:space="0" w:color="000000"/>
              <w:right w:val="single" w:sz="4" w:space="0" w:color="000000"/>
            </w:tcBorders>
            <w:shd w:val="clear" w:color="auto" w:fill="D3D3D3"/>
          </w:tcPr>
          <w:p>
            <w:pPr/>
          </w:p>
        </w:tc>
        <w:tc>
          <w:tcPr>
            <w:tcW w:w="1255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66" w:hRule="exact"/>
        </w:trPr>
        <w:tc>
          <w:tcPr>
            <w:tcW w:w="2953" w:type="dxa"/>
            <w:vMerge/>
            <w:tcBorders>
              <w:left w:val="single" w:sz="4" w:space="0" w:color="000000"/>
              <w:bottom w:val="nil" w:sz="6" w:space="0" w:color="auto"/>
              <w:right w:val="single" w:sz="4" w:space="0" w:color="000000"/>
            </w:tcBorders>
            <w:shd w:val="clear" w:color="auto" w:fill="D3D3D3"/>
          </w:tcPr>
          <w:p>
            <w:pPr/>
          </w:p>
        </w:tc>
        <w:tc>
          <w:tcPr>
            <w:tcW w:w="9772"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97" w:type="dxa"/>
            <w:vMerge w:val="restart"/>
            <w:tcBorders>
              <w:top w:val="single" w:sz="4" w:space="0" w:color="000000"/>
              <w:left w:val="single" w:sz="4" w:space="0" w:color="000000"/>
              <w:right w:val="single" w:sz="4" w:space="0" w:color="000000"/>
            </w:tcBorders>
            <w:shd w:val="clear" w:color="auto" w:fill="D3D3D3"/>
          </w:tcPr>
          <w:p>
            <w:pPr/>
          </w:p>
        </w:tc>
        <w:tc>
          <w:tcPr>
            <w:tcW w:w="1483"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29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772" w:type="dxa"/>
            <w:gridSpan w:val="11"/>
            <w:vMerge/>
            <w:tcBorders>
              <w:left w:val="single" w:sz="4" w:space="0" w:color="000000"/>
              <w:bottom w:val="single" w:sz="4" w:space="0" w:color="000000"/>
              <w:right w:val="single" w:sz="4" w:space="0" w:color="000000"/>
            </w:tcBorders>
            <w:shd w:val="clear" w:color="auto" w:fill="D3D3D3"/>
          </w:tcPr>
          <w:p>
            <w:pPr/>
          </w:p>
        </w:tc>
        <w:tc>
          <w:tcPr>
            <w:tcW w:w="1297" w:type="dxa"/>
            <w:vMerge/>
            <w:tcBorders>
              <w:left w:val="single" w:sz="4" w:space="0" w:color="000000"/>
              <w:bottom w:val="nil" w:sz="6" w:space="0" w:color="auto"/>
              <w:right w:val="single" w:sz="4" w:space="0" w:color="000000"/>
            </w:tcBorders>
            <w:shd w:val="clear" w:color="auto" w:fill="D3D3D3"/>
          </w:tcPr>
          <w:p>
            <w:pPr/>
          </w:p>
        </w:tc>
        <w:tc>
          <w:tcPr>
            <w:tcW w:w="1483"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953" w:type="dxa"/>
            <w:vMerge/>
            <w:tcBorders>
              <w:left w:val="single" w:sz="4" w:space="0" w:color="000000"/>
              <w:bottom w:val="nil" w:sz="6" w:space="0" w:color="auto"/>
              <w:right w:val="single" w:sz="4" w:space="0" w:color="000000"/>
            </w:tcBorders>
            <w:shd w:val="clear" w:color="auto" w:fill="D3D3D3"/>
          </w:tcPr>
          <w:p>
            <w:pP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left="35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213" w:right="3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4" w:hRule="exact"/>
        </w:trPr>
        <w:tc>
          <w:tcPr>
            <w:tcW w:w="2953" w:type="dxa"/>
            <w:vMerge w:val="restart"/>
            <w:tcBorders>
              <w:top w:val="nil" w:sz="6" w:space="0" w:color="auto"/>
              <w:left w:val="single" w:sz="4" w:space="0" w:color="000000"/>
              <w:right w:val="single" w:sz="4" w:space="0" w:color="000000"/>
            </w:tcBorders>
            <w:shd w:val="clear" w:color="auto" w:fill="D3D3D3"/>
          </w:tcPr>
          <w:p>
            <w:pPr/>
          </w:p>
        </w:tc>
        <w:tc>
          <w:tcPr>
            <w:tcW w:w="11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06" w:type="dxa"/>
            <w:gridSpan w:val="3"/>
            <w:vMerge/>
            <w:tcBorders>
              <w:left w:val="single" w:sz="4" w:space="0" w:color="000000"/>
              <w:bottom w:val="single" w:sz="4" w:space="0" w:color="000000"/>
              <w:right w:val="single" w:sz="4" w:space="0" w:color="000000"/>
            </w:tcBorders>
            <w:shd w:val="clear" w:color="auto" w:fill="D3D3D3"/>
          </w:tcPr>
          <w:p>
            <w:pPr/>
          </w:p>
        </w:tc>
        <w:tc>
          <w:tcPr>
            <w:tcW w:w="12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3"/>
              <w:ind w:left="25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98" w:type="dxa"/>
            <w:vMerge/>
            <w:tcBorders>
              <w:left w:val="single" w:sz="4" w:space="0" w:color="000000"/>
              <w:right w:val="single" w:sz="4" w:space="0" w:color="000000"/>
            </w:tcBorders>
            <w:shd w:val="clear" w:color="auto" w:fill="D3D3D3"/>
          </w:tcPr>
          <w:p>
            <w:pPr/>
          </w:p>
        </w:tc>
        <w:tc>
          <w:tcPr>
            <w:tcW w:w="12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2"/>
              <w:ind w:left="1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97" w:type="dxa"/>
            <w:vMerge/>
            <w:tcBorders>
              <w:left w:val="single" w:sz="4" w:space="0" w:color="000000"/>
              <w:bottom w:val="nil" w:sz="6" w:space="0" w:color="auto"/>
              <w:right w:val="single" w:sz="4" w:space="0" w:color="000000"/>
            </w:tcBorders>
            <w:shd w:val="clear" w:color="auto" w:fill="D3D3D3"/>
          </w:tcPr>
          <w:p>
            <w:pPr/>
          </w:p>
        </w:tc>
        <w:tc>
          <w:tcPr>
            <w:tcW w:w="1483"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953"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bottom w:val="nil" w:sz="6" w:space="0" w:color="auto"/>
              <w:right w:val="single" w:sz="4" w:space="0" w:color="000000"/>
            </w:tcBorders>
            <w:shd w:val="clear" w:color="auto" w:fill="D3D3D3"/>
          </w:tcPr>
          <w:p>
            <w:pPr/>
          </w:p>
        </w:tc>
        <w:tc>
          <w:tcPr>
            <w:tcW w:w="5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5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4"/>
              <w:ind w:left="1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4"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1092"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1243" w:type="dxa"/>
            <w:vMerge/>
            <w:tcBorders>
              <w:left w:val="single" w:sz="4" w:space="0" w:color="000000"/>
              <w:bottom w:val="nil" w:sz="6" w:space="0" w:color="auto"/>
              <w:right w:val="single" w:sz="4" w:space="0" w:color="000000"/>
            </w:tcBorders>
            <w:shd w:val="clear" w:color="auto" w:fill="D3D3D3"/>
          </w:tcPr>
          <w:p>
            <w:pPr/>
          </w:p>
        </w:tc>
        <w:tc>
          <w:tcPr>
            <w:tcW w:w="1297" w:type="dxa"/>
            <w:vMerge w:val="restart"/>
            <w:tcBorders>
              <w:top w:val="nil" w:sz="6" w:space="0" w:color="auto"/>
              <w:left w:val="single" w:sz="4" w:space="0" w:color="000000"/>
              <w:right w:val="single" w:sz="4" w:space="0" w:color="000000"/>
            </w:tcBorders>
            <w:shd w:val="clear" w:color="auto" w:fill="D3D3D3"/>
          </w:tcPr>
          <w:p>
            <w:pPr/>
          </w:p>
        </w:tc>
        <w:tc>
          <w:tcPr>
            <w:tcW w:w="1483" w:type="dxa"/>
            <w:vMerge w:val="restart"/>
            <w:tcBorders>
              <w:top w:val="nil" w:sz="6" w:space="0" w:color="auto"/>
              <w:left w:val="single" w:sz="4" w:space="0" w:color="000000"/>
              <w:right w:val="single" w:sz="4" w:space="0" w:color="000000"/>
            </w:tcBorders>
            <w:shd w:val="clear" w:color="auto" w:fill="D3D3D3"/>
          </w:tcPr>
          <w:p>
            <w:pPr/>
          </w:p>
        </w:tc>
      </w:tr>
      <w:tr>
        <w:trPr>
          <w:trHeight w:val="166" w:hRule="exact"/>
        </w:trPr>
        <w:tc>
          <w:tcPr>
            <w:tcW w:w="2953"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599" w:type="dxa"/>
            <w:vMerge/>
            <w:tcBorders>
              <w:left w:val="single" w:sz="4" w:space="0" w:color="000000"/>
              <w:bottom w:val="single" w:sz="4" w:space="0" w:color="000000"/>
              <w:right w:val="single" w:sz="4" w:space="0" w:color="000000"/>
            </w:tcBorders>
            <w:shd w:val="clear" w:color="auto" w:fill="D3D3D3"/>
          </w:tcPr>
          <w:p>
            <w:pPr/>
          </w:p>
        </w:tc>
        <w:tc>
          <w:tcPr>
            <w:tcW w:w="599" w:type="dxa"/>
            <w:vMerge/>
            <w:tcBorders>
              <w:left w:val="single" w:sz="4" w:space="0" w:color="000000"/>
              <w:bottom w:val="single" w:sz="4" w:space="0" w:color="000000"/>
              <w:right w:val="single" w:sz="4" w:space="0" w:color="000000"/>
            </w:tcBorders>
            <w:shd w:val="clear" w:color="auto" w:fill="D3D3D3"/>
          </w:tcPr>
          <w:p>
            <w:pPr/>
          </w:p>
        </w:tc>
        <w:tc>
          <w:tcPr>
            <w:tcW w:w="608" w:type="dxa"/>
            <w:vMerge/>
            <w:tcBorders>
              <w:left w:val="single" w:sz="4" w:space="0" w:color="000000"/>
              <w:bottom w:val="single" w:sz="4" w:space="0" w:color="000000"/>
              <w:right w:val="single" w:sz="4" w:space="0" w:color="000000"/>
            </w:tcBorders>
            <w:shd w:val="clear" w:color="auto" w:fill="D3D3D3"/>
          </w:tcPr>
          <w:p>
            <w:pPr/>
          </w:p>
        </w:tc>
        <w:tc>
          <w:tcPr>
            <w:tcW w:w="124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12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97" w:type="dxa"/>
            <w:vMerge/>
            <w:tcBorders>
              <w:left w:val="single" w:sz="4" w:space="0" w:color="000000"/>
              <w:bottom w:val="single" w:sz="4" w:space="0" w:color="000000"/>
              <w:right w:val="single" w:sz="4" w:space="0" w:color="000000"/>
            </w:tcBorders>
            <w:shd w:val="clear" w:color="auto" w:fill="D3D3D3"/>
          </w:tcPr>
          <w:p>
            <w:pPr/>
          </w:p>
        </w:tc>
        <w:tc>
          <w:tcPr>
            <w:tcW w:w="1483" w:type="dxa"/>
            <w:vMerge/>
            <w:tcBorders>
              <w:left w:val="single" w:sz="4" w:space="0" w:color="000000"/>
              <w:bottom w:val="single" w:sz="4" w:space="0" w:color="000000"/>
              <w:right w:val="single" w:sz="4" w:space="0" w:color="000000"/>
            </w:tcBorders>
            <w:shd w:val="clear" w:color="auto" w:fill="D3D3D3"/>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231,630,000.00</w:t>
            </w: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3" w:right="0"/>
              <w:jc w:val="center"/>
              <w:rPr>
                <w:rFonts w:ascii="Times New Roman" w:hAnsi="Times New Roman" w:cs="Times New Roman" w:eastAsia="Times New Roman" w:hint="default"/>
                <w:sz w:val="18"/>
                <w:szCs w:val="18"/>
              </w:rPr>
            </w:pPr>
            <w:r>
              <w:rPr>
                <w:rFonts w:ascii="Times New Roman"/>
                <w:sz w:val="18"/>
              </w:rPr>
              <w:t>51,264,994.84</w:t>
            </w:r>
          </w:p>
        </w:tc>
        <w:tc>
          <w:tcPr>
            <w:tcW w:w="798" w:type="dxa"/>
            <w:tcBorders>
              <w:top w:val="single" w:sz="6" w:space="0" w:color="000000"/>
              <w:left w:val="single" w:sz="4" w:space="0" w:color="000000"/>
              <w:bottom w:val="single" w:sz="4" w:space="0" w:color="000000"/>
              <w:right w:val="single" w:sz="4" w:space="0" w:color="000000"/>
            </w:tcBorders>
          </w:tcPr>
          <w:p>
            <w:pPr/>
          </w:p>
        </w:tc>
        <w:tc>
          <w:tcPr>
            <w:tcW w:w="798" w:type="dxa"/>
            <w:tcBorders>
              <w:top w:val="single" w:sz="6"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27,912,411.30</w:t>
            </w:r>
          </w:p>
        </w:tc>
        <w:tc>
          <w:tcPr>
            <w:tcW w:w="798" w:type="dxa"/>
            <w:tcBorders>
              <w:top w:val="single" w:sz="6"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224,488,402.91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39,184,885.88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574,480,694.93</w:t>
            </w: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231,630,000.00</w:t>
            </w: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center"/>
              <w:rPr>
                <w:rFonts w:ascii="Times New Roman" w:hAnsi="Times New Roman" w:cs="Times New Roman" w:eastAsia="Times New Roman" w:hint="default"/>
                <w:sz w:val="18"/>
                <w:szCs w:val="18"/>
              </w:rPr>
            </w:pPr>
            <w:r>
              <w:rPr>
                <w:rFonts w:ascii="Times New Roman"/>
                <w:sz w:val="18"/>
              </w:rPr>
              <w:t>51,264,994.84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27,912,411.30</w:t>
            </w: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224,488,402.91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39,184,885.88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574,480,694.93</w:t>
            </w:r>
          </w:p>
        </w:tc>
      </w:tr>
      <w:tr>
        <w:trPr>
          <w:trHeight w:val="63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11" w:right="7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1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298,336,415.00</w:t>
            </w: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-122,711,017.25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4,002,823.65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33,758,842.38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11,536,399.98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224,923,463.76</w:t>
            </w: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4" w:type="dxa"/>
            <w:tcBorders>
              <w:top w:val="single" w:sz="4" w:space="0" w:color="000000"/>
              <w:left w:val="single" w:sz="10"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161,286,500.76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8,439,514.61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169,726,015.37</w:t>
            </w: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298,336,415.00</w:t>
            </w: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-102,755,815.00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4,102,777.18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199,683,377.18</w:t>
            </w: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195,580,600.00</w:t>
            </w: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4,939,169.64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200,519,769.64</w:t>
            </w:r>
          </w:p>
        </w:tc>
      </w:tr>
      <w:tr>
        <w:trPr>
          <w:trHeight w:val="330"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4" w:type="dxa"/>
            <w:tcBorders>
              <w:top w:val="single" w:sz="4" w:space="0" w:color="000000"/>
              <w:left w:val="single" w:sz="10"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4" w:type="dxa"/>
            <w:tcBorders>
              <w:top w:val="single" w:sz="4" w:space="0" w:color="000000"/>
              <w:left w:val="single" w:sz="10"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102,755,815.00</w:t>
            </w: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-102,755,815.00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-836,392.46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-836,392.46</w:t>
            </w: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4" w:type="dxa"/>
            <w:tcBorders>
              <w:top w:val="single" w:sz="4" w:space="0" w:color="000000"/>
              <w:left w:val="single" w:sz="10"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-19,955,202.25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4,002,823.65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-127,527,658.38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-1,005,891.81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-144,485,928.79</w:t>
            </w: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4" w:type="dxa"/>
            <w:tcBorders>
              <w:top w:val="single" w:sz="4" w:space="0" w:color="000000"/>
              <w:left w:val="single" w:sz="10"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4,002,823.65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-4,002,823.65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-1,046,948.62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-1,005,891.81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-2,052,840.43</w:t>
            </w: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center"/>
              <w:rPr>
                <w:rFonts w:ascii="Times New Roman" w:hAnsi="Times New Roman" w:cs="Times New Roman" w:eastAsia="Times New Roman" w:hint="default"/>
                <w:sz w:val="18"/>
                <w:szCs w:val="18"/>
              </w:rPr>
            </w:pPr>
            <w:r>
              <w:rPr>
                <w:rFonts w:ascii="Times New Roman"/>
                <w:sz w:val="18"/>
              </w:rPr>
              <w:t>-19,955,202.25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-122,477,886.11</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-142,433,088.36</w:t>
            </w: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4" w:type="dxa"/>
            <w:tcBorders>
              <w:top w:val="single" w:sz="4" w:space="0" w:color="000000"/>
              <w:left w:val="single" w:sz="13" w:space="0" w:color="D3D3D3"/>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529,966,415.00</w:t>
            </w: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sz w:val="18"/>
              </w:rPr>
              <w:t>-71,446,022.41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31,915,234.95</w:t>
            </w:r>
          </w:p>
        </w:tc>
        <w:tc>
          <w:tcPr>
            <w:tcW w:w="798"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258,247,245.29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50,721,285.86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799,404,158.69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16" w:footer="65" w:top="200" w:bottom="260" w:left="480" w:right="620"/>
        </w:sectPr>
      </w:pPr>
    </w:p>
    <w:p>
      <w:pPr>
        <w:spacing w:line="240" w:lineRule="auto" w:before="12"/>
        <w:rPr>
          <w:rFonts w:ascii="宋体" w:hAnsi="宋体" w:cs="宋体" w:eastAsia="宋体" w:hint="default"/>
          <w:sz w:val="2"/>
          <w:szCs w:val="2"/>
        </w:rPr>
      </w:pPr>
    </w:p>
    <w:p>
      <w:pPr>
        <w:spacing w:line="20" w:lineRule="exact"/>
        <w:ind w:left="5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6840" w:h="11910" w:orient="landscape"/>
          <w:pgMar w:header="16" w:footer="65" w:top="200" w:bottom="260" w:left="820" w:right="800"/>
        </w:sectPr>
      </w:pPr>
    </w:p>
    <w:p>
      <w:pPr>
        <w:pStyle w:val="Heading3"/>
        <w:spacing w:line="240" w:lineRule="auto" w:before="35"/>
        <w:ind w:left="619" w:right="0"/>
        <w:jc w:val="left"/>
        <w:rPr>
          <w:b w:val="0"/>
          <w:bCs w:val="0"/>
        </w:rPr>
      </w:pPr>
      <w:r>
        <w:rPr>
          <w:rFonts w:ascii="Times New Roman" w:hAnsi="Times New Roman" w:cs="Times New Roman" w:eastAsia="Times New Roman" w:hint="default"/>
          <w:w w:val="95"/>
        </w:rPr>
        <w:t>8</w:t>
      </w:r>
      <w:r>
        <w:rPr>
          <w:w w:val="95"/>
        </w:rPr>
        <w:t>、母公司所有者权益变动表</w:t>
      </w:r>
      <w:r>
        <w:rPr>
          <w:b w:val="0"/>
          <w:bCs w:val="0"/>
        </w:rPr>
      </w:r>
    </w:p>
    <w:p>
      <w:pPr>
        <w:pStyle w:val="BodyText"/>
        <w:spacing w:line="240" w:lineRule="auto" w:before="46"/>
        <w:ind w:left="619" w:right="0"/>
        <w:jc w:val="left"/>
      </w:pPr>
      <w:r>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BodyText"/>
        <w:spacing w:line="240" w:lineRule="auto"/>
        <w:ind w:left="619" w:right="0"/>
        <w:jc w:val="left"/>
      </w:pPr>
      <w:r>
        <w:rPr/>
        <w:t>单位：元</w:t>
      </w:r>
    </w:p>
    <w:p>
      <w:pPr>
        <w:spacing w:after="0" w:line="240" w:lineRule="auto"/>
        <w:jc w:val="left"/>
        <w:sectPr>
          <w:type w:val="continuous"/>
          <w:pgSz w:w="16840" w:h="11910" w:orient="landscape"/>
          <w:pgMar w:top="1060" w:bottom="1180" w:left="820" w:right="800"/>
          <w:cols w:num="2" w:equalWidth="0">
            <w:col w:w="3254" w:space="9984"/>
            <w:col w:w="1982"/>
          </w:cols>
        </w:sectPr>
      </w:pPr>
    </w:p>
    <w:p>
      <w:pPr>
        <w:spacing w:line="240" w:lineRule="auto" w:before="0"/>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955"/>
        <w:gridCol w:w="1327"/>
        <w:gridCol w:w="858"/>
        <w:gridCol w:w="857"/>
        <w:gridCol w:w="860"/>
        <w:gridCol w:w="1318"/>
        <w:gridCol w:w="1056"/>
        <w:gridCol w:w="1052"/>
        <w:gridCol w:w="1056"/>
        <w:gridCol w:w="1092"/>
        <w:gridCol w:w="1242"/>
        <w:gridCol w:w="1316"/>
      </w:tblGrid>
      <w:tr>
        <w:trPr>
          <w:trHeight w:val="322" w:hRule="exact"/>
        </w:trPr>
        <w:tc>
          <w:tcPr>
            <w:tcW w:w="2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35"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67" w:hRule="exact"/>
        </w:trPr>
        <w:tc>
          <w:tcPr>
            <w:tcW w:w="29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5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16"/>
              <w:ind w:left="430" w:right="7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4" w:hRule="exact"/>
        </w:trPr>
        <w:tc>
          <w:tcPr>
            <w:tcW w:w="2955"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75" w:type="dxa"/>
            <w:gridSpan w:val="3"/>
            <w:vMerge/>
            <w:tcBorders>
              <w:left w:val="single" w:sz="4" w:space="0" w:color="000000"/>
              <w:bottom w:val="single" w:sz="4" w:space="0" w:color="000000"/>
              <w:right w:val="single" w:sz="4" w:space="0" w:color="000000"/>
            </w:tcBorders>
            <w:shd w:val="clear" w:color="auto" w:fill="D3D3D3"/>
          </w:tcPr>
          <w:p>
            <w:pPr/>
          </w:p>
        </w:tc>
        <w:tc>
          <w:tcPr>
            <w:tcW w:w="13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52"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8" w:hRule="exact"/>
        </w:trPr>
        <w:tc>
          <w:tcPr>
            <w:tcW w:w="2955" w:type="dxa"/>
            <w:vMerge w:val="restart"/>
            <w:tcBorders>
              <w:top w:val="nil" w:sz="6" w:space="0" w:color="auto"/>
              <w:left w:val="single" w:sz="4" w:space="0" w:color="000000"/>
              <w:right w:val="single" w:sz="4" w:space="0" w:color="000000"/>
            </w:tcBorders>
            <w:shd w:val="clear" w:color="auto" w:fill="D3D3D3"/>
          </w:tcPr>
          <w:p>
            <w:pPr/>
          </w:p>
        </w:tc>
        <w:tc>
          <w:tcPr>
            <w:tcW w:w="1327" w:type="dxa"/>
            <w:vMerge/>
            <w:tcBorders>
              <w:left w:val="single" w:sz="4" w:space="0" w:color="000000"/>
              <w:bottom w:val="nil" w:sz="6" w:space="0" w:color="auto"/>
              <w:right w:val="single" w:sz="4" w:space="0" w:color="000000"/>
            </w:tcBorders>
            <w:shd w:val="clear" w:color="auto" w:fill="D3D3D3"/>
          </w:tcPr>
          <w:p>
            <w:pPr/>
          </w:p>
        </w:tc>
        <w:tc>
          <w:tcPr>
            <w:tcW w:w="8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left="15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left="2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vMerge/>
            <w:tcBorders>
              <w:left w:val="single" w:sz="4" w:space="0" w:color="000000"/>
              <w:bottom w:val="nil" w:sz="6" w:space="0" w:color="auto"/>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092" w:type="dxa"/>
            <w:vMerge/>
            <w:tcBorders>
              <w:left w:val="single" w:sz="4" w:space="0" w:color="000000"/>
              <w:bottom w:val="nil" w:sz="6" w:space="0" w:color="auto"/>
              <w:right w:val="single" w:sz="4" w:space="0" w:color="000000"/>
            </w:tcBorders>
            <w:shd w:val="clear" w:color="auto" w:fill="D3D3D3"/>
          </w:tcPr>
          <w:p>
            <w:pPr/>
          </w:p>
        </w:tc>
        <w:tc>
          <w:tcPr>
            <w:tcW w:w="1242"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66" w:hRule="exact"/>
        </w:trPr>
        <w:tc>
          <w:tcPr>
            <w:tcW w:w="2955"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58" w:type="dxa"/>
            <w:vMerge/>
            <w:tcBorders>
              <w:left w:val="single" w:sz="4" w:space="0" w:color="000000"/>
              <w:bottom w:val="single" w:sz="4" w:space="0" w:color="000000"/>
              <w:right w:val="single" w:sz="4" w:space="0" w:color="000000"/>
            </w:tcBorders>
            <w:shd w:val="clear" w:color="auto" w:fill="D3D3D3"/>
          </w:tcPr>
          <w:p>
            <w:pPr/>
          </w:p>
        </w:tc>
        <w:tc>
          <w:tcPr>
            <w:tcW w:w="857" w:type="dxa"/>
            <w:vMerge/>
            <w:tcBorders>
              <w:left w:val="single" w:sz="4" w:space="0" w:color="000000"/>
              <w:bottom w:val="single" w:sz="4" w:space="0" w:color="000000"/>
              <w:right w:val="single" w:sz="4" w:space="0" w:color="000000"/>
            </w:tcBorders>
            <w:shd w:val="clear" w:color="auto" w:fill="D3D3D3"/>
          </w:tcPr>
          <w:p>
            <w:pPr/>
          </w:p>
        </w:tc>
        <w:tc>
          <w:tcPr>
            <w:tcW w:w="860" w:type="dxa"/>
            <w:vMerge/>
            <w:tcBorders>
              <w:left w:val="single" w:sz="4" w:space="0" w:color="000000"/>
              <w:bottom w:val="single" w:sz="4" w:space="0" w:color="000000"/>
              <w:right w:val="single" w:sz="4" w:space="0" w:color="000000"/>
            </w:tcBorders>
            <w:shd w:val="clear" w:color="auto" w:fill="D3D3D3"/>
          </w:tcPr>
          <w:p>
            <w:pPr/>
          </w:p>
        </w:tc>
        <w:tc>
          <w:tcPr>
            <w:tcW w:w="13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119,506,224.01</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6"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28,791,805.68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-507,421,794.46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128,608,230.23</w:t>
            </w: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119,506,224.01</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28,791,805.68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-507,421,794.46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128,608,230.23</w:t>
            </w:r>
          </w:p>
        </w:tc>
      </w:tr>
      <w:tr>
        <w:trPr>
          <w:trHeight w:val="634"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10"/>
              <w:ind w:left="11" w:right="72"/>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529,966,415.00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1,690,198,695.75</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197,696,360.41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2,417,861,471.16</w:t>
            </w: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197,696,360.41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197,696,360.41</w:t>
            </w: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529,966,415.00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1,690,198,695.75</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2,220,165,110.75</w:t>
            </w: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529,966,415.00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1,690,189,188.36</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2,220,155,603.36</w:t>
            </w: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9,507.39</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9,507.39</w:t>
            </w: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1,017,698,410.00</w:t>
            </w:r>
          </w:p>
        </w:tc>
        <w:tc>
          <w:tcPr>
            <w:tcW w:w="85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1,809,704,919.76</w:t>
            </w:r>
          </w:p>
        </w:tc>
        <w:tc>
          <w:tcPr>
            <w:tcW w:w="105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28,791,805.68</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-309,725,434.05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2,546,469,701.39</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80" w:left="820" w:right="800"/>
        </w:sectPr>
      </w:pPr>
    </w:p>
    <w:p>
      <w:pPr>
        <w:spacing w:line="240" w:lineRule="auto" w:before="12"/>
        <w:rPr>
          <w:rFonts w:ascii="宋体" w:hAnsi="宋体" w:cs="宋体" w:eastAsia="宋体" w:hint="default"/>
          <w:sz w:val="2"/>
          <w:szCs w:val="2"/>
        </w:rPr>
      </w:pPr>
      <w:r>
        <w:rPr/>
        <w:pict>
          <v:group style="position:absolute;margin-left:200.151001pt;margin-top:177.330002pt;width:57.4pt;height:16.75pt;mso-position-horizontal-relative:page;mso-position-vertical-relative:page;z-index:-1057744" coordorigin="4003,3547" coordsize="1148,335">
            <v:group style="position:absolute;left:4014;top:3558;width:2;height:312" coordorigin="4014,3558" coordsize="2,312">
              <v:shape style="position:absolute;left:4014;top:3558;width:2;height:312" coordorigin="4014,3558" coordsize="0,312" path="m4014,3558l4014,3870e" filled="false" stroked="true" strokeweight="1.140pt" strokecolor="#ffffff">
                <v:path arrowok="t"/>
              </v:shape>
            </v:group>
            <v:group style="position:absolute;left:4026;top:3558;width:1125;height:312" coordorigin="4026,3558" coordsize="1125,312">
              <v:shape style="position:absolute;left:4026;top:3558;width:1125;height:312" coordorigin="4026,3558" coordsize="1125,312" path="m4026,3558l4026,3870,5150,3870,5150,3558,4026,3558xe" filled="true" fillcolor="#ffffff" stroked="false">
                <v:path arrowok="t"/>
                <v:fill type="solid"/>
              </v:shape>
            </v:group>
            <w10:wrap type="none"/>
          </v:group>
        </w:pict>
      </w:r>
    </w:p>
    <w:p>
      <w:pPr>
        <w:spacing w:line="20" w:lineRule="exact"/>
        <w:ind w:left="9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1019" w:right="0"/>
        <w:jc w:val="left"/>
      </w:pPr>
      <w:r>
        <w:rPr/>
        <w:t>上期金额</w:t>
      </w:r>
    </w:p>
    <w:p>
      <w:pPr>
        <w:pStyle w:val="BodyText"/>
        <w:spacing w:line="240" w:lineRule="auto" w:before="116"/>
        <w:ind w:left="0" w:right="1019"/>
        <w:jc w:val="right"/>
      </w:pPr>
      <w:r>
        <w:rPr/>
        <w:t>单位：元</w:t>
      </w:r>
    </w:p>
    <w:p>
      <w:pPr>
        <w:spacing w:line="240" w:lineRule="auto" w:before="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442"/>
        <w:gridCol w:w="1193"/>
        <w:gridCol w:w="917"/>
        <w:gridCol w:w="917"/>
        <w:gridCol w:w="918"/>
        <w:gridCol w:w="1177"/>
        <w:gridCol w:w="1110"/>
        <w:gridCol w:w="1259"/>
        <w:gridCol w:w="1110"/>
        <w:gridCol w:w="1110"/>
        <w:gridCol w:w="1241"/>
        <w:gridCol w:w="1367"/>
      </w:tblGrid>
      <w:tr>
        <w:trPr>
          <w:trHeight w:val="322" w:hRule="exact"/>
        </w:trPr>
        <w:tc>
          <w:tcPr>
            <w:tcW w:w="34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31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19" w:hRule="exact"/>
        </w:trPr>
        <w:tc>
          <w:tcPr>
            <w:tcW w:w="34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9" w:space="0" w:color="D3D3D3"/>
              <w:right w:val="single" w:sz="9" w:space="0" w:color="D3D3D3"/>
            </w:tcBorders>
            <w:shd w:val="clear" w:color="auto" w:fill="DDDDDD"/>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52" w:type="dxa"/>
            <w:gridSpan w:val="3"/>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8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77" w:type="dxa"/>
            <w:vMerge w:val="restart"/>
            <w:tcBorders>
              <w:top w:val="single" w:sz="4" w:space="0" w:color="000000"/>
              <w:left w:val="single" w:sz="9" w:space="0" w:color="D3D3D3"/>
              <w:right w:val="single" w:sz="4" w:space="0" w:color="000000"/>
            </w:tcBorders>
            <w:shd w:val="clear" w:color="auto" w:fill="DDDDDD"/>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59"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15"/>
              <w:ind w:left="533" w:right="17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1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1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67" w:type="dxa"/>
            <w:vMerge w:val="restart"/>
            <w:tcBorders>
              <w:top w:val="single" w:sz="4" w:space="0" w:color="000000"/>
              <w:left w:val="single" w:sz="4" w:space="0" w:color="000000"/>
              <w:right w:val="single" w:sz="4" w:space="0" w:color="000000"/>
            </w:tcBorders>
            <w:shd w:val="clear" w:color="auto" w:fill="DDDDDD"/>
          </w:tcPr>
          <w:p>
            <w:pPr>
              <w:pStyle w:val="TableParagraph"/>
              <w:spacing w:line="316" w:lineRule="auto" w:before="15"/>
              <w:ind w:left="588" w:right="137"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24" w:hRule="exact"/>
        </w:trPr>
        <w:tc>
          <w:tcPr>
            <w:tcW w:w="34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3" w:type="dxa"/>
            <w:vMerge/>
            <w:tcBorders>
              <w:left w:val="single" w:sz="9" w:space="0" w:color="D3D3D3"/>
              <w:bottom w:val="single" w:sz="4" w:space="0" w:color="000000"/>
              <w:right w:val="single" w:sz="9" w:space="0" w:color="D3D3D3"/>
            </w:tcBorders>
            <w:shd w:val="clear" w:color="auto" w:fill="DDDDDD"/>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8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left="27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77" w:type="dxa"/>
            <w:vMerge/>
            <w:tcBorders>
              <w:left w:val="single" w:sz="9" w:space="0" w:color="D3D3D3"/>
              <w:bottom w:val="single" w:sz="4" w:space="0" w:color="000000"/>
              <w:right w:val="single" w:sz="4" w:space="0" w:color="000000"/>
            </w:tcBorders>
            <w:shd w:val="clear" w:color="auto" w:fill="DDDDDD"/>
          </w:tcPr>
          <w:p>
            <w:pPr/>
          </w:p>
        </w:tc>
        <w:tc>
          <w:tcPr>
            <w:tcW w:w="1110" w:type="dxa"/>
            <w:vMerge/>
            <w:tcBorders>
              <w:left w:val="single" w:sz="4" w:space="0" w:color="000000"/>
              <w:bottom w:val="single" w:sz="4" w:space="0" w:color="000000"/>
              <w:right w:val="single" w:sz="4" w:space="0" w:color="000000"/>
            </w:tcBorders>
            <w:shd w:val="clear" w:color="auto" w:fill="DDDDDD"/>
          </w:tcPr>
          <w:p>
            <w:pPr/>
          </w:p>
        </w:tc>
        <w:tc>
          <w:tcPr>
            <w:tcW w:w="1259" w:type="dxa"/>
            <w:vMerge/>
            <w:tcBorders>
              <w:left w:val="single" w:sz="4" w:space="0" w:color="000000"/>
              <w:bottom w:val="single" w:sz="4" w:space="0" w:color="000000"/>
              <w:right w:val="single" w:sz="4" w:space="0" w:color="000000"/>
            </w:tcBorders>
            <w:shd w:val="clear" w:color="auto" w:fill="DDDDDD"/>
          </w:tcPr>
          <w:p>
            <w:pPr/>
          </w:p>
        </w:tc>
        <w:tc>
          <w:tcPr>
            <w:tcW w:w="1110" w:type="dxa"/>
            <w:vMerge/>
            <w:tcBorders>
              <w:left w:val="single" w:sz="4" w:space="0" w:color="000000"/>
              <w:bottom w:val="single" w:sz="4" w:space="0" w:color="000000"/>
              <w:right w:val="single" w:sz="4" w:space="0" w:color="000000"/>
            </w:tcBorders>
            <w:shd w:val="clear" w:color="auto" w:fill="DDDDDD"/>
          </w:tcPr>
          <w:p>
            <w:pPr/>
          </w:p>
        </w:tc>
        <w:tc>
          <w:tcPr>
            <w:tcW w:w="1110" w:type="dxa"/>
            <w:vMerge/>
            <w:tcBorders>
              <w:left w:val="single" w:sz="4" w:space="0" w:color="000000"/>
              <w:bottom w:val="single" w:sz="4" w:space="0" w:color="000000"/>
              <w:right w:val="single" w:sz="4" w:space="0" w:color="000000"/>
            </w:tcBorders>
            <w:shd w:val="clear" w:color="auto" w:fill="DDDDDD"/>
          </w:tcPr>
          <w:p>
            <w:pPr/>
          </w:p>
        </w:tc>
        <w:tc>
          <w:tcPr>
            <w:tcW w:w="1241" w:type="dxa"/>
            <w:vMerge/>
            <w:tcBorders>
              <w:left w:val="single" w:sz="4" w:space="0" w:color="000000"/>
              <w:bottom w:val="single" w:sz="4" w:space="0" w:color="000000"/>
              <w:right w:val="single" w:sz="4" w:space="0" w:color="000000"/>
            </w:tcBorders>
            <w:shd w:val="clear" w:color="auto" w:fill="DDDDDD"/>
          </w:tcPr>
          <w:p>
            <w:pPr/>
          </w:p>
        </w:tc>
        <w:tc>
          <w:tcPr>
            <w:tcW w:w="1367" w:type="dxa"/>
            <w:vMerge/>
            <w:tcBorders>
              <w:left w:val="single" w:sz="4" w:space="0" w:color="000000"/>
              <w:bottom w:val="single" w:sz="4" w:space="0" w:color="000000"/>
              <w:right w:val="single" w:sz="4" w:space="0" w:color="000000"/>
            </w:tcBorders>
            <w:shd w:val="clear" w:color="auto" w:fill="DDDDDD"/>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119,506,224.01</w:t>
            </w: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-504,704,954.90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131,325,069.79</w:t>
            </w: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119,506,224.01</w:t>
            </w: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-504,704,954.90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131,325,069.79</w:t>
            </w: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三、本期增减变动金额（减少以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-2,716,839.56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-2,716,839.56</w:t>
            </w: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-2,716,839.56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-2,716,839.56</w:t>
            </w: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93" w:type="dxa"/>
            <w:tcBorders>
              <w:top w:val="single" w:sz="4" w:space="0" w:color="000000"/>
              <w:left w:val="single" w:sz="13" w:space="0" w:color="D3D3D3"/>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119,506,224.01</w:t>
            </w:r>
          </w:p>
        </w:tc>
        <w:tc>
          <w:tcPr>
            <w:tcW w:w="111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-507,421,794.46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128,608,230.23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16" w:footer="65" w:top="200" w:bottom="260" w:left="420" w:right="420"/>
        </w:sectPr>
      </w:pPr>
    </w:p>
    <w:p>
      <w:pPr>
        <w:spacing w:line="240" w:lineRule="auto" w:before="9"/>
        <w:rPr>
          <w:rFonts w:ascii="宋体" w:hAnsi="宋体" w:cs="宋体" w:eastAsia="宋体" w:hint="default"/>
          <w:sz w:val="19"/>
          <w:szCs w:val="19"/>
        </w:rPr>
      </w:pPr>
    </w:p>
    <w:p>
      <w:pPr>
        <w:pStyle w:val="Heading2"/>
        <w:spacing w:line="240" w:lineRule="auto" w:before="26"/>
        <w:ind w:right="9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91" w:firstLine="480"/>
        <w:jc w:val="both"/>
      </w:pPr>
      <w:r>
        <w:rPr>
          <w:spacing w:val="-1"/>
        </w:rPr>
        <w:t>浙江华媒控股股份有限公司（以下简称公司或本公司）系由浙江华智控股股份有限公司更名而来，其前身为重庆川仪</w:t>
      </w:r>
      <w:r>
        <w:rPr/>
        <w:t> </w:t>
      </w:r>
      <w:r>
        <w:rPr>
          <w:spacing w:val="-1"/>
        </w:rPr>
        <w:t>股份有限公司，系于</w:t>
      </w:r>
      <w:r>
        <w:rPr>
          <w:rFonts w:ascii="Times New Roman" w:hAnsi="Times New Roman" w:cs="Times New Roman" w:eastAsia="Times New Roman" w:hint="default"/>
          <w:spacing w:val="-1"/>
        </w:rPr>
        <w:t>1993</w:t>
      </w:r>
      <w:r>
        <w:rPr>
          <w:spacing w:val="-1"/>
        </w:rPr>
        <w:t>年经重庆市体改委体改发</w:t>
      </w:r>
      <w:r>
        <w:rPr>
          <w:rFonts w:ascii="Times New Roman" w:hAnsi="Times New Roman" w:cs="Times New Roman" w:eastAsia="Times New Roman" w:hint="default"/>
          <w:spacing w:val="-1"/>
        </w:rPr>
        <w:t>[93]30</w:t>
      </w:r>
      <w:r>
        <w:rPr>
          <w:spacing w:val="-1"/>
        </w:rPr>
        <w:t>号文批准设立的定向募集股份有限公司，于</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月和</w:t>
      </w:r>
      <w:r>
        <w:rPr>
          <w:rFonts w:ascii="Times New Roman" w:hAnsi="Times New Roman" w:cs="Times New Roman" w:eastAsia="Times New Roman" w:hint="default"/>
          <w:spacing w:val="-1"/>
        </w:rPr>
        <w:t>7</w:t>
      </w:r>
      <w:r>
        <w:rPr>
          <w:spacing w:val="-1"/>
        </w:rPr>
        <w:t>月分别进</w:t>
      </w:r>
      <w:r>
        <w:rPr>
          <w:spacing w:val="-51"/>
        </w:rPr>
        <w:t> </w:t>
      </w:r>
      <w:r>
        <w:rPr>
          <w:spacing w:val="-2"/>
        </w:rPr>
        <w:t>行了股权转让和重大资产重组，华方医药科技有限公司（原名华立产业集团有限公司，以下简称华方医药）成为公司第一大</w:t>
      </w:r>
      <w:r>
        <w:rPr>
          <w:spacing w:val="-66"/>
        </w:rPr>
        <w:t> </w:t>
      </w:r>
      <w:r>
        <w:rPr>
          <w:spacing w:val="-66"/>
        </w:rPr>
      </w:r>
      <w:r>
        <w:rPr/>
        <w:t>股东。</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月公司更名为重庆华立控股股份有限公司，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月更名为重庆华立药业股份有限公司。根据</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日华方医药与华立集团股份有限公司（以下简称华立集团）签订的股权转让合同，华方医药将持有公司</w:t>
      </w:r>
      <w:r>
        <w:rPr>
          <w:rFonts w:ascii="Times New Roman" w:hAnsi="Times New Roman" w:cs="Times New Roman" w:eastAsia="Times New Roman" w:hint="default"/>
        </w:rPr>
        <w:t>23.52%</w:t>
      </w:r>
      <w:r>
        <w:rPr/>
        <w:t>的股份转让</w:t>
      </w:r>
      <w:r>
        <w:rPr>
          <w:spacing w:val="-22"/>
        </w:rPr>
        <w:t> </w:t>
      </w:r>
      <w:r>
        <w:rPr>
          <w:spacing w:val="-22"/>
        </w:rPr>
      </w:r>
      <w:r>
        <w:rPr>
          <w:spacing w:val="-2"/>
        </w:rPr>
        <w:t>给华立集团，华立集团成为公司第一大股东。</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日，公司名称变更为重庆华智控股股份有限公司。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月公</w:t>
      </w:r>
      <w:r>
        <w:rPr>
          <w:spacing w:val="-52"/>
        </w:rPr>
        <w:t> </w:t>
      </w:r>
      <w:r>
        <w:rPr/>
        <w:t>司更名为浙江华智控股股份有限公司。</w:t>
      </w:r>
    </w:p>
    <w:p>
      <w:pPr>
        <w:pStyle w:val="BodyText"/>
        <w:spacing w:line="300" w:lineRule="auto" w:before="26"/>
        <w:ind w:right="188" w:firstLine="480"/>
        <w:jc w:val="both"/>
      </w:pPr>
      <w:r>
        <w:rPr>
          <w:rFonts w:ascii="Times New Roman" w:hAnsi="Times New Roman" w:cs="Times New Roman" w:eastAsia="Times New Roman" w:hint="default"/>
        </w:rPr>
        <w:t>1996</w:t>
      </w:r>
      <w:r>
        <w:rPr/>
        <w:t>年公司经批准向社会公开发行</w:t>
      </w:r>
      <w:r>
        <w:rPr>
          <w:rFonts w:ascii="Times New Roman" w:hAnsi="Times New Roman" w:cs="Times New Roman" w:eastAsia="Times New Roman" w:hint="default"/>
        </w:rPr>
        <w:t>A</w:t>
      </w:r>
      <w:r>
        <w:rPr/>
        <w:t>股股票，同年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4,500</w:t>
      </w:r>
      <w:r>
        <w:rPr/>
        <w:t>万股人民币普通股股票在深交所挂牌上市。经历次 增资，截至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日，公司注册资本</w:t>
      </w:r>
      <w:r>
        <w:rPr>
          <w:rFonts w:ascii="Times New Roman" w:hAnsi="Times New Roman" w:cs="Times New Roman" w:eastAsia="Times New Roman" w:hint="default"/>
        </w:rPr>
        <w:t>487,731,995.00</w:t>
      </w:r>
      <w:r>
        <w:rPr/>
        <w:t>元，股份</w:t>
      </w:r>
      <w:r>
        <w:rPr>
          <w:rFonts w:ascii="Times New Roman" w:hAnsi="Times New Roman" w:cs="Times New Roman" w:eastAsia="Times New Roman" w:hint="default"/>
        </w:rPr>
        <w:t>487,731,995</w:t>
      </w:r>
      <w:r>
        <w:rPr/>
        <w:t>股，均为无限售条件流通股。</w:t>
      </w:r>
    </w:p>
    <w:p>
      <w:pPr>
        <w:pStyle w:val="BodyText"/>
        <w:spacing w:line="304" w:lineRule="auto" w:before="13"/>
        <w:ind w:right="90" w:firstLine="480"/>
        <w:jc w:val="left"/>
      </w:pPr>
      <w:r>
        <w:rPr/>
        <w:t>根据浙江华智控股股份有限公司第七届董事会第十一次会议决议和</w:t>
      </w:r>
      <w:r>
        <w:rPr>
          <w:rFonts w:ascii="Times New Roman" w:hAnsi="Times New Roman" w:cs="Times New Roman" w:eastAsia="Times New Roman" w:hint="default"/>
        </w:rPr>
        <w:t>2014</w:t>
      </w:r>
      <w:r>
        <w:rPr/>
        <w:t>年第一次临时股东大会决议、</w:t>
      </w:r>
      <w:r>
        <w:rPr>
          <w:rFonts w:ascii="Times New Roman" w:hAnsi="Times New Roman" w:cs="Times New Roman" w:eastAsia="Times New Roman" w:hint="default"/>
        </w:rPr>
        <w:t>2014</w:t>
      </w:r>
      <w:r>
        <w:rPr/>
        <w:t>年第二次临 </w:t>
      </w:r>
      <w:r>
        <w:rPr>
          <w:spacing w:val="-2"/>
        </w:rPr>
        <w:t>时股东大会决议，并经中共中央宣传部出具《关于同意杭州日报报业集团下属经营性资产借壳上市方案的函》、国家新闻出</w:t>
      </w:r>
      <w:r>
        <w:rPr>
          <w:spacing w:val="-66"/>
        </w:rPr>
        <w:t> </w:t>
      </w:r>
      <w:r>
        <w:rPr>
          <w:spacing w:val="-66"/>
        </w:rPr>
      </w:r>
      <w:r>
        <w:rPr>
          <w:spacing w:val="-2"/>
        </w:rPr>
        <w:t>版广电总局出具《关于同意杭州日报报业集团借壳上市的批复》（新出审字[</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1684</w:t>
      </w:r>
      <w:r>
        <w:rPr>
          <w:spacing w:val="-2"/>
        </w:rPr>
        <w:t>号）、浙江省财政厅出具《关于同意</w:t>
      </w:r>
      <w:r>
        <w:rPr>
          <w:spacing w:val="-59"/>
        </w:rPr>
        <w:t> </w:t>
      </w:r>
      <w:r>
        <w:rPr>
          <w:spacing w:val="-59"/>
        </w:rPr>
      </w:r>
      <w:r>
        <w:rPr>
          <w:spacing w:val="-2"/>
        </w:rPr>
        <w:t>杭报集团下属传媒经营性资产借壳上市方案的批复》（浙财文资[</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11</w:t>
      </w:r>
      <w:r>
        <w:rPr>
          <w:spacing w:val="-2"/>
        </w:rPr>
        <w:t>号）、中国证券监督管理委员会《关于核准浙江华</w:t>
      </w:r>
      <w:r>
        <w:rPr>
          <w:spacing w:val="-57"/>
        </w:rPr>
        <w:t> </w:t>
      </w:r>
      <w:r>
        <w:rPr>
          <w:spacing w:val="-57"/>
        </w:rPr>
      </w:r>
      <w:r>
        <w:rPr/>
        <w:t>智控股股份有限公司重大资产重组及向杭州日报报业集团有限公司等发行股份购买资产的批复》（证监许可</w:t>
      </w:r>
      <w:r>
        <w:rPr>
          <w:rFonts w:ascii="Times New Roman" w:hAnsi="Times New Roman" w:cs="Times New Roman" w:eastAsia="Times New Roman" w:hint="default"/>
        </w:rPr>
        <w:t>[2014]1274</w:t>
      </w:r>
      <w:r>
        <w:rPr/>
        <w:t>号）</w:t>
      </w:r>
      <w:r>
        <w:rPr>
          <w:spacing w:val="-35"/>
        </w:rPr>
        <w:t> </w:t>
      </w:r>
      <w:r>
        <w:rPr>
          <w:spacing w:val="-2"/>
        </w:rPr>
        <w:t>及《关于核准豁免杭州日报报业集团有限公司及一致行动人要约收购浙江华智控股股份有限公司股份义务的批复》（证监许</w:t>
      </w:r>
      <w:r>
        <w:rPr>
          <w:spacing w:val="-66"/>
        </w:rPr>
        <w:t> </w:t>
      </w:r>
      <w:r>
        <w:rPr>
          <w:spacing w:val="-66"/>
        </w:rPr>
      </w:r>
      <w:r>
        <w:rPr/>
        <w:t>可</w:t>
      </w:r>
      <w:r>
        <w:rPr>
          <w:rFonts w:ascii="Times New Roman" w:hAnsi="Times New Roman" w:cs="Times New Roman" w:eastAsia="Times New Roman" w:hint="default"/>
        </w:rPr>
        <w:t>[2014]1275</w:t>
      </w:r>
      <w:r>
        <w:rPr/>
        <w:t>号）批准，浙江华智控股股份有限公司对杭州日报报业集团有限公司和都市快报社发行股份</w:t>
      </w:r>
      <w:r>
        <w:rPr>
          <w:rFonts w:ascii="Times New Roman" w:hAnsi="Times New Roman" w:cs="Times New Roman" w:eastAsia="Times New Roman" w:hint="default"/>
        </w:rPr>
        <w:t>529,966,415</w:t>
      </w:r>
      <w:r>
        <w:rPr/>
        <w:t>股，购 </w:t>
      </w:r>
      <w:r>
        <w:rPr>
          <w:spacing w:val="-2"/>
        </w:rPr>
        <w:t>买杭州日报报业集团有限公司和都市快报社拥有的传媒类</w:t>
      </w:r>
      <w:r>
        <w:rPr>
          <w:rFonts w:ascii="Times New Roman" w:hAnsi="Times New Roman" w:cs="Times New Roman" w:eastAsia="Times New Roman" w:hint="default"/>
          <w:spacing w:val="-2"/>
        </w:rPr>
        <w:t>11</w:t>
      </w:r>
      <w:r>
        <w:rPr>
          <w:spacing w:val="-2"/>
        </w:rPr>
        <w:t>家企业股权。上述交易完成后，杭州日报报业集团有限公司成为</w:t>
      </w:r>
      <w:r>
        <w:rPr>
          <w:spacing w:val="-62"/>
        </w:rPr>
        <w:t> </w:t>
      </w:r>
      <w:r>
        <w:rPr>
          <w:spacing w:val="-62"/>
        </w:rPr>
      </w:r>
      <w:r>
        <w:rPr/>
        <w:t>本公司的控股股东，杭州日报报业集团（杭州日报社）持有杭报集团有限公司</w:t>
      </w:r>
      <w:r>
        <w:rPr>
          <w:rFonts w:ascii="Times New Roman" w:hAnsi="Times New Roman" w:cs="Times New Roman" w:eastAsia="Times New Roman" w:hint="default"/>
        </w:rPr>
        <w:t>100%</w:t>
      </w:r>
      <w:r>
        <w:rPr/>
        <w:t>股权、成为本公司的实际控制人。</w:t>
      </w:r>
    </w:p>
    <w:p>
      <w:pPr>
        <w:pStyle w:val="BodyText"/>
        <w:spacing w:line="316" w:lineRule="auto" w:before="9"/>
        <w:ind w:right="190" w:firstLine="480"/>
        <w:jc w:val="both"/>
      </w:pPr>
      <w:r>
        <w:rPr>
          <w:spacing w:val="-4"/>
        </w:rPr>
        <w:t>本公司及各子公司主要从事：设计、制作、代理、发布国内各类广告，实业投资，新媒体技术开发，经营进出口业务，</w:t>
      </w:r>
      <w:r>
        <w:rPr/>
        <w:t> 会展服务。（上述经营范围不含国家法律法规规定禁止、限制和许可经营的项目）。</w:t>
      </w:r>
    </w:p>
    <w:p>
      <w:pPr>
        <w:pStyle w:val="BodyText"/>
        <w:spacing w:line="300" w:lineRule="auto" w:before="19"/>
        <w:ind w:left="634" w:right="2490" w:hanging="1"/>
        <w:jc w:val="left"/>
      </w:pPr>
      <w:r>
        <w:rPr/>
        <w:t>本财务报表业经本公司董事会于</w:t>
      </w:r>
      <w:r>
        <w:rPr>
          <w:rFonts w:ascii="Times New Roman" w:hAnsi="Times New Roman" w:cs="Times New Roman" w:eastAsia="Times New Roman" w:hint="default"/>
        </w:rPr>
        <w:t>2015</w:t>
      </w:r>
      <w:r>
        <w:rPr/>
        <w:t>年4月16日决议批准报出。 本公司</w:t>
      </w:r>
      <w:r>
        <w:rPr>
          <w:rFonts w:ascii="Times New Roman" w:hAnsi="Times New Roman" w:cs="Times New Roman" w:eastAsia="Times New Roman" w:hint="default"/>
        </w:rPr>
        <w:t>2014</w:t>
      </w:r>
      <w:r>
        <w:rPr/>
        <w:t>年度纳入合并范围的子公司共</w:t>
      </w:r>
      <w:r>
        <w:rPr>
          <w:rFonts w:ascii="Times New Roman" w:hAnsi="Times New Roman" w:cs="Times New Roman" w:eastAsia="Times New Roman" w:hint="default"/>
        </w:rPr>
        <w:t>10</w:t>
      </w:r>
      <w:r>
        <w:rPr/>
        <w:t>户。详见本节九“在其他主体中的权益”。</w:t>
      </w:r>
    </w:p>
    <w:p>
      <w:pPr>
        <w:spacing w:line="240" w:lineRule="auto" w:before="4"/>
        <w:rPr>
          <w:rFonts w:ascii="宋体" w:hAnsi="宋体" w:cs="宋体" w:eastAsia="宋体" w:hint="default"/>
          <w:sz w:val="20"/>
          <w:szCs w:val="20"/>
        </w:rPr>
      </w:pPr>
    </w:p>
    <w:p>
      <w:pPr>
        <w:pStyle w:val="Heading2"/>
        <w:spacing w:line="240" w:lineRule="auto"/>
        <w:ind w:left="153" w:right="9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88" w:firstLine="480"/>
        <w:jc w:val="both"/>
      </w:pPr>
      <w:r>
        <w:rPr>
          <w:spacing w:val="-1"/>
        </w:rPr>
        <w:t>本公司财务报表以持续经营假设为基础，根据实际发生的交易和事项，按照财政部发布的《企业会计准则</w:t>
      </w:r>
      <w:r>
        <w:rPr>
          <w:rFonts w:ascii="Times New Roman" w:hAnsi="Times New Roman" w:cs="Times New Roman" w:eastAsia="Times New Roman" w:hint="default"/>
          <w:spacing w:val="-1"/>
        </w:rPr>
        <w:t>——</w:t>
      </w:r>
      <w:r>
        <w:rPr>
          <w:spacing w:val="-1"/>
        </w:rPr>
        <w:t>基本准</w:t>
      </w:r>
      <w:r>
        <w:rPr/>
        <w:t>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w:t>
      </w:r>
      <w:r>
        <w:rPr>
          <w:spacing w:val="-83"/>
        </w:rPr>
        <w:t> </w:t>
      </w:r>
      <w:r>
        <w:rPr>
          <w:spacing w:val="-83"/>
        </w:rPr>
      </w:r>
      <w:r>
        <w:rPr>
          <w:spacing w:val="-2"/>
        </w:rPr>
        <w:t>准则应用指南、企业会计准则解释及其他相关规定（以下合称“企业会计准则”），以及中国证券监督管理委员会《公开发</w:t>
      </w:r>
      <w:r>
        <w:rPr>
          <w:spacing w:val="-65"/>
        </w:rPr>
        <w:t> </w:t>
      </w:r>
      <w:r>
        <w:rPr>
          <w:spacing w:val="-65"/>
        </w:rPr>
      </w:r>
      <w:r>
        <w:rPr/>
        <w:t>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7"/>
        <w:ind w:left="154" w:right="191" w:firstLine="480"/>
        <w:jc w:val="both"/>
      </w:pPr>
      <w:r>
        <w:rPr>
          <w:spacing w:val="-1"/>
        </w:rPr>
        <w:t>根据企业会计准则的相关规定，本公司会计核算以权责发生制为基础。除某些金融工具和投资性房地产外，本财务报</w:t>
      </w:r>
      <w:r>
        <w:rPr/>
        <w:t> </w:t>
      </w:r>
      <w:r>
        <w:rPr>
          <w:spacing w:val="-2"/>
        </w:rPr>
        <w:t>表均以历史成本为计量基础。持有待售的非流动资产，按公允价值减去预计费用后的金额，以及符合持有待售条件时的原账</w:t>
      </w:r>
      <w:r>
        <w:rPr>
          <w:spacing w:val="-66"/>
        </w:rPr>
        <w:t> </w:t>
      </w:r>
      <w:r>
        <w:rPr>
          <w:spacing w:val="-66"/>
        </w:rPr>
      </w:r>
      <w:r>
        <w:rPr/>
        <w:t>面价值，取两者孰低计价。资产如果发生减值，则按照相关规定计提相应的减值准备。</w:t>
      </w:r>
    </w:p>
    <w:p>
      <w:pPr>
        <w:pStyle w:val="BodyText"/>
        <w:spacing w:line="316" w:lineRule="auto" w:before="19"/>
        <w:ind w:left="154" w:right="191" w:firstLine="480"/>
        <w:jc w:val="both"/>
      </w:pPr>
      <w:r>
        <w:rPr>
          <w:spacing w:val="-1"/>
        </w:rPr>
        <w:t>鉴于本公司向杭州日报报业集团有限公司和都市快报社发行股份收购其下属传媒经营类资产（以下简称置入资产）的</w:t>
      </w:r>
      <w:r>
        <w:rPr/>
        <w:t> 重大重组事项已于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月实施完成，本财务报表具体编制方法为：</w:t>
      </w:r>
    </w:p>
    <w:p>
      <w:pPr>
        <w:pStyle w:val="BodyText"/>
        <w:spacing w:line="307" w:lineRule="auto"/>
        <w:ind w:left="154" w:right="188" w:firstLine="480"/>
        <w:jc w:val="both"/>
      </w:pPr>
      <w:r>
        <w:rPr/>
        <w:t>（</w:t>
      </w:r>
      <w:r>
        <w:rPr>
          <w:rFonts w:ascii="Times New Roman" w:hAnsi="Times New Roman" w:cs="Times New Roman" w:eastAsia="Times New Roman" w:hint="default"/>
        </w:rPr>
        <w:t>1</w:t>
      </w:r>
      <w:r>
        <w:rPr/>
        <w:t>）本次交易完成后，杭州日报报业集团有限公司和都市快报社合计持有本公司</w:t>
      </w:r>
      <w:r>
        <w:rPr>
          <w:rFonts w:ascii="Times New Roman" w:hAnsi="Times New Roman" w:cs="Times New Roman" w:eastAsia="Times New Roman" w:hint="default"/>
        </w:rPr>
        <w:t>529,966,415</w:t>
      </w:r>
      <w:r>
        <w:rPr/>
        <w:t>股，持股比例</w:t>
      </w:r>
      <w:r>
        <w:rPr>
          <w:rFonts w:ascii="Times New Roman" w:hAnsi="Times New Roman" w:cs="Times New Roman" w:eastAsia="Times New Roman" w:hint="default"/>
        </w:rPr>
        <w:t>52.07%</w:t>
      </w:r>
      <w:r>
        <w:rPr/>
        <w:t>， </w:t>
      </w:r>
      <w:r>
        <w:rPr>
          <w:spacing w:val="-2"/>
        </w:rPr>
        <w:t>取得本公司的控制权。上述交易行为构成反向购买，由于本公司在交易发生时未持有构成业务的资产或负债，故根据财政部</w:t>
      </w:r>
      <w:r>
        <w:rPr>
          <w:spacing w:val="-66"/>
        </w:rPr>
        <w:t> </w:t>
      </w:r>
      <w:r>
        <w:rPr>
          <w:spacing w:val="-66"/>
        </w:rPr>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日发布的《关于非上市公司购买上市公司股权实现间接上市会计处理的复函》（财会便〔</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17</w:t>
      </w:r>
      <w:r>
        <w:rPr/>
        <w:t>号）和《企</w:t>
      </w:r>
      <w:r>
        <w:rPr>
          <w:spacing w:val="-84"/>
        </w:rPr>
        <w:t> </w:t>
      </w:r>
      <w:r>
        <w:rPr/>
        <w:t>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企业合并》及相关讲解的规定，本公司在编制财务报表时，按照权益性交易的原则进行处理。</w:t>
      </w:r>
    </w:p>
    <w:p>
      <w:pPr>
        <w:pStyle w:val="BodyText"/>
        <w:spacing w:line="300" w:lineRule="auto" w:before="7"/>
        <w:ind w:left="154" w:right="187" w:firstLine="480"/>
        <w:jc w:val="both"/>
      </w:pPr>
      <w:r>
        <w:rPr/>
        <w:t>（</w:t>
      </w:r>
      <w:r>
        <w:rPr>
          <w:rFonts w:ascii="Times New Roman" w:hAnsi="Times New Roman" w:cs="Times New Roman" w:eastAsia="Times New Roman" w:hint="default"/>
        </w:rPr>
        <w:t>2</w:t>
      </w:r>
      <w:r>
        <w:rPr/>
        <w:t>）置入资产的资产、负债在并入财务报表时，以其账面价值进行确认和计量；本公司重组前的可辨认资产、负债</w:t>
      </w:r>
      <w:r>
        <w:rPr>
          <w:spacing w:val="1"/>
        </w:rPr>
        <w:t> </w:t>
      </w:r>
      <w:r>
        <w:rPr>
          <w:spacing w:val="-2"/>
        </w:rPr>
        <w:t>在并入财务报表时，以本公司在购买日（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日）的公允价值进行确认，本次反向购买不构成业务，按照权益性交</w:t>
      </w:r>
      <w:r>
        <w:rPr>
          <w:spacing w:val="-58"/>
        </w:rPr>
        <w:t> </w:t>
      </w:r>
      <w:r>
        <w:rPr>
          <w:spacing w:val="-58"/>
        </w:rPr>
      </w:r>
      <w:r>
        <w:rPr/>
        <w:t>易的原则进行处理，未确认商誉或当期损益。</w:t>
      </w:r>
    </w:p>
    <w:p>
      <w:pPr>
        <w:spacing w:after="0" w:line="300" w:lineRule="auto"/>
        <w:jc w:val="both"/>
        <w:sectPr>
          <w:headerReference w:type="default" r:id="rId65"/>
          <w:footerReference w:type="default" r:id="rId66"/>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633" w:right="90"/>
        <w:jc w:val="left"/>
      </w:pPr>
      <w:r>
        <w:rPr/>
        <w:t>（</w:t>
      </w:r>
      <w:r>
        <w:rPr>
          <w:rFonts w:ascii="Times New Roman" w:hAnsi="Times New Roman" w:cs="Times New Roman" w:eastAsia="Times New Roman" w:hint="default"/>
        </w:rPr>
        <w:t>3</w:t>
      </w:r>
      <w:r>
        <w:rPr/>
        <w:t>）财务报表中的留存收益和其他权益余额反映的是置入资产账面的留存收益和其他权益余额。</w:t>
      </w:r>
    </w:p>
    <w:p>
      <w:pPr>
        <w:pStyle w:val="BodyText"/>
        <w:spacing w:line="300" w:lineRule="auto" w:before="63"/>
        <w:ind w:right="191" w:firstLine="480"/>
        <w:jc w:val="both"/>
      </w:pPr>
      <w:r>
        <w:rPr>
          <w:spacing w:val="-1"/>
        </w:rPr>
        <w:t>（</w:t>
      </w:r>
      <w:r>
        <w:rPr>
          <w:rFonts w:ascii="Times New Roman" w:hAnsi="Times New Roman" w:cs="Times New Roman" w:eastAsia="Times New Roman" w:hint="default"/>
          <w:spacing w:val="-1"/>
        </w:rPr>
        <w:t>4</w:t>
      </w:r>
      <w:r>
        <w:rPr>
          <w:spacing w:val="-1"/>
        </w:rPr>
        <w:t>）财务报表中的权益结构反映的是合并后本公司的权益结构</w:t>
      </w:r>
      <w:r>
        <w:rPr>
          <w:rFonts w:ascii="Times New Roman" w:hAnsi="Times New Roman" w:cs="Times New Roman" w:eastAsia="Times New Roman" w:hint="default"/>
          <w:spacing w:val="-1"/>
        </w:rPr>
        <w:t>(</w:t>
      </w:r>
      <w:r>
        <w:rPr>
          <w:spacing w:val="-1"/>
        </w:rPr>
        <w:t>即发行在外的权益性证券数量和种类</w:t>
      </w:r>
      <w:r>
        <w:rPr>
          <w:rFonts w:ascii="Times New Roman" w:hAnsi="Times New Roman" w:cs="Times New Roman" w:eastAsia="Times New Roman" w:hint="default"/>
          <w:spacing w:val="-1"/>
        </w:rPr>
        <w:t>)</w:t>
      </w:r>
      <w:r>
        <w:rPr>
          <w:spacing w:val="-1"/>
        </w:rPr>
        <w:t>，包括本公司本</w:t>
      </w:r>
      <w:r>
        <w:rPr/>
        <w:t> 次为了收购置入资产而发行的权益。</w:t>
      </w:r>
    </w:p>
    <w:p>
      <w:pPr>
        <w:pStyle w:val="BodyText"/>
        <w:spacing w:line="240" w:lineRule="auto" w:before="31"/>
        <w:ind w:left="633" w:right="90"/>
        <w:jc w:val="left"/>
      </w:pPr>
      <w:r>
        <w:rPr/>
        <w:t>（</w:t>
      </w:r>
      <w:r>
        <w:rPr>
          <w:rFonts w:ascii="Times New Roman" w:hAnsi="Times New Roman" w:cs="Times New Roman" w:eastAsia="Times New Roman" w:hint="default"/>
        </w:rPr>
        <w:t>5</w:t>
      </w:r>
      <w:r>
        <w:rPr/>
        <w:t>）合并财务报表的比较信息系置入资产（法律上子公司）上年同期合并财务报表。</w:t>
      </w:r>
    </w:p>
    <w:p>
      <w:pPr>
        <w:pStyle w:val="BodyText"/>
        <w:spacing w:line="240" w:lineRule="auto" w:before="63"/>
        <w:ind w:left="624" w:right="90"/>
        <w:jc w:val="left"/>
      </w:pPr>
      <w:r>
        <w:rPr/>
        <w:t>（</w:t>
      </w:r>
      <w:r>
        <w:rPr>
          <w:rFonts w:ascii="Times New Roman" w:hAnsi="Times New Roman" w:cs="Times New Roman" w:eastAsia="Times New Roman" w:hint="default"/>
        </w:rPr>
        <w:t>6</w:t>
      </w:r>
      <w:r>
        <w:rPr/>
        <w:t>）母公司本期及上年同期财务报表均为本公司（法律上母公司）个别财务报表。</w:t>
      </w:r>
    </w:p>
    <w:p>
      <w:pPr>
        <w:spacing w:line="240" w:lineRule="auto" w:before="11"/>
        <w:rPr>
          <w:rFonts w:ascii="宋体" w:hAnsi="宋体" w:cs="宋体" w:eastAsia="宋体" w:hint="default"/>
          <w:sz w:val="25"/>
          <w:szCs w:val="25"/>
        </w:rPr>
      </w:pPr>
    </w:p>
    <w:p>
      <w:pPr>
        <w:pStyle w:val="Heading3"/>
        <w:spacing w:line="240" w:lineRule="auto"/>
        <w:ind w:right="9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9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9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具体会计政策和会计估计提示：</w:t>
      </w:r>
    </w:p>
    <w:p>
      <w:pPr>
        <w:pStyle w:val="BodyText"/>
        <w:spacing w:line="300" w:lineRule="auto" w:before="115"/>
        <w:ind w:left="154" w:right="188" w:firstLine="480"/>
        <w:jc w:val="both"/>
      </w:pPr>
      <w:r>
        <w:rPr>
          <w:rFonts w:ascii="Times New Roman" w:hAnsi="Times New Roman" w:cs="Times New Roman" w:eastAsia="Times New Roman" w:hint="default"/>
          <w:spacing w:val="-1"/>
        </w:rPr>
        <w:t>2014</w:t>
      </w:r>
      <w:r>
        <w:rPr>
          <w:spacing w:val="-1"/>
        </w:rPr>
        <w:t>年初，财政部分别以财会</w:t>
      </w:r>
      <w:r>
        <w:rPr>
          <w:rFonts w:ascii="Times New Roman" w:hAnsi="Times New Roman" w:cs="Times New Roman" w:eastAsia="Times New Roman" w:hint="default"/>
          <w:spacing w:val="-1"/>
        </w:rPr>
        <w:t>[2014]6</w:t>
      </w:r>
      <w:r>
        <w:rPr>
          <w:spacing w:val="-1"/>
        </w:rPr>
        <w:t>号、</w:t>
      </w:r>
      <w:r>
        <w:rPr>
          <w:rFonts w:ascii="Times New Roman" w:hAnsi="Times New Roman" w:cs="Times New Roman" w:eastAsia="Times New Roman" w:hint="default"/>
          <w:spacing w:val="-1"/>
        </w:rPr>
        <w:t>7</w:t>
      </w:r>
      <w:r>
        <w:rPr>
          <w:spacing w:val="-1"/>
        </w:rPr>
        <w:t>号、</w:t>
      </w:r>
      <w:r>
        <w:rPr>
          <w:rFonts w:ascii="Times New Roman" w:hAnsi="Times New Roman" w:cs="Times New Roman" w:eastAsia="Times New Roman" w:hint="default"/>
          <w:spacing w:val="-1"/>
        </w:rPr>
        <w:t>8</w:t>
      </w:r>
      <w:r>
        <w:rPr>
          <w:spacing w:val="-1"/>
        </w:rPr>
        <w:t>号、</w:t>
      </w:r>
      <w:r>
        <w:rPr>
          <w:rFonts w:ascii="Times New Roman" w:hAnsi="Times New Roman" w:cs="Times New Roman" w:eastAsia="Times New Roman" w:hint="default"/>
          <w:spacing w:val="-1"/>
        </w:rPr>
        <w:t>10</w:t>
      </w:r>
      <w:r>
        <w:rPr>
          <w:spacing w:val="-1"/>
        </w:rPr>
        <w:t>号、</w:t>
      </w:r>
      <w:r>
        <w:rPr>
          <w:rFonts w:ascii="Times New Roman" w:hAnsi="Times New Roman" w:cs="Times New Roman" w:eastAsia="Times New Roman" w:hint="default"/>
          <w:spacing w:val="-1"/>
        </w:rPr>
        <w:t>11</w:t>
      </w:r>
      <w:r>
        <w:rPr>
          <w:spacing w:val="-1"/>
        </w:rPr>
        <w:t>号、</w:t>
      </w:r>
      <w:r>
        <w:rPr>
          <w:rFonts w:ascii="Times New Roman" w:hAnsi="Times New Roman" w:cs="Times New Roman" w:eastAsia="Times New Roman" w:hint="default"/>
          <w:spacing w:val="-1"/>
        </w:rPr>
        <w:t>14</w:t>
      </w:r>
      <w:r>
        <w:rPr>
          <w:spacing w:val="-1"/>
        </w:rPr>
        <w:t>号及</w:t>
      </w:r>
      <w:r>
        <w:rPr>
          <w:rFonts w:ascii="Times New Roman" w:hAnsi="Times New Roman" w:cs="Times New Roman" w:eastAsia="Times New Roman" w:hint="default"/>
          <w:spacing w:val="-1"/>
        </w:rPr>
        <w:t>16</w:t>
      </w:r>
      <w:r>
        <w:rPr>
          <w:spacing w:val="-1"/>
        </w:rPr>
        <w:t>号发布了《企业会计准则第</w:t>
      </w:r>
      <w:r>
        <w:rPr>
          <w:rFonts w:ascii="Times New Roman" w:hAnsi="Times New Roman" w:cs="Times New Roman" w:eastAsia="Times New Roman" w:hint="default"/>
          <w:spacing w:val="-1"/>
        </w:rPr>
        <w:t>39</w:t>
      </w:r>
      <w:r>
        <w:rPr>
          <w:spacing w:val="-1"/>
        </w:rPr>
        <w:t>号</w:t>
      </w:r>
      <w:r>
        <w:rPr>
          <w:rFonts w:ascii="Times New Roman" w:hAnsi="Times New Roman" w:cs="Times New Roman" w:eastAsia="Times New Roman" w:hint="default"/>
          <w:spacing w:val="-1"/>
        </w:rPr>
        <w:t>——</w:t>
      </w:r>
      <w:r>
        <w:rPr>
          <w:spacing w:val="-1"/>
        </w:rPr>
        <w:t>公允</w:t>
      </w:r>
      <w:r>
        <w:rPr/>
        <w:t> 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r>
        <w:rPr>
          <w:spacing w:val="-83"/>
        </w:rPr>
        <w:t>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34"/>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年修订）》（以下简称“金融工具列报准则”），要求在</w:t>
      </w:r>
      <w:r>
        <w:rPr>
          <w:rFonts w:ascii="Times New Roman" w:hAnsi="Times New Roman" w:cs="Times New Roman" w:eastAsia="Times New Roman" w:hint="default"/>
          <w:spacing w:val="-2"/>
        </w:rPr>
        <w:t>2014</w:t>
      </w:r>
      <w:r>
        <w:rPr>
          <w:spacing w:val="-2"/>
        </w:rPr>
        <w:t>年年度及</w:t>
      </w:r>
      <w:r>
        <w:rPr>
          <w:spacing w:val="-59"/>
        </w:rPr>
        <w:t> </w:t>
      </w:r>
      <w:r>
        <w:rPr>
          <w:spacing w:val="-59"/>
        </w:rPr>
      </w:r>
      <w:r>
        <w:rPr/>
        <w:t>以后期间的财务报告中按照该准则的要求对金融工具进行列报。</w:t>
      </w:r>
    </w:p>
    <w:p>
      <w:pPr>
        <w:pStyle w:val="BodyText"/>
        <w:spacing w:line="300" w:lineRule="auto" w:before="31"/>
        <w:ind w:left="154" w:right="90" w:firstLine="290"/>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日开始执行前述除金融工具列报准则以外的</w:t>
      </w:r>
      <w:r>
        <w:rPr>
          <w:rFonts w:ascii="Times New Roman" w:hAnsi="Times New Roman" w:cs="Times New Roman" w:eastAsia="Times New Roman" w:hint="default"/>
        </w:rPr>
        <w:t>7</w:t>
      </w:r>
      <w:r>
        <w:rPr/>
        <w:t>项新颁布或修订的企业会计准则，在编制</w:t>
      </w:r>
      <w:r>
        <w:rPr>
          <w:rFonts w:ascii="Times New Roman" w:hAnsi="Times New Roman" w:cs="Times New Roman" w:eastAsia="Times New Roman" w:hint="default"/>
        </w:rPr>
        <w:t>2014</w:t>
      </w:r>
      <w:r>
        <w:rPr/>
        <w:t>年年度</w:t>
      </w:r>
      <w:r>
        <w:rPr>
          <w:spacing w:val="1"/>
        </w:rPr>
        <w:t> </w:t>
      </w:r>
      <w:r>
        <w:rPr/>
        <w:t>财务报告时开始执行金融工具列报准则，并根据各准则衔接要求进行了调整。</w:t>
      </w:r>
    </w:p>
    <w:p>
      <w:pPr>
        <w:pStyle w:val="BodyText"/>
        <w:spacing w:line="360" w:lineRule="auto" w:before="31"/>
        <w:ind w:left="444" w:right="3400"/>
        <w:jc w:val="left"/>
      </w:pPr>
      <w:r>
        <w:rPr/>
        <w:t>报告期内，本公司除上述会计政策变更之外，其他主要会计政策未发生变更。 报告期内，本公司无会计估计变更。</w:t>
      </w:r>
    </w:p>
    <w:p>
      <w:pPr>
        <w:spacing w:line="240" w:lineRule="auto" w:before="12"/>
        <w:rPr>
          <w:rFonts w:ascii="宋体" w:hAnsi="宋体" w:cs="宋体" w:eastAsia="宋体" w:hint="default"/>
          <w:sz w:val="19"/>
          <w:szCs w:val="19"/>
        </w:rPr>
      </w:pPr>
    </w:p>
    <w:p>
      <w:pPr>
        <w:pStyle w:val="Heading3"/>
        <w:spacing w:line="240" w:lineRule="auto"/>
        <w:ind w:right="9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91" w:firstLine="48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2014</w:t>
      </w:r>
      <w:r>
        <w:rPr>
          <w:spacing w:val="-1"/>
        </w:rPr>
        <w:t>年度</w:t>
      </w:r>
      <w:r>
        <w:rPr/>
        <w:t> </w:t>
      </w:r>
      <w:r>
        <w:rPr>
          <w:spacing w:val="-5"/>
        </w:rPr>
        <w:t>的经营成果和现金流量等有关信息。此外，本公司的财务报表在所有重大方面符合中国证券监督管理委员会</w:t>
      </w:r>
      <w:r>
        <w:rPr>
          <w:rFonts w:ascii="Times New Roman" w:hAnsi="Times New Roman" w:cs="Times New Roman" w:eastAsia="Times New Roman" w:hint="default"/>
          <w:spacing w:val="-5"/>
        </w:rPr>
        <w:t>2014</w:t>
      </w:r>
      <w:r>
        <w:rPr>
          <w:spacing w:val="-5"/>
        </w:rPr>
        <w:t>年修订的《公</w:t>
      </w:r>
      <w:r>
        <w:rPr>
          <w:spacing w:val="-69"/>
        </w:rPr>
        <w:t> </w:t>
      </w:r>
      <w:r>
        <w:rPr>
          <w:spacing w:val="-69"/>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1" w:firstLine="480"/>
        <w:jc w:val="both"/>
      </w:pPr>
      <w:r>
        <w:rPr>
          <w:spacing w:val="-3"/>
        </w:rPr>
        <w:t>本公司的会计期间分为年度和中期，会计中期指短于一个完整的会计年度的报告期间。本公司会计年度采用公历年度，</w:t>
      </w:r>
      <w:r>
        <w:rPr/>
        <w:t>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right="9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1" w:firstLine="480"/>
        <w:jc w:val="both"/>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个月作为一个营业周</w:t>
      </w:r>
      <w:r>
        <w:rPr/>
        <w:t>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90"/>
        <w:jc w:val="left"/>
      </w:pPr>
      <w:r>
        <w:rPr/>
        <w:t>人民币为本公司及境内子公司经营所处的主要经济环境中的货币，本公司及子公司以人民币为记账本位币。本公司编</w:t>
      </w:r>
    </w:p>
    <w:p>
      <w:pPr>
        <w:spacing w:after="0" w:line="240" w:lineRule="auto"/>
        <w:jc w:val="left"/>
        <w:sectPr>
          <w:footerReference w:type="default" r:id="rId67"/>
          <w:pgSz w:w="11910" w:h="16840"/>
          <w:pgMar w:footer="1462" w:header="877" w:top="1100" w:bottom="1660" w:left="980" w:right="940"/>
          <w:pgNumType w:start="93"/>
        </w:sectPr>
      </w:pPr>
    </w:p>
    <w:p>
      <w:pPr>
        <w:spacing w:line="240" w:lineRule="auto" w:before="10"/>
        <w:rPr>
          <w:rFonts w:ascii="宋体" w:hAnsi="宋体" w:cs="宋体" w:eastAsia="宋体" w:hint="default"/>
          <w:sz w:val="20"/>
          <w:szCs w:val="20"/>
        </w:rPr>
      </w:pPr>
    </w:p>
    <w:p>
      <w:pPr>
        <w:pStyle w:val="Heading3"/>
        <w:spacing w:line="240" w:lineRule="auto" w:before="35"/>
        <w:ind w:right="11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210" w:firstLine="480"/>
        <w:jc w:val="both"/>
      </w:pPr>
      <w:r>
        <w:rPr>
          <w:spacing w:val="-1"/>
        </w:rPr>
        <w:t>企业合并，是指将两个或两个以上单独的企业合并形成一个报告主体的交易或事项。企业合并分为同一控制下企业合</w:t>
      </w:r>
      <w:r>
        <w:rPr/>
        <w:t> 并和非同一控制下企业合并。</w:t>
      </w:r>
    </w:p>
    <w:p>
      <w:pPr>
        <w:pStyle w:val="BodyText"/>
        <w:spacing w:line="300" w:lineRule="auto" w:before="19"/>
        <w:ind w:left="633" w:right="111"/>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right="111"/>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right="210" w:firstLine="480"/>
        <w:jc w:val="both"/>
      </w:pPr>
      <w:r>
        <w:rPr>
          <w:spacing w:val="-1"/>
        </w:rPr>
        <w:t>合并方取得的资产和负债均按合并日在被合并方的账面价值计量。合并方取得的净资产账面价值与支付的合并对价账</w:t>
      </w:r>
      <w:r>
        <w:rPr/>
        <w:t> </w:t>
      </w:r>
      <w:r>
        <w:rPr>
          <w:spacing w:val="-5"/>
        </w:rPr>
        <w:t>面价值（或发行股份面值总额）的差额，调整资本公积（股本溢价）；资本公积（股本溢价）不足以冲减的，调整留存收益。</w:t>
      </w:r>
    </w:p>
    <w:p>
      <w:pPr>
        <w:pStyle w:val="BodyText"/>
        <w:spacing w:line="240" w:lineRule="auto" w:before="19"/>
        <w:ind w:left="633" w:right="111"/>
        <w:jc w:val="left"/>
      </w:pPr>
      <w:r>
        <w:rPr/>
        <w:t>合并方为进行企业合并发生的各项直接费用，于发生时计入当期损益。</w:t>
      </w:r>
    </w:p>
    <w:p>
      <w:pPr>
        <w:pStyle w:val="BodyText"/>
        <w:spacing w:line="300" w:lineRule="auto" w:before="76"/>
        <w:ind w:left="633" w:right="111"/>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6" w:lineRule="auto" w:before="31"/>
        <w:ind w:right="111"/>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right="210" w:firstLine="480"/>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pStyle w:val="BodyText"/>
        <w:spacing w:line="312" w:lineRule="auto" w:before="19"/>
        <w:ind w:right="210" w:firstLine="48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111" w:firstLine="480"/>
        <w:jc w:val="left"/>
      </w:pPr>
      <w:r>
        <w:rPr>
          <w:spacing w:val="-7"/>
        </w:rPr>
        <w:t>通过多次交易分步实现的非同一控制下企业合并，根据《财政部关于印发企业会计准则解释第</w:t>
      </w:r>
      <w:r>
        <w:rPr>
          <w:rFonts w:ascii="Times New Roman" w:hAnsi="Times New Roman" w:cs="Times New Roman" w:eastAsia="Times New Roman" w:hint="default"/>
          <w:spacing w:val="-7"/>
        </w:rPr>
        <w:t>5</w:t>
      </w:r>
      <w:r>
        <w:rPr>
          <w:spacing w:val="-7"/>
        </w:rPr>
        <w:t>号的通知》（财会〔</w:t>
      </w:r>
      <w:r>
        <w:rPr>
          <w:rFonts w:ascii="Times New Roman" w:hAnsi="Times New Roman" w:cs="Times New Roman" w:eastAsia="Times New Roman" w:hint="default"/>
          <w:spacing w:val="-7"/>
        </w:rPr>
        <w:t>2012</w:t>
      </w:r>
      <w:r>
        <w:rPr>
          <w:spacing w:val="-7"/>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合并财务报表》第五十一条关于“一揽子交易”的判断标准（参见本节五、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spacing w:val="-84"/>
        </w:rPr>
        <w:t> </w:t>
      </w:r>
      <w:r>
        <w:rPr>
          <w:spacing w:val="-5"/>
        </w:rPr>
        <w:t>判断该多次交易是否属于“一揽子交易”。属于“一揽子交易”的，参考本部分前面各段描述及本节五、</w:t>
      </w:r>
      <w:r>
        <w:rPr>
          <w:rFonts w:ascii="Times New Roman" w:hAnsi="Times New Roman" w:cs="Times New Roman" w:eastAsia="Times New Roman" w:hint="default"/>
          <w:spacing w:val="-5"/>
        </w:rPr>
        <w:t>14</w:t>
      </w:r>
      <w:r>
        <w:rPr>
          <w:spacing w:val="-5"/>
        </w:rPr>
        <w:t>“长期股权投资”</w:t>
      </w:r>
      <w:r>
        <w:rPr>
          <w:spacing w:val="-78"/>
        </w:rPr>
        <w:t> </w:t>
      </w:r>
      <w:r>
        <w:rPr/>
        <w:t>进行会计处理；不属于“一揽子交易”的，区分个别财务报表和合并财务报表进行相关会计处理：</w:t>
      </w:r>
    </w:p>
    <w:p>
      <w:pPr>
        <w:pStyle w:val="BodyText"/>
        <w:spacing w:line="316" w:lineRule="auto" w:before="31"/>
        <w:ind w:right="211"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19"/>
        <w:ind w:right="211" w:firstLine="480"/>
        <w:jc w:val="both"/>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值与其账面价值的差额计入当期投资收益；购买日之前持有的被购买方的股权涉及其他综合收益的，与其相关的其他综合收</w:t>
      </w:r>
      <w:r>
        <w:rPr>
          <w:spacing w:val="-64"/>
        </w:rPr>
        <w:t> </w:t>
      </w:r>
      <w:r>
        <w:rPr>
          <w:spacing w:val="-64"/>
        </w:rPr>
      </w:r>
      <w:r>
        <w:rPr>
          <w:spacing w:val="-2"/>
        </w:rPr>
        <w:t>益应当采用与被购买方直接处置相关资产或负债相同的基础进行会计处理（即，除了按照权益法核算的在被购买方重新计量</w:t>
      </w:r>
      <w:r>
        <w:rPr>
          <w:spacing w:val="-64"/>
        </w:rPr>
        <w:t> </w:t>
      </w:r>
      <w:r>
        <w:rPr>
          <w:spacing w:val="-64"/>
        </w:rPr>
      </w:r>
      <w:r>
        <w:rPr/>
        <w:t>设定受益计划净负债或净资产导致的变动中的相应份额以外，其余转为购买日所属当期投资收益）。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11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4" w:right="111"/>
        <w:jc w:val="left"/>
      </w:pPr>
      <w:r>
        <w:rPr/>
        <w:t>（</w:t>
      </w:r>
      <w:r>
        <w:rPr>
          <w:rFonts w:ascii="Times New Roman" w:hAnsi="Times New Roman" w:cs="Times New Roman" w:eastAsia="Times New Roman" w:hint="default"/>
        </w:rPr>
        <w:t>1</w:t>
      </w:r>
      <w:r>
        <w:rPr/>
        <w:t>）合并财务报表范围的确定原则</w:t>
      </w:r>
    </w:p>
    <w:p>
      <w:pPr>
        <w:spacing w:after="0" w:line="240" w:lineRule="auto"/>
        <w:jc w:val="left"/>
        <w:sectPr>
          <w:footerReference w:type="default" r:id="rId68"/>
          <w:pgSz w:w="11910" w:h="16840"/>
          <w:pgMar w:footer="982" w:header="877" w:top="1100" w:bottom="1180" w:left="980" w:right="920"/>
          <w:pgNumType w:start="94"/>
        </w:sectPr>
      </w:pPr>
    </w:p>
    <w:p>
      <w:pPr>
        <w:spacing w:line="240" w:lineRule="auto" w:before="12"/>
        <w:rPr>
          <w:rFonts w:ascii="宋体" w:hAnsi="宋体" w:cs="宋体" w:eastAsia="宋体" w:hint="default"/>
          <w:sz w:val="21"/>
          <w:szCs w:val="21"/>
        </w:rPr>
      </w:pPr>
    </w:p>
    <w:p>
      <w:pPr>
        <w:pStyle w:val="BodyText"/>
        <w:spacing w:line="316" w:lineRule="auto" w:before="44"/>
        <w:ind w:right="191" w:firstLine="480"/>
        <w:jc w:val="both"/>
      </w:pPr>
      <w:r>
        <w:rPr>
          <w:spacing w:val="-1"/>
        </w:rPr>
        <w:t>合并财务报表的合并范围以控制为基础予以确定。控制是指本公司拥有对被投资方的权力，通过参与被投资方的相关</w:t>
      </w:r>
      <w:r>
        <w:rPr/>
        <w:t> </w:t>
      </w: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633" w:right="90"/>
        <w:jc w:val="left"/>
      </w:pPr>
      <w:r>
        <w:rPr/>
        <w:t>一旦相关事实和情况的变化导致上述控制定义涉及的相关要素发生了变化，本公司将进行重新评估。</w:t>
      </w:r>
    </w:p>
    <w:p>
      <w:pPr>
        <w:pStyle w:val="BodyText"/>
        <w:spacing w:line="300" w:lineRule="auto" w:before="76"/>
        <w:ind w:left="633" w:right="9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从取得子公司的净资产和生产经营决策的实际控制权之日起，本公司开始将其纳入合并范围；从丧失实际控制权之日</w:t>
      </w:r>
    </w:p>
    <w:p>
      <w:pPr>
        <w:pStyle w:val="BodyText"/>
        <w:spacing w:line="316" w:lineRule="auto" w:before="31"/>
        <w:ind w:right="19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p>
    <w:p>
      <w:pPr>
        <w:pStyle w:val="BodyText"/>
        <w:spacing w:line="316" w:lineRule="auto" w:before="19"/>
        <w:ind w:right="190"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633" w:right="90"/>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r>
        <w:rPr/>
      </w:r>
    </w:p>
    <w:p>
      <w:pPr>
        <w:pStyle w:val="BodyText"/>
        <w:spacing w:line="316" w:lineRule="auto" w:before="19"/>
        <w:ind w:right="191"/>
        <w:jc w:val="both"/>
      </w:pPr>
      <w:r>
        <w:rPr>
          <w:spacing w:val="-2"/>
        </w:rPr>
        <w:t>表中股东权益及净利润项下单独列示。子公司当期净损益中属于少数股东权益的份额，在合并利润表中净利润项目下以“少</w:t>
      </w:r>
      <w:r>
        <w:rPr>
          <w:spacing w:val="-66"/>
        </w:rPr>
        <w:t> </w:t>
      </w:r>
      <w:r>
        <w:rPr>
          <w:spacing w:val="-66"/>
        </w:rPr>
      </w:r>
      <w:r>
        <w:rPr>
          <w:spacing w:val="-2"/>
        </w:rPr>
        <w:t>数股东损益”项目列示。少数股东分担的子公司的亏损超过了少数股东在该子公司期初股东权益中所享有的份额，仍冲减少</w:t>
      </w:r>
      <w:r>
        <w:rPr>
          <w:spacing w:val="-66"/>
        </w:rPr>
        <w:t> </w:t>
      </w:r>
      <w:r>
        <w:rPr>
          <w:spacing w:val="-66"/>
        </w:rPr>
      </w:r>
      <w:r>
        <w:rPr/>
        <w:t>数股东权益。</w:t>
      </w:r>
    </w:p>
    <w:p>
      <w:pPr>
        <w:pStyle w:val="BodyText"/>
        <w:spacing w:line="312" w:lineRule="auto" w:before="19"/>
        <w:ind w:right="188"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r>
        <w:rPr>
          <w:spacing w:val="-64"/>
        </w:rPr>
        <w:t> </w:t>
      </w:r>
      <w:r>
        <w:rPr>
          <w:spacing w:val="-64"/>
        </w:rPr>
      </w: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rPr>
        <w:t> </w:t>
      </w:r>
      <w:r>
        <w:rPr>
          <w:spacing w:val="-2"/>
        </w:rPr>
        <w:t>长期股权投资》或《企业会计准则第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金融工具确认和计量》等相关规定进行后续计量，详见本节五、</w:t>
      </w:r>
      <w:r>
        <w:rPr>
          <w:rFonts w:ascii="Times New Roman" w:hAnsi="Times New Roman" w:cs="Times New Roman" w:eastAsia="Times New Roman" w:hint="default"/>
          <w:spacing w:val="-2"/>
        </w:rPr>
        <w:t>14</w:t>
      </w:r>
      <w:r>
        <w:rPr>
          <w:spacing w:val="-2"/>
        </w:rPr>
        <w:t>“长期股权</w:t>
      </w:r>
      <w:r>
        <w:rPr>
          <w:spacing w:val="-64"/>
        </w:rPr>
        <w:t> </w:t>
      </w:r>
      <w:r>
        <w:rPr/>
        <w:t>投资”或本节五、</w:t>
      </w:r>
      <w:r>
        <w:rPr>
          <w:rFonts w:ascii="Times New Roman" w:hAnsi="Times New Roman" w:cs="Times New Roman" w:eastAsia="Times New Roman" w:hint="default"/>
        </w:rPr>
        <w:t>10</w:t>
      </w:r>
      <w:r>
        <w:rPr/>
        <w:t>“金融工具”。</w:t>
      </w:r>
    </w:p>
    <w:p>
      <w:pPr>
        <w:pStyle w:val="BodyText"/>
        <w:spacing w:line="316" w:lineRule="auto" w:before="3"/>
        <w:ind w:left="154" w:right="90" w:firstLine="480"/>
        <w:jc w:val="left"/>
      </w:pPr>
      <w:r>
        <w:rPr/>
        <w:t>本公司通过多次交易分步处置对子公司股权投资直至丧失控制权的，需区分处置对子公司股权投资直至丧失控制权的 </w:t>
      </w:r>
      <w:r>
        <w:rPr>
          <w:spacing w:val="-2"/>
        </w:rPr>
        <w:t>各项交易是否属于一揽子交易。处置对子公司股权投资的各项交易的条款、条件以及经济影响符合以下一种或多种情况，通</w:t>
      </w:r>
      <w:r>
        <w:rPr>
          <w:spacing w:val="-66"/>
        </w:rPr>
        <w:t> </w:t>
      </w:r>
      <w:r>
        <w:rPr>
          <w:spacing w:val="-66"/>
        </w:rPr>
      </w:r>
      <w:r>
        <w:rPr>
          <w:spacing w:val="-2"/>
        </w:rPr>
        <w:t>常表明应将多次交易事项作为一揽子交易进行会计处理：①这些交易是同时或者在考虑了彼此影响的情况下订立的；②这些</w:t>
      </w:r>
      <w:r>
        <w:rPr>
          <w:spacing w:val="-64"/>
        </w:rPr>
        <w:t> </w:t>
      </w:r>
      <w:r>
        <w:rPr>
          <w:spacing w:val="-64"/>
        </w:rPr>
      </w:r>
      <w:r>
        <w:rPr>
          <w:spacing w:val="-4"/>
        </w:rPr>
        <w:t>交易整体才能达成一项完整的商业结果；③一项交易的发生取决于其他至少一项交易的发生；④一项交易单独看是不经济的，</w:t>
      </w:r>
      <w:r>
        <w:rPr>
          <w:spacing w:val="-44"/>
        </w:rPr>
        <w:t> </w:t>
      </w:r>
      <w:r>
        <w:rPr>
          <w:spacing w:val="-44"/>
        </w:rPr>
      </w:r>
      <w:r>
        <w:rPr>
          <w:spacing w:val="-2"/>
        </w:rPr>
        <w:t>但是和其他交易一并考虑时是经济的。不属于一揽子交易的，对其中的每一项交易视情况分别按照“不丧失控制权的情况下</w:t>
      </w:r>
      <w:r>
        <w:rPr>
          <w:spacing w:val="-66"/>
        </w:rPr>
        <w:t> </w:t>
      </w:r>
      <w:r>
        <w:rPr>
          <w:spacing w:val="-66"/>
        </w:rPr>
      </w:r>
      <w:r>
        <w:rPr/>
        <w:t>部分处置对子公司的长期股权投资”（详见本节五、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）④）和“因处置部分股权投资或其他原因丧失了对原有子公 </w:t>
      </w:r>
      <w:r>
        <w:rPr>
          <w:spacing w:val="-5"/>
        </w:rPr>
        <w:t>司的控制权”（详见前段）适用的原则进行会计处理。处置对子公司股权投资直至丧失控制权的各项交易属于一揽子交易的，</w:t>
      </w:r>
      <w:r>
        <w:rPr>
          <w:spacing w:val="-78"/>
        </w:rPr>
        <w:t> </w:t>
      </w:r>
      <w:r>
        <w:rPr>
          <w:spacing w:val="-78"/>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0" w:firstLine="480"/>
        <w:jc w:val="left"/>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left="154" w:right="258" w:firstLine="480"/>
        <w:jc w:val="both"/>
      </w:pPr>
      <w:r>
        <w:rPr/>
        <w:t>本公司对合营企业的投资采用权益法核算，按照本节五、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）②“权益法核算的长期股权投资”中所述的会计政 策处理。</w:t>
      </w:r>
    </w:p>
    <w:p>
      <w:pPr>
        <w:spacing w:after="0" w:line="300"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90" w:firstLine="480"/>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2" w:lineRule="auto" w:before="19"/>
        <w:ind w:right="191" w:firstLine="480"/>
        <w:jc w:val="both"/>
      </w:pPr>
      <w:r>
        <w:rPr>
          <w:spacing w:val="-1"/>
        </w:rPr>
        <w:t>当本公司作为合营方向共同经营投出或出售资产（该资产不构成业务，下同）、或者自共同经营购买资产时，在该等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480"/>
        <w:jc w:val="both"/>
      </w:pPr>
      <w:r>
        <w:rPr>
          <w:spacing w:val="-1"/>
        </w:rPr>
        <w:t>本公司现金及现金等价物包括库存现金、可以随时用于支付的存款以及本公司持有的期限短（一般为从购买日起，三</w:t>
      </w:r>
      <w:r>
        <w:rPr/>
        <w:t> 个月内到期）、流动性强、易于转换为已知金额的现金、价值变动风险很小的投资。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90"/>
        <w:jc w:val="left"/>
      </w:pPr>
      <w:r>
        <w:rPr/>
        <w:t>（</w:t>
      </w:r>
      <w:r>
        <w:rPr>
          <w:rFonts w:ascii="Times New Roman" w:hAnsi="Times New Roman" w:cs="Times New Roman" w:eastAsia="Times New Roman" w:hint="default"/>
        </w:rPr>
        <w:t>1</w:t>
      </w:r>
      <w:r>
        <w:rPr/>
        <w:t>）外币交易的折算方法 </w:t>
      </w:r>
      <w:r>
        <w:rPr>
          <w:spacing w:val="-1"/>
        </w:rPr>
        <w:t>本公司发生的外币交易在初始确认时，按交易日的即期汇率（通常指中国人民银行公布的当日外汇牌价的中间价，下</w:t>
      </w:r>
    </w:p>
    <w:p>
      <w:pPr>
        <w:pStyle w:val="BodyText"/>
        <w:spacing w:line="316" w:lineRule="auto" w:before="31"/>
        <w:ind w:right="90"/>
        <w:jc w:val="left"/>
      </w:pPr>
      <w:r>
        <w:rPr>
          <w:spacing w:val="-2"/>
        </w:rPr>
        <w:t>同）折算为记账本位币金额，但公司发生的外币兑换业务或涉及外币兑换的交易事项，按照实际采用的汇率折算为记账本位</w:t>
      </w:r>
      <w:r>
        <w:rPr>
          <w:spacing w:val="-66"/>
        </w:rPr>
        <w:t> </w:t>
      </w:r>
      <w:r>
        <w:rPr>
          <w:spacing w:val="-66"/>
        </w:rPr>
      </w:r>
      <w:r>
        <w:rPr/>
        <w:t>币金额。</w:t>
      </w:r>
    </w:p>
    <w:p>
      <w:pPr>
        <w:pStyle w:val="BodyText"/>
        <w:spacing w:line="300" w:lineRule="auto" w:before="19"/>
        <w:ind w:left="633" w:right="9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6" w:lineRule="auto" w:before="31"/>
        <w:ind w:right="191"/>
        <w:jc w:val="both"/>
      </w:pPr>
      <w:r>
        <w:rPr>
          <w:spacing w:val="-2"/>
        </w:rPr>
        <w:t>资本化条件的资产相关的外币专门借款产生的汇兑差额按照借款费用资本化的原则处理；②用于境外经营净投资有效套期的</w:t>
      </w:r>
      <w:r>
        <w:rPr>
          <w:spacing w:val="-64"/>
        </w:rPr>
        <w:t> </w:t>
      </w:r>
      <w:r>
        <w:rPr>
          <w:spacing w:val="-64"/>
        </w:rPr>
      </w:r>
      <w:r>
        <w:rPr>
          <w:spacing w:val="-2"/>
        </w:rPr>
        <w:t>套期工具的汇兑差额（该差额计入其他综合收益，直至净投资被处置才被确认为当期损益）；③可供出售的外币货币性项目</w:t>
      </w:r>
      <w:r>
        <w:rPr>
          <w:spacing w:val="-66"/>
        </w:rPr>
        <w:t> </w:t>
      </w:r>
      <w:r>
        <w:rPr>
          <w:spacing w:val="-66"/>
        </w:rPr>
      </w:r>
      <w:r>
        <w:rPr/>
        <w:t>除摊余成本之外的其他账面余额变动产生的汇兑差额计入其他综合收益之外，均计入当期损益。</w:t>
      </w:r>
    </w:p>
    <w:p>
      <w:pPr>
        <w:pStyle w:val="BodyText"/>
        <w:spacing w:line="316" w:lineRule="auto" w:before="19"/>
        <w:ind w:right="191" w:firstLine="480"/>
        <w:jc w:val="both"/>
      </w:pPr>
      <w:r>
        <w:rPr>
          <w:spacing w:val="-1"/>
        </w:rPr>
        <w:t>编制合并财务报表涉及境外经营的，如有实质上构成对境外经营净投资的外币货币性项目，因汇率变动而产生的汇兑</w:t>
      </w:r>
      <w:r>
        <w:rPr/>
        <w:t> 差额，计入其他综合收益；处置境外经营时，转入处置当期损益。</w:t>
      </w:r>
    </w:p>
    <w:p>
      <w:pPr>
        <w:pStyle w:val="BodyText"/>
        <w:spacing w:line="316" w:lineRule="auto" w:before="19"/>
        <w:ind w:right="191"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w:t>
      </w:r>
    </w:p>
    <w:p>
      <w:pPr>
        <w:pStyle w:val="BodyText"/>
        <w:spacing w:line="300" w:lineRule="auto" w:before="19"/>
        <w:ind w:left="633" w:right="90"/>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编制合并财务报表涉及境外经营的，如有实质上构成对境外经营净投资的外币货币性项目，因汇率变动而产生的汇兑</w:t>
      </w:r>
    </w:p>
    <w:p>
      <w:pPr>
        <w:pStyle w:val="BodyText"/>
        <w:spacing w:line="316" w:lineRule="auto" w:before="31"/>
        <w:ind w:left="633" w:right="90" w:hanging="480"/>
        <w:jc w:val="left"/>
      </w:pPr>
      <w:r>
        <w:rPr/>
        <w:t>差额，作为“外币报表折算差额”确认为其他综合收益；处置境外经营时，计入处置当期损益。 </w:t>
      </w:r>
      <w:r>
        <w:rPr>
          <w:spacing w:val="-1"/>
        </w:rPr>
        <w:t>境外经营的外币财务报表按以下方法折算为人民币报表：资产负债表中的资产和负债项目，采用资产负债表日的即期</w:t>
      </w:r>
    </w:p>
    <w:p>
      <w:pPr>
        <w:pStyle w:val="BodyText"/>
        <w:spacing w:line="316" w:lineRule="auto" w:before="19"/>
        <w:ind w:right="91"/>
        <w:jc w:val="left"/>
      </w:pPr>
      <w:r>
        <w:rPr/>
        <w:t>汇率折算；股东权益类项目除“未分配利润”项目外，其他项目采用发生时的即期汇率折算。利润表中的收入和费用项目，</w:t>
      </w:r>
      <w:r>
        <w:rPr>
          <w:spacing w:val="-85"/>
        </w:rPr>
        <w:t> </w:t>
      </w:r>
      <w:r>
        <w:rPr>
          <w:spacing w:val="-85"/>
        </w:rPr>
      </w:r>
      <w:r>
        <w:rPr>
          <w:spacing w:val="-2"/>
        </w:rPr>
        <w:t>采用交易发生日的当期平均汇率折算。年初未分配利润为上一年折算后的年末未分配利润；年末未分配利润按折算后的利润</w:t>
      </w:r>
      <w:r>
        <w:rPr>
          <w:spacing w:val="-64"/>
        </w:rPr>
        <w:t> </w:t>
      </w:r>
      <w:r>
        <w:rPr>
          <w:spacing w:val="-64"/>
        </w:rPr>
      </w:r>
      <w:r>
        <w:rPr>
          <w:spacing w:val="-2"/>
        </w:rPr>
        <w:t>分配各项目计算列示；折算后资产类项目与负债类项目和股东权益类项目合计数的差额，作为外币报表折算差额，确认为其</w:t>
      </w:r>
      <w:r>
        <w:rPr>
          <w:spacing w:val="-66"/>
        </w:rPr>
        <w:t> </w:t>
      </w:r>
      <w:r>
        <w:rPr>
          <w:spacing w:val="-66"/>
        </w:rPr>
      </w:r>
      <w:r>
        <w:rPr>
          <w:spacing w:val="-2"/>
        </w:rPr>
        <w:t>他综合收益。处置境外经营并丧失控制权时，将资产负债表中股东权益项目下列示的、与该境外经营相关的外币报表折算差</w:t>
      </w:r>
      <w:r>
        <w:rPr>
          <w:spacing w:val="-66"/>
        </w:rPr>
        <w:t> </w:t>
      </w:r>
      <w:r>
        <w:rPr>
          <w:spacing w:val="-66"/>
        </w:rPr>
      </w:r>
      <w:r>
        <w:rPr/>
        <w:t>额，全部或按处置该境外经营的比例转入处置当期损益。</w:t>
      </w:r>
    </w:p>
    <w:p>
      <w:pPr>
        <w:pStyle w:val="BodyText"/>
        <w:spacing w:line="316" w:lineRule="auto" w:before="19"/>
        <w:ind w:right="191" w:firstLine="480"/>
        <w:jc w:val="both"/>
      </w:pPr>
      <w:r>
        <w:rPr>
          <w:spacing w:val="-1"/>
        </w:rPr>
        <w:t>外币现金流量</w:t>
      </w:r>
      <w:r>
        <w:rPr>
          <w:color w:val="0000FF"/>
          <w:spacing w:val="-1"/>
        </w:rPr>
        <w:t>，</w:t>
      </w:r>
      <w:r>
        <w:rPr>
          <w:spacing w:val="-1"/>
        </w:rPr>
        <w:t>采用现金流量发生日的当期平均汇率折算。汇率变动对现金的影响额作为调节项目，在现金流量表中</w:t>
      </w:r>
      <w:r>
        <w:rPr/>
        <w:t> 单独列报。</w:t>
      </w:r>
    </w:p>
    <w:p>
      <w:pPr>
        <w:pStyle w:val="BodyText"/>
        <w:spacing w:line="316" w:lineRule="auto" w:before="19"/>
        <w:ind w:left="633" w:right="90"/>
        <w:jc w:val="left"/>
      </w:pPr>
      <w:r>
        <w:rPr/>
        <w:t>年初数和上年实际数按照上年财务报表折算后的数额列示。 </w:t>
      </w:r>
      <w:r>
        <w:rPr>
          <w:spacing w:val="-1"/>
        </w:rPr>
        <w:t>在处置本公司在境外经营的全部所有者权益或因处置部分股权投资或其他原因丧失了对境外经营控制权时，将资产负</w:t>
      </w:r>
    </w:p>
    <w:p>
      <w:pPr>
        <w:pStyle w:val="BodyText"/>
        <w:spacing w:line="316" w:lineRule="auto" w:before="19"/>
        <w:ind w:left="633" w:right="90" w:hanging="480"/>
        <w:jc w:val="left"/>
      </w:pPr>
      <w:r>
        <w:rPr>
          <w:spacing w:val="-4"/>
        </w:rPr>
        <w:t>债表中股东权益项目下列示的、与该境外经营相关的归属于母公司所有者权益的外币报表折算差额，全部转入处置当期损益。</w:t>
      </w:r>
      <w:r>
        <w:rPr>
          <w:spacing w:val="-44"/>
        </w:rPr>
        <w:t> </w:t>
      </w:r>
      <w:r>
        <w:rPr>
          <w:spacing w:val="-44"/>
        </w:rPr>
      </w:r>
      <w:r>
        <w:rPr/>
        <w:t>在处置部分股权投资或其他原因导致持有境外经营权益比例降低但不丧失对境外经营控制权时，与该境外经营处置部</w:t>
      </w:r>
    </w:p>
    <w:p>
      <w:pPr>
        <w:pStyle w:val="BodyText"/>
        <w:spacing w:line="240" w:lineRule="auto" w:before="19"/>
        <w:ind w:right="0"/>
        <w:jc w:val="left"/>
      </w:pPr>
      <w:r>
        <w:rPr/>
        <w:t>分相关的外币报表折算差额将归属于少数股东权益</w:t>
      </w:r>
      <w:r>
        <w:rPr>
          <w:spacing w:val="-87"/>
        </w:rPr>
        <w:t>，</w:t>
      </w:r>
      <w:r>
        <w:rPr/>
        <w:t>不转入当期损益</w:t>
      </w:r>
      <w:r>
        <w:rPr>
          <w:spacing w:val="-87"/>
        </w:rPr>
        <w:t>。</w:t>
      </w:r>
      <w:r>
        <w:rPr/>
        <w:t>在处置境外经营为联营企业或合营企业的部分股权时，</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right="111"/>
        <w:jc w:val="left"/>
      </w:pPr>
      <w:r>
        <w:rPr/>
        <w:t>与该境外经营相关的外币报表折算差额，按处置该境外经营的比例转入处置当期损益。</w:t>
      </w:r>
    </w:p>
    <w:p>
      <w:pPr>
        <w:spacing w:line="240" w:lineRule="auto" w:before="12"/>
        <w:rPr>
          <w:rFonts w:ascii="宋体" w:hAnsi="宋体" w:cs="宋体" w:eastAsia="宋体" w:hint="default"/>
          <w:sz w:val="26"/>
          <w:szCs w:val="26"/>
        </w:rPr>
      </w:pPr>
    </w:p>
    <w:p>
      <w:pPr>
        <w:pStyle w:val="Heading3"/>
        <w:spacing w:line="240" w:lineRule="auto"/>
        <w:ind w:right="111"/>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11"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633" w:right="111"/>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right="111"/>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633" w:right="111"/>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31"/>
        <w:ind w:right="111"/>
        <w:jc w:val="left"/>
      </w:pPr>
      <w:r>
        <w:rPr/>
        <w:t>动计入当期损益的金融资产、持有至到期投资、贷款和应收款项以及可供出售金融资产。</w:t>
      </w:r>
    </w:p>
    <w:p>
      <w:pPr>
        <w:pStyle w:val="BodyText"/>
        <w:spacing w:line="316" w:lineRule="auto" w:before="76"/>
        <w:ind w:left="633" w:right="191"/>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right="211"/>
        <w:jc w:val="both"/>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9"/>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w:t>
      </w:r>
    </w:p>
    <w:p>
      <w:pPr>
        <w:pStyle w:val="BodyText"/>
        <w:spacing w:line="307" w:lineRule="auto" w:before="24"/>
        <w:ind w:right="211" w:firstLine="480"/>
        <w:jc w:val="both"/>
      </w:pP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r>
        <w:rPr/>
        <w:t> </w:t>
      </w: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9"/>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6"/>
        <w:ind w:right="211"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3" w:right="111"/>
        <w:jc w:val="left"/>
      </w:pPr>
      <w:r>
        <w:rPr/>
        <w:t>②持有至到期投资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right="111"/>
        <w:jc w:val="left"/>
      </w:pPr>
      <w:r>
        <w:rPr/>
        <w:t>入当期损益。</w:t>
      </w:r>
    </w:p>
    <w:p>
      <w:pPr>
        <w:pStyle w:val="BodyText"/>
        <w:spacing w:line="316" w:lineRule="auto" w:before="76"/>
        <w:ind w:right="211"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21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3" w:right="111"/>
        <w:jc w:val="left"/>
      </w:pPr>
      <w:r>
        <w:rPr/>
        <w:t>③贷款和应收款项 </w:t>
      </w:r>
      <w:r>
        <w:rPr>
          <w:spacing w:val="-1"/>
        </w:rPr>
        <w:t>是指在活跃市场中没有报价、回收金额固定或可确定的非衍生金融资产。本公司划分为贷款和应收款的金融资产包括</w:t>
      </w:r>
    </w:p>
    <w:p>
      <w:pPr>
        <w:pStyle w:val="BodyText"/>
        <w:spacing w:line="316" w:lineRule="auto" w:before="19"/>
        <w:ind w:left="633" w:right="111"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right="111"/>
        <w:jc w:val="left"/>
      </w:pPr>
      <w:r>
        <w:rPr/>
        <w:t>入当期损益。</w:t>
      </w:r>
    </w:p>
    <w:p>
      <w:pPr>
        <w:pStyle w:val="BodyText"/>
        <w:spacing w:line="240" w:lineRule="auto" w:before="76"/>
        <w:ind w:left="633" w:right="111"/>
        <w:jc w:val="left"/>
      </w:pPr>
      <w:r>
        <w:rPr/>
        <w:t>④可供出售金融资产</w:t>
      </w:r>
    </w:p>
    <w:p>
      <w:pPr>
        <w:spacing w:after="0" w:line="240" w:lineRule="auto"/>
        <w:jc w:val="left"/>
        <w:sectPr>
          <w:pgSz w:w="11910" w:h="16840"/>
          <w:pgMar w:header="877" w:footer="982" w:top="1100" w:bottom="1180" w:left="980" w:right="920"/>
        </w:sectPr>
      </w:pPr>
    </w:p>
    <w:p>
      <w:pPr>
        <w:spacing w:line="240" w:lineRule="auto" w:before="12"/>
        <w:rPr>
          <w:rFonts w:ascii="宋体" w:hAnsi="宋体" w:cs="宋体" w:eastAsia="宋体" w:hint="default"/>
          <w:sz w:val="21"/>
          <w:szCs w:val="21"/>
        </w:rPr>
      </w:pPr>
    </w:p>
    <w:p>
      <w:pPr>
        <w:pStyle w:val="BodyText"/>
        <w:spacing w:line="316" w:lineRule="auto" w:before="44"/>
        <w:ind w:right="0" w:firstLine="480"/>
        <w:jc w:val="left"/>
      </w:pPr>
      <w:r>
        <w:rPr>
          <w:spacing w:val="-1"/>
        </w:rPr>
        <w:t>包括初始确认时即被指定为可供出售的非衍生金融资产，以及除了以公允价值计量且其变动计入当期损益的金融资产、</w:t>
      </w:r>
      <w:r>
        <w:rPr/>
        <w:t> 贷款和应收款项、持有至到期投资以外的金融资产。</w:t>
      </w:r>
    </w:p>
    <w:p>
      <w:pPr>
        <w:pStyle w:val="BodyText"/>
        <w:spacing w:line="316" w:lineRule="auto" w:before="19"/>
        <w:ind w:right="290" w:firstLine="480"/>
        <w:jc w:val="both"/>
      </w:pPr>
      <w:r>
        <w:rPr>
          <w:spacing w:val="-1"/>
        </w:rPr>
        <w:t>可供出售债务工具投资的期末成本按照其摊余成本法确定，即初始确认金额扣除已偿还的本金，加上或减去采用实际</w:t>
      </w:r>
      <w:r>
        <w:rPr/>
        <w:t> </w:t>
      </w:r>
      <w:r>
        <w:rPr>
          <w:spacing w:val="-2"/>
        </w:rPr>
        <w:t>利率法将该初始确认金额与到期日金额之间的差额进行摊销形成的累计摊销额，并扣除已发生的减值损失后的金额。可供出</w:t>
      </w:r>
      <w:r>
        <w:rPr>
          <w:spacing w:val="-64"/>
        </w:rPr>
        <w:t> </w:t>
      </w:r>
      <w:r>
        <w:rPr>
          <w:spacing w:val="-64"/>
        </w:rPr>
      </w:r>
      <w:r>
        <w:rPr/>
        <w:t>售权益工具投资的期末成本为其初始取得成本。</w:t>
      </w:r>
    </w:p>
    <w:p>
      <w:pPr>
        <w:pStyle w:val="BodyText"/>
        <w:spacing w:line="316" w:lineRule="auto" w:before="19"/>
        <w:ind w:right="191"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w:t>
      </w:r>
      <w:r>
        <w:rPr>
          <w:spacing w:val="-84"/>
        </w:rPr>
        <w:t> </w:t>
      </w:r>
      <w:r>
        <w:rPr>
          <w:spacing w:val="-84"/>
        </w:rPr>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633" w:right="131"/>
        <w:jc w:val="left"/>
      </w:pPr>
      <w:r>
        <w:rPr/>
        <w:t>可供出售金融资产持有期间取得的利息及被投资单位宣告发放的现金股利，计入投资收益。</w:t>
      </w:r>
    </w:p>
    <w:p>
      <w:pPr>
        <w:pStyle w:val="BodyText"/>
        <w:spacing w:line="300" w:lineRule="auto" w:before="76"/>
        <w:ind w:left="633" w:right="131"/>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1"/>
        <w:ind w:left="633" w:right="131"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right="29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3" w:right="131"/>
        <w:jc w:val="left"/>
      </w:pPr>
      <w:r>
        <w:rPr/>
        <w:t>①持有至到期投资、贷款和应收款项减值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before="19"/>
        <w:ind w:right="191"/>
        <w:jc w:val="left"/>
      </w:pPr>
      <w:r>
        <w:rPr/>
        <w:t>损益。金融资产在确认减值损失后，如有客观证据表明该金融资产价值已恢复，且客观上与确认该损失后发生的事项有关，</w:t>
      </w:r>
      <w:r>
        <w:rPr>
          <w:spacing w:val="-84"/>
        </w:rPr>
        <w:t> </w:t>
      </w:r>
      <w:r>
        <w:rPr>
          <w:spacing w:val="-84"/>
        </w:rPr>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3" w:right="131"/>
        <w:jc w:val="left"/>
      </w:pPr>
      <w:r>
        <w:rPr/>
        <w:t>②可供出售金融资产减值 </w:t>
      </w:r>
      <w:r>
        <w:rPr>
          <w:spacing w:val="-1"/>
        </w:rPr>
        <w:t>当综合相关因素判断可供出售权益工具投资公允价值下跌是严重或非暂时性下跌时，表明该可供出售权益工具投资发</w:t>
      </w:r>
    </w:p>
    <w:p>
      <w:pPr>
        <w:pStyle w:val="BodyText"/>
        <w:spacing w:line="300" w:lineRule="auto" w:before="19"/>
        <w:ind w:left="633" w:right="131" w:hanging="480"/>
        <w:jc w:val="left"/>
      </w:pPr>
      <w:r>
        <w:rPr>
          <w:spacing w:val="-5"/>
        </w:rPr>
        <w:t>生减值。其中“严重下跌”是指公允价值下跌幅度累计超过</w:t>
      </w:r>
      <w:r>
        <w:rPr>
          <w:rFonts w:ascii="Times New Roman" w:hAnsi="Times New Roman" w:cs="Times New Roman" w:eastAsia="Times New Roman" w:hint="default"/>
          <w:spacing w:val="-5"/>
        </w:rPr>
        <w:t>20%</w:t>
      </w:r>
      <w:r>
        <w:rPr>
          <w:spacing w:val="-5"/>
        </w:rPr>
        <w:t>；“非暂时性下跌”是指公允价值连续下跌时间超过</w:t>
      </w:r>
      <w:r>
        <w:rPr>
          <w:rFonts w:ascii="Times New Roman" w:hAnsi="Times New Roman" w:cs="Times New Roman" w:eastAsia="Times New Roman" w:hint="default"/>
          <w:spacing w:val="-5"/>
        </w:rPr>
        <w:t>12</w:t>
      </w:r>
      <w:r>
        <w:rPr>
          <w:spacing w:val="-5"/>
        </w:rPr>
        <w:t>个月。</w:t>
      </w:r>
      <w:r>
        <w:rPr>
          <w:spacing w:val="-40"/>
        </w:rPr>
        <w:t> </w:t>
      </w:r>
      <w:r>
        <w:rPr/>
        <w:t>可供出售金融资产发生减值时，将原计入其他综合收益的因公允价值下降形成的累计损失予以转出并计入当期损益，</w:t>
      </w:r>
    </w:p>
    <w:p>
      <w:pPr>
        <w:pStyle w:val="BodyText"/>
        <w:spacing w:line="316" w:lineRule="auto" w:before="31"/>
        <w:ind w:left="633" w:right="0" w:hanging="480"/>
        <w:jc w:val="left"/>
      </w:pPr>
      <w:r>
        <w:rPr>
          <w:spacing w:val="-2"/>
        </w:rPr>
        <w:t>该转出的累计损失为该资产初始取得成本扣除已收回本金和已摊销金额、当前公允价值和原已计入损益的减值损失后的余额。</w:t>
      </w:r>
      <w:r>
        <w:rPr>
          <w:spacing w:val="-62"/>
        </w:rPr>
        <w:t> </w:t>
      </w:r>
      <w:r>
        <w:rPr>
          <w:spacing w:val="-62"/>
        </w:rPr>
      </w:r>
      <w:r>
        <w:rPr/>
        <w:t>在确认减值损失后，期后如有客观证据表明该金融资产价值已恢复，且客观上与确认该损失后发生的事项有关，原确</w:t>
      </w:r>
    </w:p>
    <w:p>
      <w:pPr>
        <w:pStyle w:val="BodyText"/>
        <w:spacing w:line="316" w:lineRule="auto" w:before="19"/>
        <w:ind w:right="131"/>
        <w:jc w:val="left"/>
      </w:pP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right="290"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300" w:lineRule="auto" w:before="19"/>
        <w:ind w:left="633" w:right="131"/>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满足下列条件之一的金融资产，予以终止确认：①收取该金融资产现金流量的合同权利终止；②该金融资产已转移，</w:t>
      </w:r>
    </w:p>
    <w:p>
      <w:pPr>
        <w:pStyle w:val="BodyText"/>
        <w:spacing w:line="316" w:lineRule="auto" w:before="31"/>
        <w:ind w:right="131"/>
        <w:jc w:val="left"/>
      </w:pP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9"/>
        <w:ind w:right="290"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right="290"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right="290"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spacing w:after="0" w:line="316" w:lineRule="auto"/>
        <w:jc w:val="both"/>
        <w:sectPr>
          <w:pgSz w:w="11910" w:h="16840"/>
          <w:pgMar w:header="877" w:footer="982" w:top="1100" w:bottom="1180" w:left="980" w:right="840"/>
        </w:sectPr>
      </w:pPr>
    </w:p>
    <w:p>
      <w:pPr>
        <w:spacing w:line="240" w:lineRule="auto" w:before="12"/>
        <w:rPr>
          <w:rFonts w:ascii="宋体" w:hAnsi="宋体" w:cs="宋体" w:eastAsia="宋体" w:hint="default"/>
          <w:sz w:val="21"/>
          <w:szCs w:val="21"/>
        </w:rPr>
      </w:pPr>
    </w:p>
    <w:p>
      <w:pPr>
        <w:pStyle w:val="BodyText"/>
        <w:spacing w:line="316" w:lineRule="auto" w:before="44"/>
        <w:ind w:right="290"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00" w:lineRule="auto" w:before="19"/>
        <w:ind w:left="633"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金融负债在初始确认时划分为以公允价值计量且其变动计入当期损益的金融负债和其他金融负债。初始确认金融负债，</w:t>
      </w:r>
    </w:p>
    <w:p>
      <w:pPr>
        <w:pStyle w:val="BodyText"/>
        <w:spacing w:line="316" w:lineRule="auto" w:before="31"/>
        <w:ind w:right="291"/>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633" w:right="431"/>
        <w:jc w:val="left"/>
      </w:pPr>
      <w:r>
        <w:rPr/>
        <w:t>①以公允价值计量且其变动计入当期损益的金融负债 分类为交易性金融负债和在初始确认时指定为以公允价值计量且其变动计入当期损益的金融负债的条件与分类为交</w:t>
      </w:r>
    </w:p>
    <w:p>
      <w:pPr>
        <w:pStyle w:val="BodyText"/>
        <w:spacing w:line="316" w:lineRule="auto" w:before="19"/>
        <w:ind w:left="633" w:right="131"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right="0"/>
        <w:jc w:val="both"/>
      </w:pPr>
      <w:r>
        <w:rPr/>
        <w:t>及与该等金融负债相关的股利和利息支出计入当期损益。</w:t>
      </w:r>
    </w:p>
    <w:p>
      <w:pPr>
        <w:pStyle w:val="BodyText"/>
        <w:spacing w:line="316" w:lineRule="auto" w:before="76"/>
        <w:ind w:left="633" w:right="131"/>
        <w:jc w:val="left"/>
      </w:pPr>
      <w:r>
        <w:rPr/>
        <w:t>②其他金融负债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right="291"/>
        <w:jc w:val="both"/>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633" w:right="131"/>
        <w:jc w:val="left"/>
      </w:pPr>
      <w:r>
        <w:rPr/>
        <w:t>③财务担保合同及贷款承诺 </w:t>
      </w:r>
      <w:r>
        <w:rPr>
          <w:spacing w:val="-1"/>
        </w:rPr>
        <w:t>不属于指定为以公允价值计量且其变动计入当期损益的金融负债的财务担保合同，或没有指定为以公允价值计量且其</w:t>
      </w:r>
    </w:p>
    <w:p>
      <w:pPr>
        <w:pStyle w:val="BodyText"/>
        <w:spacing w:line="300" w:lineRule="auto" w:before="19"/>
        <w:ind w:right="291"/>
        <w:jc w:val="both"/>
      </w:pPr>
      <w:r>
        <w:rPr>
          <w:spacing w:val="-2"/>
        </w:rPr>
        <w:t>变动计入损益并将以低于市场利率贷款的贷款承诺，以公允价值进行初始确认，在初始确认后按照《企业会计准则第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9"/>
        </w:rPr>
        <w:t> </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w:t>
      </w:r>
      <w:r>
        <w:rPr>
          <w:spacing w:val="-64"/>
        </w:rPr>
        <w:t> </w:t>
      </w:r>
      <w:r>
        <w:rPr>
          <w:spacing w:val="-64"/>
        </w:rPr>
      </w:r>
      <w:r>
        <w:rPr/>
        <w:t>高者进行后续计量。</w:t>
      </w:r>
    </w:p>
    <w:p>
      <w:pPr>
        <w:pStyle w:val="BodyText"/>
        <w:spacing w:line="300" w:lineRule="auto" w:before="31"/>
        <w:ind w:left="633" w:right="131"/>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1"/>
        <w:ind w:right="291"/>
        <w:jc w:val="both"/>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right="290"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3" w:right="131"/>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316" w:lineRule="auto" w:before="31"/>
        <w:ind w:right="290"/>
        <w:jc w:val="both"/>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6" w:lineRule="auto" w:before="19"/>
        <w:ind w:right="290"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633" w:right="131"/>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1"/>
        <w:ind w:right="291"/>
        <w:jc w:val="both"/>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633" w:right="131"/>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权益工具是指能证明拥有本公司在扣除所有负债后的资产中的剩余权益的合同。本公司发行（含再融资）、回购、出</w:t>
      </w:r>
    </w:p>
    <w:p>
      <w:pPr>
        <w:pStyle w:val="BodyText"/>
        <w:spacing w:line="316" w:lineRule="auto" w:before="31"/>
        <w:ind w:right="290"/>
        <w:jc w:val="both"/>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spacing w:after="0" w:line="316" w:lineRule="auto"/>
        <w:jc w:val="both"/>
        <w:sectPr>
          <w:pgSz w:w="11910" w:h="16840"/>
          <w:pgMar w:header="877" w:footer="982" w:top="1100" w:bottom="1180" w:left="980" w:right="840"/>
        </w:sectPr>
      </w:pPr>
    </w:p>
    <w:p>
      <w:pPr>
        <w:spacing w:line="240" w:lineRule="auto" w:before="12"/>
        <w:rPr>
          <w:rFonts w:ascii="宋体" w:hAnsi="宋体" w:cs="宋体" w:eastAsia="宋体" w:hint="default"/>
          <w:sz w:val="21"/>
          <w:szCs w:val="21"/>
        </w:rPr>
      </w:pPr>
    </w:p>
    <w:p>
      <w:pPr>
        <w:pStyle w:val="BodyText"/>
        <w:spacing w:line="240" w:lineRule="auto" w:before="44"/>
        <w:ind w:left="633" w:right="0"/>
        <w:jc w:val="left"/>
      </w:pPr>
      <w:r>
        <w:rPr>
          <w:spacing w:val="-4"/>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left="154"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5"/>
          <w:szCs w:val="25"/>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563;width:4774;height:156" coordorigin="14,563" coordsize="4774,156">
              <v:shape style="position:absolute;left:14;top:563;width:4774;height:156" coordorigin="14,563" coordsize="4774,156" path="m14,719l4788,719,4788,563,14,563,14,719xe" filled="true" fillcolor="#d3d3d3" stroked="false">
                <v:path arrowok="t"/>
                <v:fill type="solid"/>
              </v:shape>
            </v:group>
            <v:group style="position:absolute;left:26;top:171;width:2;height:392" coordorigin="26,171" coordsize="2,392">
              <v:shape style="position:absolute;left:26;top:171;width:2;height:392" coordorigin="26,171" coordsize="0,392" path="m26,171l26,563e" filled="false" stroked="true" strokeweight="1.140pt" strokecolor="#d3d3d3">
                <v:path arrowok="t"/>
              </v:shape>
            </v:group>
            <v:group style="position:absolute;left:14;top:15;width:4774;height:156" coordorigin="14,15" coordsize="4774,156">
              <v:shape style="position:absolute;left:14;top:15;width:4774;height:156" coordorigin="14,15" coordsize="4774,156" path="m14,171l4788,171,4788,15,14,15,14,171xe" filled="true" fillcolor="#d3d3d3" stroked="false">
                <v:path arrowok="t"/>
                <v:fill type="solid"/>
              </v:shape>
            </v:group>
            <v:group style="position:absolute;left:4777;top:170;width:2;height:393" coordorigin="4777,170" coordsize="2,393">
              <v:shape style="position:absolute;left:4777;top:170;width:2;height:393" coordorigin="4777,170" coordsize="0,393" path="m4777,170l4777,563e" filled="false" stroked="true" strokeweight="1.140pt" strokecolor="#d3d3d3">
                <v:path arrowok="t"/>
              </v:shape>
            </v:group>
            <v:group style="position:absolute;left:37;top:170;width:4728;height:393" coordorigin="37,170" coordsize="4728,393">
              <v:shape style="position:absolute;left:37;top:170;width:4728;height:393" coordorigin="37,170" coordsize="4728,393" path="m37,563l4765,563,4765,170,37,170,37,563xe" filled="true" fillcolor="#d3d3d3" stroked="false">
                <v:path arrowok="t"/>
                <v:fill type="solid"/>
              </v:shape>
            </v:group>
            <v:group style="position:absolute;left:4810;top:14;width:2;height:705" coordorigin="4810,14" coordsize="2,705">
              <v:shape style="position:absolute;left:4810;top:14;width:2;height:705" coordorigin="4810,14" coordsize="0,705" path="m4810,14l4810,719e" filled="false" stroked="true" strokeweight="1.140pt" strokecolor="#c7edcc">
                <v:path arrowok="t"/>
              </v:shape>
            </v:group>
            <v:group style="position:absolute;left:9561;top:14;width:2;height:705" coordorigin="9561,14" coordsize="2,705">
              <v:shape style="position:absolute;left:9561;top:14;width:2;height:705" coordorigin="9561,14" coordsize="0,705" path="m9561,14l9561,719e" filled="false" stroked="true" strokeweight="1.140pt" strokecolor="#c7edcc">
                <v:path arrowok="t"/>
              </v:shape>
            </v:group>
            <v:group style="position:absolute;left:4822;top:14;width:4728;height:352" coordorigin="4822,14" coordsize="4728,352">
              <v:shape style="position:absolute;left:4822;top:14;width:4728;height:352" coordorigin="4822,14" coordsize="4728,352" path="m4822,366l9550,366,9550,14,4822,14,4822,366xe" filled="true" fillcolor="#c7edcc" stroked="false">
                <v:path arrowok="t"/>
                <v:fill type="solid"/>
              </v:shape>
            </v:group>
            <v:group style="position:absolute;left:4822;top:366;width:4728;height:353" coordorigin="4822,366" coordsize="4728,353">
              <v:shape style="position:absolute;left:4822;top:366;width:4728;height:353" coordorigin="4822,366" coordsize="4728,353" path="m4822,719l9550,719,9550,366,4822,366,4822,719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4785;height:2" coordorigin="5,724" coordsize="4785,2">
              <v:shape style="position:absolute;left:5;top:724;width:4785;height:2" coordorigin="5,724" coordsize="4785,0" path="m5,724l4789,724e" filled="false" stroked="true" strokeweight=".48001pt" strokecolor="#000000">
                <v:path arrowok="t"/>
              </v:shape>
            </v:group>
            <v:group style="position:absolute;left:4794;top:14;width:2;height:714" coordorigin="4794,14" coordsize="2,714">
              <v:shape style="position:absolute;left:4794;top:14;width:2;height:714" coordorigin="4794,14" coordsize="0,714" path="m4794,14l4794,728e" filled="false" stroked="true" strokeweight=".48001pt" strokecolor="#000000">
                <v:path arrowok="t"/>
              </v:shape>
            </v:group>
            <v:group style="position:absolute;left:4799;top:724;width:4774;height:2" coordorigin="4799,724" coordsize="4774,2">
              <v:shape style="position:absolute;left:4799;top:724;width:4774;height:2" coordorigin="4799,724" coordsize="4774,0" path="m4799,724l9572,724e" filled="false" stroked="true" strokeweight=".48001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478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3;top:10;width:4784;height:714" type="#_x0000_t202" filled="false" stroked="false">
                <v:textbox inset="0,0,0,0">
                  <w:txbxContent>
                    <w:p>
                      <w:pPr>
                        <w:spacing w:line="316" w:lineRule="auto" w:before="56"/>
                        <w:ind w:left="28" w:right="73" w:firstLine="0"/>
                        <w:jc w:val="left"/>
                        <w:rPr>
                          <w:rFonts w:ascii="宋体" w:hAnsi="宋体" w:cs="宋体" w:eastAsia="宋体" w:hint="default"/>
                          <w:sz w:val="18"/>
                          <w:szCs w:val="18"/>
                        </w:rPr>
                      </w:pPr>
                      <w:r>
                        <w:rPr>
                          <w:rFonts w:ascii="宋体" w:hAnsi="宋体" w:cs="宋体" w:eastAsia="宋体" w:hint="default"/>
                          <w:sz w:val="18"/>
                          <w:szCs w:val="18"/>
                        </w:rPr>
                        <w:t>与对方存在争议或涉及诉讼、仲裁的应收款项；已有明显迹 象表明债务人很可能无法履行还款义务的应收款项等。</w:t>
                      </w:r>
                    </w:p>
                  </w:txbxContent>
                </v:textbox>
                <w10:wrap type="none"/>
              </v:shape>
            </v:group>
          </v:group>
        </w:pict>
      </w:r>
      <w:r>
        <w:rPr>
          <w:rFonts w:ascii="宋体" w:hAnsi="宋体" w:cs="宋体" w:eastAsia="宋体" w:hint="default"/>
          <w:position w:val="-14"/>
          <w:sz w:val="20"/>
          <w:szCs w:val="20"/>
        </w:rPr>
      </w:r>
    </w:p>
    <w:p>
      <w:pPr>
        <w:spacing w:after="0" w:line="733" w:lineRule="exact"/>
        <w:rPr>
          <w:rFonts w:ascii="宋体" w:hAnsi="宋体" w:cs="宋体" w:eastAsia="宋体" w:hint="default"/>
          <w:sz w:val="20"/>
          <w:szCs w:val="20"/>
        </w:rPr>
        <w:sectPr>
          <w:footerReference w:type="default" r:id="rId69"/>
          <w:pgSz w:w="11910" w:h="16840"/>
          <w:pgMar w:footer="982" w:header="877" w:top="1100" w:bottom="1180" w:left="980" w:right="980"/>
        </w:sectPr>
      </w:pPr>
    </w:p>
    <w:p>
      <w:pPr>
        <w:spacing w:line="240" w:lineRule="auto" w:before="2"/>
        <w:rPr>
          <w:rFonts w:ascii="宋体" w:hAnsi="宋体" w:cs="宋体" w:eastAsia="宋体" w:hint="default"/>
          <w:b/>
          <w:bCs/>
          <w:sz w:val="24"/>
          <w:szCs w:val="24"/>
        </w:rPr>
      </w:pPr>
    </w:p>
    <w:p>
      <w:pPr>
        <w:spacing w:line="1111" w:lineRule="exact"/>
        <w:ind w:left="144"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82pt;height:55.6pt;mso-position-horizontal-relative:char;mso-position-vertical-relative:line" coordorigin="0,0" coordsize="9640,1112">
            <v:group style="position:absolute;left:14;top:751;width:4774;height:346" coordorigin="14,751" coordsize="4774,346">
              <v:shape style="position:absolute;left:14;top:751;width:4774;height:346" coordorigin="14,751" coordsize="4774,346" path="m14,1097l4788,1097,4788,751,14,751,14,1097xe" filled="true" fillcolor="#d3d3d3" stroked="false">
                <v:path arrowok="t"/>
                <v:fill type="solid"/>
              </v:shape>
            </v:group>
            <v:group style="position:absolute;left:26;top:361;width:2;height:390" coordorigin="26,361" coordsize="2,390">
              <v:shape style="position:absolute;left:26;top:361;width:2;height:390" coordorigin="26,361" coordsize="0,390" path="m26,361l26,751e" filled="false" stroked="true" strokeweight="1.140pt" strokecolor="#d3d3d3">
                <v:path arrowok="t"/>
              </v:shape>
            </v:group>
            <v:group style="position:absolute;left:14;top:15;width:4774;height:346" coordorigin="14,15" coordsize="4774,346">
              <v:shape style="position:absolute;left:14;top:15;width:4774;height:346" coordorigin="14,15" coordsize="4774,346" path="m14,361l4788,361,4788,15,14,15,14,361xe" filled="true" fillcolor="#d3d3d3" stroked="false">
                <v:path arrowok="t"/>
                <v:fill type="solid"/>
              </v:shape>
            </v:group>
            <v:group style="position:absolute;left:4777;top:360;width:2;height:392" coordorigin="4777,360" coordsize="2,392">
              <v:shape style="position:absolute;left:4777;top:360;width:2;height:392" coordorigin="4777,360" coordsize="0,392" path="m4777,360l4777,751e" filled="false" stroked="true" strokeweight="1.140pt" strokecolor="#d3d3d3">
                <v:path arrowok="t"/>
              </v:shape>
            </v:group>
            <v:group style="position:absolute;left:37;top:360;width:4728;height:392" coordorigin="37,360" coordsize="4728,392">
              <v:shape style="position:absolute;left:37;top:360;width:4728;height:392" coordorigin="37,360" coordsize="4728,392" path="m37,751l4765,751,4765,360,37,360,37,751xe" filled="true" fillcolor="#d3d3d3" stroked="false">
                <v:path arrowok="t"/>
                <v:fill type="solid"/>
              </v:shape>
            </v:group>
            <v:group style="position:absolute;left:4799;top:1080;width:4774;height:2" coordorigin="4799,1080" coordsize="4774,2">
              <v:shape style="position:absolute;left:4799;top:1080;width:4774;height:2" coordorigin="4799,1080" coordsize="4774,0" path="m4799,1080l9572,1080e" filled="false" stroked="true" strokeweight="1.7pt" strokecolor="#c7edcc">
                <v:path arrowok="t"/>
              </v:shape>
            </v:group>
            <v:group style="position:absolute;left:4810;top:49;width:2;height:1014" coordorigin="4810,49" coordsize="2,1014">
              <v:shape style="position:absolute;left:4810;top:49;width:2;height:1014" coordorigin="4810,49" coordsize="0,1014" path="m4810,49l4810,1063e" filled="false" stroked="true" strokeweight="1.140pt" strokecolor="#c7edcc">
                <v:path arrowok="t"/>
              </v:shape>
            </v:group>
            <v:group style="position:absolute;left:4799;top:32;width:4774;height:2" coordorigin="4799,32" coordsize="4774,2">
              <v:shape style="position:absolute;left:4799;top:32;width:4774;height:2" coordorigin="4799,32" coordsize="4774,0" path="m4799,32l9572,32e" filled="false" stroked="true" strokeweight="1.7pt" strokecolor="#c7edcc">
                <v:path arrowok="t"/>
              </v:shape>
            </v:group>
            <v:group style="position:absolute;left:9561;top:48;width:2;height:1016" coordorigin="9561,48" coordsize="2,1016">
              <v:shape style="position:absolute;left:9561;top:48;width:2;height:1016" coordorigin="9561,48" coordsize="0,1016" path="m9561,48l9561,1063e" filled="false" stroked="true" strokeweight="1.140pt" strokecolor="#c7edcc">
                <v:path arrowok="t"/>
              </v:shape>
            </v:group>
            <v:group style="position:absolute;left:4822;top:48;width:4728;height:352" coordorigin="4822,48" coordsize="4728,352">
              <v:shape style="position:absolute;left:4822;top:48;width:4728;height:352" coordorigin="4822,48" coordsize="4728,352" path="m4822,400l9550,400,9550,48,4822,48,4822,400xe" filled="true" fillcolor="#c7edcc" stroked="false">
                <v:path arrowok="t"/>
                <v:fill type="solid"/>
              </v:shape>
            </v:group>
            <v:group style="position:absolute;left:4822;top:400;width:4728;height:312" coordorigin="4822,400" coordsize="4728,312">
              <v:shape style="position:absolute;left:4822;top:400;width:4728;height:312" coordorigin="4822,400" coordsize="4728,312" path="m4822,712l9550,712,9550,400,4822,400,4822,712xe" filled="true" fillcolor="#c7edcc" stroked="false">
                <v:path arrowok="t"/>
                <v:fill type="solid"/>
              </v:shape>
            </v:group>
            <v:group style="position:absolute;left:4822;top:712;width:4728;height:352" coordorigin="4822,712" coordsize="4728,352">
              <v:shape style="position:absolute;left:4822;top:712;width:4728;height:352" coordorigin="4822,712" coordsize="4728,352" path="m4822,1063l9550,1063,9550,712,4822,712,4822,1063xe" filled="true" fillcolor="#c7edcc"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1102" coordorigin="10,5" coordsize="2,1102">
              <v:shape style="position:absolute;left:10;top:5;width:2;height:1102" coordorigin="10,5" coordsize="0,1102" path="m10,5l10,1106e" filled="false" stroked="true" strokeweight=".48001pt" strokecolor="#000000">
                <v:path arrowok="t"/>
              </v:shape>
            </v:group>
            <v:group style="position:absolute;left:5;top:1102;width:4785;height:2" coordorigin="5,1102" coordsize="4785,2">
              <v:shape style="position:absolute;left:5;top:1102;width:4785;height:2" coordorigin="5,1102" coordsize="4785,0" path="m5,1102l4789,1102e" filled="false" stroked="true" strokeweight=".47998pt" strokecolor="#000000">
                <v:path arrowok="t"/>
              </v:shape>
            </v:group>
            <v:group style="position:absolute;left:4794;top:14;width:2;height:1092" coordorigin="4794,14" coordsize="2,1092">
              <v:shape style="position:absolute;left:4794;top:14;width:2;height:1092" coordorigin="4794,14" coordsize="0,1092" path="m4794,14l4794,1106e" filled="false" stroked="true" strokeweight=".48001pt" strokecolor="#000000">
                <v:path arrowok="t"/>
              </v:shape>
            </v:group>
            <v:group style="position:absolute;left:4799;top:1102;width:4774;height:2" coordorigin="4799,1102" coordsize="4774,2">
              <v:shape style="position:absolute;left:4799;top:1102;width:4774;height:2" coordorigin="4799,1102" coordsize="4774,0" path="m4799,1102l9572,1102e" filled="false" stroked="true" strokeweight=".47998pt" strokecolor="#000000">
                <v:path arrowok="t"/>
              </v:shape>
            </v:group>
            <v:group style="position:absolute;left:9577;top:5;width:2;height:1102" coordorigin="9577,5" coordsize="2,1102">
              <v:shape style="position:absolute;left:9577;top:5;width:2;height:1102" coordorigin="9577,5" coordsize="0,1102" path="m9577,5l9577,1106e" filled="false" stroked="true" strokeweight=".47998pt" strokecolor="#000000">
                <v:path arrowok="t"/>
              </v:shape>
              <v:shape style="position:absolute;left:10;top:10;width:4784;height:10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4793;top:10;width:4784;height:1092" type="#_x0000_t202" filled="false" stroked="false">
                <v:textbox inset="0,0,0,0">
                  <w:txbxContent>
                    <w:p>
                      <w:pPr>
                        <w:spacing w:line="316" w:lineRule="auto" w:before="89"/>
                        <w:ind w:left="28" w:right="73" w:firstLine="0"/>
                        <w:jc w:val="both"/>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xbxContent>
                </v:textbox>
                <w10:wrap type="none"/>
              </v:shape>
              <v:shape style="position:absolute;left:9460;top:46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21"/>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9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3031"/>
        <w:jc w:val="left"/>
      </w:pPr>
      <w:r>
        <w:rPr/>
        <w:t>（</w:t>
      </w:r>
      <w:r>
        <w:rPr>
          <w:rFonts w:ascii="Times New Roman" w:hAnsi="Times New Roman" w:cs="Times New Roman" w:eastAsia="Times New Roman" w:hint="default"/>
        </w:rPr>
        <w:t>1</w:t>
      </w:r>
      <w:r>
        <w:rPr/>
        <w:t>）存货的分类 存货主要包括原材料、在产品及自制半成品、周转材料、产成品、库存商品等。</w:t>
      </w:r>
    </w:p>
    <w:p>
      <w:pPr>
        <w:pStyle w:val="BodyText"/>
        <w:spacing w:line="290" w:lineRule="auto" w:before="31"/>
        <w:ind w:left="633" w:right="90"/>
        <w:jc w:val="left"/>
        <w:rPr>
          <w:rFonts w:ascii="宋体" w:hAnsi="宋体" w:cs="宋体" w:eastAsia="宋体" w:hint="default"/>
          <w:sz w:val="19"/>
          <w:szCs w:val="19"/>
        </w:rPr>
      </w:pPr>
      <w:r>
        <w:rPr/>
        <w:t>（</w:t>
      </w:r>
      <w:r>
        <w:rPr>
          <w:rFonts w:ascii="Times New Roman" w:hAnsi="Times New Roman" w:cs="Times New Roman" w:eastAsia="Times New Roman" w:hint="default"/>
        </w:rPr>
        <w:t>2</w:t>
      </w:r>
      <w:r>
        <w:rPr/>
        <w:t>）存货取得和发出的计价方法 </w:t>
      </w:r>
      <w:r>
        <w:rPr>
          <w:w w:val="95"/>
        </w:rPr>
        <w:t>存货在取得时按实际成本计价，存货成本包括采购成本、加工成本和其他成本。领用和发出时按加权平均法计价</w:t>
      </w:r>
      <w:r>
        <w:rPr>
          <w:rFonts w:ascii="宋体" w:hAnsi="宋体" w:cs="宋体" w:eastAsia="宋体" w:hint="default"/>
          <w:i/>
          <w:w w:val="95"/>
          <w:sz w:val="19"/>
          <w:szCs w:val="19"/>
        </w:rPr>
        <w:t>。</w:t>
      </w:r>
      <w:r>
        <w:rPr>
          <w:rFonts w:ascii="宋体" w:hAnsi="宋体" w:cs="宋体" w:eastAsia="宋体" w:hint="default"/>
          <w:sz w:val="19"/>
          <w:szCs w:val="19"/>
        </w:rPr>
      </w:r>
    </w:p>
    <w:p>
      <w:pPr>
        <w:pStyle w:val="BodyText"/>
        <w:spacing w:line="300" w:lineRule="auto" w:before="35"/>
        <w:ind w:left="634" w:right="9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可变现净值是指在日常活动中，存货的估计售价减去至完工时估计将要发生的成本、估计的销售费用以及相关税费后</w:t>
      </w:r>
    </w:p>
    <w:p>
      <w:pPr>
        <w:pStyle w:val="BodyText"/>
        <w:spacing w:line="316" w:lineRule="auto" w:before="31"/>
        <w:ind w:left="0" w:right="191"/>
        <w:jc w:val="right"/>
      </w:pPr>
      <w:r>
        <w:rPr>
          <w:spacing w:val="-5"/>
        </w:rPr>
        <w:t>的金额。在确定存货的可变现净值时，以取得的确凿证据为基础，同时考虑持有存货的目的以及资产负债表日后事项的影响。</w:t>
      </w:r>
      <w:r>
        <w:rPr/>
        <w:t> </w:t>
      </w:r>
      <w:r>
        <w:rPr>
          <w:spacing w:val="-1"/>
        </w:rPr>
        <w:t>在资产负债表日，存货按照成本与可变现净值孰低计量。当其可变现净值低于成本时，提取存货跌价准备。存货跌价</w:t>
      </w:r>
      <w:r>
        <w:rPr/>
        <w:t> </w:t>
      </w:r>
      <w:r>
        <w:rPr>
          <w:spacing w:val="-2"/>
        </w:rPr>
        <w:t>准备通常按单个存货项目的成本高于其可变现净值的差额提取。对于数量繁多、单价较低的存货，按存货类别计提存货跌价</w:t>
      </w:r>
      <w:r>
        <w:rPr>
          <w:spacing w:val="-76"/>
        </w:rPr>
        <w:t> </w:t>
      </w:r>
      <w:r>
        <w:rPr>
          <w:spacing w:val="-76"/>
        </w:rPr>
      </w:r>
      <w:r>
        <w:rPr>
          <w:spacing w:val="-2"/>
        </w:rPr>
        <w:t>准备；对在同一地区生产和销售的产品系列相关、具有相同或类似最终用途或目的，且难以与其他项目分开计量的存货，可</w:t>
      </w:r>
    </w:p>
    <w:p>
      <w:pPr>
        <w:pStyle w:val="BodyText"/>
        <w:spacing w:line="316" w:lineRule="auto" w:before="19"/>
        <w:ind w:left="633" w:right="90" w:hanging="480"/>
        <w:jc w:val="left"/>
      </w:pPr>
      <w:r>
        <w:rPr/>
        <w:t>合并计提存货跌价准备。 </w:t>
      </w:r>
      <w:r>
        <w:rPr>
          <w:spacing w:val="-1"/>
        </w:rPr>
        <w:t>计提存货跌价准备后，如果以前减记存货价值的影响因素已经消失，导致存货的可变现净值高于其账面价值的，在原</w:t>
      </w:r>
    </w:p>
    <w:p>
      <w:pPr>
        <w:pStyle w:val="BodyText"/>
        <w:spacing w:line="240" w:lineRule="auto" w:before="19"/>
        <w:ind w:right="90"/>
        <w:jc w:val="left"/>
      </w:pPr>
      <w:r>
        <w:rPr/>
        <w:t>已计提的存货跌价准备金额内予以转回，转回的金额计入当期损益。</w:t>
      </w:r>
    </w:p>
    <w:p>
      <w:pPr>
        <w:pStyle w:val="BodyText"/>
        <w:spacing w:line="240" w:lineRule="auto" w:before="76"/>
        <w:ind w:left="633" w:right="9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633" w:right="3571"/>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w:t>
      </w:r>
    </w:p>
    <w:p>
      <w:pPr>
        <w:spacing w:line="240" w:lineRule="auto" w:before="6"/>
        <w:rPr>
          <w:rFonts w:ascii="宋体" w:hAnsi="宋体" w:cs="宋体" w:eastAsia="宋体" w:hint="default"/>
          <w:sz w:val="23"/>
          <w:szCs w:val="23"/>
        </w:rPr>
      </w:pPr>
    </w:p>
    <w:p>
      <w:pPr>
        <w:pStyle w:val="Heading3"/>
        <w:spacing w:line="240" w:lineRule="auto"/>
        <w:ind w:right="90"/>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91" w:firstLine="480"/>
        <w:jc w:val="both"/>
      </w:pPr>
      <w:r>
        <w:rPr>
          <w:spacing w:val="-1"/>
        </w:rPr>
        <w:t>若某项非流动资产在其当前状况下仅根据出售此类资产的惯常条款即可立即出售，本公司已就处置该项非流动资产作</w:t>
      </w:r>
      <w:r>
        <w:rPr/>
        <w:t> </w:t>
      </w:r>
      <w:r>
        <w:rPr>
          <w:spacing w:val="-2"/>
        </w:rPr>
        <w:t>出决议，已经与受让方签订了不可撤销的转让协议，且该项转让将在一年内完成，则该非流动资产作为持有待售非流动资产</w:t>
      </w:r>
      <w:r>
        <w:rPr>
          <w:spacing w:val="-66"/>
        </w:rPr>
        <w:t> </w:t>
      </w:r>
      <w:r>
        <w:rPr>
          <w:spacing w:val="-66"/>
        </w:rPr>
      </w:r>
      <w:r>
        <w:rPr>
          <w:spacing w:val="-2"/>
        </w:rPr>
        <w:t>核算，自划分为持有待售之日起不计提折旧或进行摊销，按照账面价值与公允价值减去处置费用后的净额孰低计量。持有待</w:t>
      </w:r>
      <w:r>
        <w:rPr>
          <w:spacing w:val="-66"/>
        </w:rPr>
        <w:t> </w:t>
      </w:r>
      <w:r>
        <w:rPr>
          <w:spacing w:val="-66"/>
        </w:rPr>
      </w:r>
      <w:r>
        <w:rPr/>
        <w:t>售的非流动资产包括单项资产和处置组。如果处置组是一个《企业会计准则第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 </w:t>
      </w:r>
      <w:r>
        <w:rPr>
          <w:spacing w:val="-2"/>
        </w:rPr>
        <w:t>照该准则的规定将企业合并中取得的商誉分摊至该资产组，或者该处置组是资产组中的一项经营，则该处置组包括企业合并</w:t>
      </w:r>
      <w:r>
        <w:rPr>
          <w:spacing w:val="-64"/>
        </w:rPr>
        <w:t> </w:t>
      </w:r>
      <w:r>
        <w:rPr>
          <w:spacing w:val="-64"/>
        </w:rPr>
      </w:r>
      <w:r>
        <w:rPr/>
        <w:t>中所形成的商誉。</w:t>
      </w:r>
    </w:p>
    <w:p>
      <w:pPr>
        <w:pStyle w:val="BodyText"/>
        <w:spacing w:line="314" w:lineRule="auto" w:before="20"/>
        <w:ind w:right="90" w:firstLine="480"/>
        <w:jc w:val="left"/>
      </w:pPr>
      <w:r>
        <w:rPr/>
        <w:t>被划分为持有待售的单项非流动资产和处置组中的资产，在资产负债表的流动资产部分单独列报；被划分为持有待售 的处置组中的与转让资产相关的负债，在资产负债表的流动负债部分单独列报。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 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2"/>
        <w:rPr>
          <w:rFonts w:ascii="宋体" w:hAnsi="宋体" w:cs="宋体" w:eastAsia="宋体" w:hint="default"/>
          <w:sz w:val="21"/>
          <w:szCs w:val="21"/>
        </w:rPr>
      </w:pPr>
    </w:p>
    <w:p>
      <w:pPr>
        <w:pStyle w:val="Heading3"/>
        <w:spacing w:line="240" w:lineRule="auto"/>
        <w:ind w:right="9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91" w:firstLine="480"/>
        <w:jc w:val="both"/>
      </w:pPr>
      <w:r>
        <w:rPr>
          <w:spacing w:val="-1"/>
        </w:rPr>
        <w:t>本部分所指的长期股权投资是指本公司对被投资单位具有控制、共同控制或重大影响的长期股权投资。本公司对被投</w:t>
      </w:r>
      <w:r>
        <w:rPr/>
        <w:t>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的金融资产核算，其会计政策详见节五、</w:t>
      </w:r>
      <w:r>
        <w:rPr>
          <w:rFonts w:ascii="Times New Roman" w:hAnsi="Times New Roman" w:cs="Times New Roman" w:eastAsia="Times New Roman" w:hint="default"/>
        </w:rPr>
        <w:t>10</w:t>
      </w:r>
      <w:r>
        <w:rPr/>
        <w:t>“金融工具”。</w:t>
      </w:r>
    </w:p>
    <w:p>
      <w:pPr>
        <w:pStyle w:val="BodyText"/>
        <w:spacing w:line="316" w:lineRule="auto"/>
        <w:ind w:right="191" w:firstLine="480"/>
        <w:jc w:val="both"/>
      </w:pPr>
      <w:r>
        <w:rPr>
          <w:spacing w:val="-1"/>
        </w:rPr>
        <w:t>共同控制，是指本公司按照相关约定对某项安排所共有的控制，并且该安排的相关活动必须经过分享控制权的参与方</w:t>
      </w:r>
      <w:r>
        <w:rPr/>
        <w:t> </w:t>
      </w:r>
      <w:r>
        <w:rPr>
          <w:spacing w:val="-2"/>
        </w:rPr>
        <w:t>一致同意后才能决策。重大影响，是指本公司对被投资单位的财务和经营政策有参与决策的权力，但并不能够控制或者与其</w:t>
      </w:r>
    </w:p>
    <w:p>
      <w:pPr>
        <w:spacing w:after="0" w:line="316" w:lineRule="auto"/>
        <w:jc w:val="both"/>
        <w:sectPr>
          <w:footerReference w:type="default" r:id="rId70"/>
          <w:pgSz w:w="11910" w:h="16840"/>
          <w:pgMar w:footer="982" w:header="877" w:top="1100" w:bottom="1180" w:left="980" w:right="940"/>
          <w:pgNumType w:start="101"/>
        </w:sect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他方一起共同控制这些政策的制定。</w:t>
      </w:r>
    </w:p>
    <w:p>
      <w:pPr>
        <w:pStyle w:val="BodyText"/>
        <w:spacing w:line="300" w:lineRule="auto" w:before="76"/>
        <w:ind w:left="633" w:right="111"/>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对于同一控制下的企业合并取得的长期股权投资，在合并日按照被合并方股东权益在最终控制方合并财务报表中的账</w:t>
      </w:r>
    </w:p>
    <w:p>
      <w:pPr>
        <w:pStyle w:val="BodyText"/>
        <w:spacing w:line="316" w:lineRule="auto" w:before="31"/>
        <w:ind w:right="211"/>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并日按照被合并方股东权益在最终控制方合并财务报表中的账面价值的份额作为长期股权投资的初始投资成本，按照发行股</w:t>
      </w:r>
      <w:r>
        <w:rPr>
          <w:spacing w:val="-64"/>
        </w:rPr>
        <w:t> </w:t>
      </w:r>
      <w:r>
        <w:rPr>
          <w:spacing w:val="-64"/>
        </w:rPr>
      </w:r>
      <w:r>
        <w:rPr>
          <w:spacing w:val="-2"/>
        </w:rPr>
        <w:t>份的面值总额作为股本，长期股权投资初始投资成本与所发行股份面值总额之间的差额，调整资本公积；资本公积不足冲减</w:t>
      </w:r>
      <w:r>
        <w:rPr>
          <w:spacing w:val="-66"/>
        </w:rPr>
        <w:t> </w:t>
      </w:r>
      <w:r>
        <w:rPr>
          <w:spacing w:val="-66"/>
        </w:rPr>
      </w:r>
      <w:r>
        <w:rPr>
          <w:spacing w:val="-2"/>
        </w:rPr>
        <w:t>的，调整留存收益。通过多次交易分步取得同一控制下被合并方的股权，最终形成同一控制下企业合并的，应分别是否属于</w:t>
      </w:r>
      <w:r>
        <w:rPr>
          <w:spacing w:val="-66"/>
        </w:rPr>
        <w:t> </w:t>
      </w:r>
      <w:r>
        <w:rPr>
          <w:spacing w:val="-66"/>
        </w:rPr>
      </w:r>
      <w:r>
        <w:rPr>
          <w:spacing w:val="-2"/>
        </w:rPr>
        <w:t>“一揽子交易”进行处理：属于“一揽子交易”的，将各项交易作为一项取得控制权的交易进行会计处理。不属于“一揽子</w:t>
      </w:r>
      <w:r>
        <w:rPr>
          <w:spacing w:val="-65"/>
        </w:rPr>
        <w:t> </w:t>
      </w:r>
      <w:r>
        <w:rPr>
          <w:spacing w:val="-65"/>
        </w:rPr>
      </w:r>
      <w:r>
        <w:rPr>
          <w:spacing w:val="-2"/>
        </w:rPr>
        <w:t>交易”的，在合并日按照应享有被合并方股东权益在最终控制方合并财务报表中的账面价值的份额作为长期股权投资的初始</w:t>
      </w:r>
      <w:r>
        <w:rPr>
          <w:spacing w:val="-64"/>
        </w:rPr>
        <w:t> </w:t>
      </w:r>
      <w:r>
        <w:rPr>
          <w:spacing w:val="-64"/>
        </w:rPr>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6" w:lineRule="auto" w:before="19"/>
        <w:ind w:right="211" w:firstLine="480"/>
        <w:jc w:val="both"/>
      </w:pPr>
      <w:r>
        <w:rPr>
          <w:spacing w:val="-1"/>
        </w:rPr>
        <w:t>对于非同一控制下的企业合并取得的长期股权投资，在购买日按照合并成本作为长期股权投资的初始投资成本，合并</w:t>
      </w:r>
      <w:r>
        <w:rPr/>
        <w:t> </w:t>
      </w:r>
      <w:r>
        <w:rPr>
          <w:spacing w:val="-2"/>
        </w:rPr>
        <w:t>成本包括包括购买方付出的资产、发生或承担的负债、发行的权益性证券的公允价值之和。通过多次交易分步取得被购买方</w:t>
      </w:r>
      <w:r>
        <w:rPr>
          <w:spacing w:val="-66"/>
        </w:rPr>
        <w:t> </w:t>
      </w:r>
      <w:r>
        <w:rPr>
          <w:spacing w:val="-66"/>
        </w:rPr>
      </w:r>
      <w:r>
        <w:rPr>
          <w:spacing w:val="-2"/>
        </w:rPr>
        <w:t>的股权，最终形成非同一控制下的企业合并的，应分别是否属于“一揽子交易”进行处理：属于“一揽子交易”的，将各项</w:t>
      </w:r>
      <w:r>
        <w:rPr>
          <w:spacing w:val="-68"/>
        </w:rPr>
        <w:t> </w:t>
      </w:r>
      <w:r>
        <w:rPr>
          <w:spacing w:val="-68"/>
        </w:rPr>
      </w:r>
      <w:r>
        <w:rPr>
          <w:spacing w:val="-2"/>
        </w:rPr>
        <w:t>交易作为一项取得控制权的交易进行会计处理。不属于“一揽子交易”的，按照原持有被购买方的股权投资账面价值加上新</w:t>
      </w:r>
      <w:r>
        <w:rPr>
          <w:spacing w:val="-66"/>
        </w:rPr>
        <w:t> </w:t>
      </w:r>
      <w:r>
        <w:rPr>
          <w:spacing w:val="-66"/>
        </w:rPr>
      </w:r>
      <w:r>
        <w:rPr>
          <w:spacing w:val="-2"/>
        </w:rPr>
        <w:t>增投资成本之和，作为改按成本法核算的长期股权投资的初始投资成本。原持有的股权采用权益法核算的，相关其他综合收</w:t>
      </w:r>
      <w:r>
        <w:rPr>
          <w:spacing w:val="-66"/>
        </w:rPr>
        <w:t> </w:t>
      </w:r>
      <w:r>
        <w:rPr>
          <w:spacing w:val="-66"/>
        </w:rPr>
      </w:r>
      <w:r>
        <w:rPr>
          <w:spacing w:val="-2"/>
        </w:rPr>
        <w:t>益暂不进行会计处理。原持有股权投资为可供出售金融资产的，其公允价值与账面价值之间的差额，以及原计入其他综合收</w:t>
      </w:r>
      <w:r>
        <w:rPr>
          <w:spacing w:val="-66"/>
        </w:rPr>
        <w:t> </w:t>
      </w:r>
      <w:r>
        <w:rPr>
          <w:spacing w:val="-66"/>
        </w:rPr>
      </w:r>
      <w:r>
        <w:rPr/>
        <w:t>益的累计公允价值变动转入当期损益。</w:t>
      </w:r>
    </w:p>
    <w:p>
      <w:pPr>
        <w:pStyle w:val="BodyText"/>
        <w:spacing w:line="316" w:lineRule="auto" w:before="19"/>
        <w:ind w:right="210" w:firstLine="480"/>
        <w:jc w:val="both"/>
      </w:pPr>
      <w:r>
        <w:rPr>
          <w:spacing w:val="-1"/>
        </w:rPr>
        <w:t>合并方或购买方为企业合并发生的审计、法律服务、评估咨询等中介费用以及其他相关管理费用，于发生时计入当期</w:t>
      </w:r>
      <w:r>
        <w:rPr/>
        <w:t> 损益。</w:t>
      </w:r>
    </w:p>
    <w:p>
      <w:pPr>
        <w:pStyle w:val="BodyText"/>
        <w:spacing w:line="314" w:lineRule="auto" w:before="19"/>
        <w:ind w:right="111" w:firstLine="480"/>
        <w:jc w:val="left"/>
      </w:pPr>
      <w:r>
        <w:rPr/>
        <w:t>除企业合并形成的长期股权投资外的其他股权投资，按成本进行初始计量，该成本视长期股权投资取得方式的不同，</w:t>
      </w:r>
      <w:r>
        <w:rPr>
          <w:spacing w:val="1"/>
        </w:rPr>
        <w:t>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4"/>
        </w:rPr>
        <w:t> </w:t>
      </w:r>
      <w:r>
        <w:rPr>
          <w:spacing w:val="-64"/>
        </w:rPr>
      </w:r>
      <w:r>
        <w:rPr/>
        <w:t>上新增投资成本之和。</w:t>
      </w:r>
    </w:p>
    <w:p>
      <w:pPr>
        <w:pStyle w:val="BodyText"/>
        <w:spacing w:line="300" w:lineRule="auto" w:before="20"/>
        <w:ind w:left="633" w:right="111"/>
        <w:jc w:val="left"/>
      </w:pPr>
      <w:r>
        <w:rPr/>
        <w:t>（</w:t>
      </w:r>
      <w:r>
        <w:rPr>
          <w:rFonts w:ascii="Times New Roman" w:hAnsi="Times New Roman" w:cs="Times New Roman" w:eastAsia="Times New Roman" w:hint="default"/>
        </w:rPr>
        <w:t>2</w:t>
      </w:r>
      <w:r>
        <w:rPr/>
        <w:t>）后续计量及损益确认方法 </w:t>
      </w:r>
      <w:r>
        <w:rPr>
          <w:spacing w:val="-1"/>
        </w:rPr>
        <w:t>对被投资单位具有共同控制（构成共同经营者除外）或重大影响的长期股权投资，采用权益法核算。此外，公司财务</w:t>
      </w:r>
    </w:p>
    <w:p>
      <w:pPr>
        <w:pStyle w:val="BodyText"/>
        <w:spacing w:line="240" w:lineRule="auto" w:before="31"/>
        <w:ind w:right="0"/>
        <w:jc w:val="both"/>
      </w:pPr>
      <w:r>
        <w:rPr/>
        <w:t>报表采用成本法核算能够对被投资单位实施控制的长期股权投资。</w:t>
      </w:r>
    </w:p>
    <w:p>
      <w:pPr>
        <w:pStyle w:val="BodyText"/>
        <w:spacing w:line="316" w:lineRule="auto" w:before="76"/>
        <w:ind w:left="633" w:right="111"/>
        <w:jc w:val="left"/>
      </w:pPr>
      <w:r>
        <w:rPr/>
        <w:t>①成本法核算的长期股权投资 </w:t>
      </w:r>
      <w:r>
        <w:rPr>
          <w:spacing w:val="-1"/>
        </w:rPr>
        <w:t>采用成本法核算时，长期股权投资按初始投资成本计价，追加或收回投资调整长期股权投资的成本。除取得投资时实</w:t>
      </w:r>
    </w:p>
    <w:p>
      <w:pPr>
        <w:pStyle w:val="BodyText"/>
        <w:spacing w:line="316" w:lineRule="auto" w:before="19"/>
        <w:ind w:right="210"/>
        <w:jc w:val="both"/>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633" w:right="111"/>
        <w:jc w:val="left"/>
      </w:pPr>
      <w:r>
        <w:rPr/>
        <w:t>②权益法核算的长期股权投资 </w:t>
      </w:r>
      <w:r>
        <w:rPr>
          <w:spacing w:val="-1"/>
        </w:rPr>
        <w:t>采用权益法核算时，长期股权投资的初始投资成本大于投资时应享有被投资单位可辨认净资产公允价值份额的，不调</w:t>
      </w:r>
    </w:p>
    <w:p>
      <w:pPr>
        <w:pStyle w:val="BodyText"/>
        <w:spacing w:line="316" w:lineRule="auto" w:before="19"/>
        <w:ind w:right="210"/>
        <w:jc w:val="both"/>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210" w:firstLine="480"/>
        <w:jc w:val="both"/>
      </w:pPr>
      <w:r>
        <w:rPr>
          <w:spacing w:val="-1"/>
        </w:rPr>
        <w:t>采用权益法核算时，按照应享有或应分担的被投资单位实现的净损益和其他综合收益的份额，分别确认投资收益和其</w:t>
      </w:r>
      <w:r>
        <w:rPr/>
        <w:t>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p>
    <w:p>
      <w:pPr>
        <w:spacing w:after="0" w:line="316" w:lineRule="auto"/>
        <w:jc w:val="both"/>
        <w:sectPr>
          <w:pgSz w:w="11910" w:h="16840"/>
          <w:pgMar w:header="877" w:footer="982" w:top="1100" w:bottom="1180" w:left="980" w:right="920"/>
        </w:sectPr>
      </w:pPr>
    </w:p>
    <w:p>
      <w:pPr>
        <w:spacing w:line="240" w:lineRule="auto" w:before="12"/>
        <w:rPr>
          <w:rFonts w:ascii="宋体" w:hAnsi="宋体" w:cs="宋体" w:eastAsia="宋体" w:hint="default"/>
          <w:sz w:val="21"/>
          <w:szCs w:val="21"/>
        </w:rPr>
      </w:pPr>
    </w:p>
    <w:p>
      <w:pPr>
        <w:pStyle w:val="BodyText"/>
        <w:spacing w:line="314" w:lineRule="auto" w:before="44"/>
        <w:ind w:right="191"/>
        <w:jc w:val="left"/>
      </w:pP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w:t>
      </w:r>
      <w:r>
        <w:rPr>
          <w:spacing w:val="-84"/>
        </w:rPr>
        <w:t> </w:t>
      </w:r>
      <w:r>
        <w:rPr>
          <w:spacing w:val="-84"/>
        </w:rPr>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6" w:lineRule="auto" w:before="20"/>
        <w:ind w:right="291" w:firstLine="480"/>
        <w:jc w:val="both"/>
      </w:pPr>
      <w:r>
        <w:rPr>
          <w:spacing w:val="-1"/>
        </w:rPr>
        <w:t>在确认应分担被投资单位发生的净亏损时，以长期股权投资的账面价值和其他实质上构成对被投资单位净投资的长期</w:t>
      </w:r>
      <w:r>
        <w:rPr/>
        <w:t>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6" w:lineRule="auto" w:before="19"/>
        <w:ind w:right="290" w:firstLine="480"/>
        <w:jc w:val="both"/>
      </w:pPr>
      <w:r>
        <w:rPr>
          <w:spacing w:val="-1"/>
        </w:rPr>
        <w:t>对于本公司首次执行新会计准则之前已经持有的对联营企业和合营企业的长期股权投资，如存在与该投资相关的股权</w:t>
      </w:r>
      <w:r>
        <w:rPr/>
        <w:t> 投资借方差额，按原剩余期限直线摊销的金额计入当期损益。</w:t>
      </w:r>
    </w:p>
    <w:p>
      <w:pPr>
        <w:pStyle w:val="BodyText"/>
        <w:spacing w:line="316" w:lineRule="auto" w:before="19"/>
        <w:ind w:left="633" w:right="131"/>
        <w:jc w:val="left"/>
      </w:pPr>
      <w:r>
        <w:rPr/>
        <w:t>③收购少数股权 </w:t>
      </w:r>
      <w:r>
        <w:rPr>
          <w:spacing w:val="-1"/>
        </w:rPr>
        <w:t>在编制合并财务报表时，因购买少数股权新增的长期股权投资与按照新增持股比例计算应享有子公司自购买日（或合</w:t>
      </w:r>
    </w:p>
    <w:p>
      <w:pPr>
        <w:pStyle w:val="BodyText"/>
        <w:spacing w:line="240" w:lineRule="auto" w:before="19"/>
        <w:ind w:right="131"/>
        <w:jc w:val="left"/>
      </w:pPr>
      <w:r>
        <w:rPr/>
        <w:t>并日）开始持续计算的净资产份额之间的差额，调整资本公积，资本公积不足冲减的，调整留存收益。</w:t>
      </w:r>
    </w:p>
    <w:p>
      <w:pPr>
        <w:pStyle w:val="BodyText"/>
        <w:spacing w:line="316" w:lineRule="auto" w:before="76"/>
        <w:ind w:left="633" w:right="131"/>
        <w:jc w:val="left"/>
      </w:pPr>
      <w:r>
        <w:rPr/>
        <w:t>④处置长期股权投资 </w:t>
      </w:r>
      <w:r>
        <w:rPr>
          <w:spacing w:val="-1"/>
        </w:rPr>
        <w:t>在合并财务报表中，母公司在不丧失控制权的情况下部分处置对子公司的长期股权投资，处置价款与处置长期股权投</w:t>
      </w:r>
    </w:p>
    <w:p>
      <w:pPr>
        <w:pStyle w:val="BodyText"/>
        <w:spacing w:line="316" w:lineRule="auto" w:before="19"/>
        <w:ind w:right="131"/>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本节五、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）“合并财务报表编制的方法”中所述的相关会计政策处理。</w:t>
      </w:r>
    </w:p>
    <w:p>
      <w:pPr>
        <w:pStyle w:val="BodyText"/>
        <w:spacing w:line="316" w:lineRule="auto"/>
        <w:ind w:left="633" w:right="131"/>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w:t>
      </w:r>
    </w:p>
    <w:p>
      <w:pPr>
        <w:pStyle w:val="BodyText"/>
        <w:spacing w:line="316" w:lineRule="auto" w:before="19"/>
        <w:ind w:right="131"/>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pStyle w:val="BodyText"/>
        <w:spacing w:line="316" w:lineRule="auto" w:before="19"/>
        <w:ind w:right="290" w:firstLine="480"/>
        <w:jc w:val="both"/>
      </w:pPr>
      <w:r>
        <w:rPr>
          <w:spacing w:val="-1"/>
        </w:rPr>
        <w:t>采用成本法核算的长期股权投资，处置后剩余股权仍采用成本法核算的，其在取得对被投资单位的控制之前因采用权</w:t>
      </w:r>
      <w:r>
        <w:rPr/>
        <w:t>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right="290" w:firstLine="480"/>
        <w:jc w:val="both"/>
      </w:pPr>
      <w:r>
        <w:rPr>
          <w:spacing w:val="-1"/>
        </w:rPr>
        <w:t>本公司因处置部分股权投资丧失了对被投资单位的控制的，在编制个别财务报表时，处置后的剩余股权能够对被投资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9"/>
        <w:ind w:right="0" w:firstLine="480"/>
        <w:jc w:val="left"/>
      </w:pPr>
      <w:r>
        <w:rPr/>
        <w:t>本公司因处置部分股权投资丧失了对被投资单位的共同控制或重大影响的，处置后的剩余股权改按金融工具确认和计 量准则核算，其在丧失共同控制或重大影响之日的公允价值与账面价值之间的差额计入当期损益。原股权投资因采用权益法 </w:t>
      </w:r>
      <w:r>
        <w:rPr>
          <w:spacing w:val="-2"/>
        </w:rPr>
        <w:t>核算而确认的其他综合收益，在终止采用权益法核算时采用与被投资单位直接处置相关资产或负债相同的基础进行会计处理，</w:t>
      </w:r>
      <w:r>
        <w:rPr>
          <w:spacing w:val="-62"/>
        </w:rPr>
        <w:t> </w:t>
      </w:r>
      <w:r>
        <w:rPr>
          <w:spacing w:val="-62"/>
        </w:rPr>
      </w:r>
      <w:r>
        <w:rPr/>
        <w:t>因被投资方除净损益、其他综合收益和利润分配以外的其他所有者权益变动而确认的所有者权益，在终止采用权益法时全部</w:t>
      </w:r>
      <w:r>
        <w:rPr/>
        <w:t> 转入当期投资收益。</w:t>
      </w:r>
    </w:p>
    <w:p>
      <w:pPr>
        <w:pStyle w:val="BodyText"/>
        <w:spacing w:line="316" w:lineRule="auto" w:before="19"/>
        <w:ind w:right="290" w:firstLine="480"/>
        <w:jc w:val="both"/>
      </w:pPr>
      <w:r>
        <w:rPr>
          <w:spacing w:val="-1"/>
        </w:rPr>
        <w:t>本公司通过多次交易分步处置对子公司股权投资直至丧失控制权，如果上述交易属于一揽子交易的，将各项交易作为</w:t>
      </w:r>
      <w:r>
        <w:rPr/>
        <w:t> </w:t>
      </w:r>
      <w:r>
        <w:rPr>
          <w:spacing w:val="-2"/>
        </w:rPr>
        <w:t>一项处置子公司股权投资并丧失控制权的交易进行会计处理，在丧失控制权之前每一次处置价款与所处置的股权对应的长期</w:t>
      </w:r>
    </w:p>
    <w:p>
      <w:pPr>
        <w:spacing w:after="0" w:line="316" w:lineRule="auto"/>
        <w:jc w:val="both"/>
        <w:sectPr>
          <w:pgSz w:w="11910" w:h="16840"/>
          <w:pgMar w:header="877" w:footer="982" w:top="1100" w:bottom="1180" w:left="980" w:right="84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股权投资账面价值之间的差额，先确认为其他综合收益，到丧失控制权时再一并转入丧失控制权的当期损益。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50" w:firstLine="420"/>
        <w:jc w:val="both"/>
      </w:pPr>
      <w:r>
        <w:rPr/>
        <w:t>固定资产是指为生产商品、提供劳务、出租或经营管理而持有的，使用寿命超过一个会计年度的有形资产。固定资产 </w:t>
      </w:r>
      <w:r>
        <w:rPr>
          <w:spacing w:val="-2"/>
        </w:rPr>
        <w:t>仅在与其有关的经济利益很可能流入本公司，且其成本能够可靠地计量时才予以确认。固定资产按成本并考虑预计弃置费用</w:t>
      </w:r>
      <w:r>
        <w:rPr>
          <w:spacing w:val="-64"/>
        </w:rPr>
        <w:t> </w:t>
      </w:r>
      <w:r>
        <w:rPr>
          <w:spacing w:val="-64"/>
        </w:rPr>
      </w:r>
      <w:r>
        <w:rPr/>
        <w:t>因素的影响进行初始计量。</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03"/>
        <w:gridCol w:w="1925"/>
        <w:gridCol w:w="1903"/>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10-50</w:t>
            </w:r>
          </w:p>
        </w:tc>
        <w:tc>
          <w:tcPr>
            <w:tcW w:w="192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1.90-9.50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5-15</w:t>
            </w:r>
          </w:p>
        </w:tc>
        <w:tc>
          <w:tcPr>
            <w:tcW w:w="192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6.33-19.00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2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2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51" w:firstLine="420"/>
        <w:jc w:val="both"/>
      </w:pPr>
      <w:r>
        <w:rPr/>
        <w:t>融资租赁为实质上转移了与资产所有权有关的全部风险和报酬的租赁，其所有权最终可能转移，也可能不转移。以融 </w:t>
      </w:r>
      <w:r>
        <w:rPr>
          <w:spacing w:val="-2"/>
        </w:rPr>
        <w:t>资租赁方式租入的固定资产采用与自有固定资产一致的政策计提租赁资产折旧。能够合理确定租赁期届满时取得租赁资产所</w:t>
      </w:r>
      <w:r>
        <w:rPr>
          <w:spacing w:val="-64"/>
        </w:rPr>
        <w:t> </w:t>
      </w:r>
      <w:r>
        <w:rPr>
          <w:spacing w:val="-64"/>
        </w:rPr>
      </w:r>
      <w:r>
        <w:rPr>
          <w:spacing w:val="-2"/>
        </w:rPr>
        <w:t>有权的在租赁资产使用寿命内计提折旧，无法合理确定租赁期届满能够取得租赁资产所有权的，在租赁期与租赁资产使用寿</w:t>
      </w:r>
      <w:r>
        <w:rPr>
          <w:spacing w:val="-64"/>
        </w:rPr>
        <w:t> </w:t>
      </w:r>
      <w:r>
        <w:rPr>
          <w:spacing w:val="-64"/>
        </w:rPr>
      </w:r>
      <w:r>
        <w:rPr/>
        <w:t>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51" w:firstLine="480"/>
        <w:jc w:val="both"/>
      </w:pPr>
      <w:r>
        <w:rPr>
          <w:spacing w:val="-1"/>
        </w:rPr>
        <w:t>在建工程成本按实际工程支出确定，包括在建期间发生的各项工程支出以及其他相关费用等。在建工程在达到预定可</w:t>
      </w:r>
      <w:r>
        <w:rPr/>
        <w:t> 使用状态后结转为固定资产。</w:t>
      </w:r>
    </w:p>
    <w:p>
      <w:pPr>
        <w:pStyle w:val="BodyText"/>
        <w:spacing w:line="240" w:lineRule="auto" w:before="19"/>
        <w:ind w:left="573" w:right="0"/>
        <w:jc w:val="left"/>
      </w:pPr>
      <w:r>
        <w:rPr/>
        <w:t>在建工程的减值测试方法和减值准备计提方法详见本节</w:t>
      </w:r>
      <w:r>
        <w:rPr>
          <w:rFonts w:ascii="Times New Roman" w:hAnsi="Times New Roman" w:cs="Times New Roman" w:eastAsia="Times New Roman" w:hint="default"/>
        </w:rPr>
        <w:t>19</w:t>
      </w:r>
      <w:r>
        <w:rPr/>
        <w:t>“长期资产减值”。</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480"/>
        <w:jc w:val="both"/>
      </w:pPr>
      <w:r>
        <w:rPr>
          <w:spacing w:val="-1"/>
        </w:rPr>
        <w:t>借款费用包括借款利息、折价或溢价的摊销、辅助费用以及因外币借款而发生的汇兑差额等。可直接归属于符合资本</w:t>
      </w:r>
      <w:r>
        <w:rPr/>
        <w:t>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9"/>
        <w:ind w:right="151" w:firstLine="480"/>
        <w:jc w:val="both"/>
      </w:pPr>
      <w:r>
        <w:rPr>
          <w:spacing w:val="-1"/>
        </w:rPr>
        <w:t>专门借款当期实际发生的利息费用，减去尚未动用的借款资金存入银行取得的利息收入或进行暂时性投资取得的投资</w:t>
      </w:r>
      <w:r>
        <w:rPr/>
        <w:t>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633"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w:t>
      </w:r>
    </w:p>
    <w:p>
      <w:pPr>
        <w:pStyle w:val="BodyText"/>
        <w:spacing w:line="240" w:lineRule="auto" w:before="19"/>
        <w:ind w:right="0"/>
        <w:jc w:val="left"/>
      </w:pPr>
      <w:r>
        <w:rPr/>
        <w:t>资性房地产和存货等资产。</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0" w:lineRule="auto" w:before="44"/>
        <w:ind w:left="154" w:right="90" w:firstLine="480"/>
        <w:jc w:val="left"/>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w:t>
      </w:r>
      <w:r>
        <w:rPr>
          <w:spacing w:val="1"/>
        </w:rPr>
        <w:t> </w:t>
      </w:r>
      <w:r>
        <w:rPr/>
        <w:t>资本化，直至资产的购建或生产活动重新开始。</w:t>
      </w:r>
    </w:p>
    <w:p>
      <w:pPr>
        <w:spacing w:line="240" w:lineRule="auto" w:before="6"/>
        <w:rPr>
          <w:rFonts w:ascii="宋体" w:hAnsi="宋体" w:cs="宋体" w:eastAsia="宋体" w:hint="default"/>
          <w:sz w:val="23"/>
          <w:szCs w:val="23"/>
        </w:rPr>
      </w:pPr>
    </w:p>
    <w:p>
      <w:pPr>
        <w:pStyle w:val="Heading3"/>
        <w:spacing w:line="240" w:lineRule="auto"/>
        <w:ind w:right="9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9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无形资产按成本进行初始计量。与无形资产有关的支出，如果相关的经济利益很可能流入本公司且其成本能可靠地计</w:t>
      </w:r>
    </w:p>
    <w:p>
      <w:pPr>
        <w:pStyle w:val="BodyText"/>
        <w:spacing w:line="316" w:lineRule="auto" w:before="19"/>
        <w:ind w:left="633" w:right="90" w:hanging="480"/>
        <w:jc w:val="left"/>
      </w:pPr>
      <w:r>
        <w:rPr/>
        <w:t>量，则计入无形资产成本。除此以外的其他项目的支出，在发生时计入当期损益。 </w:t>
      </w:r>
      <w:r>
        <w:rPr>
          <w:spacing w:val="-1"/>
        </w:rPr>
        <w:t>取得的土地使用权通常作为无形资产核算。自行开发建造厂房等建筑物，相关的土地使用权支出和建筑物建造成本则</w:t>
      </w:r>
    </w:p>
    <w:p>
      <w:pPr>
        <w:pStyle w:val="BodyText"/>
        <w:spacing w:line="316" w:lineRule="auto" w:before="19"/>
        <w:ind w:right="90"/>
        <w:jc w:val="left"/>
      </w:pPr>
      <w:r>
        <w:rPr>
          <w:spacing w:val="-2"/>
        </w:rPr>
        <w:t>分别作为无形资产和固定资产核算。如为外购的房屋及建筑物，则将有关价款在土地使用权和建筑物之间进行分配，难以合</w:t>
      </w:r>
      <w:r>
        <w:rPr>
          <w:spacing w:val="-66"/>
        </w:rPr>
        <w:t> </w:t>
      </w:r>
      <w:r>
        <w:rPr>
          <w:spacing w:val="-66"/>
        </w:rPr>
      </w:r>
      <w:r>
        <w:rPr/>
        <w:t>理分配的，全部作为固定资产处理。</w:t>
      </w:r>
    </w:p>
    <w:p>
      <w:pPr>
        <w:pStyle w:val="BodyText"/>
        <w:spacing w:line="316" w:lineRule="auto" w:before="19"/>
        <w:ind w:right="90" w:firstLine="480"/>
        <w:jc w:val="left"/>
      </w:pPr>
      <w:r>
        <w:rPr>
          <w:spacing w:val="-1"/>
        </w:rPr>
        <w:t>使用寿命有限的无形资产自可供使用时起，对其原值减去预计净残值和已计提的减值准备累计金额在其预计使用寿命</w:t>
      </w:r>
      <w:r>
        <w:rPr/>
        <w:t> 内采用直线法分期平均摊销。使用寿命不确定的无形资产不予摊销。</w:t>
      </w:r>
    </w:p>
    <w:p>
      <w:pPr>
        <w:pStyle w:val="BodyText"/>
        <w:spacing w:line="316" w:lineRule="auto" w:before="19"/>
        <w:ind w:left="154" w:right="186" w:firstLine="420"/>
        <w:jc w:val="both"/>
      </w:pPr>
      <w:r>
        <w:rPr/>
        <w:t>期末，对使用寿命有限的无形资产的使用寿命和摊销方法进行复核，如发生变更则作为会计估计变更处理。此外，还</w:t>
      </w:r>
      <w:r>
        <w:rPr>
          <w:spacing w:val="1"/>
        </w:rPr>
        <w:t>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240" w:lineRule="auto" w:before="19"/>
        <w:ind w:left="634" w:right="90"/>
        <w:jc w:val="left"/>
      </w:pPr>
      <w:r>
        <w:rPr/>
        <w:t>无形资产的减值测试方法和减值准备计提方法详见本节五、</w:t>
      </w:r>
      <w:r>
        <w:rPr>
          <w:rFonts w:ascii="Times New Roman" w:hAnsi="Times New Roman" w:cs="Times New Roman" w:eastAsia="Times New Roman" w:hint="default"/>
        </w:rPr>
        <w:t>19</w:t>
      </w:r>
      <w:r>
        <w:rPr/>
        <w:t>“长期资产减值”。</w:t>
      </w:r>
    </w:p>
    <w:p>
      <w:pPr>
        <w:spacing w:line="240" w:lineRule="auto" w:before="11"/>
        <w:rPr>
          <w:rFonts w:ascii="宋体" w:hAnsi="宋体" w:cs="宋体" w:eastAsia="宋体" w:hint="default"/>
          <w:sz w:val="25"/>
          <w:szCs w:val="25"/>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3" w:right="691"/>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634" w:right="90"/>
        <w:jc w:val="left"/>
      </w:pPr>
      <w:r>
        <w:rPr/>
        <w:t>①完成该无形资产以使其能够使用或出售在技术上具有可行性；</w:t>
      </w:r>
    </w:p>
    <w:p>
      <w:pPr>
        <w:pStyle w:val="BodyText"/>
        <w:spacing w:line="240" w:lineRule="auto" w:before="76"/>
        <w:ind w:left="634" w:right="90"/>
        <w:jc w:val="left"/>
      </w:pPr>
      <w:r>
        <w:rPr/>
        <w:t>②具有完成该无形资产并使用或出售的意图；</w:t>
      </w:r>
    </w:p>
    <w:p>
      <w:pPr>
        <w:pStyle w:val="BodyText"/>
        <w:spacing w:line="316" w:lineRule="auto" w:before="76"/>
        <w:ind w:right="90" w:firstLine="480"/>
        <w:jc w:val="left"/>
      </w:pPr>
      <w:r>
        <w:rPr>
          <w:spacing w:val="-1"/>
        </w:rPr>
        <w:t>③无形资产产生经济利益的方式，包括能够证明运用该无形资产生产的产品存在市场或无形资产自身存在市场，无形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634" w:right="90"/>
        <w:jc w:val="left"/>
      </w:pPr>
      <w:r>
        <w:rPr/>
        <w:t>④有足够的技术、财务资源和其他资源支持，以完成该无形资产的开发，并有能力使用或出售该无形资产；</w:t>
      </w:r>
    </w:p>
    <w:p>
      <w:pPr>
        <w:pStyle w:val="BodyText"/>
        <w:spacing w:line="316" w:lineRule="auto" w:before="76"/>
        <w:ind w:left="634" w:right="2850"/>
        <w:jc w:val="left"/>
      </w:pPr>
      <w:r>
        <w:rPr/>
        <w:t>⑤归属于该无形资产开发阶段的支出能够可靠地计量。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1" w:firstLine="48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w:t>
      </w:r>
      <w:r>
        <w:rPr>
          <w:spacing w:val="-85"/>
        </w:rPr>
        <w:t> </w:t>
      </w:r>
      <w:r>
        <w:rPr>
          <w:spacing w:val="-85"/>
        </w:rPr>
      </w:r>
      <w:r>
        <w:rPr/>
        <w:t>每年均进行减值测试。</w:t>
      </w:r>
    </w:p>
    <w:p>
      <w:pPr>
        <w:pStyle w:val="BodyText"/>
        <w:spacing w:line="316" w:lineRule="auto" w:before="19"/>
        <w:ind w:right="191" w:firstLine="480"/>
        <w:jc w:val="both"/>
      </w:pPr>
      <w:r>
        <w:rPr>
          <w:spacing w:val="-1"/>
        </w:rPr>
        <w:t>减值测试结果表明资产的可收回金额低于其账面价值的，按其差额计提减值准备并计入减值损失。可收回金额为资产</w:t>
      </w:r>
      <w:r>
        <w:rPr/>
        <w:t>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6" w:lineRule="auto" w:before="19"/>
        <w:ind w:right="150" w:firstLine="480"/>
        <w:jc w:val="both"/>
      </w:pPr>
      <w:r>
        <w:rPr>
          <w:spacing w:val="-1"/>
        </w:rPr>
        <w:t>在财务报表中单独列示的商誉，在进行减值测试时，将商誉的账面价值分摊至预期从企业合并的协同效应中受益的资</w:t>
      </w:r>
      <w:r>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633"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480"/>
        <w:jc w:val="both"/>
      </w:pPr>
      <w:r>
        <w:rPr>
          <w:spacing w:val="-1"/>
        </w:rPr>
        <w:t>长期待摊费用为已经发生但应由报告期和以后各期负担的分摊期限在一年以上的各项费用。长期待摊费用在预计受益</w:t>
      </w:r>
      <w:r>
        <w:rPr/>
        <w:t> 期间按直线法摊销。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8" w:firstLine="480"/>
        <w:jc w:val="both"/>
      </w:pPr>
      <w:r>
        <w:rPr>
          <w:spacing w:val="-1"/>
        </w:rPr>
        <w:t>短期薪酬主要包括工资、奖金、津贴和补贴、职工福利费、医疗保险费、生育保险费、工伤保险费、住房公积金、工</w:t>
      </w:r>
      <w:r>
        <w:rPr/>
        <w:t>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480"/>
        <w:jc w:val="both"/>
      </w:pPr>
      <w:r>
        <w:rPr>
          <w:spacing w:val="-1"/>
        </w:rPr>
        <w:t>离职后福利主要包括设定提存计划。其中设定提存计划主要包括基本养老保险、失业保险以及年金等，相应的应缴存</w:t>
      </w:r>
      <w:r>
        <w:rPr/>
        <w:t> 金额于发生时计入相关资产成本或当期损益。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46" w:firstLine="420"/>
        <w:jc w:val="both"/>
      </w:pPr>
      <w:r>
        <w:rPr/>
        <w:t>在职工劳动合同到期之前解除与职工的劳动关系，或为鼓励职工自愿接受裁减而提出给予补偿的建议，在本公司不能</w:t>
      </w:r>
      <w:r>
        <w:rPr>
          <w:spacing w:val="1"/>
        </w:rPr>
        <w:t>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316" w:lineRule="auto" w:before="19"/>
        <w:ind w:left="154" w:right="146" w:firstLine="420"/>
        <w:jc w:val="both"/>
      </w:pPr>
      <w:r>
        <w:rPr/>
        <w:t>职工内部退休计划采用上述辞退福利相同的原则处理。本公司将自职工停止提供服务日至正常退休日的期间拟支付的</w:t>
      </w:r>
      <w:r>
        <w:rPr>
          <w:spacing w:val="1"/>
        </w:rPr>
        <w:t> </w:t>
      </w:r>
      <w:r>
        <w:rPr/>
        <w:t>内退人员工资和缴纳的社会保险费等，在符合预计负债确认条件时，计入当期损益（辞退福利）。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480"/>
        <w:jc w:val="both"/>
      </w:pPr>
      <w:r>
        <w:rPr>
          <w:spacing w:val="-1"/>
        </w:rPr>
        <w:t>本公司向职工提供的其他长期职工福利，符合设定提存计划的，按照设定提存计划进行会计处理，除此之外按照设定</w:t>
      </w:r>
      <w:r>
        <w:rPr/>
        <w:t> 收益计划进行会计处理。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151" w:firstLine="480"/>
        <w:jc w:val="both"/>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w:t>
      </w:r>
      <w:r>
        <w:rPr/>
        <w:t> 义务很可能导致经济利益流出；（</w:t>
      </w:r>
      <w:r>
        <w:rPr>
          <w:rFonts w:ascii="Times New Roman" w:hAnsi="Times New Roman" w:cs="Times New Roman" w:eastAsia="Times New Roman" w:hint="default"/>
        </w:rPr>
        <w:t>3</w:t>
      </w:r>
      <w:r>
        <w:rPr/>
        <w:t>）该义务的金额能够可靠地计量。</w:t>
      </w:r>
    </w:p>
    <w:p>
      <w:pPr>
        <w:pStyle w:val="BodyText"/>
        <w:spacing w:line="240" w:lineRule="auto" w:before="13"/>
        <w:ind w:left="634" w:right="0"/>
        <w:jc w:val="left"/>
      </w:pPr>
      <w:r>
        <w:rPr/>
        <w:t>在资产负债表日，考虑与或有事项有关的风险、不确定性和货币时间价值等因素，按照履行相关现时义务所需支出的</w:t>
      </w:r>
    </w:p>
    <w:p>
      <w:pPr>
        <w:spacing w:after="0" w:line="240" w:lineRule="auto"/>
        <w:jc w:val="left"/>
        <w:sectPr>
          <w:footerReference w:type="default" r:id="rId71"/>
          <w:pgSz w:w="11910" w:h="16840"/>
          <w:pgMar w:footer="982" w:header="877" w:top="1100" w:bottom="1180" w:left="980" w:right="980"/>
          <w:pgNumType w:start="106"/>
        </w:sectPr>
      </w:pPr>
    </w:p>
    <w:p>
      <w:pPr>
        <w:spacing w:line="240" w:lineRule="auto" w:before="12"/>
        <w:rPr>
          <w:rFonts w:ascii="宋体" w:hAnsi="宋体" w:cs="宋体" w:eastAsia="宋体" w:hint="default"/>
          <w:sz w:val="21"/>
          <w:szCs w:val="21"/>
        </w:rPr>
      </w:pPr>
    </w:p>
    <w:p>
      <w:pPr>
        <w:pStyle w:val="BodyText"/>
        <w:spacing w:line="316" w:lineRule="auto" w:before="44"/>
        <w:ind w:left="633" w:right="90" w:hanging="480"/>
        <w:jc w:val="left"/>
      </w:pPr>
      <w:r>
        <w:rPr/>
        <w:t>最佳估计数对预计负债进行计量。 如果清偿预计负债所需支出全部或部分预期由第三方补偿的，补偿金额在基本确定能够收到时，作为资产单独确认，</w:t>
      </w:r>
    </w:p>
    <w:p>
      <w:pPr>
        <w:pStyle w:val="BodyText"/>
        <w:spacing w:line="240" w:lineRule="auto" w:before="19"/>
        <w:ind w:right="90"/>
        <w:jc w:val="left"/>
      </w:pPr>
      <w:r>
        <w:rPr/>
        <w:t>且确认的补偿金额不超过预计负债的账面价值。</w:t>
      </w:r>
    </w:p>
    <w:p>
      <w:pPr>
        <w:pStyle w:val="BodyText"/>
        <w:spacing w:line="300" w:lineRule="auto" w:before="76"/>
        <w:ind w:left="633" w:right="90"/>
        <w:jc w:val="left"/>
      </w:pPr>
      <w:r>
        <w:rPr/>
        <w:t>（</w:t>
      </w: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亏损合同是履行合同义务不可避免会发生的成本超过预期经济利益的合同。待执行合同变成亏损合同，且该亏损合同</w:t>
      </w:r>
    </w:p>
    <w:p>
      <w:pPr>
        <w:pStyle w:val="BodyText"/>
        <w:spacing w:line="316" w:lineRule="auto" w:before="31"/>
        <w:ind w:right="90"/>
        <w:jc w:val="left"/>
      </w:pPr>
      <w:r>
        <w:rPr>
          <w:spacing w:val="-2"/>
        </w:rPr>
        <w:t>产生的义务满足上述预计负债的确认条件的，将合同预计损失超过合同标的资产已确认的减值损失（如有）的部分，确认为</w:t>
      </w:r>
      <w:r>
        <w:rPr>
          <w:spacing w:val="-66"/>
        </w:rPr>
        <w:t> </w:t>
      </w:r>
      <w:r>
        <w:rPr>
          <w:spacing w:val="-66"/>
        </w:rPr>
      </w:r>
      <w:r>
        <w:rPr/>
        <w:t>预计负债。</w:t>
      </w:r>
    </w:p>
    <w:p>
      <w:pPr>
        <w:pStyle w:val="BodyText"/>
        <w:spacing w:line="300" w:lineRule="auto" w:before="19"/>
        <w:ind w:left="633" w:right="90"/>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w:t>
      </w:r>
    </w:p>
    <w:p>
      <w:pPr>
        <w:pStyle w:val="BodyText"/>
        <w:spacing w:line="316" w:lineRule="auto" w:before="31"/>
        <w:ind w:right="91"/>
        <w:jc w:val="left"/>
      </w:pPr>
      <w:r>
        <w:rPr/>
        <w:t>支出确定预计负债金额。对于出售部分业务的重组义务，只有在本公司承诺出售部分业务（即签订了约束性出售协议时），</w:t>
      </w:r>
      <w:r>
        <w:rPr>
          <w:spacing w:val="-84"/>
        </w:rPr>
        <w:t> </w:t>
      </w:r>
      <w:r>
        <w:rPr>
          <w:spacing w:val="-84"/>
        </w:rPr>
      </w:r>
      <w:r>
        <w:rPr/>
        <w:t>才确认与重组相关的义务。</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无</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24</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无。</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90"/>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在已将商品所有权上的主要风险和报酬转移给买方，既没有保留通常与所有权相联系的继续管理权，也没有对已售商</w:t>
      </w:r>
    </w:p>
    <w:p>
      <w:pPr>
        <w:pStyle w:val="BodyText"/>
        <w:spacing w:line="316" w:lineRule="auto" w:before="31"/>
        <w:ind w:right="9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300" w:lineRule="auto" w:before="19"/>
        <w:ind w:left="634" w:right="9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w:t>
      </w:r>
    </w:p>
    <w:p>
      <w:pPr>
        <w:pStyle w:val="BodyText"/>
        <w:spacing w:line="316" w:lineRule="auto" w:before="31"/>
        <w:ind w:left="633" w:right="90" w:hanging="480"/>
        <w:jc w:val="left"/>
      </w:pPr>
      <w:r>
        <w:rPr/>
        <w:t>完工进度按已经发生的劳务成本占估计总成本的比例确定。 </w:t>
      </w:r>
      <w:r>
        <w:rPr>
          <w:spacing w:val="-3"/>
        </w:rPr>
        <w:t>提供劳务交易的结果能够可靠估计是指同时满足：①收入的金额能够可靠地计量；②相关的经济利益很可能流入企业；</w:t>
      </w:r>
    </w:p>
    <w:p>
      <w:pPr>
        <w:pStyle w:val="BodyText"/>
        <w:spacing w:line="316" w:lineRule="auto" w:before="19"/>
        <w:ind w:left="634" w:right="90" w:hanging="48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34" w:right="90" w:hanging="480"/>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316" w:lineRule="auto" w:before="19"/>
        <w:ind w:left="154" w:right="90"/>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300" w:lineRule="auto" w:before="19"/>
        <w:ind w:left="634" w:right="5550"/>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left="634" w:right="4830"/>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pStyle w:val="BodyText"/>
        <w:spacing w:line="309" w:lineRule="auto" w:before="31"/>
        <w:ind w:left="634" w:right="3750"/>
        <w:jc w:val="left"/>
      </w:pPr>
      <w:r>
        <w:rPr/>
        <w:t>（</w:t>
      </w:r>
      <w:r>
        <w:rPr>
          <w:rFonts w:ascii="Times New Roman" w:hAnsi="Times New Roman" w:cs="Times New Roman" w:eastAsia="Times New Roman" w:hint="default"/>
        </w:rPr>
        <w:t>5</w:t>
      </w:r>
      <w:r>
        <w:rPr/>
        <w:t>）收入确认的具体方法 据本公司的业务情况，对广告及策划、报刊发行、印刷具体收入原则： </w:t>
      </w:r>
      <w:r>
        <w:rPr>
          <w:rFonts w:ascii="Times New Roman" w:hAnsi="Times New Roman" w:cs="Times New Roman" w:eastAsia="Times New Roman" w:hint="default"/>
        </w:rPr>
        <w:t>1</w:t>
      </w:r>
      <w:r>
        <w:rPr/>
        <w:t>）广告及策划收入</w:t>
      </w:r>
    </w:p>
    <w:p>
      <w:pPr>
        <w:pStyle w:val="BodyText"/>
        <w:spacing w:line="316" w:lineRule="auto" w:before="5"/>
        <w:ind w:left="154" w:right="90" w:firstLine="480"/>
        <w:jc w:val="left"/>
      </w:pPr>
      <w:r>
        <w:rPr>
          <w:spacing w:val="-1"/>
        </w:rPr>
        <w:t>广告及策划收入在同时满足下列条件时予以确认：①广告或商业行为开始出现于公众面前；②收入的金额能够可靠地</w:t>
      </w:r>
      <w:r>
        <w:rPr/>
        <w:t> 计量；③相关的经济利益很可能流入；④相关的已发生或将发生的成本能够可靠地计量。</w:t>
      </w:r>
    </w:p>
    <w:p>
      <w:pPr>
        <w:spacing w:after="0" w:line="316"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633" w:right="90"/>
        <w:jc w:val="left"/>
      </w:pPr>
      <w:r>
        <w:rPr>
          <w:rFonts w:ascii="Times New Roman" w:hAnsi="Times New Roman" w:cs="Times New Roman" w:eastAsia="Times New Roman" w:hint="default"/>
        </w:rPr>
        <w:t>2</w:t>
      </w:r>
      <w:r>
        <w:rPr/>
        <w:t>）报刊发行收入 </w:t>
      </w:r>
      <w:r>
        <w:rPr>
          <w:spacing w:val="-1"/>
        </w:rPr>
        <w:t>报刊发行收入在同时满足下列条件时予以确认：①报刊已实际投递；②收入的金额能够可靠地计量；③相关的经济利</w:t>
      </w:r>
    </w:p>
    <w:p>
      <w:pPr>
        <w:pStyle w:val="BodyText"/>
        <w:spacing w:line="240" w:lineRule="auto" w:before="31"/>
        <w:ind w:right="90"/>
        <w:jc w:val="left"/>
      </w:pPr>
      <w:r>
        <w:rPr/>
        <w:t>益很可能流入；④相关的已发生或将发生的成本能够可靠地计量。</w:t>
      </w:r>
    </w:p>
    <w:p>
      <w:pPr>
        <w:pStyle w:val="BodyText"/>
        <w:spacing w:line="300" w:lineRule="auto" w:before="76"/>
        <w:ind w:left="633" w:right="90"/>
        <w:jc w:val="left"/>
      </w:pPr>
      <w:r>
        <w:rPr>
          <w:rFonts w:ascii="Times New Roman" w:hAnsi="Times New Roman" w:cs="Times New Roman" w:eastAsia="Times New Roman" w:hint="default"/>
        </w:rPr>
        <w:t>3</w:t>
      </w:r>
      <w:r>
        <w:rPr/>
        <w:t>）印刷收入 </w:t>
      </w:r>
      <w:r>
        <w:rPr>
          <w:spacing w:val="-1"/>
        </w:rPr>
        <w:t>印刷收入在同时满足下列条件时予以确认：①产品完工交付订货单位；②收入的金额能够可靠地计量；③相关的经济</w:t>
      </w:r>
    </w:p>
    <w:p>
      <w:pPr>
        <w:pStyle w:val="BodyText"/>
        <w:spacing w:line="240" w:lineRule="auto" w:before="31"/>
        <w:ind w:right="90"/>
        <w:jc w:val="left"/>
      </w:pPr>
      <w:r>
        <w:rPr/>
        <w:t>利益很可能流入；④相关的已发生或将发生的成本能够可靠地计量。</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91" w:firstLine="480"/>
        <w:jc w:val="right"/>
      </w:pPr>
      <w:r>
        <w:rPr>
          <w:spacing w:val="-1"/>
        </w:rPr>
        <w:t>政府补助是指本公司从政府无偿取得货币性资产和非货币性资产，不包括政府作为所有者投入的资本。政府补助分为</w:t>
      </w:r>
      <w:r>
        <w:rPr/>
        <w:t> </w:t>
      </w:r>
      <w:r>
        <w:rPr>
          <w:spacing w:val="-2"/>
        </w:rPr>
        <w:t>与资产相关的政府补助和与收益相关的政府补助。本公司将所取得的用于购建或以其他方式形成长期资产的政府补助界定为</w:t>
      </w:r>
      <w:r>
        <w:rPr>
          <w:spacing w:val="-72"/>
        </w:rPr>
        <w:t> </w:t>
      </w:r>
      <w:r>
        <w:rPr>
          <w:spacing w:val="-72"/>
        </w:rPr>
      </w:r>
      <w:r>
        <w:rPr>
          <w:spacing w:val="-2"/>
        </w:rPr>
        <w:t>与资产相关的政府补助；其余政府补助界定为与收益相关的政府补助。若政府文件未明确规定补助对象，则采用以下方式将</w:t>
      </w:r>
      <w:r>
        <w:rPr>
          <w:spacing w:val="-76"/>
        </w:rPr>
        <w:t> </w:t>
      </w:r>
      <w:r>
        <w:rPr>
          <w:spacing w:val="-76"/>
        </w:rPr>
      </w:r>
      <w:r>
        <w:rPr/>
        <w:t>补助款划分为与收益相关的政府补助和与资产相关的政府补助：（</w:t>
      </w:r>
      <w:r>
        <w:rPr>
          <w:rFonts w:ascii="Times New Roman" w:hAnsi="Times New Roman" w:cs="Times New Roman" w:eastAsia="Times New Roman" w:hint="default"/>
        </w:rPr>
        <w:t>1</w:t>
      </w:r>
      <w:r>
        <w:rPr/>
        <w:t>）政府文件明确了补助所针对的特定项目的，根据该特 </w:t>
      </w:r>
      <w:r>
        <w:rPr>
          <w:spacing w:val="-2"/>
        </w:rPr>
        <w:t>定项目的预算中将形成资产的支出金额和计入费用的支出金额的相对比例进行划分，对该划分比例需在每个资产负债表日进</w:t>
      </w:r>
      <w:r>
        <w:rPr>
          <w:spacing w:val="-72"/>
        </w:rPr>
        <w:t> </w:t>
      </w:r>
      <w:r>
        <w:rPr>
          <w:spacing w:val="-72"/>
        </w:rPr>
      </w:r>
      <w:r>
        <w:rPr/>
        <w:t>行复核，必要时进行变更；（</w:t>
      </w:r>
      <w:r>
        <w:rPr>
          <w:rFonts w:ascii="Times New Roman" w:hAnsi="Times New Roman" w:cs="Times New Roman" w:eastAsia="Times New Roman" w:hint="default"/>
        </w:rPr>
        <w:t>2</w:t>
      </w:r>
      <w:r>
        <w:rPr/>
        <w:t>）政府文件中对用途仅作一般性表述，没有指明特定项目的，作为与收益相关的政府补助。 </w:t>
      </w:r>
      <w:r>
        <w:rPr>
          <w:spacing w:val="-1"/>
        </w:rPr>
        <w:t>政府补助为货币性资产的，按照收到或应收的金额计量。政府补助为非货币性资产的，按照公允价值计量；公允价值</w:t>
      </w:r>
    </w:p>
    <w:p>
      <w:pPr>
        <w:pStyle w:val="BodyText"/>
        <w:spacing w:line="316" w:lineRule="auto" w:before="22"/>
        <w:ind w:left="633" w:right="90" w:hanging="480"/>
        <w:jc w:val="left"/>
      </w:pPr>
      <w:r>
        <w:rPr/>
        <w:t>不能够可靠取得的，按照名义金额计量。按照名义金额计量的政府补助，直接计入当期损益。 </w:t>
      </w:r>
      <w:r>
        <w:rPr>
          <w:spacing w:val="-1"/>
        </w:rPr>
        <w:t>本公司对于政府补助通常在实际收到时，按照实收金额予以确认和计量。但对于期末有确凿证据表明能够符合财政扶</w:t>
      </w:r>
    </w:p>
    <w:p>
      <w:pPr>
        <w:pStyle w:val="BodyText"/>
        <w:spacing w:line="307" w:lineRule="auto" w:before="19"/>
        <w:ind w:right="91"/>
        <w:jc w:val="left"/>
      </w:pP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r>
        <w:rPr>
          <w:rFonts w:ascii="Times New Roman" w:hAnsi="Times New Roman" w:cs="Times New Roman" w:eastAsia="Times New Roman" w:hint="default"/>
        </w:rPr>
        <w:t>1</w:t>
      </w:r>
      <w:r>
        <w:rPr/>
        <w:t>）应收补助款的金额已经过有权政府部门发文确认，或者可根据正式发布的财政资金管理办法的有关规定自行合理 测算，且预计其金额不存在重大不确定性；（</w:t>
      </w:r>
      <w:r>
        <w:rPr>
          <w:rFonts w:ascii="Times New Roman" w:hAnsi="Times New Roman" w:cs="Times New Roman" w:eastAsia="Times New Roman" w:hint="default"/>
        </w:rPr>
        <w:t>2</w:t>
      </w:r>
      <w:r>
        <w:rPr/>
        <w:t>）所依据的是当地财政部门正式发布并按照《政府信息公开条例》的规定予 以主动公开的财政扶持项目及其财政资金管理办法，且该管理办法应当是普惠性的（任何符合规定条件的企业均可申请），</w:t>
      </w:r>
      <w:r>
        <w:rPr>
          <w:spacing w:val="-84"/>
        </w:rPr>
        <w:t> </w:t>
      </w:r>
      <w:r>
        <w:rPr>
          <w:spacing w:val="-84"/>
        </w:rPr>
      </w:r>
      <w:r>
        <w:rPr/>
        <w:t>而不是专门针对特定企业制定的；（</w:t>
      </w:r>
      <w:r>
        <w:rPr>
          <w:rFonts w:ascii="Times New Roman" w:hAnsi="Times New Roman" w:cs="Times New Roman" w:eastAsia="Times New Roman" w:hint="default"/>
        </w:rPr>
        <w:t>3</w:t>
      </w:r>
      <w:r>
        <w:rPr/>
        <w:t>）相关的补助款批文中已明确承诺了拨付期限，且该款项的拨付是有相应财政预算作 为保障的，因而可以合理保证其可在规定期限内收到；（</w:t>
      </w:r>
      <w:r>
        <w:rPr>
          <w:rFonts w:ascii="Times New Roman" w:hAnsi="Times New Roman" w:cs="Times New Roman" w:eastAsia="Times New Roman" w:hint="default"/>
        </w:rPr>
        <w:t>4</w:t>
      </w:r>
      <w:r>
        <w:rPr/>
        <w:t>）根据本公司和该补助事项的具体情况，应满足的其他相关条件</w:t>
      </w:r>
    </w:p>
    <w:p>
      <w:pPr>
        <w:pStyle w:val="BodyText"/>
        <w:spacing w:line="240" w:lineRule="auto" w:before="7"/>
        <w:ind w:right="90"/>
        <w:jc w:val="left"/>
      </w:pPr>
      <w:r>
        <w:rPr/>
        <w:t>（如有）。</w:t>
      </w:r>
    </w:p>
    <w:p>
      <w:pPr>
        <w:pStyle w:val="BodyText"/>
        <w:spacing w:line="240" w:lineRule="auto" w:before="76"/>
        <w:ind w:left="573" w:right="90"/>
        <w:jc w:val="left"/>
      </w:pPr>
      <w:r>
        <w:rPr/>
        <w:t>与资产相关的政府补助，确认为递延收益，并在相关资产的使用寿命内平均分配计入当期损益。</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480"/>
        <w:jc w:val="left"/>
      </w:pPr>
      <w:r>
        <w:rPr>
          <w:spacing w:val="-1"/>
        </w:rPr>
        <w:t>与收益相关的政府补助，用于补偿以后期间的相关费用和损失的，确认为递延收益，并在确认相关费用的期间计入当</w:t>
      </w:r>
      <w:r>
        <w:rPr/>
        <w:t> 期损益；用于补偿已经发生的相关费用和损失的，直接计入当期损益。</w:t>
      </w:r>
    </w:p>
    <w:p>
      <w:pPr>
        <w:pStyle w:val="BodyText"/>
        <w:spacing w:line="316" w:lineRule="auto" w:before="19"/>
        <w:ind w:right="90" w:firstLine="480"/>
        <w:jc w:val="left"/>
      </w:pPr>
      <w:r>
        <w:rPr>
          <w:spacing w:val="-1"/>
        </w:rPr>
        <w:t>已确认的政府补助需要返还时，存在相关递延收益余额的，冲减相关递延收益账面余额，超出部分计入当期损益；不</w:t>
      </w:r>
      <w:r>
        <w:rPr/>
        <w:t> 存在相关递延收益的，直接计入当期损益。</w:t>
      </w:r>
    </w:p>
    <w:p>
      <w:pPr>
        <w:pStyle w:val="BodyText"/>
        <w:spacing w:line="240" w:lineRule="auto" w:before="19"/>
        <w:ind w:left="633" w:right="90"/>
        <w:jc w:val="left"/>
      </w:pPr>
      <w:r>
        <w:rPr/>
        <w:t>政府资本性投入不属于政府补助。</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179"/>
        <w:jc w:val="left"/>
      </w:pPr>
      <w:r>
        <w:rPr/>
        <w:t>（</w:t>
      </w:r>
      <w:r>
        <w:rPr>
          <w:rFonts w:ascii="Times New Roman" w:hAnsi="Times New Roman" w:cs="Times New Roman" w:eastAsia="Times New Roman" w:hint="default"/>
        </w:rPr>
        <w:t>1</w:t>
      </w:r>
      <w:r>
        <w:rPr/>
        <w:t>）当期所得税 </w:t>
      </w:r>
      <w:r>
        <w:rPr>
          <w:spacing w:val="-4"/>
        </w:rPr>
        <w:t>资产负债表日，对于当期和以前期间形成的当期所得税负债（或资产），以按照税法规定计算的预期应交纳（或返还）</w:t>
      </w:r>
    </w:p>
    <w:p>
      <w:pPr>
        <w:pStyle w:val="BodyText"/>
        <w:spacing w:line="316" w:lineRule="auto" w:before="31"/>
        <w:ind w:right="90"/>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633" w:right="9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spacing w:after="0" w:line="30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50"/>
        <w:jc w:val="both"/>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right="151" w:firstLine="480"/>
        <w:jc w:val="both"/>
      </w:pPr>
      <w:r>
        <w:rPr>
          <w:spacing w:val="-1"/>
        </w:rPr>
        <w:t>与商誉的初始确认有关，以及与既不是企业合并、发生时也不影响会计利润和应纳税所得额（或可抵扣亏损）的交易</w:t>
      </w:r>
      <w:r>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right="151" w:firstLine="480"/>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6"/>
        </w:rPr>
        <w:t> </w:t>
      </w:r>
      <w:r>
        <w:rPr>
          <w:spacing w:val="-66"/>
        </w:rPr>
      </w:r>
      <w:r>
        <w:rPr/>
        <w:t>得额为限，确认其他可抵扣暂时性差异产生的递延所得税资产。</w:t>
      </w:r>
    </w:p>
    <w:p>
      <w:pPr>
        <w:pStyle w:val="BodyText"/>
        <w:spacing w:line="316" w:lineRule="auto" w:before="19"/>
        <w:ind w:right="150" w:firstLine="480"/>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316" w:lineRule="auto" w:before="19"/>
        <w:ind w:right="150" w:firstLine="480"/>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right="150" w:firstLine="480"/>
        <w:jc w:val="both"/>
      </w:pPr>
      <w:r>
        <w:rPr>
          <w:spacing w:val="-1"/>
        </w:rPr>
        <w:t>于资产负债表日，对递延所得税资产的账面价值进行复核，如果未来很可能无法获得足够的应纳税所得额用以抵扣递</w:t>
      </w:r>
      <w:r>
        <w:rPr/>
        <w:t> 延所得税资产的利益，则减记递延所得税资产的账面价值。在很可能获得足够的应纳税所得额时，减记的金额予以转回。</w:t>
      </w:r>
    </w:p>
    <w:p>
      <w:pPr>
        <w:pStyle w:val="BodyText"/>
        <w:spacing w:line="300" w:lineRule="auto" w:before="19"/>
        <w:ind w:left="633" w:right="5871"/>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248" w:firstLine="480"/>
        <w:jc w:val="both"/>
      </w:pPr>
      <w:r>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BodyText"/>
        <w:spacing w:line="300" w:lineRule="auto" w:before="19"/>
        <w:ind w:left="633" w:right="0"/>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当拥有以净额结算的法定权利，且意图以净额结算或取得资产、清偿负债同时进行时，本公司当期所得税资产及当期</w:t>
      </w:r>
    </w:p>
    <w:p>
      <w:pPr>
        <w:pStyle w:val="BodyText"/>
        <w:spacing w:line="316" w:lineRule="auto" w:before="31"/>
        <w:ind w:left="633" w:right="0" w:hanging="480"/>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right="150"/>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480"/>
        <w:jc w:val="both"/>
      </w:pPr>
      <w:r>
        <w:rPr>
          <w:spacing w:val="-1"/>
        </w:rPr>
        <w:t>融资租赁为实质上转移了与资产所有权有关的全部风险和报酬的租赁，其所有权最终可能转移，也可能不转移。融资</w:t>
      </w:r>
      <w:r>
        <w:rPr/>
        <w:t> 租赁以外的其他租赁为经营租赁。</w:t>
      </w:r>
    </w:p>
    <w:p>
      <w:pPr>
        <w:pStyle w:val="BodyText"/>
        <w:spacing w:line="300" w:lineRule="auto" w:before="19"/>
        <w:ind w:left="634"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经营租赁的租金支出在租赁期内的各个期间按直线法计入相关资产成本或当期损益。初始直接费用计入当期损益。或</w:t>
      </w:r>
    </w:p>
    <w:p>
      <w:pPr>
        <w:pStyle w:val="BodyText"/>
        <w:spacing w:line="240" w:lineRule="auto" w:before="31"/>
        <w:ind w:right="0"/>
        <w:jc w:val="both"/>
      </w:pPr>
      <w:r>
        <w:rPr/>
        <w:t>有租金于实际发生时计入当期损益。</w:t>
      </w:r>
    </w:p>
    <w:p>
      <w:pPr>
        <w:pStyle w:val="BodyText"/>
        <w:spacing w:line="300" w:lineRule="auto" w:before="76"/>
        <w:ind w:left="634" w:right="0"/>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经营租赁的租金收入在租赁期内的各个期间按直线法确认为当期损益。对金额较大的初始直接费用于发生时予以资本</w:t>
      </w:r>
    </w:p>
    <w:p>
      <w:pPr>
        <w:pStyle w:val="BodyText"/>
        <w:spacing w:line="316" w:lineRule="auto" w:before="31"/>
        <w:ind w:right="150"/>
        <w:jc w:val="both"/>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after="0" w:line="316"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90"/>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于租赁期开始日，将租赁开始日租赁资产的公允价值与最低租赁付款额现值两者中较低者作为租入资产的入账价值，</w:t>
      </w:r>
    </w:p>
    <w:p>
      <w:pPr>
        <w:pStyle w:val="BodyText"/>
        <w:spacing w:line="316" w:lineRule="auto" w:before="31"/>
        <w:ind w:right="190"/>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240" w:lineRule="auto" w:before="19"/>
        <w:ind w:left="633" w:right="90"/>
        <w:jc w:val="left"/>
      </w:pPr>
      <w:r>
        <w:rPr/>
        <w:t>未确认融资费用在租赁期内采用实际利率法计算确认当期的融资费用。或有租金于实际发生时计入当期损益。</w:t>
      </w:r>
    </w:p>
    <w:p>
      <w:pPr>
        <w:pStyle w:val="BodyText"/>
        <w:spacing w:line="300" w:lineRule="auto" w:before="76"/>
        <w:ind w:left="633" w:right="90"/>
        <w:jc w:val="left"/>
      </w:pPr>
      <w:r>
        <w:rPr/>
        <w:t>（</w:t>
      </w:r>
      <w:r>
        <w:rPr>
          <w:rFonts w:ascii="Times New Roman" w:hAnsi="Times New Roman" w:cs="Times New Roman" w:eastAsia="Times New Roman" w:hint="default"/>
        </w:rPr>
        <w:t>2</w:t>
      </w:r>
      <w:r>
        <w:rPr/>
        <w:t>）本公司作为出租人记录融资租赁业务 </w:t>
      </w:r>
      <w:r>
        <w:rPr>
          <w:spacing w:val="-1"/>
        </w:rPr>
        <w:t>于租赁期开始日，将租赁开始日最低租赁收款额与初始直接费用之和作为应收融资租赁款的入账价值，同时记录未担</w:t>
      </w:r>
    </w:p>
    <w:p>
      <w:pPr>
        <w:pStyle w:val="BodyText"/>
        <w:spacing w:line="316" w:lineRule="auto" w:before="31"/>
        <w:ind w:right="90"/>
        <w:jc w:val="left"/>
      </w:pPr>
      <w:r>
        <w:rPr>
          <w:spacing w:val="-2"/>
        </w:rPr>
        <w:t>保余值；将最低租赁收款额、初始直接费用及未担保余值之和与其现值之和的差额确认为未实现融资收益。应收融资租赁款</w:t>
      </w:r>
      <w:r>
        <w:rPr>
          <w:spacing w:val="-66"/>
        </w:rPr>
        <w:t> </w:t>
      </w:r>
      <w:r>
        <w:rPr>
          <w:spacing w:val="-66"/>
        </w:rPr>
      </w:r>
      <w:r>
        <w:rPr/>
        <w:t>扣除未实现融资收益后的余额分别长期债权和一年内到期的长期债权列示。</w:t>
      </w:r>
    </w:p>
    <w:p>
      <w:pPr>
        <w:pStyle w:val="BodyText"/>
        <w:spacing w:line="240" w:lineRule="auto" w:before="19"/>
        <w:ind w:left="633" w:right="9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909"/>
        <w:gridCol w:w="450"/>
        <w:gridCol w:w="307"/>
      </w:tblGrid>
      <w:tr>
        <w:trPr>
          <w:trHeight w:val="714" w:hRule="exact"/>
        </w:trPr>
        <w:tc>
          <w:tcPr>
            <w:tcW w:w="8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 w:right="38"/>
              <w:jc w:val="left"/>
              <w:rPr>
                <w:rFonts w:ascii="宋体" w:hAnsi="宋体" w:cs="宋体" w:eastAsia="宋体" w:hint="default"/>
                <w:sz w:val="18"/>
                <w:szCs w:val="18"/>
              </w:rPr>
            </w:pPr>
            <w:r>
              <w:rPr>
                <w:rFonts w:ascii="宋体" w:hAnsi="宋体" w:cs="宋体" w:eastAsia="宋体" w:hint="default"/>
                <w:sz w:val="18"/>
                <w:szCs w:val="18"/>
              </w:rPr>
              <w:t>审批 程序</w:t>
            </w:r>
          </w:p>
        </w:tc>
        <w:tc>
          <w:tcPr>
            <w:tcW w:w="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 w:right="58"/>
              <w:jc w:val="left"/>
              <w:rPr>
                <w:rFonts w:ascii="宋体" w:hAnsi="宋体" w:cs="宋体" w:eastAsia="宋体" w:hint="default"/>
                <w:sz w:val="18"/>
                <w:szCs w:val="18"/>
              </w:rPr>
            </w:pPr>
            <w:r>
              <w:rPr>
                <w:rFonts w:ascii="宋体" w:hAnsi="宋体" w:cs="宋体" w:eastAsia="宋体" w:hint="default"/>
                <w:sz w:val="18"/>
                <w:szCs w:val="18"/>
              </w:rPr>
              <w:t>备 注</w:t>
            </w:r>
          </w:p>
        </w:tc>
      </w:tr>
      <w:tr>
        <w:trPr>
          <w:trHeight w:val="1026" w:hRule="exact"/>
        </w:trPr>
        <w:tc>
          <w:tcPr>
            <w:tcW w:w="89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54"/>
              <w:jc w:val="both"/>
              <w:rPr>
                <w:rFonts w:ascii="宋体" w:hAnsi="宋体" w:cs="宋体" w:eastAsia="宋体" w:hint="default"/>
                <w:sz w:val="18"/>
                <w:szCs w:val="18"/>
              </w:rPr>
            </w:pPr>
            <w:r>
              <w:rPr>
                <w:rFonts w:ascii="宋体" w:hAnsi="宋体" w:cs="宋体" w:eastAsia="宋体" w:hint="default"/>
                <w:sz w:val="18"/>
                <w:szCs w:val="18"/>
              </w:rPr>
              <w:t>执行《企业会计准则第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年修订）》后，本公司将对被投资单位不具有共同控制或重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大影响，并且在活跃市场中没有报价、公允价值不能可靠计量的股权投资作为可供出售金融资产核算。本公司采 用追溯调整法对上述会计政策变更进行会计处理。</w:t>
            </w:r>
          </w:p>
        </w:tc>
        <w:tc>
          <w:tcPr>
            <w:tcW w:w="45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0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89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财务报表列报准则和证监会相关信息披露规范对报表格式的调整导致的报表项目间重分类，按照《企业会计准则 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年修订）》第十二条的规定同步调整比较数据的填列口径</w:t>
            </w:r>
          </w:p>
        </w:tc>
        <w:tc>
          <w:tcPr>
            <w:tcW w:w="450" w:type="dxa"/>
            <w:tcBorders>
              <w:top w:val="single" w:sz="4" w:space="0" w:color="000000"/>
              <w:left w:val="single" w:sz="4" w:space="0" w:color="000000"/>
              <w:bottom w:val="single" w:sz="4" w:space="0" w:color="000000"/>
              <w:right w:val="single" w:sz="4" w:space="0" w:color="000000"/>
            </w:tcBorders>
          </w:tcPr>
          <w:p>
            <w:pPr/>
          </w:p>
        </w:tc>
        <w:tc>
          <w:tcPr>
            <w:tcW w:w="30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left="154" w:right="188" w:firstLine="480"/>
        <w:jc w:val="both"/>
      </w:pPr>
      <w:r>
        <w:rPr/>
        <w:pict>
          <v:shape style="position:absolute;margin-left:503.519989pt;margin-top:-35.687866pt;width:36.291477pt;height:35.25pt;mso-position-horizontal-relative:page;mso-position-vertical-relative:paragraph;z-index:-1057552" type="#_x0000_t75" stroked="false">
            <v:imagedata r:id="rId72" o:title=""/>
          </v:shape>
        </w:pict>
      </w:r>
      <w:r>
        <w:rPr>
          <w:rFonts w:ascii="Times New Roman" w:hAnsi="Times New Roman" w:cs="Times New Roman" w:eastAsia="Times New Roman" w:hint="default"/>
          <w:spacing w:val="-1"/>
        </w:rPr>
        <w:t>2014</w:t>
      </w:r>
      <w:r>
        <w:rPr>
          <w:spacing w:val="-1"/>
        </w:rPr>
        <w:t>年初，财政部分别以财会</w:t>
      </w:r>
      <w:r>
        <w:rPr>
          <w:rFonts w:ascii="Times New Roman" w:hAnsi="Times New Roman" w:cs="Times New Roman" w:eastAsia="Times New Roman" w:hint="default"/>
          <w:spacing w:val="-1"/>
        </w:rPr>
        <w:t>[2014]6</w:t>
      </w:r>
      <w:r>
        <w:rPr>
          <w:spacing w:val="-1"/>
        </w:rPr>
        <w:t>号、</w:t>
      </w:r>
      <w:r>
        <w:rPr>
          <w:rFonts w:ascii="Times New Roman" w:hAnsi="Times New Roman" w:cs="Times New Roman" w:eastAsia="Times New Roman" w:hint="default"/>
          <w:spacing w:val="-1"/>
        </w:rPr>
        <w:t>7</w:t>
      </w:r>
      <w:r>
        <w:rPr>
          <w:spacing w:val="-1"/>
        </w:rPr>
        <w:t>号、</w:t>
      </w:r>
      <w:r>
        <w:rPr>
          <w:rFonts w:ascii="Times New Roman" w:hAnsi="Times New Roman" w:cs="Times New Roman" w:eastAsia="Times New Roman" w:hint="default"/>
          <w:spacing w:val="-1"/>
        </w:rPr>
        <w:t>8</w:t>
      </w:r>
      <w:r>
        <w:rPr>
          <w:spacing w:val="-1"/>
        </w:rPr>
        <w:t>号、</w:t>
      </w:r>
      <w:r>
        <w:rPr>
          <w:rFonts w:ascii="Times New Roman" w:hAnsi="Times New Roman" w:cs="Times New Roman" w:eastAsia="Times New Roman" w:hint="default"/>
          <w:spacing w:val="-1"/>
        </w:rPr>
        <w:t>10</w:t>
      </w:r>
      <w:r>
        <w:rPr>
          <w:spacing w:val="-1"/>
        </w:rPr>
        <w:t>号、</w:t>
      </w:r>
      <w:r>
        <w:rPr>
          <w:rFonts w:ascii="Times New Roman" w:hAnsi="Times New Roman" w:cs="Times New Roman" w:eastAsia="Times New Roman" w:hint="default"/>
          <w:spacing w:val="-1"/>
        </w:rPr>
        <w:t>11</w:t>
      </w:r>
      <w:r>
        <w:rPr>
          <w:spacing w:val="-1"/>
        </w:rPr>
        <w:t>号、</w:t>
      </w:r>
      <w:r>
        <w:rPr>
          <w:rFonts w:ascii="Times New Roman" w:hAnsi="Times New Roman" w:cs="Times New Roman" w:eastAsia="Times New Roman" w:hint="default"/>
          <w:spacing w:val="-1"/>
        </w:rPr>
        <w:t>14</w:t>
      </w:r>
      <w:r>
        <w:rPr>
          <w:spacing w:val="-1"/>
        </w:rPr>
        <w:t>号及</w:t>
      </w:r>
      <w:r>
        <w:rPr>
          <w:rFonts w:ascii="Times New Roman" w:hAnsi="Times New Roman" w:cs="Times New Roman" w:eastAsia="Times New Roman" w:hint="default"/>
          <w:spacing w:val="-1"/>
        </w:rPr>
        <w:t>16</w:t>
      </w:r>
      <w:r>
        <w:rPr>
          <w:spacing w:val="-1"/>
        </w:rPr>
        <w:t>号发布了《企业会计准则第</w:t>
      </w:r>
      <w:r>
        <w:rPr>
          <w:rFonts w:ascii="Times New Roman" w:hAnsi="Times New Roman" w:cs="Times New Roman" w:eastAsia="Times New Roman" w:hint="default"/>
          <w:spacing w:val="-1"/>
        </w:rPr>
        <w:t>39</w:t>
      </w:r>
      <w:r>
        <w:rPr>
          <w:spacing w:val="-1"/>
        </w:rPr>
        <w:t>号</w:t>
      </w:r>
      <w:r>
        <w:rPr>
          <w:rFonts w:ascii="Times New Roman" w:hAnsi="Times New Roman" w:cs="Times New Roman" w:eastAsia="Times New Roman" w:hint="default"/>
          <w:spacing w:val="-1"/>
        </w:rPr>
        <w:t>——</w:t>
      </w:r>
      <w:r>
        <w:rPr>
          <w:spacing w:val="-1"/>
        </w:rPr>
        <w:t>公允</w:t>
      </w:r>
      <w:r>
        <w:rPr/>
        <w:t> 价值计量》、《企业会计准则第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w:t>
      </w:r>
      <w:r>
        <w:rPr>
          <w:rFonts w:ascii="Times New Roman" w:hAnsi="Times New Roman" w:cs="Times New Roman" w:eastAsia="Times New Roman" w:hint="default"/>
        </w:rPr>
        <w:t>2014</w:t>
      </w:r>
      <w:r>
        <w:rPr/>
        <w:t>年修订）》、《企业会计准则第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w:t>
      </w:r>
      <w:r>
        <w:rPr>
          <w:rFonts w:ascii="Times New Roman" w:hAnsi="Times New Roman" w:cs="Times New Roman" w:eastAsia="Times New Roman" w:hint="default"/>
        </w:rPr>
        <w:t>2014</w:t>
      </w:r>
      <w:r>
        <w:rPr/>
        <w:t>年修</w:t>
      </w:r>
      <w:r>
        <w:rPr>
          <w:spacing w:val="-83"/>
        </w:rPr>
        <w:t> </w:t>
      </w:r>
      <w:r>
        <w:rPr>
          <w:spacing w:val="-2"/>
        </w:rPr>
        <w:t>订）》、《企业会计准则第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w:t>
      </w:r>
      <w:r>
        <w:rPr>
          <w:rFonts w:ascii="Times New Roman" w:hAnsi="Times New Roman" w:cs="Times New Roman" w:eastAsia="Times New Roman" w:hint="default"/>
          <w:spacing w:val="-2"/>
        </w:rPr>
        <w:t>2014</w:t>
      </w:r>
      <w:r>
        <w:rPr>
          <w:spacing w:val="-2"/>
        </w:rPr>
        <w:t>年修订）》、《企业会计准则第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合营安排》、《企业会计</w:t>
      </w:r>
      <w:r>
        <w:rPr>
          <w:spacing w:val="-64"/>
        </w:rPr>
        <w:t> </w:t>
      </w:r>
      <w:r>
        <w:rPr>
          <w:spacing w:val="-6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spacing w:val="-34"/>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年修订）》（以下简称“金融工具列报准则”），要求在</w:t>
      </w:r>
      <w:r>
        <w:rPr>
          <w:rFonts w:ascii="Times New Roman" w:hAnsi="Times New Roman" w:cs="Times New Roman" w:eastAsia="Times New Roman" w:hint="default"/>
          <w:spacing w:val="-2"/>
        </w:rPr>
        <w:t>2014</w:t>
      </w:r>
      <w:r>
        <w:rPr>
          <w:spacing w:val="-2"/>
        </w:rPr>
        <w:t>年年度及</w:t>
      </w:r>
      <w:r>
        <w:rPr>
          <w:spacing w:val="-59"/>
        </w:rPr>
        <w:t> </w:t>
      </w:r>
      <w:r>
        <w:rPr>
          <w:spacing w:val="-59"/>
        </w:rPr>
      </w:r>
      <w:r>
        <w:rPr/>
        <w:t>以后期间的财务报告中按照该准则的要求对金融工具进行列报。</w:t>
      </w:r>
    </w:p>
    <w:p>
      <w:pPr>
        <w:spacing w:line="240" w:lineRule="auto" w:before="6"/>
        <w:rPr>
          <w:rFonts w:ascii="宋体" w:hAnsi="宋体" w:cs="宋体" w:eastAsia="宋体" w:hint="default"/>
          <w:sz w:val="23"/>
          <w:szCs w:val="23"/>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982" w:top="1100" w:bottom="1180" w:left="980" w:right="94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4" w:lineRule="auto"/>
        <w:ind w:right="148" w:firstLine="360"/>
        <w:jc w:val="both"/>
      </w:pPr>
      <w:r>
        <w:rPr>
          <w:spacing w:val="-2"/>
        </w:rPr>
        <w:t>根据浙江华智控股股份有限公司第七届董事会第十一次会议决议和</w:t>
      </w:r>
      <w:r>
        <w:rPr>
          <w:rFonts w:ascii="Times New Roman" w:hAnsi="Times New Roman" w:cs="Times New Roman" w:eastAsia="Times New Roman" w:hint="default"/>
          <w:spacing w:val="-2"/>
        </w:rPr>
        <w:t>2014</w:t>
      </w:r>
      <w:r>
        <w:rPr>
          <w:spacing w:val="-2"/>
        </w:rPr>
        <w:t>年第一次临时股东大会决议，本公司将除固定资</w:t>
      </w:r>
      <w:r>
        <w:rPr/>
        <w:t> </w:t>
      </w:r>
      <w:r>
        <w:rPr>
          <w:spacing w:val="-2"/>
        </w:rPr>
        <w:t>产、无形资产、递延所得税资产、货币资金、应交税费和应付股利之外的全部资产及各类负债（具体包括其他应收款、长期</w:t>
      </w:r>
      <w:r>
        <w:rPr>
          <w:spacing w:val="-68"/>
        </w:rPr>
        <w:t> </w:t>
      </w:r>
      <w:r>
        <w:rPr>
          <w:spacing w:val="-68"/>
        </w:rPr>
      </w:r>
      <w:r>
        <w:rPr>
          <w:spacing w:val="-2"/>
        </w:rPr>
        <w:t>股权投资、其他应付款及应付职工薪酬）售予华立集团股份有限公司。依据万邦出具的浙万评报［</w:t>
      </w:r>
      <w:r>
        <w:rPr>
          <w:rFonts w:ascii="Times New Roman" w:hAnsi="Times New Roman" w:cs="Times New Roman" w:eastAsia="Times New Roman" w:hint="default"/>
          <w:spacing w:val="-2"/>
        </w:rPr>
        <w:t>2014</w:t>
      </w:r>
      <w:r>
        <w:rPr>
          <w:spacing w:val="-2"/>
        </w:rPr>
        <w:t>］第</w:t>
      </w:r>
      <w:r>
        <w:rPr>
          <w:rFonts w:ascii="Times New Roman" w:hAnsi="Times New Roman" w:cs="Times New Roman" w:eastAsia="Times New Roman" w:hint="default"/>
          <w:spacing w:val="-2"/>
        </w:rPr>
        <w:t>56</w:t>
      </w:r>
      <w:r>
        <w:rPr>
          <w:spacing w:val="-2"/>
        </w:rPr>
        <w:t>号《资产评估</w:t>
      </w:r>
      <w:r>
        <w:rPr>
          <w:spacing w:val="-62"/>
        </w:rPr>
        <w:t> </w:t>
      </w:r>
      <w:r>
        <w:rPr>
          <w:spacing w:val="-62"/>
        </w:rPr>
      </w:r>
      <w:r>
        <w:rPr>
          <w:spacing w:val="-2"/>
        </w:rPr>
        <w:t>报告》，截至评估基准日</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日，本次出售总资产评估值为</w:t>
      </w:r>
      <w:r>
        <w:rPr>
          <w:rFonts w:ascii="Times New Roman" w:hAnsi="Times New Roman" w:cs="Times New Roman" w:eastAsia="Times New Roman" w:hint="default"/>
          <w:spacing w:val="-2"/>
        </w:rPr>
        <w:t>59,395.59</w:t>
      </w:r>
      <w:r>
        <w:rPr>
          <w:spacing w:val="-2"/>
        </w:rPr>
        <w:t>万元、总负债评估值为</w:t>
      </w:r>
      <w:r>
        <w:rPr>
          <w:rFonts w:ascii="Times New Roman" w:hAnsi="Times New Roman" w:cs="Times New Roman" w:eastAsia="Times New Roman" w:hint="default"/>
          <w:spacing w:val="-2"/>
        </w:rPr>
        <w:t>22,384.17</w:t>
      </w:r>
      <w:r>
        <w:rPr>
          <w:spacing w:val="-2"/>
        </w:rPr>
        <w:t>万元、净资产</w:t>
      </w:r>
      <w:r>
        <w:rPr>
          <w:spacing w:val="-41"/>
        </w:rPr>
        <w:t> </w:t>
      </w:r>
      <w:r>
        <w:rPr>
          <w:spacing w:val="-41"/>
        </w:rPr>
      </w:r>
      <w:r>
        <w:rPr>
          <w:spacing w:val="-2"/>
        </w:rPr>
        <w:t>评估值为</w:t>
      </w:r>
      <w:r>
        <w:rPr>
          <w:rFonts w:ascii="Times New Roman" w:hAnsi="Times New Roman" w:cs="Times New Roman" w:eastAsia="Times New Roman" w:hint="default"/>
          <w:spacing w:val="-2"/>
        </w:rPr>
        <w:t>37,011.42</w:t>
      </w:r>
      <w:r>
        <w:rPr>
          <w:spacing w:val="-2"/>
        </w:rPr>
        <w:t>万元。在此基础上，交易各方协商确定拟出售资产的交易价格为</w:t>
      </w:r>
      <w:r>
        <w:rPr>
          <w:rFonts w:ascii="Times New Roman" w:hAnsi="Times New Roman" w:cs="Times New Roman" w:eastAsia="Times New Roman" w:hint="default"/>
          <w:spacing w:val="-2"/>
        </w:rPr>
        <w:t>37,011.42</w:t>
      </w:r>
      <w:r>
        <w:rPr>
          <w:spacing w:val="-2"/>
        </w:rPr>
        <w:t>万元。于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日，上述款</w:t>
      </w:r>
      <w:r>
        <w:rPr>
          <w:spacing w:val="-47"/>
        </w:rPr>
        <w:t> </w:t>
      </w:r>
      <w:r>
        <w:rPr>
          <w:spacing w:val="-47"/>
        </w:rPr>
      </w:r>
      <w:r>
        <w:rPr/>
        <w:t>项收回</w:t>
      </w:r>
      <w:r>
        <w:rPr>
          <w:rFonts w:ascii="Times New Roman" w:hAnsi="Times New Roman" w:cs="Times New Roman" w:eastAsia="Times New Roman" w:hint="default"/>
        </w:rPr>
        <w:t>26,000</w:t>
      </w:r>
      <w:r>
        <w:rPr/>
        <w:t>万元。</w:t>
      </w:r>
    </w:p>
    <w:p>
      <w:pPr>
        <w:spacing w:line="240" w:lineRule="auto" w:before="0"/>
        <w:rPr>
          <w:rFonts w:ascii="宋体" w:hAnsi="宋体" w:cs="宋体" w:eastAsia="宋体" w:hint="default"/>
          <w:sz w:val="20"/>
          <w:szCs w:val="20"/>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79"/>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tcBorders>
              <w:top w:val="single" w:sz="4" w:space="0" w:color="000000"/>
              <w:left w:val="single" w:sz="4" w:space="0" w:color="000000"/>
              <w:bottom w:val="nil" w:sz="6" w:space="0" w:color="auto"/>
              <w:right w:val="single" w:sz="4" w:space="0" w:color="000000"/>
            </w:tcBorders>
            <w:shd w:val="clear" w:color="auto" w:fill="C7EDCC"/>
          </w:tcPr>
          <w:p>
            <w:pPr/>
          </w:p>
        </w:tc>
        <w:tc>
          <w:tcPr>
            <w:tcW w:w="3179" w:type="dxa"/>
            <w:vMerge w:val="restart"/>
            <w:tcBorders>
              <w:top w:val="single" w:sz="4" w:space="0" w:color="000000"/>
              <w:left w:val="single" w:sz="4" w:space="0" w:color="000000"/>
              <w:right w:val="single" w:sz="4" w:space="0" w:color="000000"/>
            </w:tcBorders>
            <w:shd w:val="clear" w:color="auto" w:fill="C7EDCC"/>
          </w:tcPr>
          <w:p>
            <w:pPr>
              <w:pStyle w:val="TableParagraph"/>
              <w:spacing w:line="312" w:lineRule="auto" w:before="52"/>
              <w:ind w:left="23" w:right="39"/>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 销项税，并按扣除当期允许抵扣的进项 税额后的差额计缴增值税。小规模纳税 人按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的征收率计缴增值税。</w:t>
            </w:r>
          </w:p>
        </w:tc>
      </w:tr>
      <w:tr>
        <w:trPr>
          <w:trHeight w:val="392" w:hRule="exact"/>
        </w:trPr>
        <w:tc>
          <w:tcPr>
            <w:tcW w:w="3178" w:type="dxa"/>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13" w:space="0" w:color="D3D3D3"/>
              <w:bottom w:val="nil" w:sz="6" w:space="0" w:color="auto"/>
              <w:right w:val="single" w:sz="4" w:space="0" w:color="000000"/>
            </w:tcBorders>
            <w:shd w:val="clear" w:color="auto" w:fill="C7EDCC"/>
          </w:tcPr>
          <w:p>
            <w:pPr/>
          </w:p>
        </w:tc>
        <w:tc>
          <w:tcPr>
            <w:tcW w:w="3179" w:type="dxa"/>
            <w:vMerge/>
            <w:tcBorders>
              <w:left w:val="single" w:sz="4" w:space="0" w:color="000000"/>
              <w:right w:val="single" w:sz="4" w:space="0" w:color="000000"/>
            </w:tcBorders>
            <w:shd w:val="clear" w:color="auto" w:fill="C7EDCC"/>
          </w:tcPr>
          <w:p>
            <w:pPr/>
          </w:p>
        </w:tc>
      </w:tr>
      <w:tr>
        <w:trPr>
          <w:trHeight w:val="473"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tcBorders>
              <w:top w:val="nil" w:sz="6" w:space="0" w:color="auto"/>
              <w:left w:val="single" w:sz="4" w:space="0" w:color="000000"/>
              <w:bottom w:val="single" w:sz="4" w:space="0" w:color="000000"/>
              <w:right w:val="single" w:sz="4" w:space="0" w:color="000000"/>
            </w:tcBorders>
            <w:shd w:val="clear" w:color="auto" w:fill="C7EDCC"/>
          </w:tcPr>
          <w:p>
            <w:pPr/>
          </w:p>
        </w:tc>
        <w:tc>
          <w:tcPr>
            <w:tcW w:w="3179"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计缴营业税。</w:t>
            </w: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按应纳税营业额的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按销售额、营业额的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计缴。</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宁波盛发印务有限公司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杭州城乡导报传媒有限公司（现为：杭州余杭晨报传媒有限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杭州日报报业集团闲亭文化创意发展有限公司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1" w:firstLine="480"/>
        <w:jc w:val="both"/>
      </w:pPr>
      <w:r>
        <w:rPr>
          <w:spacing w:val="-1"/>
        </w:rPr>
        <w:t>根据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日国务院办公厅出台的《关于印发文化体制改革中经营性文化事业单位转制为企业和进一步支持文化</w:t>
      </w:r>
      <w:r>
        <w:rPr/>
        <w:t> </w:t>
      </w:r>
      <w:r>
        <w:rPr>
          <w:spacing w:val="-2"/>
        </w:rPr>
        <w:t>企业发展两个规定的通知》（国办发〔</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15</w:t>
      </w:r>
      <w:r>
        <w:rPr>
          <w:spacing w:val="-2"/>
        </w:rPr>
        <w:t>号），根据《关于继续实施文化体制改革中经营性文化事业单位转制为企业</w:t>
      </w:r>
      <w:r>
        <w:rPr>
          <w:spacing w:val="-59"/>
        </w:rPr>
        <w:t> </w:t>
      </w:r>
      <w:r>
        <w:rPr>
          <w:spacing w:val="-59"/>
        </w:rPr>
      </w:r>
      <w:r>
        <w:rPr>
          <w:spacing w:val="-1"/>
        </w:rPr>
        <w:t>若干税收政策的通知》财税</w:t>
      </w:r>
      <w:r>
        <w:rPr>
          <w:rFonts w:ascii="Times New Roman" w:hAnsi="Times New Roman" w:cs="Times New Roman" w:eastAsia="Times New Roman" w:hint="default"/>
          <w:spacing w:val="-1"/>
        </w:rPr>
        <w:t>[2014]84</w:t>
      </w:r>
      <w:r>
        <w:rPr>
          <w:spacing w:val="-1"/>
        </w:rPr>
        <w:t>号，根据杭州市财政局、杭州市国家税务局、杭州市地方税务局、中共杭州市宣传部发</w:t>
      </w:r>
      <w:r>
        <w:rPr>
          <w:spacing w:val="-57"/>
        </w:rPr>
        <w:t> </w:t>
      </w:r>
      <w:r>
        <w:rPr>
          <w:spacing w:val="-57"/>
        </w:rPr>
      </w:r>
      <w:r>
        <w:rPr>
          <w:spacing w:val="-1"/>
        </w:rPr>
        <w:t>布的《关于明确杭州日报传媒有限公司等</w:t>
      </w:r>
      <w:r>
        <w:rPr>
          <w:rFonts w:ascii="Times New Roman" w:hAnsi="Times New Roman" w:cs="Times New Roman" w:eastAsia="Times New Roman" w:hint="default"/>
          <w:spacing w:val="-1"/>
        </w:rPr>
        <w:t>20</w:t>
      </w:r>
      <w:r>
        <w:rPr>
          <w:spacing w:val="-1"/>
        </w:rPr>
        <w:t>家企业可继续享受文化体制改革税收优惠政策的通知》市宣通</w:t>
      </w:r>
      <w:r>
        <w:rPr>
          <w:rFonts w:ascii="Times New Roman" w:hAnsi="Times New Roman" w:cs="Times New Roman" w:eastAsia="Times New Roman" w:hint="default"/>
          <w:spacing w:val="-1"/>
        </w:rPr>
        <w:t>[2014]59</w:t>
      </w:r>
      <w:r>
        <w:rPr>
          <w:spacing w:val="-1"/>
        </w:rPr>
        <w:t>号和市宣</w:t>
      </w:r>
      <w:r>
        <w:rPr>
          <w:spacing w:val="-54"/>
        </w:rPr>
        <w:t> </w:t>
      </w:r>
      <w:r>
        <w:rPr>
          <w:spacing w:val="-1"/>
        </w:rPr>
        <w:t>通</w:t>
      </w:r>
      <w:r>
        <w:rPr>
          <w:rFonts w:ascii="Times New Roman" w:hAnsi="Times New Roman" w:cs="Times New Roman" w:eastAsia="Times New Roman" w:hint="default"/>
          <w:spacing w:val="-1"/>
        </w:rPr>
        <w:t>[2014]85</w:t>
      </w:r>
      <w:r>
        <w:rPr>
          <w:spacing w:val="-1"/>
        </w:rPr>
        <w:t>号文：经营性文化事业单位转制为企业后，免征企业所得税；上述政策适用于开展文化体制改革的地区和转制企</w:t>
      </w:r>
      <w:r>
        <w:rPr>
          <w:spacing w:val="-57"/>
        </w:rPr>
        <w:t> </w:t>
      </w:r>
      <w:r>
        <w:rPr>
          <w:spacing w:val="-57"/>
        </w:rPr>
      </w:r>
      <w:r>
        <w:rPr/>
        <w:t>业；执行期限为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16" w:lineRule="auto" w:before="13"/>
        <w:ind w:right="91" w:firstLine="480"/>
        <w:jc w:val="left"/>
      </w:pPr>
      <w:r>
        <w:rPr/>
        <w:t>子公司杭州日报传媒有限公司、浙江都市快报控股有限公司、杭州每日传媒有限公司、杭州网络传媒有限公司、杭州 萧山日报传媒有限公司、杭州富阳日报传媒有限公司、杭州城乡导报传媒有限公司（现为：杭州余杭晨报传媒有限公司）、</w:t>
      </w:r>
      <w:r>
        <w:rPr>
          <w:spacing w:val="-85"/>
        </w:rPr>
        <w:t> </w:t>
      </w:r>
      <w:r>
        <w:rPr>
          <w:spacing w:val="-85"/>
        </w:rPr>
      </w:r>
      <w:r>
        <w:rPr>
          <w:spacing w:val="-2"/>
        </w:rPr>
        <w:t>杭州日报报业集团每日送电子商务有限公司、杭州日报报业集团盛元印务有限公司、杭州都市周报传媒有限公司、杭州休闲</w:t>
      </w:r>
      <w:r>
        <w:rPr>
          <w:spacing w:val="-66"/>
        </w:rPr>
        <w:t> </w:t>
      </w:r>
      <w:r>
        <w:rPr>
          <w:spacing w:val="-66"/>
        </w:rPr>
      </w:r>
      <w:r>
        <w:rPr>
          <w:spacing w:val="-2"/>
        </w:rPr>
        <w:t>文化传媒有限公司、杭州风景名胜传媒有限公司、杭州房产传媒有限公司、浙江风盛传媒有限公司、杭州萧山网络传媒有限</w:t>
      </w:r>
      <w:r>
        <w:rPr>
          <w:spacing w:val="-66"/>
        </w:rPr>
        <w:t> </w:t>
      </w:r>
      <w:r>
        <w:rPr>
          <w:spacing w:val="-66"/>
        </w:rPr>
      </w:r>
      <w:r>
        <w:rPr>
          <w:spacing w:val="-2"/>
        </w:rPr>
        <w:t>公司、杭州富阳网络传媒有限公司、杭州萧滨每日送发行有限公司、杭州朗盛传媒有限公司、杭州快房传媒有限公司、杭州</w:t>
      </w:r>
      <w:r>
        <w:rPr>
          <w:spacing w:val="-66"/>
        </w:rPr>
        <w:t> </w:t>
      </w:r>
      <w:r>
        <w:rPr>
          <w:spacing w:val="-66"/>
        </w:rPr>
      </w:r>
      <w:r>
        <w:rPr>
          <w:spacing w:val="-2"/>
        </w:rPr>
        <w:t>大快文化创意有限公司、杭州都健网络科技有限公司、杭州日报品牌策划有限公司、杭州盛景科技有限公司、杭州盛友广告</w:t>
      </w:r>
      <w:r>
        <w:rPr>
          <w:spacing w:val="-66"/>
        </w:rPr>
        <w:t> </w:t>
      </w:r>
      <w:r>
        <w:rPr>
          <w:spacing w:val="-66"/>
        </w:rPr>
      </w:r>
      <w:r>
        <w:rPr/>
        <w:t>设计有限公司均享受上述优惠政策。</w:t>
      </w:r>
    </w:p>
    <w:p>
      <w:pPr>
        <w:spacing w:line="240" w:lineRule="auto" w:before="7"/>
        <w:rPr>
          <w:rFonts w:ascii="宋体" w:hAnsi="宋体" w:cs="宋体" w:eastAsia="宋体" w:hint="default"/>
          <w:sz w:val="22"/>
          <w:szCs w:val="22"/>
        </w:rPr>
      </w:pPr>
    </w:p>
    <w:p>
      <w:pPr>
        <w:pStyle w:val="Heading3"/>
        <w:spacing w:line="240" w:lineRule="auto"/>
        <w:ind w:right="9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1" w:firstLine="480"/>
        <w:jc w:val="left"/>
      </w:pPr>
      <w:r>
        <w:rPr/>
        <w:t>本公司从事广告发布业务的收入，原先按</w:t>
      </w:r>
      <w:r>
        <w:rPr>
          <w:rFonts w:ascii="Times New Roman" w:hAnsi="Times New Roman" w:cs="Times New Roman" w:eastAsia="Times New Roman" w:hint="default"/>
        </w:rPr>
        <w:t>5%</w:t>
      </w:r>
      <w:r>
        <w:rPr/>
        <w:t>税率计缴营业税。根据《关于在北京等</w:t>
      </w:r>
      <w:r>
        <w:rPr>
          <w:rFonts w:ascii="Times New Roman" w:hAnsi="Times New Roman" w:cs="Times New Roman" w:eastAsia="Times New Roman" w:hint="default"/>
        </w:rPr>
        <w:t>8</w:t>
      </w:r>
      <w:r>
        <w:rPr/>
        <w:t>省市开展交通运输业和部分现代 </w:t>
      </w:r>
      <w:r>
        <w:rPr>
          <w:spacing w:val="-3"/>
        </w:rPr>
        <w:t>服务业营业税改征增值税试点的通知》（财税〔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71</w:t>
      </w:r>
      <w:r>
        <w:rPr>
          <w:spacing w:val="-3"/>
        </w:rPr>
        <w:t>号）规定，本公司自</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w:t>
      </w:r>
      <w:r>
        <w:rPr>
          <w:spacing w:val="-3"/>
        </w:rPr>
        <w:t>日起改为征收增值税，税率为</w:t>
      </w:r>
      <w:r>
        <w:rPr>
          <w:rFonts w:ascii="Times New Roman" w:hAnsi="Times New Roman" w:cs="Times New Roman" w:eastAsia="Times New Roman" w:hint="default"/>
          <w:spacing w:val="-3"/>
        </w:rPr>
        <w:t>6</w:t>
      </w:r>
      <w:r>
        <w:rPr>
          <w:spacing w:val="-3"/>
        </w:rPr>
        <w:t>%。</w:t>
      </w:r>
    </w:p>
    <w:p>
      <w:pPr>
        <w:spacing w:after="0" w:line="300" w:lineRule="auto"/>
        <w:jc w:val="left"/>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131"/>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859,828.43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1,161,706.59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434,580,597.02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214,809,028.58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18,300,394.49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19,003,095.51</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453,740,819.94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234,973,830.68</w:t>
            </w:r>
          </w:p>
        </w:tc>
      </w:tr>
    </w:tbl>
    <w:p>
      <w:pPr>
        <w:pStyle w:val="BodyText"/>
        <w:spacing w:line="240" w:lineRule="auto" w:before="51"/>
        <w:ind w:left="154" w:right="131"/>
        <w:jc w:val="left"/>
      </w:pPr>
      <w:r>
        <w:rPr/>
        <w:t>其他说明</w:t>
      </w:r>
    </w:p>
    <w:p>
      <w:pPr>
        <w:pStyle w:val="BodyText"/>
        <w:spacing w:line="240" w:lineRule="auto" w:before="115"/>
        <w:ind w:left="634" w:right="131"/>
        <w:jc w:val="left"/>
      </w:pPr>
      <w:r>
        <w:rPr/>
        <w:t>注：</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日不作为现金及现金等价物的银行存款及其他货币资金分别为：</w:t>
      </w:r>
      <w:r>
        <w:rPr>
          <w:rFonts w:ascii="Times New Roman" w:hAnsi="Times New Roman" w:cs="Times New Roman" w:eastAsia="Times New Roman" w:hint="default"/>
        </w:rPr>
        <w:t>4,276,620.00</w:t>
      </w:r>
      <w:r>
        <w:rPr/>
        <w:t>元、</w:t>
      </w:r>
      <w:r>
        <w:rPr>
          <w:rFonts w:ascii="Times New Roman" w:hAnsi="Times New Roman" w:cs="Times New Roman" w:eastAsia="Times New Roman" w:hint="default"/>
        </w:rPr>
        <w:t>16,790,400.01</w:t>
      </w:r>
      <w:r>
        <w:rPr/>
        <w:t>元，</w:t>
      </w:r>
    </w:p>
    <w:p>
      <w:pPr>
        <w:pStyle w:val="BodyText"/>
        <w:spacing w:line="240" w:lineRule="auto" w:before="63"/>
        <w:ind w:right="131"/>
        <w:jc w:val="left"/>
      </w:pPr>
      <w:r>
        <w:rPr/>
        <w:t>系：</w:t>
      </w:r>
    </w:p>
    <w:p>
      <w:pPr>
        <w:pStyle w:val="BodyText"/>
        <w:spacing w:line="240" w:lineRule="auto" w:before="76"/>
        <w:ind w:left="634" w:right="0"/>
        <w:jc w:val="left"/>
      </w:pPr>
      <w:r>
        <w:rPr/>
        <w:t>（</w:t>
      </w:r>
      <w:r>
        <w:rPr>
          <w:rFonts w:ascii="Times New Roman" w:hAnsi="Times New Roman" w:cs="Times New Roman" w:eastAsia="Times New Roman" w:hint="default"/>
        </w:rPr>
        <w:t>1</w:t>
      </w:r>
      <w:r>
        <w:rPr/>
        <w:t>）杭州富阳日报传媒有限公司银行存款期末余额中有</w:t>
      </w:r>
      <w:r>
        <w:rPr>
          <w:rFonts w:ascii="Times New Roman" w:hAnsi="Times New Roman" w:cs="Times New Roman" w:eastAsia="Times New Roman" w:hint="default"/>
        </w:rPr>
        <w:t>4,276,620.00</w:t>
      </w:r>
      <w:r>
        <w:rPr/>
        <w:t>元持有至到期定期存款不作为现金及现金等价物。</w:t>
      </w:r>
    </w:p>
    <w:p>
      <w:pPr>
        <w:pStyle w:val="BodyText"/>
        <w:spacing w:line="240" w:lineRule="auto" w:before="63"/>
        <w:ind w:left="634" w:right="0"/>
        <w:jc w:val="left"/>
      </w:pPr>
      <w:r>
        <w:rPr/>
        <w:t>（</w:t>
      </w:r>
      <w:r>
        <w:rPr>
          <w:rFonts w:ascii="Times New Roman" w:hAnsi="Times New Roman" w:cs="Times New Roman" w:eastAsia="Times New Roman" w:hint="default"/>
        </w:rPr>
        <w:t>2</w:t>
      </w:r>
      <w:r>
        <w:rPr/>
        <w:t>）杭州日报报业集团盛元印务有限公司其他货币资金期末余额中有</w:t>
      </w:r>
      <w:r>
        <w:rPr>
          <w:rFonts w:ascii="Times New Roman" w:hAnsi="Times New Roman" w:cs="Times New Roman" w:eastAsia="Times New Roman" w:hint="default"/>
        </w:rPr>
        <w:t>16,790,400.01</w:t>
      </w:r>
      <w:r>
        <w:rPr/>
        <w:t>元保证金不作为现金及现金等价物。</w:t>
      </w:r>
    </w:p>
    <w:p>
      <w:pPr>
        <w:spacing w:line="240" w:lineRule="auto" w:before="2"/>
        <w:rPr>
          <w:rFonts w:ascii="宋体" w:hAnsi="宋体" w:cs="宋体" w:eastAsia="宋体" w:hint="default"/>
          <w:sz w:val="23"/>
          <w:szCs w:val="23"/>
        </w:rPr>
      </w:pPr>
    </w:p>
    <w:p>
      <w:pPr>
        <w:pStyle w:val="Heading3"/>
        <w:spacing w:line="240" w:lineRule="auto" w:before="35"/>
        <w:ind w:right="131"/>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2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24,167,267.21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53,118,057.39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21,366,767.21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53,118,057.39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24,167,267.21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53,118,057.39</w:t>
            </w:r>
          </w:p>
        </w:tc>
      </w:tr>
    </w:tbl>
    <w:p>
      <w:pPr>
        <w:spacing w:line="240" w:lineRule="auto" w:before="2"/>
        <w:rPr>
          <w:rFonts w:ascii="宋体" w:hAnsi="宋体" w:cs="宋体" w:eastAsia="宋体" w:hint="default"/>
          <w:sz w:val="19"/>
          <w:szCs w:val="19"/>
        </w:rPr>
      </w:pPr>
    </w:p>
    <w:p>
      <w:pPr>
        <w:pStyle w:val="Heading3"/>
        <w:spacing w:line="240" w:lineRule="auto" w:before="35"/>
        <w:ind w:right="131"/>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31"/>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7,277,515.80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7,497,515.80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84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14,856,492.34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14,856,492.34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78"/>
        <w:gridCol w:w="1068"/>
        <w:gridCol w:w="630"/>
        <w:gridCol w:w="976"/>
        <w:gridCol w:w="665"/>
        <w:gridCol w:w="1056"/>
        <w:gridCol w:w="1056"/>
        <w:gridCol w:w="630"/>
        <w:gridCol w:w="896"/>
        <w:gridCol w:w="544"/>
        <w:gridCol w:w="1056"/>
      </w:tblGrid>
      <w:tr>
        <w:trPr>
          <w:trHeight w:val="402" w:hRule="exact"/>
        </w:trPr>
        <w:tc>
          <w:tcPr>
            <w:tcW w:w="1078" w:type="dxa"/>
            <w:vMerge w:val="restart"/>
            <w:tcBorders>
              <w:top w:val="single" w:sz="4" w:space="0" w:color="000000"/>
              <w:left w:val="single" w:sz="4" w:space="0" w:color="000000"/>
              <w:right w:val="single" w:sz="4" w:space="0" w:color="000000"/>
            </w:tcBorders>
            <w:shd w:val="clear" w:color="auto" w:fill="D3D3D3"/>
          </w:tcPr>
          <w:p>
            <w:pPr/>
          </w:p>
        </w:tc>
        <w:tc>
          <w:tcPr>
            <w:tcW w:w="43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078" w:type="dxa"/>
            <w:vMerge/>
            <w:tcBorders>
              <w:left w:val="single" w:sz="4" w:space="0" w:color="000000"/>
              <w:bottom w:val="nil" w:sz="6" w:space="0" w:color="auto"/>
              <w:right w:val="single" w:sz="4" w:space="0" w:color="000000"/>
            </w:tcBorders>
            <w:shd w:val="clear" w:color="auto" w:fill="D3D3D3"/>
          </w:tcPr>
          <w:p>
            <w:pPr/>
          </w:p>
        </w:tc>
        <w:tc>
          <w:tcPr>
            <w:tcW w:w="16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6" w:type="dxa"/>
            <w:vMerge w:val="restart"/>
            <w:tcBorders>
              <w:top w:val="single" w:sz="4" w:space="0" w:color="000000"/>
              <w:left w:val="single" w:sz="4" w:space="0" w:color="000000"/>
              <w:right w:val="single" w:sz="4" w:space="0" w:color="000000"/>
            </w:tcBorders>
            <w:shd w:val="clear" w:color="auto" w:fill="D3D3D3"/>
          </w:tcPr>
          <w:p>
            <w:pPr/>
          </w:p>
        </w:tc>
        <w:tc>
          <w:tcPr>
            <w:tcW w:w="16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6"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0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698" w:type="dxa"/>
            <w:gridSpan w:val="2"/>
            <w:vMerge/>
            <w:tcBorders>
              <w:left w:val="single" w:sz="4" w:space="0" w:color="000000"/>
              <w:bottom w:val="single" w:sz="4" w:space="0" w:color="000000"/>
              <w:right w:val="single" w:sz="4" w:space="0" w:color="000000"/>
            </w:tcBorders>
            <w:shd w:val="clear" w:color="auto" w:fill="D3D3D3"/>
          </w:tcPr>
          <w:p>
            <w:pPr/>
          </w:p>
        </w:tc>
        <w:tc>
          <w:tcPr>
            <w:tcW w:w="1640" w:type="dxa"/>
            <w:gridSpan w:val="2"/>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686" w:type="dxa"/>
            <w:gridSpan w:val="2"/>
            <w:vMerge/>
            <w:tcBorders>
              <w:left w:val="single" w:sz="4" w:space="0" w:color="000000"/>
              <w:bottom w:val="single" w:sz="4" w:space="0" w:color="000000"/>
              <w:right w:val="single" w:sz="4" w:space="0" w:color="000000"/>
            </w:tcBorders>
            <w:shd w:val="clear" w:color="auto" w:fill="D3D3D3"/>
          </w:tcPr>
          <w:p>
            <w:pPr/>
          </w:p>
        </w:tc>
        <w:tc>
          <w:tcPr>
            <w:tcW w:w="1440" w:type="dxa"/>
            <w:gridSpan w:val="2"/>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78" w:type="dxa"/>
            <w:vMerge/>
            <w:tcBorders>
              <w:left w:val="single" w:sz="4" w:space="0" w:color="000000"/>
              <w:bottom w:val="nil" w:sz="6" w:space="0" w:color="auto"/>
              <w:right w:val="single" w:sz="4" w:space="0" w:color="000000"/>
            </w:tcBorders>
            <w:shd w:val="clear" w:color="auto" w:fill="D3D3D3"/>
          </w:tcPr>
          <w:p>
            <w:pPr/>
          </w:p>
        </w:tc>
        <w:tc>
          <w:tcPr>
            <w:tcW w:w="1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97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6" w:right="85"/>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6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078" w:type="dxa"/>
            <w:vMerge w:val="restart"/>
            <w:tcBorders>
              <w:top w:val="nil" w:sz="6" w:space="0" w:color="auto"/>
              <w:left w:val="single" w:sz="4" w:space="0" w:color="000000"/>
              <w:right w:val="single" w:sz="4" w:space="0" w:color="000000"/>
            </w:tcBorders>
            <w:shd w:val="clear" w:color="auto" w:fill="D3D3D3"/>
          </w:tcPr>
          <w:p>
            <w:pPr/>
          </w:p>
        </w:tc>
        <w:tc>
          <w:tcPr>
            <w:tcW w:w="10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4" w:type="dxa"/>
            <w:vMerge/>
            <w:tcBorders>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078" w:type="dxa"/>
            <w:vMerge/>
            <w:tcBorders>
              <w:left w:val="single" w:sz="4" w:space="0" w:color="000000"/>
              <w:right w:val="single" w:sz="4" w:space="0" w:color="000000"/>
            </w:tcBorders>
            <w:shd w:val="clear" w:color="auto" w:fill="D3D3D3"/>
          </w:tcPr>
          <w:p>
            <w:pPr/>
          </w:p>
        </w:tc>
        <w:tc>
          <w:tcPr>
            <w:tcW w:w="1068"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97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
        </w:tc>
        <w:tc>
          <w:tcPr>
            <w:tcW w:w="1056" w:type="dxa"/>
            <w:vMerge/>
            <w:tcBorders>
              <w:left w:val="single" w:sz="4" w:space="0" w:color="000000"/>
              <w:bottom w:val="nil" w:sz="6" w:space="0" w:color="auto"/>
              <w:right w:val="single" w:sz="4" w:space="0" w:color="000000"/>
            </w:tcBorders>
            <w:shd w:val="clear" w:color="auto" w:fill="D3D3D3"/>
          </w:tcPr>
          <w:p>
            <w:pPr/>
          </w:p>
        </w:tc>
        <w:tc>
          <w:tcPr>
            <w:tcW w:w="630" w:type="dxa"/>
            <w:vMerge/>
            <w:tcBorders>
              <w:left w:val="single" w:sz="4" w:space="0" w:color="000000"/>
              <w:bottom w:val="nil" w:sz="6" w:space="0" w:color="auto"/>
              <w:right w:val="single" w:sz="4" w:space="0" w:color="000000"/>
            </w:tcBorders>
            <w:shd w:val="clear" w:color="auto" w:fill="D3D3D3"/>
          </w:tcPr>
          <w:p>
            <w:pPr/>
          </w:p>
        </w:tc>
        <w:tc>
          <w:tcPr>
            <w:tcW w:w="896" w:type="dxa"/>
            <w:vMerge/>
            <w:tcBorders>
              <w:left w:val="single" w:sz="4" w:space="0" w:color="000000"/>
              <w:bottom w:val="nil" w:sz="6" w:space="0" w:color="auto"/>
              <w:right w:val="single" w:sz="4" w:space="0" w:color="000000"/>
            </w:tcBorders>
            <w:shd w:val="clear" w:color="auto" w:fill="D3D3D3"/>
          </w:tcPr>
          <w:p>
            <w:pPr/>
          </w:p>
        </w:tc>
        <w:tc>
          <w:tcPr>
            <w:tcW w:w="544" w:type="dxa"/>
            <w:vMerge/>
            <w:tcBorders>
              <w:left w:val="single" w:sz="4" w:space="0" w:color="000000"/>
              <w:right w:val="single" w:sz="4" w:space="0" w:color="000000"/>
            </w:tcBorders>
            <w:shd w:val="clear" w:color="auto" w:fill="D3D3D3"/>
          </w:tcPr>
          <w:p>
            <w:pPr/>
          </w:p>
        </w:tc>
        <w:tc>
          <w:tcPr>
            <w:tcW w:w="1056"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078" w:type="dxa"/>
            <w:vMerge/>
            <w:tcBorders>
              <w:left w:val="single" w:sz="4" w:space="0" w:color="000000"/>
              <w:bottom w:val="single" w:sz="4" w:space="0" w:color="000000"/>
              <w:right w:val="single" w:sz="4" w:space="0" w:color="000000"/>
            </w:tcBorders>
            <w:shd w:val="clear" w:color="auto" w:fill="D3D3D3"/>
          </w:tcPr>
          <w:p>
            <w:pPr/>
          </w:p>
        </w:tc>
        <w:tc>
          <w:tcPr>
            <w:tcW w:w="1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97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c>
          <w:tcPr>
            <w:tcW w:w="1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30" w:type="dxa"/>
            <w:tcBorders>
              <w:top w:val="nil" w:sz="6" w:space="0" w:color="auto"/>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544" w:type="dxa"/>
            <w:vMerge/>
            <w:tcBorders>
              <w:left w:val="single" w:sz="4" w:space="0" w:color="000000"/>
              <w:bottom w:val="single" w:sz="4" w:space="0" w:color="000000"/>
              <w:right w:val="single" w:sz="4" w:space="0" w:color="000000"/>
            </w:tcBorders>
            <w:shd w:val="clear" w:color="auto" w:fill="D3D3D3"/>
          </w:tcPr>
          <w:p>
            <w:pPr/>
          </w:p>
        </w:tc>
        <w:tc>
          <w:tcPr>
            <w:tcW w:w="1056"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55"/>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407,110,439.19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99.99%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9"/>
              <w:jc w:val="right"/>
              <w:rPr>
                <w:rFonts w:ascii="Times New Roman" w:hAnsi="Times New Roman" w:cs="Times New Roman" w:eastAsia="Times New Roman" w:hint="default"/>
                <w:sz w:val="16"/>
                <w:szCs w:val="16"/>
              </w:rPr>
            </w:pPr>
            <w:r>
              <w:rPr>
                <w:rFonts w:ascii="Times New Roman"/>
                <w:spacing w:val="-1"/>
                <w:sz w:val="16"/>
              </w:rPr>
              <w:t>18,593,676.68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4.57%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388,516,762.51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363,123,395.03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2" w:right="0"/>
              <w:jc w:val="left"/>
              <w:rPr>
                <w:rFonts w:ascii="Times New Roman" w:hAnsi="Times New Roman" w:cs="Times New Roman" w:eastAsia="Times New Roman" w:hint="default"/>
                <w:sz w:val="16"/>
                <w:szCs w:val="16"/>
              </w:rPr>
            </w:pPr>
            <w:r>
              <w:rPr>
                <w:rFonts w:ascii="Times New Roman"/>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8,659,774.36</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77" w:right="0"/>
              <w:jc w:val="center"/>
              <w:rPr>
                <w:rFonts w:ascii="Times New Roman" w:hAnsi="Times New Roman" w:cs="Times New Roman" w:eastAsia="Times New Roman" w:hint="default"/>
                <w:sz w:val="16"/>
                <w:szCs w:val="16"/>
              </w:rPr>
            </w:pPr>
            <w:r>
              <w:rPr>
                <w:rFonts w:ascii="Times New Roman"/>
                <w:sz w:val="16"/>
              </w:rPr>
              <w:t>2.38%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354,463,620.67</w:t>
            </w:r>
          </w:p>
        </w:tc>
      </w:tr>
      <w:tr>
        <w:trPr>
          <w:trHeight w:val="1650"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55"/>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1"/>
                <w:sz w:val="16"/>
              </w:rPr>
              <w:t>55,000.00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55,000.00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spacing w:val="-1"/>
                <w:sz w:val="16"/>
              </w:rPr>
              <w:t>0.00</w:t>
            </w:r>
          </w:p>
        </w:tc>
        <w:tc>
          <w:tcPr>
            <w:tcW w:w="1056"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407,165,439.19</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100.00%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
              <w:jc w:val="right"/>
              <w:rPr>
                <w:rFonts w:ascii="Times New Roman" w:hAnsi="Times New Roman" w:cs="Times New Roman" w:eastAsia="Times New Roman" w:hint="default"/>
                <w:sz w:val="16"/>
                <w:szCs w:val="16"/>
              </w:rPr>
            </w:pPr>
            <w:r>
              <w:rPr>
                <w:rFonts w:ascii="Times New Roman"/>
                <w:spacing w:val="-1"/>
                <w:sz w:val="16"/>
              </w:rPr>
              <w:t>18,648,676.68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6"/>
                <w:szCs w:val="16"/>
              </w:rPr>
            </w:pPr>
            <w:r>
              <w:rPr>
                <w:rFonts w:ascii="Times New Roman"/>
                <w:spacing w:val="-1"/>
                <w:sz w:val="16"/>
              </w:rPr>
              <w:t>4.58%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6"/>
                <w:szCs w:val="16"/>
              </w:rPr>
            </w:pPr>
            <w:r>
              <w:rPr>
                <w:rFonts w:ascii="Times New Roman"/>
                <w:spacing w:val="-1"/>
                <w:sz w:val="16"/>
              </w:rPr>
              <w:t>388,516,762.51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6"/>
                <w:szCs w:val="16"/>
              </w:rPr>
            </w:pPr>
            <w:r>
              <w:rPr>
                <w:rFonts w:ascii="Times New Roman"/>
                <w:sz w:val="16"/>
              </w:rPr>
              <w:t>363,123,395.03</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 w:right="0"/>
              <w:jc w:val="left"/>
              <w:rPr>
                <w:rFonts w:ascii="Times New Roman" w:hAnsi="Times New Roman" w:cs="Times New Roman" w:eastAsia="Times New Roman" w:hint="default"/>
                <w:sz w:val="16"/>
                <w:szCs w:val="16"/>
              </w:rPr>
            </w:pPr>
            <w:r>
              <w:rPr>
                <w:rFonts w:ascii="Times New Roman"/>
                <w:sz w:val="16"/>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6"/>
                <w:szCs w:val="16"/>
              </w:rPr>
            </w:pPr>
            <w:r>
              <w:rPr>
                <w:rFonts w:ascii="Times New Roman"/>
                <w:sz w:val="16"/>
              </w:rPr>
              <w:t>8,659,774.36</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7" w:right="0"/>
              <w:jc w:val="center"/>
              <w:rPr>
                <w:rFonts w:ascii="Times New Roman" w:hAnsi="Times New Roman" w:cs="Times New Roman" w:eastAsia="Times New Roman" w:hint="default"/>
                <w:sz w:val="16"/>
                <w:szCs w:val="16"/>
              </w:rPr>
            </w:pPr>
            <w:r>
              <w:rPr>
                <w:rFonts w:ascii="Times New Roman"/>
                <w:sz w:val="16"/>
              </w:rPr>
              <w:t>2.38%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Times New Roman" w:hAnsi="Times New Roman" w:cs="Times New Roman" w:eastAsia="Times New Roman" w:hint="default"/>
                <w:sz w:val="16"/>
                <w:szCs w:val="16"/>
              </w:rPr>
            </w:pPr>
            <w:r>
              <w:rPr>
                <w:rFonts w:ascii="Times New Roman"/>
                <w:sz w:val="16"/>
              </w:rPr>
              <w:t>354,463,620.67</w:t>
            </w:r>
          </w:p>
        </w:tc>
      </w:tr>
    </w:tbl>
    <w:p>
      <w:pPr>
        <w:spacing w:after="0" w:line="240" w:lineRule="auto"/>
        <w:jc w:val="center"/>
        <w:rPr>
          <w:rFonts w:ascii="Times New Roman" w:hAnsi="Times New Roman" w:cs="Times New Roman" w:eastAsia="Times New Roman" w:hint="default"/>
          <w:sz w:val="16"/>
          <w:szCs w:val="16"/>
        </w:rPr>
        <w:sectPr>
          <w:pgSz w:w="11910" w:h="16840"/>
          <w:pgMar w:header="877" w:footer="982" w:top="1100" w:bottom="1180" w:left="980" w:right="98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left="15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402" w:hRule="exact"/>
        </w:trPr>
        <w:tc>
          <w:tcPr>
            <w:tcW w:w="2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6" w:type="dxa"/>
            <w:vMerge/>
            <w:tcBorders>
              <w:left w:val="single" w:sz="4" w:space="0" w:color="000000"/>
              <w:bottom w:val="single" w:sz="4" w:space="0" w:color="000000"/>
              <w:right w:val="single" w:sz="4" w:space="0" w:color="000000"/>
            </w:tcBorders>
            <w:shd w:val="clear" w:color="auto" w:fill="D3D3D3"/>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259,881,266.09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47,073,723.61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2,353,686.18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306,954,989.70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2,353,686.18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r>
      <w:tr>
        <w:trPr>
          <w:trHeight w:val="403"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64,479,942.71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6,447,994.27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64"/>
        <w:gridCol w:w="2420"/>
        <w:gridCol w:w="2392"/>
        <w:gridCol w:w="2392"/>
      </w:tblGrid>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10,785,363.12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2,157,072.62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6,785,614.19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3,392,807.10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3,728,703.14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2,982,962.51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393,993,766.86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18,593,676.68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w:t>
            </w:r>
          </w:p>
        </w:tc>
      </w:tr>
    </w:tbl>
    <w:p>
      <w:pPr>
        <w:pStyle w:val="BodyText"/>
        <w:spacing w:line="357" w:lineRule="auto" w:before="51"/>
        <w:ind w:left="634" w:right="0" w:hanging="480"/>
        <w:jc w:val="left"/>
      </w:pPr>
      <w:r>
        <w:rPr/>
        <w:t>确定该组合依据的说明： </w:t>
      </w:r>
      <w:r>
        <w:rPr>
          <w:spacing w:val="-1"/>
        </w:rPr>
        <w:t>注：已单独计提减值准备的应收账款除外，公司根据以前年度与之相同或相类似的、按账龄段划分的具有类似信用风</w:t>
      </w:r>
    </w:p>
    <w:p>
      <w:pPr>
        <w:pStyle w:val="BodyText"/>
        <w:spacing w:line="224" w:lineRule="exact"/>
        <w:ind w:left="154" w:right="0"/>
        <w:jc w:val="left"/>
      </w:pPr>
      <w:r>
        <w:rPr/>
        <w:t>险特征的应收账款组合的实际损失率为基础，结合现时情况分析法确定坏账准备计提的比例。</w:t>
      </w:r>
    </w:p>
    <w:p>
      <w:pPr>
        <w:pStyle w:val="BodyText"/>
        <w:spacing w:line="240" w:lineRule="auto" w:before="117"/>
        <w:ind w:right="0"/>
        <w:jc w:val="left"/>
      </w:pPr>
      <w:r>
        <w:rPr/>
        <w:t>组合中，采用余额百分比法计提坏账准备的应收账款：</w:t>
      </w:r>
    </w:p>
    <w:p>
      <w:pPr>
        <w:pStyle w:val="BodyText"/>
        <w:spacing w:line="338" w:lineRule="auto" w:before="117"/>
        <w:ind w:left="1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2976" w:firstLine="420"/>
        <w:jc w:val="left"/>
      </w:pPr>
      <w:r>
        <w:rPr/>
        <w:t>本期计提坏账准备金额</w:t>
      </w:r>
      <w:r>
        <w:rPr>
          <w:spacing w:val="-49"/>
        </w:rPr>
        <w:t> </w:t>
      </w:r>
      <w:r>
        <w:rPr>
          <w:rFonts w:ascii="Times New Roman" w:hAnsi="Times New Roman" w:cs="Times New Roman" w:eastAsia="Times New Roman" w:hint="default"/>
        </w:rPr>
        <w:t>11,478,192.50</w:t>
      </w:r>
      <w:r>
        <w:rPr>
          <w:rFonts w:ascii="Times New Roman" w:hAnsi="Times New Roman" w:cs="Times New Roman" w:eastAsia="Times New Roman" w:hint="default"/>
          <w:spacing w:val="-4"/>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其中本期坏账准备收回或转回金额重要的：无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1,489,290.18</w:t>
            </w:r>
          </w:p>
        </w:tc>
      </w:tr>
    </w:tbl>
    <w:p>
      <w:pPr>
        <w:pStyle w:val="BodyText"/>
        <w:spacing w:line="240" w:lineRule="auto" w:before="51"/>
        <w:ind w:left="154" w:right="0"/>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杭州健康传媒有限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1,014,788.17</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富阳瑞富文化传媒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347,920.00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1,362,708.17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0" w:firstLine="480"/>
        <w:jc w:val="left"/>
      </w:pPr>
      <w:r>
        <w:rPr/>
        <w:t>本公司本年按欠款方归集的年末余额前五名应收账款汇总金额为</w:t>
      </w:r>
      <w:r>
        <w:rPr>
          <w:rFonts w:ascii="Times New Roman" w:hAnsi="Times New Roman" w:cs="Times New Roman" w:eastAsia="Times New Roman" w:hint="default"/>
        </w:rPr>
        <w:t>78,967,075.84</w:t>
      </w:r>
      <w:r>
        <w:rPr/>
        <w:t>元，占应收账款年末余额合计数的 比例为</w:t>
      </w:r>
      <w:r>
        <w:rPr>
          <w:rFonts w:ascii="Times New Roman" w:hAnsi="Times New Roman" w:cs="Times New Roman" w:eastAsia="Times New Roman" w:hint="default"/>
        </w:rPr>
        <w:t>19.39%</w:t>
      </w:r>
      <w:r>
        <w:rPr/>
        <w:t>，相应计提的坏账准备年末余额汇总金额为</w:t>
      </w:r>
      <w:r>
        <w:rPr>
          <w:rFonts w:ascii="Times New Roman" w:hAnsi="Times New Roman" w:cs="Times New Roman" w:eastAsia="Times New Roman" w:hint="default"/>
        </w:rPr>
        <w:t>2,375,997.89</w:t>
      </w:r>
      <w:r>
        <w:rPr/>
        <w:t>元。</w:t>
      </w:r>
    </w:p>
    <w:p>
      <w:pPr>
        <w:spacing w:after="0" w:line="30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9,164,212.45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7,107,802.54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114,808.00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299,124.00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9,304,020.45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7,431,926.54</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80"/>
        <w:jc w:val="left"/>
      </w:pPr>
      <w:r>
        <w:rPr>
          <w:spacing w:val="-2"/>
        </w:rPr>
        <w:t>本公司按预付对象归集的年末余额前五名预付账款汇总金额为</w:t>
      </w:r>
      <w:r>
        <w:rPr>
          <w:rFonts w:ascii="Times New Roman" w:hAnsi="Times New Roman" w:cs="Times New Roman" w:eastAsia="Times New Roman" w:hint="default"/>
          <w:spacing w:val="-2"/>
        </w:rPr>
        <w:t>5,190,562.05</w:t>
      </w:r>
      <w:r>
        <w:rPr>
          <w:spacing w:val="-2"/>
        </w:rPr>
        <w:t>元，占预付账款年末余额合计数的比例</w:t>
      </w:r>
      <w:r>
        <w:rPr/>
        <w:t> 为</w:t>
      </w:r>
      <w:r>
        <w:rPr>
          <w:rFonts w:ascii="Times New Roman" w:hAnsi="Times New Roman" w:cs="Times New Roman" w:eastAsia="Times New Roman" w:hint="default"/>
        </w:rPr>
        <w:t>55.79%</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88"/>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130,555.71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391,861.31</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91"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63,785.88</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342,208.00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303,722.00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472,763.71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839,369.19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6,213,033.60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6,213,033.60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left="254" w:right="0"/>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271"/>
        <w:jc w:val="right"/>
      </w:pPr>
      <w:r>
        <w:rPr/>
        <w:t>单位： 元</w:t>
      </w:r>
    </w:p>
    <w:p>
      <w:pPr>
        <w:spacing w:line="240" w:lineRule="auto" w:before="1"/>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828"/>
        <w:gridCol w:w="1193"/>
        <w:gridCol w:w="701"/>
        <w:gridCol w:w="866"/>
        <w:gridCol w:w="546"/>
        <w:gridCol w:w="1180"/>
        <w:gridCol w:w="1175"/>
        <w:gridCol w:w="701"/>
        <w:gridCol w:w="1001"/>
        <w:gridCol w:w="546"/>
        <w:gridCol w:w="1181"/>
      </w:tblGrid>
      <w:tr>
        <w:trPr>
          <w:trHeight w:val="402" w:hRule="exact"/>
        </w:trPr>
        <w:tc>
          <w:tcPr>
            <w:tcW w:w="828" w:type="dxa"/>
            <w:vMerge w:val="restart"/>
            <w:tcBorders>
              <w:top w:val="single" w:sz="4" w:space="0" w:color="000000"/>
              <w:left w:val="single" w:sz="4" w:space="0" w:color="000000"/>
              <w:right w:val="single" w:sz="4" w:space="0" w:color="000000"/>
            </w:tcBorders>
            <w:shd w:val="clear" w:color="auto" w:fill="D3D3D3"/>
          </w:tcPr>
          <w:p>
            <w:pPr/>
          </w:p>
        </w:tc>
        <w:tc>
          <w:tcPr>
            <w:tcW w:w="448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0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828" w:type="dxa"/>
            <w:vMerge/>
            <w:tcBorders>
              <w:left w:val="single" w:sz="4" w:space="0" w:color="000000"/>
              <w:bottom w:val="nil" w:sz="6" w:space="0" w:color="auto"/>
              <w:right w:val="single" w:sz="4" w:space="0" w:color="000000"/>
            </w:tcBorders>
            <w:shd w:val="clear" w:color="auto" w:fill="D3D3D3"/>
          </w:tcPr>
          <w:p>
            <w:pPr/>
          </w:p>
        </w:tc>
        <w:tc>
          <w:tcPr>
            <w:tcW w:w="18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0" w:type="dxa"/>
            <w:vMerge w:val="restart"/>
            <w:tcBorders>
              <w:top w:val="single" w:sz="4" w:space="0" w:color="000000"/>
              <w:left w:val="single" w:sz="4" w:space="0" w:color="000000"/>
              <w:right w:val="single" w:sz="4" w:space="0" w:color="000000"/>
            </w:tcBorders>
            <w:shd w:val="clear" w:color="auto" w:fill="D3D3D3"/>
          </w:tcPr>
          <w:p>
            <w:pPr/>
          </w:p>
        </w:tc>
        <w:tc>
          <w:tcPr>
            <w:tcW w:w="187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8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94"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1180" w:type="dxa"/>
            <w:vMerge/>
            <w:tcBorders>
              <w:left w:val="single" w:sz="4" w:space="0" w:color="000000"/>
              <w:bottom w:val="nil" w:sz="6" w:space="0" w:color="auto"/>
              <w:right w:val="single" w:sz="4" w:space="0" w:color="000000"/>
            </w:tcBorders>
            <w:shd w:val="clear" w:color="auto" w:fill="D3D3D3"/>
          </w:tcPr>
          <w:p>
            <w:pPr/>
          </w:p>
        </w:tc>
        <w:tc>
          <w:tcPr>
            <w:tcW w:w="1876" w:type="dxa"/>
            <w:gridSpan w:val="2"/>
            <w:vMerge/>
            <w:tcBorders>
              <w:left w:val="single" w:sz="4" w:space="0" w:color="000000"/>
              <w:bottom w:val="single" w:sz="4" w:space="0" w:color="000000"/>
              <w:right w:val="single" w:sz="4" w:space="0" w:color="000000"/>
            </w:tcBorders>
            <w:shd w:val="clear" w:color="auto" w:fill="D3D3D3"/>
          </w:tcPr>
          <w:p>
            <w:pPr/>
          </w:p>
        </w:tc>
        <w:tc>
          <w:tcPr>
            <w:tcW w:w="1547" w:type="dxa"/>
            <w:gridSpan w:val="2"/>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828" w:type="dxa"/>
            <w:vMerge/>
            <w:tcBorders>
              <w:left w:val="single" w:sz="4" w:space="0" w:color="000000"/>
              <w:bottom w:val="nil" w:sz="6" w:space="0" w:color="auto"/>
              <w:right w:val="single" w:sz="4" w:space="0" w:color="000000"/>
            </w:tcBorders>
            <w:shd w:val="clear" w:color="auto" w:fill="D3D3D3"/>
          </w:tcPr>
          <w:p>
            <w:pPr/>
          </w:p>
        </w:tc>
        <w:tc>
          <w:tcPr>
            <w:tcW w:w="1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4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7" w:right="8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7" w:right="8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828" w:type="dxa"/>
            <w:vMerge w:val="restart"/>
            <w:tcBorders>
              <w:top w:val="nil" w:sz="6" w:space="0" w:color="auto"/>
              <w:left w:val="single" w:sz="4" w:space="0" w:color="000000"/>
              <w:right w:val="single" w:sz="4" w:space="0" w:color="000000"/>
            </w:tcBorders>
            <w:shd w:val="clear" w:color="auto" w:fill="D3D3D3"/>
          </w:tcPr>
          <w:p>
            <w:pPr/>
          </w:p>
        </w:tc>
        <w:tc>
          <w:tcPr>
            <w:tcW w:w="11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6" w:type="dxa"/>
            <w:vMerge/>
            <w:tcBorders>
              <w:left w:val="single" w:sz="4" w:space="0" w:color="000000"/>
              <w:right w:val="single" w:sz="4" w:space="0" w:color="000000"/>
            </w:tcBorders>
            <w:shd w:val="clear" w:color="auto" w:fill="D3D3D3"/>
          </w:tcPr>
          <w:p>
            <w:pPr/>
          </w:p>
        </w:tc>
        <w:tc>
          <w:tcPr>
            <w:tcW w:w="1180" w:type="dxa"/>
            <w:vMerge/>
            <w:tcBorders>
              <w:left w:val="single" w:sz="4" w:space="0" w:color="000000"/>
              <w:bottom w:val="nil" w:sz="6" w:space="0" w:color="auto"/>
              <w:right w:val="single" w:sz="4" w:space="0" w:color="000000"/>
            </w:tcBorders>
            <w:shd w:val="clear" w:color="auto" w:fill="D3D3D3"/>
          </w:tcPr>
          <w:p>
            <w:pPr/>
          </w:p>
        </w:tc>
        <w:tc>
          <w:tcPr>
            <w:tcW w:w="11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828" w:type="dxa"/>
            <w:vMerge/>
            <w:tcBorders>
              <w:left w:val="single" w:sz="4" w:space="0" w:color="000000"/>
              <w:right w:val="single" w:sz="4" w:space="0" w:color="000000"/>
            </w:tcBorders>
            <w:shd w:val="clear" w:color="auto" w:fill="D3D3D3"/>
          </w:tcPr>
          <w:p>
            <w:pPr/>
          </w:p>
        </w:tc>
        <w:tc>
          <w:tcPr>
            <w:tcW w:w="1193"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546" w:type="dxa"/>
            <w:vMerge/>
            <w:tcBorders>
              <w:left w:val="single" w:sz="4" w:space="0" w:color="000000"/>
              <w:right w:val="single" w:sz="4" w:space="0" w:color="000000"/>
            </w:tcBorders>
            <w:shd w:val="clear" w:color="auto" w:fill="D3D3D3"/>
          </w:tcPr>
          <w:p>
            <w:pPr/>
          </w:p>
        </w:tc>
        <w:tc>
          <w:tcPr>
            <w:tcW w:w="1180" w:type="dxa"/>
            <w:vMerge w:val="restart"/>
            <w:tcBorders>
              <w:top w:val="nil" w:sz="6" w:space="0" w:color="auto"/>
              <w:left w:val="single" w:sz="4" w:space="0" w:color="000000"/>
              <w:right w:val="single" w:sz="4" w:space="0" w:color="000000"/>
            </w:tcBorders>
            <w:shd w:val="clear" w:color="auto" w:fill="D3D3D3"/>
          </w:tcPr>
          <w:p>
            <w:pPr/>
          </w:p>
        </w:tc>
        <w:tc>
          <w:tcPr>
            <w:tcW w:w="1175"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546"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828" w:type="dxa"/>
            <w:vMerge/>
            <w:tcBorders>
              <w:left w:val="single" w:sz="4" w:space="0" w:color="000000"/>
              <w:bottom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46" w:type="dxa"/>
            <w:vMerge/>
            <w:tcBorders>
              <w:left w:val="single" w:sz="4" w:space="0" w:color="000000"/>
              <w:bottom w:val="single" w:sz="4" w:space="0" w:color="000000"/>
              <w:right w:val="single" w:sz="4" w:space="0" w:color="000000"/>
            </w:tcBorders>
            <w:shd w:val="clear" w:color="auto" w:fill="D3D3D3"/>
          </w:tcPr>
          <w:p>
            <w:pPr/>
          </w:p>
        </w:tc>
        <w:tc>
          <w:tcPr>
            <w:tcW w:w="1180" w:type="dxa"/>
            <w:vMerge/>
            <w:tcBorders>
              <w:left w:val="single" w:sz="4" w:space="0" w:color="000000"/>
              <w:bottom w:val="single" w:sz="4" w:space="0" w:color="000000"/>
              <w:right w:val="single" w:sz="4" w:space="0" w:color="000000"/>
            </w:tcBorders>
            <w:shd w:val="clear" w:color="auto" w:fill="D3D3D3"/>
          </w:tcPr>
          <w:p>
            <w:pPr/>
          </w:p>
        </w:tc>
        <w:tc>
          <w:tcPr>
            <w:tcW w:w="11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6"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1962" w:hRule="exact"/>
        </w:trPr>
        <w:tc>
          <w:tcPr>
            <w:tcW w:w="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 w:right="84"/>
              <w:jc w:val="both"/>
              <w:rPr>
                <w:rFonts w:ascii="宋体" w:hAnsi="宋体" w:cs="宋体" w:eastAsia="宋体" w:hint="default"/>
                <w:sz w:val="18"/>
                <w:szCs w:val="18"/>
              </w:rPr>
            </w:pPr>
            <w:r>
              <w:rPr>
                <w:rFonts w:ascii="宋体" w:hAnsi="宋体" w:cs="宋体" w:eastAsia="宋体" w:hint="default"/>
                <w:sz w:val="18"/>
                <w:szCs w:val="18"/>
              </w:rPr>
              <w:t>按信用风 险特征组 合计提坏 账准备的 其他应收 款</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378,304,655.67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905,295.90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377,399,359.77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267,114,079.86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1,879,104.64</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0.70%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265,234,975.22</w:t>
            </w: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378,304,655.67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905,295.90</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377,399,359.77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267,114,079.86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1,879,104.64</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0.70%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265,234,975.22</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880" w:right="860"/>
        </w:sectPr>
      </w:pPr>
    </w:p>
    <w:p>
      <w:pPr>
        <w:pStyle w:val="BodyText"/>
        <w:spacing w:line="240" w:lineRule="auto" w:before="51"/>
        <w:ind w:left="254" w:right="-20"/>
        <w:jc w:val="left"/>
      </w:pPr>
      <w:r>
        <w:rPr/>
        <w:t>期末单项金额重大并单项计提坏账准备的其他应收款：</w:t>
      </w:r>
    </w:p>
    <w:p>
      <w:pPr>
        <w:pStyle w:val="BodyText"/>
        <w:spacing w:line="338" w:lineRule="auto" w:before="117"/>
        <w:ind w:left="25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2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253" w:right="0"/>
        <w:jc w:val="left"/>
      </w:pPr>
      <w:r>
        <w:rPr/>
        <w:t>单位： 元</w:t>
      </w:r>
    </w:p>
    <w:p>
      <w:pPr>
        <w:spacing w:after="0" w:line="240" w:lineRule="auto"/>
        <w:jc w:val="left"/>
        <w:sectPr>
          <w:type w:val="continuous"/>
          <w:pgSz w:w="11910" w:h="16840"/>
          <w:pgMar w:top="1060" w:bottom="1180" w:left="880" w:right="860"/>
          <w:cols w:num="2" w:equalWidth="0">
            <w:col w:w="4575" w:space="4254"/>
            <w:col w:w="1341"/>
          </w:cols>
        </w:sectPr>
      </w:pP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6,960,295.88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518,732.14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25,936.61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7,479,028.02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25,936.61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812,861.49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81,286.15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581,337.37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116,267.47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387,431.00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193,715.50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259,237.71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207,390.17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9,800,595.59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905,295.90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w:t>
            </w:r>
          </w:p>
        </w:tc>
      </w:tr>
    </w:tbl>
    <w:p>
      <w:pPr>
        <w:pStyle w:val="BodyText"/>
        <w:spacing w:line="357" w:lineRule="auto" w:before="51"/>
        <w:ind w:left="734" w:right="0" w:hanging="480"/>
        <w:jc w:val="left"/>
      </w:pPr>
      <w:r>
        <w:rPr/>
        <w:t>确定该组合依据的说明： </w:t>
      </w:r>
      <w:r>
        <w:rPr>
          <w:spacing w:val="-1"/>
        </w:rPr>
        <w:t>已单独计提减值准备的应收账款除外，公司根据以前年度与之相同或相类似的、按账龄段划分的具有类似信用风险特</w:t>
      </w:r>
    </w:p>
    <w:p>
      <w:pPr>
        <w:pStyle w:val="BodyText"/>
        <w:spacing w:line="224" w:lineRule="exact"/>
        <w:ind w:left="254" w:right="0"/>
        <w:jc w:val="left"/>
      </w:pPr>
      <w:r>
        <w:rPr/>
        <w:t>征的应收账款组合的实际损失率为基础，结合现时情况分析法确定坏账准备计提的比例。</w:t>
      </w:r>
    </w:p>
    <w:p>
      <w:pPr>
        <w:pStyle w:val="BodyText"/>
        <w:spacing w:line="240" w:lineRule="auto" w:before="117"/>
        <w:ind w:left="253" w:right="0"/>
        <w:jc w:val="left"/>
      </w:pPr>
      <w:r>
        <w:rPr/>
        <w:t>组合中，采用余额百分比法计提坏账准备的其他应收款：</w:t>
      </w:r>
    </w:p>
    <w:p>
      <w:pPr>
        <w:spacing w:after="0" w:line="240" w:lineRule="auto"/>
        <w:jc w:val="left"/>
        <w:sectPr>
          <w:type w:val="continuous"/>
          <w:pgSz w:w="11910" w:h="16840"/>
          <w:pgMar w:top="1060" w:bottom="1180" w:left="880" w:right="860"/>
        </w:sectPr>
      </w:pPr>
    </w:p>
    <w:p>
      <w:pPr>
        <w:spacing w:line="240" w:lineRule="auto" w:before="13"/>
        <w:rPr>
          <w:rFonts w:ascii="宋体" w:hAnsi="宋体" w:cs="宋体" w:eastAsia="宋体" w:hint="default"/>
          <w:sz w:val="21"/>
          <w:szCs w:val="21"/>
        </w:rPr>
      </w:pPr>
    </w:p>
    <w:p>
      <w:pPr>
        <w:pStyle w:val="BodyText"/>
        <w:spacing w:line="338" w:lineRule="auto" w:before="44"/>
        <w:ind w:left="214"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214" w:right="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3128"/>
        <w:gridCol w:w="1375"/>
        <w:gridCol w:w="992"/>
        <w:gridCol w:w="1417"/>
        <w:gridCol w:w="1000"/>
        <w:gridCol w:w="1755"/>
      </w:tblGrid>
      <w:tr>
        <w:trPr>
          <w:trHeight w:val="322" w:hRule="exact"/>
        </w:trPr>
        <w:tc>
          <w:tcPr>
            <w:tcW w:w="312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6539"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22" w:hRule="exact"/>
        </w:trPr>
        <w:tc>
          <w:tcPr>
            <w:tcW w:w="3128" w:type="dxa"/>
            <w:vMerge/>
            <w:tcBorders>
              <w:left w:val="single" w:sz="4" w:space="0" w:color="000000"/>
              <w:right w:val="single" w:sz="4" w:space="0" w:color="000000"/>
            </w:tcBorders>
            <w:shd w:val="clear" w:color="auto" w:fill="DDDDDD"/>
          </w:tcPr>
          <w:p>
            <w:pPr/>
          </w:p>
        </w:tc>
        <w:tc>
          <w:tcPr>
            <w:tcW w:w="236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55"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34" w:hRule="exact"/>
        </w:trPr>
        <w:tc>
          <w:tcPr>
            <w:tcW w:w="3128" w:type="dxa"/>
            <w:vMerge/>
            <w:tcBorders>
              <w:left w:val="single" w:sz="4" w:space="0" w:color="000000"/>
              <w:bottom w:val="single" w:sz="4" w:space="0" w:color="000000"/>
              <w:right w:val="single" w:sz="4" w:space="0" w:color="000000"/>
            </w:tcBorders>
            <w:shd w:val="clear" w:color="auto" w:fill="DDDDDD"/>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5" w:type="dxa"/>
            <w:vMerge/>
            <w:tcBorders>
              <w:left w:val="single" w:sz="4" w:space="0" w:color="000000"/>
              <w:bottom w:val="single" w:sz="4" w:space="0" w:color="000000"/>
              <w:right w:val="single" w:sz="4" w:space="0" w:color="000000"/>
            </w:tcBorders>
            <w:shd w:val="clear" w:color="auto" w:fill="DDDDDD"/>
          </w:tcPr>
          <w:p>
            <w:pPr/>
          </w:p>
        </w:tc>
      </w:tr>
      <w:tr>
        <w:trPr>
          <w:trHeight w:val="343"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6" w:right="0"/>
              <w:jc w:val="left"/>
              <w:rPr>
                <w:rFonts w:ascii="Times New Roman" w:hAnsi="Times New Roman" w:cs="Times New Roman" w:eastAsia="Times New Roman" w:hint="default"/>
                <w:sz w:val="18"/>
                <w:szCs w:val="18"/>
              </w:rPr>
            </w:pPr>
            <w:r>
              <w:rPr>
                <w:rFonts w:ascii="Times New Roman"/>
                <w:sz w:val="18"/>
              </w:rPr>
              <w:t>368,504,060.08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97.41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15" w:right="0"/>
              <w:jc w:val="left"/>
              <w:rPr>
                <w:rFonts w:ascii="Times New Roman" w:hAnsi="Times New Roman" w:cs="Times New Roman" w:eastAsia="Times New Roman" w:hint="default"/>
                <w:sz w:val="18"/>
                <w:szCs w:val="18"/>
              </w:rPr>
            </w:pPr>
            <w:r>
              <w:rPr>
                <w:rFonts w:ascii="Times New Roman"/>
                <w:sz w:val="18"/>
              </w:rPr>
              <w:t>368,504,060.08</w:t>
            </w:r>
          </w:p>
        </w:tc>
      </w:tr>
    </w:tbl>
    <w:p>
      <w:pPr>
        <w:spacing w:line="240" w:lineRule="auto" w:before="2"/>
        <w:rPr>
          <w:rFonts w:ascii="宋体" w:hAnsi="宋体" w:cs="宋体" w:eastAsia="宋体" w:hint="default"/>
          <w:sz w:val="19"/>
          <w:szCs w:val="19"/>
        </w:rPr>
      </w:pPr>
    </w:p>
    <w:p>
      <w:pPr>
        <w:pStyle w:val="Heading3"/>
        <w:spacing w:line="240" w:lineRule="auto" w:before="35"/>
        <w:ind w:left="214" w:right="11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13" w:right="3597"/>
        <w:jc w:val="left"/>
      </w:pPr>
      <w:r>
        <w:rPr/>
        <w:t>本期计提坏账准备金额</w:t>
      </w:r>
      <w:r>
        <w:rPr>
          <w:rFonts w:ascii="Times New Roman" w:hAnsi="Times New Roman" w:cs="Times New Roman" w:eastAsia="Times New Roman" w:hint="default"/>
        </w:rPr>
        <w:t>-742,045.68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其中本期坏账准备转回或收回金额重要的：无</w:t>
      </w:r>
    </w:p>
    <w:p>
      <w:pPr>
        <w:spacing w:line="240" w:lineRule="auto" w:before="1"/>
        <w:rPr>
          <w:rFonts w:ascii="宋体" w:hAnsi="宋体" w:cs="宋体" w:eastAsia="宋体" w:hint="default"/>
          <w:sz w:val="21"/>
          <w:szCs w:val="21"/>
        </w:rPr>
      </w:pPr>
    </w:p>
    <w:p>
      <w:pPr>
        <w:pStyle w:val="Heading3"/>
        <w:spacing w:line="240" w:lineRule="auto"/>
        <w:ind w:left="214" w:right="111"/>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实际核销的应收帐款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231,763.06</w:t>
            </w:r>
          </w:p>
        </w:tc>
      </w:tr>
    </w:tbl>
    <w:p>
      <w:pPr>
        <w:pStyle w:val="BodyText"/>
        <w:spacing w:line="240" w:lineRule="auto" w:before="51"/>
        <w:ind w:left="214" w:right="111"/>
        <w:jc w:val="left"/>
      </w:pPr>
      <w:r>
        <w:rPr/>
        <w:t>其中重要的其他应收款核销情况：无</w:t>
      </w:r>
    </w:p>
    <w:p>
      <w:pPr>
        <w:spacing w:line="240" w:lineRule="auto" w:before="10"/>
        <w:rPr>
          <w:rFonts w:ascii="宋体" w:hAnsi="宋体" w:cs="宋体" w:eastAsia="宋体" w:hint="default"/>
          <w:sz w:val="26"/>
          <w:szCs w:val="26"/>
        </w:rPr>
      </w:pPr>
    </w:p>
    <w:p>
      <w:pPr>
        <w:pStyle w:val="Heading3"/>
        <w:spacing w:line="240" w:lineRule="auto"/>
        <w:ind w:left="214" w:right="111"/>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891,381.21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255,042,084.72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重组置出资产处置款等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368,504,060.08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6,292,324.08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3,046,883.21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1,481,058.06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2,652,994.91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3,936,105.98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1,135,832.24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2,436,011.04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378,304,655.67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267,114,079.86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2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华立集团股份有限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118"/>
              <w:jc w:val="left"/>
              <w:rPr>
                <w:rFonts w:ascii="宋体" w:hAnsi="宋体" w:cs="宋体" w:eastAsia="宋体" w:hint="default"/>
                <w:sz w:val="18"/>
                <w:szCs w:val="18"/>
              </w:rPr>
            </w:pPr>
            <w:r>
              <w:rPr>
                <w:rFonts w:ascii="宋体" w:hAnsi="宋体" w:cs="宋体" w:eastAsia="宋体" w:hint="default"/>
                <w:sz w:val="18"/>
                <w:szCs w:val="18"/>
              </w:rPr>
              <w:t>重组转出资产处置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368,504,060.08</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杭州都快交通久一 点吧传媒有限公司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2,832,550.00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浙江中豪房屋建设 开发有限公司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杭州海楫广告有限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466,966.97</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杭州杭港地铁有限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372,503,577.05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27,794,240.21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27,794,240.21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30,826,621.86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30,826,621.86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7,204,888.47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7,204,888.47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1,741,267.95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1,741,267.95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19,462.42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19,462.42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12,751.18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12,751.18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35,018,591.10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35,018,591.10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32,580,640.99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32,580,640.99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、划分为持有待售的资产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0"/>
        <w:gridCol w:w="1925"/>
        <w:gridCol w:w="1914"/>
        <w:gridCol w:w="1914"/>
        <w:gridCol w:w="1916"/>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持有待售非流动资产</w:t>
            </w:r>
          </w:p>
        </w:tc>
        <w:tc>
          <w:tcPr>
            <w:tcW w:w="1925"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22,371,836.41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3,560,903.97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6,067,259.62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28,439,096.03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3,560,903.97</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pStyle w:val="BodyText"/>
        <w:spacing w:line="240" w:lineRule="auto" w:before="116"/>
        <w:ind w:left="634" w:right="0"/>
        <w:jc w:val="left"/>
      </w:pPr>
      <w:r>
        <w:rPr/>
        <w:t>根据本公司董事会决议以及厂房及土地转让协议书，本公司拟将北碚区童家溪镇同兴园区一路</w:t>
      </w:r>
      <w:r>
        <w:rPr>
          <w:rFonts w:ascii="Times New Roman" w:hAnsi="Times New Roman" w:cs="Times New Roman" w:eastAsia="Times New Roman" w:hint="default"/>
        </w:rPr>
        <w:t>8</w:t>
      </w:r>
      <w:r>
        <w:rPr/>
        <w:t>号土地及房屋建筑物</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0" w:lineRule="auto" w:before="44"/>
        <w:ind w:right="0"/>
        <w:jc w:val="left"/>
      </w:pPr>
      <w:r>
        <w:rPr>
          <w:spacing w:val="-1"/>
        </w:rPr>
        <w:t>以</w:t>
      </w:r>
      <w:r>
        <w:rPr>
          <w:rFonts w:ascii="Times New Roman" w:hAnsi="Times New Roman" w:cs="Times New Roman" w:eastAsia="Times New Roman" w:hint="default"/>
          <w:spacing w:val="-1"/>
        </w:rPr>
        <w:t>32,000,000.00</w:t>
      </w:r>
      <w:r>
        <w:rPr>
          <w:spacing w:val="-1"/>
        </w:rPr>
        <w:t>元的价格对外出售，土地及房屋建筑物账面价值为</w:t>
      </w:r>
      <w:r>
        <w:rPr>
          <w:rFonts w:ascii="Times New Roman" w:hAnsi="Times New Roman" w:cs="Times New Roman" w:eastAsia="Times New Roman" w:hint="default"/>
          <w:spacing w:val="-1"/>
        </w:rPr>
        <w:t>28,439,096.03</w:t>
      </w:r>
      <w:r>
        <w:rPr>
          <w:spacing w:val="-1"/>
        </w:rPr>
        <w:t>元，预计处置费用为</w:t>
      </w:r>
      <w:r>
        <w:rPr>
          <w:rFonts w:ascii="Times New Roman" w:hAnsi="Times New Roman" w:cs="Times New Roman" w:eastAsia="Times New Roman" w:hint="default"/>
          <w:spacing w:val="-1"/>
        </w:rPr>
        <w:t>3,560,903.97</w:t>
      </w:r>
      <w:r>
        <w:rPr>
          <w:spacing w:val="-1"/>
        </w:rPr>
        <w:t>元。本公司</w:t>
      </w:r>
      <w:r>
        <w:rPr>
          <w:spacing w:val="-60"/>
        </w:rPr>
        <w:t> </w:t>
      </w:r>
      <w:r>
        <w:rPr>
          <w:spacing w:val="-60"/>
        </w:rPr>
      </w:r>
      <w:r>
        <w:rPr/>
        <w:t>将该土地及房屋建筑物作为持有待售资产处理。预计处置完成时间为</w:t>
      </w:r>
      <w:r>
        <w:rPr>
          <w:rFonts w:ascii="Times New Roman" w:hAnsi="Times New Roman" w:cs="Times New Roman" w:eastAsia="Times New Roman" w:hint="default"/>
        </w:rPr>
        <w:t>2015</w:t>
      </w:r>
      <w:r>
        <w:rPr/>
        <w:t>年。</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133,350,000.00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5,256,467.60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4,029,876.28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多缴税费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11,381,226.40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4,631,573.11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3,115,111.61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154,619,267.11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87,144,987.89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5"/>
        <w:gridCol w:w="1196"/>
        <w:gridCol w:w="1249"/>
        <w:gridCol w:w="1367"/>
        <w:gridCol w:w="1355"/>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7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900,000.00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013"/>
        <w:gridCol w:w="547"/>
        <w:gridCol w:w="547"/>
        <w:gridCol w:w="1001"/>
        <w:gridCol w:w="866"/>
        <w:gridCol w:w="546"/>
        <w:gridCol w:w="547"/>
        <w:gridCol w:w="866"/>
        <w:gridCol w:w="1290"/>
        <w:gridCol w:w="1079"/>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10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2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2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79" w:right="98" w:hanging="180"/>
              <w:jc w:val="left"/>
              <w:rPr>
                <w:rFonts w:ascii="宋体" w:hAnsi="宋体" w:cs="宋体" w:eastAsia="宋体" w:hint="default"/>
                <w:sz w:val="18"/>
                <w:szCs w:val="18"/>
              </w:rPr>
            </w:pPr>
            <w:r>
              <w:rPr>
                <w:rFonts w:ascii="宋体" w:hAnsi="宋体" w:cs="宋体" w:eastAsia="宋体" w:hint="default"/>
                <w:sz w:val="18"/>
                <w:szCs w:val="18"/>
              </w:rPr>
              <w:t>在被投资单位 持股比例</w:t>
            </w:r>
          </w:p>
        </w:tc>
        <w:tc>
          <w:tcPr>
            <w:tcW w:w="10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43" w:right="83"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714"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7" w:right="89"/>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7" w:right="89"/>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7" w:right="86"/>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8" w:right="8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290" w:type="dxa"/>
            <w:vMerge/>
            <w:tcBorders>
              <w:left w:val="single" w:sz="4" w:space="0" w:color="000000"/>
              <w:bottom w:val="single" w:sz="4" w:space="0" w:color="000000"/>
              <w:right w:val="single" w:sz="4" w:space="0" w:color="000000"/>
            </w:tcBorders>
            <w:shd w:val="clear" w:color="auto" w:fill="D3D3D3"/>
          </w:tcPr>
          <w:p>
            <w:pPr/>
          </w:p>
        </w:tc>
        <w:tc>
          <w:tcPr>
            <w:tcW w:w="107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杭州宝芝林科技 有限公司</w:t>
            </w:r>
          </w:p>
        </w:tc>
        <w:tc>
          <w:tcPr>
            <w:tcW w:w="101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909,000.00</w:t>
            </w:r>
          </w:p>
        </w:tc>
        <w:tc>
          <w:tcPr>
            <w:tcW w:w="54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909,000.00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0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上海合印包装服 务有限公司</w:t>
            </w:r>
          </w:p>
        </w:tc>
        <w:tc>
          <w:tcPr>
            <w:tcW w:w="101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1,569,322.14</w:t>
            </w: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1,809,000.00</w:t>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909,000.00</w:t>
            </w:r>
          </w:p>
        </w:tc>
        <w:tc>
          <w:tcPr>
            <w:tcW w:w="546"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909,000.00</w:t>
            </w:r>
          </w:p>
        </w:tc>
        <w:tc>
          <w:tcPr>
            <w:tcW w:w="12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1,569,322.14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654" w:right="0"/>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650"/>
        <w:jc w:val="right"/>
      </w:pPr>
      <w:r>
        <w:rPr/>
        <w:t>单位： 元</w:t>
      </w:r>
    </w:p>
    <w:p>
      <w:pPr>
        <w:spacing w:line="240" w:lineRule="auto" w:before="13"/>
        <w:rPr>
          <w:rFonts w:ascii="宋体" w:hAnsi="宋体" w:cs="宋体" w:eastAsia="宋体" w:hint="default"/>
          <w:sz w:val="7"/>
          <w:szCs w:val="7"/>
        </w:rPr>
      </w:pPr>
    </w:p>
    <w:tbl>
      <w:tblPr>
        <w:tblW w:w="0" w:type="auto"/>
        <w:jc w:val="left"/>
        <w:tblInd w:w="660" w:type="dxa"/>
        <w:tblLayout w:type="fixed"/>
        <w:tblCellMar>
          <w:top w:w="0" w:type="dxa"/>
          <w:left w:w="0" w:type="dxa"/>
          <w:bottom w:w="0" w:type="dxa"/>
          <w:right w:w="0" w:type="dxa"/>
        </w:tblCellMar>
        <w:tblLook w:val="01E0"/>
      </w:tblPr>
      <w:tblGrid>
        <w:gridCol w:w="1574"/>
        <w:gridCol w:w="1332"/>
        <w:gridCol w:w="1351"/>
        <w:gridCol w:w="1304"/>
        <w:gridCol w:w="1350"/>
        <w:gridCol w:w="1316"/>
        <w:gridCol w:w="1328"/>
      </w:tblGrid>
      <w:tr>
        <w:trPr>
          <w:trHeight w:val="162" w:hRule="exact"/>
        </w:trPr>
        <w:tc>
          <w:tcPr>
            <w:tcW w:w="157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04" w:right="58"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93" w:right="16"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97" w:right="15"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07" w:right="27"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79"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1" w:hRule="exact"/>
        </w:trPr>
        <w:tc>
          <w:tcPr>
            <w:tcW w:w="1574" w:type="dxa"/>
            <w:vMerge/>
            <w:tcBorders>
              <w:left w:val="single" w:sz="4" w:space="0" w:color="000000"/>
              <w:right w:val="single" w:sz="4" w:space="0" w:color="000000"/>
            </w:tcBorders>
            <w:shd w:val="clear" w:color="auto" w:fill="D3D3D3"/>
          </w:tcPr>
          <w:p>
            <w:pPr/>
          </w:p>
        </w:tc>
        <w:tc>
          <w:tcPr>
            <w:tcW w:w="1332" w:type="dxa"/>
            <w:vMerge/>
            <w:tcBorders>
              <w:left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04" w:type="dxa"/>
            <w:vMerge/>
            <w:tcBorders>
              <w:left w:val="single" w:sz="4" w:space="0" w:color="000000"/>
              <w:right w:val="single" w:sz="4" w:space="0" w:color="000000"/>
            </w:tcBorders>
            <w:shd w:val="clear" w:color="auto" w:fill="D3D3D3"/>
          </w:tcPr>
          <w:p>
            <w:pPr/>
          </w:p>
        </w:tc>
        <w:tc>
          <w:tcPr>
            <w:tcW w:w="13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16"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r>
      <w:tr>
        <w:trPr>
          <w:trHeight w:val="161" w:hRule="exact"/>
        </w:trPr>
        <w:tc>
          <w:tcPr>
            <w:tcW w:w="1574" w:type="dxa"/>
            <w:vMerge/>
            <w:tcBorders>
              <w:left w:val="single" w:sz="4" w:space="0" w:color="000000"/>
              <w:bottom w:val="single" w:sz="4" w:space="0" w:color="000000"/>
              <w:right w:val="single" w:sz="4" w:space="0" w:color="000000"/>
            </w:tcBorders>
            <w:shd w:val="clear" w:color="auto" w:fill="D3D3D3"/>
          </w:tcPr>
          <w:p>
            <w:pPr/>
          </w:p>
        </w:tc>
        <w:tc>
          <w:tcPr>
            <w:tcW w:w="1332" w:type="dxa"/>
            <w:vMerge/>
            <w:tcBorders>
              <w:left w:val="single" w:sz="4" w:space="0" w:color="000000"/>
              <w:bottom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4" w:type="dxa"/>
            <w:vMerge/>
            <w:tcBorders>
              <w:left w:val="single" w:sz="4" w:space="0" w:color="000000"/>
              <w:bottom w:val="single" w:sz="4" w:space="0" w:color="000000"/>
              <w:right w:val="single" w:sz="4" w:space="0" w:color="000000"/>
            </w:tcBorders>
            <w:shd w:val="clear" w:color="auto" w:fill="D3D3D3"/>
          </w:tcPr>
          <w:p>
            <w:pPr/>
          </w:p>
        </w:tc>
        <w:tc>
          <w:tcPr>
            <w:tcW w:w="13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909,000.00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909,000.00</w:t>
            </w:r>
          </w:p>
        </w:tc>
        <w:tc>
          <w:tcPr>
            <w:tcW w:w="1351"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r>
    </w:tbl>
    <w:p>
      <w:pPr>
        <w:spacing w:line="240" w:lineRule="auto" w:before="2"/>
        <w:rPr>
          <w:rFonts w:ascii="宋体" w:hAnsi="宋体" w:cs="宋体" w:eastAsia="宋体" w:hint="default"/>
          <w:sz w:val="19"/>
          <w:szCs w:val="19"/>
        </w:rPr>
      </w:pPr>
    </w:p>
    <w:p>
      <w:pPr>
        <w:pStyle w:val="Heading3"/>
        <w:spacing w:line="240" w:lineRule="auto" w:before="35"/>
        <w:ind w:left="654"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650"/>
        <w:jc w:val="right"/>
      </w:pPr>
      <w:r>
        <w:rPr/>
        <w:t>单位： 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01"/>
        <w:gridCol w:w="1099"/>
        <w:gridCol w:w="1091"/>
        <w:gridCol w:w="512"/>
        <w:gridCol w:w="1273"/>
        <w:gridCol w:w="478"/>
        <w:gridCol w:w="515"/>
        <w:gridCol w:w="1273"/>
        <w:gridCol w:w="918"/>
        <w:gridCol w:w="271"/>
        <w:gridCol w:w="1181"/>
        <w:gridCol w:w="986"/>
      </w:tblGrid>
      <w:tr>
        <w:trPr>
          <w:trHeight w:val="402" w:hRule="exact"/>
        </w:trPr>
        <w:tc>
          <w:tcPr>
            <w:tcW w:w="11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3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1338" w:hRule="exact"/>
        </w:trPr>
        <w:tc>
          <w:tcPr>
            <w:tcW w:w="1101" w:type="dxa"/>
            <w:vMerge/>
            <w:tcBorders>
              <w:left w:val="single" w:sz="4" w:space="0" w:color="000000"/>
              <w:bottom w:val="single" w:sz="4" w:space="0" w:color="000000"/>
              <w:right w:val="single" w:sz="4" w:space="0" w:color="000000"/>
            </w:tcBorders>
            <w:shd w:val="clear" w:color="auto" w:fill="D3D3D3"/>
          </w:tcPr>
          <w:p>
            <w:pPr/>
          </w:p>
        </w:tc>
        <w:tc>
          <w:tcPr>
            <w:tcW w:w="1099"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0" w:right="71"/>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1" w:right="90"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4" w:right="53"/>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71"/>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1" w:right="90"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9" w:right="41"/>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98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0699"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1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66"/>
              <w:jc w:val="left"/>
              <w:rPr>
                <w:rFonts w:ascii="宋体" w:hAnsi="宋体" w:cs="宋体" w:eastAsia="宋体" w:hint="default"/>
                <w:sz w:val="18"/>
                <w:szCs w:val="18"/>
              </w:rPr>
            </w:pPr>
            <w:r>
              <w:rPr>
                <w:rFonts w:ascii="宋体" w:hAnsi="宋体" w:cs="宋体" w:eastAsia="宋体" w:hint="default"/>
                <w:sz w:val="18"/>
                <w:szCs w:val="18"/>
              </w:rPr>
              <w:t>德清今日传 媒有限公司</w:t>
            </w:r>
          </w:p>
        </w:tc>
        <w:tc>
          <w:tcPr>
            <w:tcW w:w="10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458,721.09</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1,958,721.09</w:t>
            </w: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458,721.09</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1,958,721.09</w:t>
            </w: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9"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1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66"/>
              <w:jc w:val="both"/>
              <w:rPr>
                <w:rFonts w:ascii="宋体" w:hAnsi="宋体" w:cs="宋体" w:eastAsia="宋体" w:hint="default"/>
                <w:sz w:val="18"/>
                <w:szCs w:val="18"/>
              </w:rPr>
            </w:pPr>
            <w:r>
              <w:rPr>
                <w:rFonts w:ascii="宋体" w:hAnsi="宋体" w:cs="宋体" w:eastAsia="宋体" w:hint="default"/>
                <w:sz w:val="18"/>
                <w:szCs w:val="18"/>
              </w:rPr>
              <w:t>杭州都快交 通久一点吧 传媒有限公 司</w:t>
            </w:r>
          </w:p>
        </w:tc>
        <w:tc>
          <w:tcPr>
            <w:tcW w:w="10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24,129,829.23</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14,210,761.18</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8,190,000.00</w:t>
            </w:r>
          </w:p>
        </w:tc>
        <w:tc>
          <w:tcPr>
            <w:tcW w:w="91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30,150,590.41</w:t>
            </w: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66"/>
              <w:jc w:val="both"/>
              <w:rPr>
                <w:rFonts w:ascii="宋体" w:hAnsi="宋体" w:cs="宋体" w:eastAsia="宋体" w:hint="default"/>
                <w:sz w:val="18"/>
                <w:szCs w:val="18"/>
              </w:rPr>
            </w:pPr>
            <w:r>
              <w:rPr>
                <w:rFonts w:ascii="宋体" w:hAnsi="宋体" w:cs="宋体" w:eastAsia="宋体" w:hint="default"/>
                <w:sz w:val="18"/>
                <w:szCs w:val="18"/>
              </w:rPr>
              <w:t>江苏时代盛 元数字图文 影像有限公 司</w:t>
            </w:r>
          </w:p>
        </w:tc>
        <w:tc>
          <w:tcPr>
            <w:tcW w:w="10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4,025,607.25</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-1,163,380.25</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2,862,227.00</w:t>
            </w: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66"/>
              <w:jc w:val="both"/>
              <w:rPr>
                <w:rFonts w:ascii="宋体" w:hAnsi="宋体" w:cs="宋体" w:eastAsia="宋体" w:hint="default"/>
                <w:sz w:val="18"/>
                <w:szCs w:val="18"/>
              </w:rPr>
            </w:pPr>
            <w:r>
              <w:rPr>
                <w:rFonts w:ascii="宋体" w:hAnsi="宋体" w:cs="宋体" w:eastAsia="宋体" w:hint="default"/>
                <w:sz w:val="18"/>
                <w:szCs w:val="18"/>
              </w:rPr>
              <w:t>北京中环盛 元数字图文 有限公司</w:t>
            </w:r>
          </w:p>
        </w:tc>
        <w:tc>
          <w:tcPr>
            <w:tcW w:w="10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5,922,252.91</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-887,175.59</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5,035,077.32</w:t>
            </w: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5"/>
              <w:jc w:val="left"/>
              <w:rPr>
                <w:rFonts w:ascii="宋体" w:hAnsi="宋体" w:cs="宋体" w:eastAsia="宋体" w:hint="default"/>
                <w:sz w:val="18"/>
                <w:szCs w:val="18"/>
              </w:rPr>
            </w:pPr>
            <w:r>
              <w:rPr>
                <w:rFonts w:ascii="宋体" w:hAnsi="宋体" w:cs="宋体" w:eastAsia="宋体" w:hint="default"/>
                <w:spacing w:val="-5"/>
                <w:sz w:val="18"/>
                <w:szCs w:val="18"/>
              </w:rPr>
              <w:t>拓普金榜（北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京）休闲文化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传媒有限公 司</w:t>
            </w:r>
          </w:p>
        </w:tc>
        <w:tc>
          <w:tcPr>
            <w:tcW w:w="10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130,798.06</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130,798.06</w:t>
            </w: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130,798.06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130,798.06</w:t>
            </w:r>
          </w:p>
        </w:tc>
      </w:tr>
      <w:tr>
        <w:trPr>
          <w:trHeight w:val="1026" w:hRule="exact"/>
        </w:trPr>
        <w:tc>
          <w:tcPr>
            <w:tcW w:w="11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66"/>
              <w:jc w:val="both"/>
              <w:rPr>
                <w:rFonts w:ascii="宋体" w:hAnsi="宋体" w:cs="宋体" w:eastAsia="宋体" w:hint="default"/>
                <w:sz w:val="18"/>
                <w:szCs w:val="18"/>
              </w:rPr>
            </w:pPr>
            <w:r>
              <w:rPr>
                <w:rFonts w:ascii="宋体" w:hAnsi="宋体" w:cs="宋体" w:eastAsia="宋体" w:hint="default"/>
                <w:sz w:val="18"/>
                <w:szCs w:val="18"/>
              </w:rPr>
              <w:t>十九楼网络 股份有限公 司</w:t>
            </w:r>
          </w:p>
        </w:tc>
        <w:tc>
          <w:tcPr>
            <w:tcW w:w="10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63,861,496.15</w:t>
            </w: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10,258,723.07</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6,213,033.60</w:t>
            </w:r>
          </w:p>
        </w:tc>
        <w:tc>
          <w:tcPr>
            <w:tcW w:w="91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67,907,185.62</w:t>
            </w: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480" w:right="48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097"/>
        <w:gridCol w:w="1103"/>
        <w:gridCol w:w="1091"/>
        <w:gridCol w:w="512"/>
        <w:gridCol w:w="1273"/>
        <w:gridCol w:w="478"/>
        <w:gridCol w:w="515"/>
        <w:gridCol w:w="1273"/>
        <w:gridCol w:w="918"/>
        <w:gridCol w:w="271"/>
        <w:gridCol w:w="1181"/>
        <w:gridCol w:w="986"/>
      </w:tblGrid>
      <w:tr>
        <w:trPr>
          <w:trHeight w:val="714" w:hRule="exact"/>
        </w:trPr>
        <w:tc>
          <w:tcPr>
            <w:tcW w:w="10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62"/>
              <w:jc w:val="left"/>
              <w:rPr>
                <w:rFonts w:ascii="宋体" w:hAnsi="宋体" w:cs="宋体" w:eastAsia="宋体" w:hint="default"/>
                <w:sz w:val="18"/>
                <w:szCs w:val="18"/>
              </w:rPr>
            </w:pPr>
            <w:r>
              <w:rPr>
                <w:rFonts w:ascii="宋体" w:hAnsi="宋体" w:cs="宋体" w:eastAsia="宋体" w:hint="default"/>
                <w:sz w:val="18"/>
                <w:szCs w:val="18"/>
              </w:rPr>
              <w:t>杭州健康传 媒有限公司</w:t>
            </w:r>
          </w:p>
        </w:tc>
        <w:tc>
          <w:tcPr>
            <w:tcW w:w="1103" w:type="dxa"/>
            <w:tcBorders>
              <w:top w:val="single" w:sz="4" w:space="0" w:color="000000"/>
              <w:left w:val="single" w:sz="13" w:space="0" w:color="C7EDCC"/>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09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浙江衢州盛</w:t>
            </w:r>
          </w:p>
        </w:tc>
        <w:tc>
          <w:tcPr>
            <w:tcW w:w="1103" w:type="dxa"/>
            <w:vMerge w:val="restart"/>
            <w:tcBorders>
              <w:top w:val="single" w:sz="4" w:space="0" w:color="000000"/>
              <w:left w:val="single" w:sz="13" w:space="0" w:color="C7EDCC"/>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512"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478" w:type="dxa"/>
            <w:vMerge w:val="restart"/>
            <w:tcBorders>
              <w:top w:val="single" w:sz="4" w:space="0" w:color="000000"/>
              <w:left w:val="single" w:sz="4" w:space="0" w:color="000000"/>
              <w:right w:val="single" w:sz="4" w:space="0" w:color="000000"/>
            </w:tcBorders>
          </w:tcPr>
          <w:p>
            <w:pPr/>
          </w:p>
        </w:tc>
        <w:tc>
          <w:tcPr>
            <w:tcW w:w="515"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918" w:type="dxa"/>
            <w:vMerge w:val="restart"/>
            <w:tcBorders>
              <w:top w:val="single" w:sz="4" w:space="0" w:color="000000"/>
              <w:left w:val="single" w:sz="4" w:space="0" w:color="000000"/>
              <w:right w:val="single" w:sz="4" w:space="0" w:color="000000"/>
            </w:tcBorders>
          </w:tcPr>
          <w:p>
            <w:pPr/>
          </w:p>
        </w:tc>
        <w:tc>
          <w:tcPr>
            <w:tcW w:w="271"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986" w:type="dxa"/>
            <w:vMerge w:val="restart"/>
            <w:tcBorders>
              <w:top w:val="single" w:sz="4" w:space="0" w:color="000000"/>
              <w:left w:val="single" w:sz="4" w:space="0" w:color="000000"/>
              <w:right w:val="single" w:sz="4" w:space="0" w:color="000000"/>
            </w:tcBorders>
          </w:tcPr>
          <w:p>
            <w:pPr/>
          </w:p>
        </w:tc>
      </w:tr>
      <w:tr>
        <w:trPr>
          <w:trHeight w:val="316" w:hRule="exact"/>
        </w:trPr>
        <w:tc>
          <w:tcPr>
            <w:tcW w:w="109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元文创印业</w:t>
            </w:r>
          </w:p>
        </w:tc>
        <w:tc>
          <w:tcPr>
            <w:tcW w:w="1103" w:type="dxa"/>
            <w:vMerge/>
            <w:tcBorders>
              <w:left w:val="single" w:sz="13" w:space="0" w:color="C7EDCC"/>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19,500,000.00</w:t>
            </w:r>
          </w:p>
        </w:tc>
        <w:tc>
          <w:tcPr>
            <w:tcW w:w="512"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-23,677.39</w:t>
            </w:r>
          </w:p>
        </w:tc>
        <w:tc>
          <w:tcPr>
            <w:tcW w:w="478" w:type="dxa"/>
            <w:vMerge/>
            <w:tcBorders>
              <w:left w:val="single" w:sz="4" w:space="0" w:color="000000"/>
              <w:right w:val="single" w:sz="4" w:space="0" w:color="000000"/>
            </w:tcBorders>
          </w:tcPr>
          <w:p>
            <w:pPr/>
          </w:p>
        </w:tc>
        <w:tc>
          <w:tcPr>
            <w:tcW w:w="515"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918" w:type="dxa"/>
            <w:vMerge/>
            <w:tcBorders>
              <w:left w:val="single" w:sz="4" w:space="0" w:color="000000"/>
              <w:right w:val="single" w:sz="4" w:space="0" w:color="000000"/>
            </w:tcBorders>
          </w:tcPr>
          <w:p>
            <w:pPr/>
          </w:p>
        </w:tc>
        <w:tc>
          <w:tcPr>
            <w:tcW w:w="271"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19,476,322.61</w:t>
            </w:r>
          </w:p>
        </w:tc>
        <w:tc>
          <w:tcPr>
            <w:tcW w:w="986" w:type="dxa"/>
            <w:vMerge/>
            <w:tcBorders>
              <w:left w:val="single" w:sz="4" w:space="0" w:color="000000"/>
              <w:right w:val="single" w:sz="4" w:space="0" w:color="000000"/>
            </w:tcBorders>
          </w:tcPr>
          <w:p>
            <w:pPr/>
          </w:p>
        </w:tc>
      </w:tr>
      <w:tr>
        <w:trPr>
          <w:trHeight w:val="352" w:hRule="exact"/>
        </w:trPr>
        <w:tc>
          <w:tcPr>
            <w:tcW w:w="109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03" w:type="dxa"/>
            <w:vMerge/>
            <w:tcBorders>
              <w:left w:val="single" w:sz="13" w:space="0" w:color="C7EDCC"/>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512"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478" w:type="dxa"/>
            <w:vMerge/>
            <w:tcBorders>
              <w:left w:val="single" w:sz="4" w:space="0" w:color="000000"/>
              <w:bottom w:val="single" w:sz="4" w:space="0" w:color="000000"/>
              <w:right w:val="single" w:sz="4" w:space="0" w:color="000000"/>
            </w:tcBorders>
          </w:tcPr>
          <w:p>
            <w:pPr/>
          </w:p>
        </w:tc>
        <w:tc>
          <w:tcPr>
            <w:tcW w:w="515"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271"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r>
      <w:tr>
        <w:trPr>
          <w:trHeight w:val="402" w:hRule="exact"/>
        </w:trPr>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98,069,983.60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19,500,000.00</w:t>
            </w: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22,395,251.02</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14,403,033.60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130,798.06</w:t>
            </w: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125,562,201.02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130,798.06</w:t>
            </w:r>
          </w:p>
        </w:tc>
      </w:tr>
      <w:tr>
        <w:trPr>
          <w:trHeight w:val="402" w:hRule="exact"/>
        </w:trPr>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99,569,983.60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19,500,000.00</w:t>
            </w:r>
          </w:p>
        </w:tc>
        <w:tc>
          <w:tcPr>
            <w:tcW w:w="51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22,853,972.11</w:t>
            </w:r>
          </w:p>
        </w:tc>
        <w:tc>
          <w:tcPr>
            <w:tcW w:w="478"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14,403,033.60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130,798.06</w:t>
            </w:r>
          </w:p>
        </w:tc>
        <w:tc>
          <w:tcPr>
            <w:tcW w:w="27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127,520,922.11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130,798.06</w:t>
            </w:r>
          </w:p>
        </w:tc>
      </w:tr>
    </w:tbl>
    <w:p>
      <w:pPr>
        <w:pStyle w:val="BodyText"/>
        <w:spacing w:line="240" w:lineRule="auto" w:before="51"/>
        <w:ind w:left="654" w:right="0"/>
        <w:jc w:val="left"/>
      </w:pPr>
      <w:r>
        <w:rPr/>
        <w:t>其他说明</w:t>
      </w:r>
    </w:p>
    <w:p>
      <w:pPr>
        <w:pStyle w:val="BodyText"/>
        <w:spacing w:line="300" w:lineRule="auto" w:before="116"/>
        <w:ind w:left="654" w:right="0" w:firstLine="480"/>
        <w:jc w:val="left"/>
      </w:pPr>
      <w:r>
        <w:rPr>
          <w:spacing w:val="-3"/>
        </w:rPr>
        <w:t>（</w:t>
      </w:r>
      <w:r>
        <w:rPr>
          <w:rFonts w:ascii="Times New Roman" w:hAnsi="Times New Roman" w:cs="Times New Roman" w:eastAsia="Times New Roman" w:hint="default"/>
          <w:spacing w:val="-3"/>
        </w:rPr>
        <w:t>1</w:t>
      </w:r>
      <w:r>
        <w:rPr>
          <w:spacing w:val="-3"/>
        </w:rPr>
        <w:t>）拓普金榜（北京）休闲文化传媒有限公司已停业待注销，于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日，本公司对持有的拓普金榜（北京）</w:t>
      </w:r>
      <w:r>
        <w:rPr/>
        <w:t> 休闲文化传媒有限公司长期股权投资计提减值准备</w:t>
      </w:r>
      <w:r>
        <w:rPr>
          <w:rFonts w:ascii="Times New Roman" w:hAnsi="Times New Roman" w:cs="Times New Roman" w:eastAsia="Times New Roman" w:hint="default"/>
        </w:rPr>
        <w:t>130,798.06</w:t>
      </w:r>
      <w:r>
        <w:rPr/>
        <w:t>元。</w:t>
      </w:r>
    </w:p>
    <w:p>
      <w:pPr>
        <w:pStyle w:val="BodyText"/>
        <w:spacing w:line="300" w:lineRule="auto" w:before="13"/>
        <w:ind w:left="654" w:right="0" w:firstLine="479"/>
        <w:jc w:val="left"/>
      </w:pPr>
      <w:r>
        <w:rPr/>
        <w:t>（</w:t>
      </w:r>
      <w:r>
        <w:rPr>
          <w:rFonts w:ascii="Times New Roman" w:hAnsi="Times New Roman" w:cs="Times New Roman" w:eastAsia="Times New Roman" w:hint="default"/>
        </w:rPr>
        <w:t>2</w:t>
      </w:r>
      <w:r>
        <w:rPr/>
        <w:t>）杭州健康传媒有限公司于</w:t>
      </w:r>
      <w:r>
        <w:rPr>
          <w:rFonts w:ascii="Times New Roman" w:hAnsi="Times New Roman" w:cs="Times New Roman" w:eastAsia="Times New Roman" w:hint="default"/>
        </w:rPr>
        <w:t>2013</w:t>
      </w:r>
      <w:r>
        <w:rPr/>
        <w:t>年已停业待注销，于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日，本公司对持有的杭州健康传媒有限公司长 期股权投资全额计提减值准备，其于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月注销。</w:t>
      </w:r>
    </w:p>
    <w:p>
      <w:pPr>
        <w:spacing w:line="240" w:lineRule="auto" w:before="1"/>
        <w:rPr>
          <w:rFonts w:ascii="宋体" w:hAnsi="宋体" w:cs="宋体" w:eastAsia="宋体" w:hint="default"/>
          <w:sz w:val="22"/>
          <w:szCs w:val="22"/>
        </w:rPr>
      </w:pPr>
    </w:p>
    <w:p>
      <w:pPr>
        <w:pStyle w:val="Heading3"/>
        <w:spacing w:line="240" w:lineRule="auto"/>
        <w:ind w:left="654"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6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650"/>
        <w:jc w:val="right"/>
      </w:pPr>
      <w:r>
        <w:rPr/>
        <w:t>单位： 元</w:t>
      </w:r>
    </w:p>
    <w:p>
      <w:pPr>
        <w:spacing w:line="240" w:lineRule="auto" w:before="13"/>
        <w:rPr>
          <w:rFonts w:ascii="宋体" w:hAnsi="宋体" w:cs="宋体" w:eastAsia="宋体" w:hint="default"/>
          <w:sz w:val="7"/>
          <w:szCs w:val="7"/>
        </w:rPr>
      </w:pPr>
    </w:p>
    <w:tbl>
      <w:tblPr>
        <w:tblW w:w="0" w:type="auto"/>
        <w:jc w:val="left"/>
        <w:tblInd w:w="649" w:type="dxa"/>
        <w:tblLayout w:type="fixed"/>
        <w:tblCellMar>
          <w:top w:w="0" w:type="dxa"/>
          <w:left w:w="0" w:type="dxa"/>
          <w:bottom w:w="0" w:type="dxa"/>
          <w:right w:w="0" w:type="dxa"/>
        </w:tblCellMar>
        <w:tblLook w:val="01E0"/>
      </w:tblPr>
      <w:tblGrid>
        <w:gridCol w:w="2120"/>
        <w:gridCol w:w="1207"/>
        <w:gridCol w:w="1196"/>
        <w:gridCol w:w="1196"/>
        <w:gridCol w:w="1195"/>
        <w:gridCol w:w="1285"/>
        <w:gridCol w:w="1367"/>
      </w:tblGrid>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59,198,093.73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316,192,077.78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14,757,049.51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34,695,905.85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424,843,126.87</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5,980,890.73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25,496,851.51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1,389,242.43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4,000,535.49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36,867,520.16</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5,980,890.73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1,790,675.65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1,369,242.43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3,672,435.75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12,813,244.56</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23,706,175.86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305,528.79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24,011,704.65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22,570.95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22,570.95</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1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）划拨转入</w:t>
            </w:r>
          </w:p>
        </w:tc>
        <w:tc>
          <w:tcPr>
            <w:tcW w:w="1207" w:type="dxa"/>
            <w:tcBorders>
              <w:top w:val="single" w:sz="4" w:space="0" w:color="000000"/>
              <w:left w:val="single" w:sz="10" w:space="0" w:color="C7EDCC"/>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333,800.00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2,151,714.00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695,162.33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3,180,676.33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333,800.00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2,151,714.00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695,162.33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3,180,676.33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07" w:type="dxa"/>
            <w:tcBorders>
              <w:top w:val="single" w:sz="4" w:space="0" w:color="000000"/>
              <w:left w:val="single" w:sz="10" w:space="0" w:color="C7EDCC"/>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65,178,984.46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341,355,129.29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13,994,577.94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38,001,279.01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458,529,970.70</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223,290.14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138,684,922.84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9,113,280.30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20,235,325.65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168,256,818.93</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3,507,818.26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30,355,080.12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1,685,481.92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5,556,163.26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41,104,543.56</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3,507,818.26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30,355,080.12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1,685,481.92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5,546,312.32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41,094,692.62</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207" w:type="dxa"/>
            <w:tcBorders>
              <w:top w:val="single" w:sz="4" w:space="0" w:color="000000"/>
              <w:left w:val="single" w:sz="10" w:space="0" w:color="C7EDCC"/>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9,850.94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9,850.94</w:t>
            </w:r>
          </w:p>
        </w:tc>
      </w:tr>
      <w:tr>
        <w:trPr>
          <w:trHeight w:val="402"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2,207,117.28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469,896.32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2,677,013.60</w:t>
            </w:r>
          </w:p>
        </w:tc>
      </w:tr>
      <w:tr>
        <w:trPr>
          <w:trHeight w:val="403" w:hRule="exact"/>
        </w:trPr>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2,207,117.28</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469,896.32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2,677,013.60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480" w:right="4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04"/>
        <w:gridCol w:w="1224"/>
        <w:gridCol w:w="1196"/>
        <w:gridCol w:w="1196"/>
        <w:gridCol w:w="1195"/>
        <w:gridCol w:w="1285"/>
        <w:gridCol w:w="1367"/>
      </w:tblGrid>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24" w:type="dxa"/>
            <w:tcBorders>
              <w:top w:val="single" w:sz="4" w:space="0" w:color="000000"/>
              <w:left w:val="single" w:sz="10" w:space="0" w:color="C7EDCC"/>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3,731,108.40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169,040,002.96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8,591,644.94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25,321,592.59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206,684,348.89</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24" w:type="dxa"/>
            <w:tcBorders>
              <w:top w:val="single" w:sz="4" w:space="0" w:color="000000"/>
              <w:left w:val="single" w:sz="10" w:space="0" w:color="C7EDCC"/>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224" w:type="dxa"/>
            <w:tcBorders>
              <w:top w:val="single" w:sz="4" w:space="0" w:color="000000"/>
              <w:left w:val="single" w:sz="10" w:space="0" w:color="C7EDCC"/>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24" w:type="dxa"/>
            <w:tcBorders>
              <w:top w:val="single" w:sz="4" w:space="0" w:color="000000"/>
              <w:left w:val="single" w:sz="10" w:space="0" w:color="D3D3D3"/>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61,447,876.06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172,315,126.33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5,402,933.00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12,679,686.42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251,845,621.81</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2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58,974,803.59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177,507,154.94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5,643,769.21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14,460,580.20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256,586,307.94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尼加拉置业房产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4,100,039.00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240" w:lineRule="auto" w:before="51"/>
        <w:ind w:left="154" w:right="0"/>
        <w:jc w:val="left"/>
      </w:pPr>
      <w:r>
        <w:rPr/>
        <w:t>其他说明</w:t>
      </w:r>
    </w:p>
    <w:p>
      <w:pPr>
        <w:pStyle w:val="BodyText"/>
        <w:spacing w:line="240" w:lineRule="auto" w:before="116"/>
        <w:ind w:left="573" w:right="0"/>
        <w:jc w:val="left"/>
      </w:pPr>
      <w:r>
        <w:rPr>
          <w:rFonts w:ascii="Times New Roman" w:hAnsi="Times New Roman" w:cs="Times New Roman" w:eastAsia="Times New Roman" w:hint="default"/>
        </w:rPr>
        <w:t>2014</w:t>
      </w:r>
      <w:r>
        <w:rPr/>
        <w:t>年度折旧额为</w:t>
      </w:r>
      <w:r>
        <w:rPr>
          <w:rFonts w:ascii="Times New Roman" w:hAnsi="Times New Roman" w:cs="Times New Roman" w:eastAsia="Times New Roman" w:hint="default"/>
        </w:rPr>
        <w:t>41,094,692.62</w:t>
      </w:r>
      <w:r>
        <w:rPr/>
        <w:t>元。本期由在建工程转入固定资产原价为</w:t>
      </w:r>
      <w:r>
        <w:rPr>
          <w:rFonts w:ascii="Times New Roman" w:hAnsi="Times New Roman" w:cs="Times New Roman" w:eastAsia="Times New Roman" w:hint="default"/>
        </w:rPr>
        <w:t>24,011,704.65</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239,316.28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239,316.28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网络安装系统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249,056.60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249,056.60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供热改造工程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3,910,550.61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3,910,550.61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印刷生产线技术 改造项目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厂房改造工程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1,444,862.70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1,444,862.70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纸库改造工程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944,160.50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944,160.50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3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阅报栏安装工程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44,461.51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6,862,408.20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6,862,408.20</w:t>
            </w:r>
          </w:p>
        </w:tc>
      </w:tr>
    </w:tbl>
    <w:p>
      <w:pPr>
        <w:spacing w:line="240" w:lineRule="auto" w:before="2"/>
        <w:rPr>
          <w:rFonts w:ascii="宋体" w:hAnsi="宋体" w:cs="宋体" w:eastAsia="宋体" w:hint="default"/>
          <w:sz w:val="19"/>
          <w:szCs w:val="19"/>
        </w:rPr>
      </w:pPr>
    </w:p>
    <w:p>
      <w:pPr>
        <w:pStyle w:val="Heading3"/>
        <w:spacing w:line="240" w:lineRule="auto" w:before="35"/>
        <w:ind w:left="314"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 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1151"/>
        <w:gridCol w:w="325"/>
        <w:gridCol w:w="1001"/>
        <w:gridCol w:w="1103"/>
        <w:gridCol w:w="1276"/>
        <w:gridCol w:w="1022"/>
        <w:gridCol w:w="368"/>
        <w:gridCol w:w="682"/>
        <w:gridCol w:w="556"/>
        <w:gridCol w:w="785"/>
        <w:gridCol w:w="860"/>
        <w:gridCol w:w="547"/>
        <w:gridCol w:w="370"/>
      </w:tblGrid>
      <w:tr>
        <w:trPr>
          <w:trHeight w:val="1338" w:hRule="exact"/>
        </w:trPr>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预 算 数</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5" w:right="95" w:hanging="360"/>
              <w:jc w:val="left"/>
              <w:rPr>
                <w:rFonts w:ascii="宋体" w:hAnsi="宋体" w:cs="宋体" w:eastAsia="宋体" w:hint="default"/>
                <w:sz w:val="18"/>
                <w:szCs w:val="18"/>
              </w:rPr>
            </w:pPr>
            <w:r>
              <w:rPr>
                <w:rFonts w:ascii="宋体" w:hAnsi="宋体" w:cs="宋体" w:eastAsia="宋体" w:hint="default"/>
                <w:sz w:val="18"/>
                <w:szCs w:val="18"/>
              </w:rPr>
              <w:t>本期增加金 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本期转入固定 资产金额</w:t>
            </w:r>
          </w:p>
        </w:tc>
        <w:tc>
          <w:tcPr>
            <w:tcW w:w="10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5" w:right="55"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9"/>
              <w:jc w:val="both"/>
              <w:rPr>
                <w:rFonts w:ascii="宋体" w:hAnsi="宋体" w:cs="宋体" w:eastAsia="宋体" w:hint="default"/>
                <w:sz w:val="18"/>
                <w:szCs w:val="18"/>
              </w:rPr>
            </w:pPr>
            <w:r>
              <w:rPr>
                <w:rFonts w:ascii="宋体" w:hAnsi="宋体" w:cs="宋体" w:eastAsia="宋体" w:hint="default"/>
                <w:sz w:val="18"/>
                <w:szCs w:val="18"/>
              </w:rPr>
              <w:t>期 末 余 额</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4" w:right="65"/>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6"/>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6"/>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8" w:right="89"/>
              <w:jc w:val="both"/>
              <w:rPr>
                <w:rFonts w:ascii="宋体" w:hAnsi="宋体" w:cs="宋体" w:eastAsia="宋体" w:hint="default"/>
                <w:sz w:val="18"/>
                <w:szCs w:val="18"/>
              </w:rPr>
            </w:pPr>
            <w:r>
              <w:rPr>
                <w:rFonts w:ascii="宋体" w:hAnsi="宋体" w:cs="宋体" w:eastAsia="宋体" w:hint="default"/>
                <w:sz w:val="18"/>
                <w:szCs w:val="18"/>
              </w:rPr>
              <w:t>资 金 来 源</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供热改造工程</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3,910,550.61</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3,910,550.61</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厂房改造工程</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1,444,862.70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1,444,862.70</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纸库改造工程</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944,160.50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944,160.50</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网络安装系统</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249,056.60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249,056.60</w:t>
            </w: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对开四色单张 纸胶印机</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6,039,823.64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6,039,823.64</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对开六色单张 纸胶印机</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11,336,778.41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11,336,778.41</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装修工程</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239,316.28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21,751.00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261,067.28</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1338"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年新增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7400 </w:t>
            </w:r>
            <w:r>
              <w:rPr>
                <w:rFonts w:ascii="宋体" w:hAnsi="宋体" w:cs="宋体" w:eastAsia="宋体" w:hint="default"/>
                <w:sz w:val="18"/>
                <w:szCs w:val="18"/>
              </w:rPr>
              <w:t>万对开张印刷 生产线技改项 目</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714" w:hRule="exact"/>
        </w:trPr>
        <w:tc>
          <w:tcPr>
            <w:tcW w:w="115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阅报栏</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44,461.51</w:t>
            </w:r>
          </w:p>
        </w:tc>
        <w:tc>
          <w:tcPr>
            <w:tcW w:w="11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44,461.51</w:t>
            </w:r>
          </w:p>
        </w:tc>
        <w:tc>
          <w:tcPr>
            <w:tcW w:w="1022"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已完 工</w:t>
            </w:r>
          </w:p>
        </w:tc>
        <w:tc>
          <w:tcPr>
            <w:tcW w:w="785"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其 他</w:t>
            </w:r>
          </w:p>
        </w:tc>
      </w:tr>
      <w:tr>
        <w:trPr>
          <w:trHeight w:val="402" w:hRule="exact"/>
        </w:trPr>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6,862,408.20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17,398,353.05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24,011,704.65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249,056.60</w:t>
            </w:r>
          </w:p>
        </w:tc>
        <w:tc>
          <w:tcPr>
            <w:tcW w:w="368"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13" w:space="0" w:color="D3D3D3"/>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314"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14" w:right="7410"/>
        <w:jc w:val="left"/>
      </w:pPr>
      <w:r>
        <w:rPr/>
        <w:t>其他说明</w:t>
      </w:r>
    </w:p>
    <w:p>
      <w:pPr>
        <w:pStyle w:val="BodyText"/>
        <w:spacing w:line="316" w:lineRule="auto" w:before="115"/>
        <w:ind w:left="314" w:right="0" w:firstLine="480"/>
        <w:jc w:val="left"/>
      </w:pPr>
      <w:r>
        <w:rPr>
          <w:spacing w:val="-1"/>
        </w:rPr>
        <w:t>本年其他减少金额系为政府提供舆论监控搭建的数据导控平台的成本支出，本期验收通过并投入使用，相关收入、成</w:t>
      </w:r>
      <w:r>
        <w:rPr/>
        <w:t> 本也在</w:t>
      </w:r>
      <w:r>
        <w:rPr>
          <w:rFonts w:ascii="Times New Roman" w:hAnsi="Times New Roman" w:cs="Times New Roman" w:eastAsia="Times New Roman" w:hint="default"/>
        </w:rPr>
        <w:t>2014</w:t>
      </w:r>
      <w:r>
        <w:rPr/>
        <w:t>年确认。</w:t>
      </w:r>
    </w:p>
    <w:p>
      <w:pPr>
        <w:spacing w:after="0" w:line="316" w:lineRule="auto"/>
        <w:jc w:val="left"/>
        <w:sectPr>
          <w:pgSz w:w="11910" w:h="16840"/>
          <w:pgMar w:header="877" w:footer="982" w:top="1100" w:bottom="1180" w:left="820" w:right="80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4,430,417.55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7" w:right="0"/>
              <w:jc w:val="left"/>
              <w:rPr>
                <w:rFonts w:ascii="Times New Roman" w:hAnsi="Times New Roman" w:cs="Times New Roman" w:eastAsia="Times New Roman" w:hint="default"/>
                <w:sz w:val="18"/>
                <w:szCs w:val="18"/>
              </w:rPr>
            </w:pPr>
            <w:r>
              <w:rPr>
                <w:rFonts w:ascii="Times New Roman"/>
                <w:sz w:val="18"/>
              </w:rPr>
              <w:t>285,000.00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4,715,417.55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14,251,283.39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3,383,679.26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265,649.84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17,900,612.49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14,251,283.39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3,383,679.26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265,649.84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17,900,612.49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08" w:type="dxa"/>
            <w:tcBorders>
              <w:top w:val="single" w:sz="4" w:space="0" w:color="000000"/>
              <w:left w:val="single" w:sz="13" w:space="0" w:color="C7ED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408" w:type="dxa"/>
            <w:tcBorders>
              <w:top w:val="single" w:sz="4" w:space="0" w:color="000000"/>
              <w:left w:val="single" w:sz="13" w:space="0" w:color="C7ED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455,000.00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455,000.00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14,251,283.39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3,383,679.26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4,225,067.39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7" w:right="0"/>
              <w:jc w:val="left"/>
              <w:rPr>
                <w:rFonts w:ascii="Times New Roman" w:hAnsi="Times New Roman" w:cs="Times New Roman" w:eastAsia="Times New Roman" w:hint="default"/>
                <w:sz w:val="18"/>
                <w:szCs w:val="18"/>
              </w:rPr>
            </w:pPr>
            <w:r>
              <w:rPr>
                <w:rFonts w:ascii="Times New Roman"/>
                <w:sz w:val="18"/>
              </w:rPr>
              <w:t>285,000.00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22,145,030.04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2,978,460.69</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2,978,460.69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261,273.54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291,021.05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552,294.59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261,273.54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291,021.05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552,294.59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08" w:type="dxa"/>
            <w:tcBorders>
              <w:top w:val="single" w:sz="4" w:space="0" w:color="000000"/>
              <w:left w:val="single" w:sz="13" w:space="0" w:color="C7ED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295,158.33</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295,158.33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1,866.66</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1,866.66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408" w:type="dxa"/>
            <w:tcBorders>
              <w:top w:val="single" w:sz="4" w:space="0" w:color="000000"/>
              <w:left w:val="single" w:sz="13" w:space="0" w:color="C7ED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293,291.67</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293,291.67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261,273.54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2,974,323.41</w:t>
            </w: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3,235,596.95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08" w:type="dxa"/>
            <w:tcBorders>
              <w:top w:val="single" w:sz="4" w:space="0" w:color="000000"/>
              <w:left w:val="single" w:sz="13" w:space="0" w:color="C7ED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08" w:type="dxa"/>
            <w:tcBorders>
              <w:top w:val="single" w:sz="4" w:space="0" w:color="000000"/>
              <w:left w:val="single" w:sz="13" w:space="0" w:color="C7EDCC"/>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328" w:right="0"/>
              <w:jc w:val="left"/>
              <w:rPr>
                <w:rFonts w:ascii="Times New Roman" w:hAnsi="Times New Roman" w:cs="Times New Roman" w:eastAsia="Times New Roman" w:hint="default"/>
                <w:sz w:val="18"/>
                <w:szCs w:val="18"/>
              </w:rPr>
            </w:pPr>
            <w:r>
              <w:rPr>
                <w:rFonts w:ascii="Times New Roman"/>
                <w:sz w:val="18"/>
              </w:rPr>
              <w:t>13,990,009.85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3,383,679.26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1,250,743.98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18,909,433.09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0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1,451,956.86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1,736,956.86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870"/>
        <w:jc w:val="left"/>
      </w:pPr>
      <w:r>
        <w:rPr/>
        <w:t>无 其他说明：</w:t>
      </w:r>
    </w:p>
    <w:p>
      <w:pPr>
        <w:pStyle w:val="BodyText"/>
        <w:spacing w:line="240" w:lineRule="auto" w:before="25"/>
        <w:ind w:left="634" w:right="0"/>
        <w:jc w:val="left"/>
      </w:pPr>
      <w:r>
        <w:rPr>
          <w:rFonts w:ascii="Times New Roman" w:hAnsi="Times New Roman" w:cs="Times New Roman" w:eastAsia="Times New Roman" w:hint="default"/>
        </w:rPr>
        <w:t>2014</w:t>
      </w:r>
      <w:r>
        <w:rPr/>
        <w:t>年度摊销金额为</w:t>
      </w:r>
      <w:r>
        <w:rPr>
          <w:rFonts w:ascii="Times New Roman" w:hAnsi="Times New Roman" w:cs="Times New Roman" w:eastAsia="Times New Roman" w:hint="default"/>
        </w:rPr>
        <w:t>552,294.59</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2,952,060.44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1,362,849.25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1,405,849.73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2,909,059.96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1,572,282.37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423,108.96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1,149,173.41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阅报栏维护支出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268,155.27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510,197.88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383,649.34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394,703.81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广告牌使用权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651,999.97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2,003,000.03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178,980.00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779,774.83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288,070.51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670,684.32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4,971,478.08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5,307,821.96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3,152,678.51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7,126,621.53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17"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221,368.99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55,342.25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269,870.44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67,467.61</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3,305,712.85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826,428.21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3,363,235.04</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840,808.76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3,527,081.84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881,770.46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3,633,105.48</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908,276.37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2"/>
        <w:gridCol w:w="1904"/>
        <w:gridCol w:w="1914"/>
        <w:gridCol w:w="1914"/>
        <w:gridCol w:w="1903"/>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0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881,770.46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908,276.37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固定资产预付采购款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608,210.00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15,570,546.86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等抵扣进项税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59,603,439.98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无形资产预付采购款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299,029.13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60,510,679.11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15,570,546.86</w:t>
            </w:r>
          </w:p>
        </w:tc>
      </w:tr>
    </w:tbl>
    <w:p>
      <w:pPr>
        <w:pStyle w:val="BodyText"/>
        <w:spacing w:line="240" w:lineRule="auto" w:before="51"/>
        <w:ind w:left="154" w:right="0"/>
        <w:jc w:val="left"/>
      </w:pPr>
      <w:r>
        <w:rPr/>
        <w:t>其他说明：</w:t>
      </w:r>
    </w:p>
    <w:p>
      <w:pPr>
        <w:pStyle w:val="BodyText"/>
        <w:spacing w:line="316" w:lineRule="auto" w:before="115"/>
        <w:ind w:left="154" w:right="151" w:firstLine="480"/>
        <w:jc w:val="both"/>
      </w:pPr>
      <w:r>
        <w:rPr>
          <w:spacing w:val="-1"/>
        </w:rPr>
        <w:t>根据文件《增值税一般纳税人资产重组进项留抵税额转移单》，经杭州市下城区国家税务局同意，将原属于杭州日报</w:t>
      </w:r>
      <w:r>
        <w:rPr/>
        <w:t> </w:t>
      </w:r>
      <w:r>
        <w:rPr>
          <w:spacing w:val="-2"/>
        </w:rPr>
        <w:t>社已认证尚未抵扣，与《杭州日报》、《每日商报》和《都市快报》发行有关的留抵进项税额分别转移到杭州日报传媒有限</w:t>
      </w:r>
      <w:r>
        <w:rPr>
          <w:spacing w:val="-67"/>
        </w:rPr>
        <w:t> </w:t>
      </w:r>
      <w:r>
        <w:rPr>
          <w:spacing w:val="-67"/>
        </w:rPr>
      </w:r>
      <w:r>
        <w:rPr/>
        <w:t>公司、杭州每日传媒有限公司和浙江都市快报控股有限公司名下。</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54,866,139.35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54,866,139.35</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采编、广告及活动策划成本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21,543,751.50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28,066,177.77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77,493,124.50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85,440,001.28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5,270,503.02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9,372,119.33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104,307,379.02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122,878,298.38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150,222,585.73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178,608,659.44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96,252,923.76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64,109,067.20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5,906,048.17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1,678,902.58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1,506,009.20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4,785,007.52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253,887,566.86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249,181,636.74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47,628,630.49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265,976,711.27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261,181,145.83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52,424,195.93</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985,932.35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15,086,050.86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14,961,813.17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1,110,170.04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377,047.82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377,047.82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48,614,562.84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281,439,809.95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276,520,006.82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53,534,365.97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46,074,490.76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222,495,339.57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218,072,056.38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50,497,773.95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21,707,144.25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21,707,144.25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793,631.29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11,637,674.49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11,547,909.78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883,396.00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697,190.92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10,184,946.92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10,107,547.69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774,590.15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26,775.77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432,377.57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429,035.41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30,117.93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69,664.60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1,011,326.68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78,687.92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8,072,780.42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7,987,628.42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106,692.00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738,968.44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2,063,772.54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1,866,407.00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936,333.98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47,628,630.49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265,976,711.27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261,181,145.83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52,424,195.93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27"/>
        <w:gridCol w:w="1914"/>
        <w:gridCol w:w="1914"/>
        <w:gridCol w:w="1891"/>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865,236.32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4" w:right="0"/>
              <w:jc w:val="left"/>
              <w:rPr>
                <w:rFonts w:ascii="Times New Roman" w:hAnsi="Times New Roman" w:cs="Times New Roman" w:eastAsia="Times New Roman" w:hint="default"/>
                <w:sz w:val="18"/>
                <w:szCs w:val="18"/>
              </w:rPr>
            </w:pPr>
            <w:r>
              <w:rPr>
                <w:rFonts w:ascii="Times New Roman"/>
                <w:sz w:val="18"/>
              </w:rPr>
              <w:t>13,289,160.35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4" w:right="0"/>
              <w:jc w:val="left"/>
              <w:rPr>
                <w:rFonts w:ascii="Times New Roman" w:hAnsi="Times New Roman" w:cs="Times New Roman" w:eastAsia="Times New Roman" w:hint="default"/>
                <w:sz w:val="18"/>
                <w:szCs w:val="18"/>
              </w:rPr>
            </w:pPr>
            <w:r>
              <w:rPr>
                <w:rFonts w:ascii="Times New Roman"/>
                <w:sz w:val="18"/>
              </w:rPr>
              <w:t>13,180,015.89</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8" w:right="0"/>
              <w:jc w:val="left"/>
              <w:rPr>
                <w:rFonts w:ascii="Times New Roman" w:hAnsi="Times New Roman" w:cs="Times New Roman" w:eastAsia="Times New Roman" w:hint="default"/>
                <w:sz w:val="18"/>
                <w:szCs w:val="18"/>
              </w:rPr>
            </w:pPr>
            <w:r>
              <w:rPr>
                <w:rFonts w:ascii="Times New Roman"/>
                <w:sz w:val="18"/>
              </w:rPr>
              <w:t>974,380.78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120,696.03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1,796,890.51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1,781,797.28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135,789.26</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985,932.35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15,086,050.86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14,961,813.17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1,110,170.04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10,572,496.45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9,423,588.71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900,056.95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1,418,315.99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49,401,795.06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2,736,886.43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1,089,556.86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1,149,361.36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619,687.39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794,458.77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258,042.09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339,716.48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175,483.04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226,477.65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350,821.98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687,360.68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3,271,423.27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2,539,263.00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1,193,728.38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197,098.62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51,235.67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29,815.92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3,656.32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67,914,143.06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19,516,184.01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4,042,171.22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2,026,948.62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4,042,171.22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2,026,948.62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27,907,933.58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82,608,502.15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应付经营费用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18,682,266.22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19,832,284.03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8,743,221.64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7,363,977.59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9,637,099.29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9,473,320.66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84,470,520.73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119,278,084.43</w:t>
            </w:r>
          </w:p>
        </w:tc>
      </w:tr>
    </w:tbl>
    <w:p>
      <w:pPr>
        <w:spacing w:line="240" w:lineRule="auto" w:before="2"/>
        <w:rPr>
          <w:rFonts w:ascii="宋体" w:hAnsi="宋体" w:cs="宋体" w:eastAsia="宋体" w:hint="default"/>
          <w:sz w:val="19"/>
          <w:szCs w:val="19"/>
        </w:rPr>
      </w:pPr>
    </w:p>
    <w:p>
      <w:pPr>
        <w:pStyle w:val="Heading3"/>
        <w:spacing w:line="240" w:lineRule="auto" w:before="35"/>
        <w:ind w:left="214" w:right="131"/>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583"/>
        <w:gridCol w:w="1595"/>
        <w:gridCol w:w="1595"/>
        <w:gridCol w:w="1594"/>
        <w:gridCol w:w="1594"/>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8,127,353.42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3,665,353.40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4,562,000.02</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财政扶持</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8,127,353.42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3,665,353.40</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4,562,000.02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4" w:right="131"/>
        <w:jc w:val="left"/>
      </w:pPr>
      <w:r>
        <w:rPr/>
        <w:t>涉及政府补助的项目：</w:t>
      </w:r>
    </w:p>
    <w:p>
      <w:pPr>
        <w:pStyle w:val="BodyText"/>
        <w:spacing w:line="240" w:lineRule="auto" w:before="117"/>
        <w:ind w:left="0" w:right="231"/>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城市</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联播网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595,333.34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图库系统补贴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127,353.42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127,353.42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杭州网发展项目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 助文化产业发展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133,333.32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3,866,666.68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城市图片搜索库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8,127,353.42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537,999.98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3,127,353.42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4,562,000.02</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214" w:right="131"/>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87"/>
        <w:gridCol w:w="1340"/>
        <w:gridCol w:w="1090"/>
        <w:gridCol w:w="1088"/>
        <w:gridCol w:w="1091"/>
        <w:gridCol w:w="1340"/>
        <w:gridCol w:w="1342"/>
        <w:gridCol w:w="1476"/>
      </w:tblGrid>
      <w:tr>
        <w:trPr>
          <w:trHeight w:val="402" w:hRule="exact"/>
        </w:trPr>
        <w:tc>
          <w:tcPr>
            <w:tcW w:w="1087" w:type="dxa"/>
            <w:vMerge w:val="restart"/>
            <w:tcBorders>
              <w:top w:val="single" w:sz="4" w:space="0" w:color="000000"/>
              <w:left w:val="single" w:sz="4" w:space="0" w:color="000000"/>
              <w:right w:val="single" w:sz="4" w:space="0" w:color="000000"/>
            </w:tcBorders>
            <w:shd w:val="clear" w:color="auto" w:fill="DDDDDD"/>
          </w:tcPr>
          <w:p>
            <w:pPr/>
          </w:p>
        </w:tc>
        <w:tc>
          <w:tcPr>
            <w:tcW w:w="134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1"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87" w:type="dxa"/>
            <w:vMerge/>
            <w:tcBorders>
              <w:left w:val="single" w:sz="4" w:space="0" w:color="000000"/>
              <w:bottom w:val="single" w:sz="4" w:space="0" w:color="000000"/>
              <w:right w:val="single" w:sz="4" w:space="0" w:color="000000"/>
            </w:tcBorders>
            <w:shd w:val="clear" w:color="auto" w:fill="DDDDDD"/>
          </w:tcPr>
          <w:p>
            <w:pPr/>
          </w:p>
        </w:tc>
        <w:tc>
          <w:tcPr>
            <w:tcW w:w="1340" w:type="dxa"/>
            <w:vMerge/>
            <w:tcBorders>
              <w:left w:val="single" w:sz="4" w:space="0" w:color="000000"/>
              <w:bottom w:val="single" w:sz="4" w:space="0" w:color="000000"/>
              <w:right w:val="single" w:sz="4" w:space="0" w:color="000000"/>
            </w:tcBorders>
            <w:shd w:val="clear" w:color="auto" w:fill="DDDDDD"/>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08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1"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449" w:right="17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34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6" w:type="dxa"/>
            <w:vMerge/>
            <w:tcBorders>
              <w:left w:val="single" w:sz="4" w:space="0" w:color="000000"/>
              <w:bottom w:val="single" w:sz="4" w:space="0" w:color="000000"/>
              <w:right w:val="single" w:sz="4" w:space="0" w:color="000000"/>
            </w:tcBorders>
            <w:shd w:val="clear" w:color="auto" w:fill="DDDDDD"/>
          </w:tcPr>
          <w:p>
            <w:pPr/>
          </w:p>
        </w:tc>
      </w:tr>
      <w:tr>
        <w:trPr>
          <w:trHeight w:val="402"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529,966,415.00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487,731,995.00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487,731,995.00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1,017,698,410.00</w:t>
            </w:r>
          </w:p>
        </w:tc>
      </w:tr>
    </w:tbl>
    <w:p>
      <w:pPr>
        <w:pStyle w:val="BodyText"/>
        <w:spacing w:line="240" w:lineRule="auto" w:before="51"/>
        <w:ind w:left="214" w:right="131"/>
        <w:jc w:val="left"/>
      </w:pPr>
      <w:r>
        <w:rPr/>
        <w:t>其他说明：</w:t>
      </w:r>
    </w:p>
    <w:p>
      <w:pPr>
        <w:pStyle w:val="BodyText"/>
        <w:spacing w:line="300" w:lineRule="auto" w:before="116"/>
        <w:ind w:left="213" w:right="231" w:firstLine="480"/>
        <w:jc w:val="both"/>
      </w:pPr>
      <w:r>
        <w:rPr>
          <w:spacing w:val="-2"/>
        </w:rPr>
        <w:t>期初股本</w:t>
      </w:r>
      <w:r>
        <w:rPr>
          <w:rFonts w:ascii="Times New Roman" w:hAnsi="Times New Roman" w:cs="Times New Roman" w:eastAsia="Times New Roman" w:hint="default"/>
          <w:spacing w:val="-2"/>
        </w:rPr>
        <w:t>529,966,415.00</w:t>
      </w:r>
      <w:r>
        <w:rPr>
          <w:spacing w:val="-2"/>
        </w:rPr>
        <w:t>元，系本次重大资产重组事项完成后，杭州日报报业集团有限公司及都市快报社以其持有的传</w:t>
      </w:r>
      <w:r>
        <w:rPr/>
        <w:t> </w:t>
      </w:r>
      <w:r>
        <w:rPr>
          <w:spacing w:val="-2"/>
        </w:rPr>
        <w:t>媒类</w:t>
      </w:r>
      <w:r>
        <w:rPr>
          <w:rFonts w:ascii="Times New Roman" w:hAnsi="Times New Roman" w:cs="Times New Roman" w:eastAsia="Times New Roman" w:hint="default"/>
          <w:spacing w:val="-2"/>
        </w:rPr>
        <w:t>11</w:t>
      </w:r>
      <w:r>
        <w:rPr>
          <w:spacing w:val="-2"/>
        </w:rPr>
        <w:t>家企业股权作为对价对应取得本公司的股份</w:t>
      </w:r>
      <w:r>
        <w:rPr>
          <w:rFonts w:ascii="Times New Roman" w:hAnsi="Times New Roman" w:cs="Times New Roman" w:eastAsia="Times New Roman" w:hint="default"/>
          <w:spacing w:val="-2"/>
        </w:rPr>
        <w:t>529,966,415.00</w:t>
      </w:r>
      <w:r>
        <w:rPr>
          <w:spacing w:val="-2"/>
        </w:rPr>
        <w:t>股；本公司原发行在外的股本</w:t>
      </w:r>
      <w:r>
        <w:rPr>
          <w:rFonts w:ascii="Times New Roman" w:hAnsi="Times New Roman" w:cs="Times New Roman" w:eastAsia="Times New Roman" w:hint="default"/>
          <w:spacing w:val="-2"/>
        </w:rPr>
        <w:t>487,731,995.00</w:t>
      </w:r>
      <w:r>
        <w:rPr>
          <w:rFonts w:ascii="Times New Roman" w:hAnsi="Times New Roman" w:cs="Times New Roman" w:eastAsia="Times New Roman" w:hint="default"/>
          <w:spacing w:val="32"/>
        </w:rPr>
        <w:t> </w:t>
      </w:r>
      <w:r>
        <w:rPr>
          <w:spacing w:val="-1"/>
        </w:rPr>
        <w:t>元作为新增股</w:t>
      </w:r>
      <w:r>
        <w:rPr>
          <w:spacing w:val="-79"/>
        </w:rPr>
        <w:t> </w:t>
      </w:r>
      <w:r>
        <w:rPr>
          <w:spacing w:val="-79"/>
        </w:rPr>
      </w:r>
      <w:r>
        <w:rPr/>
        <w:t>份增加股本；本公司期末发行在外权益性证券为</w:t>
      </w:r>
      <w:r>
        <w:rPr>
          <w:rFonts w:ascii="Times New Roman" w:hAnsi="Times New Roman" w:cs="Times New Roman" w:eastAsia="Times New Roman" w:hint="default"/>
        </w:rPr>
        <w:t>1,017,698,410.00</w:t>
      </w:r>
      <w:r>
        <w:rPr/>
        <w:t>元普通股。</w:t>
      </w:r>
    </w:p>
    <w:p>
      <w:pPr>
        <w:spacing w:after="0" w:line="300" w:lineRule="auto"/>
        <w:jc w:val="both"/>
        <w:sectPr>
          <w:pgSz w:w="11910" w:h="16840"/>
          <w:pgMar w:header="877" w:footer="982" w:top="1100" w:bottom="1180" w:left="920" w:right="90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-71,446,022.41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9,486,104.45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172,802,918.86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-234,762,836.82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-71,446,022.41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9,486,104.45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172,802,918.86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-234,762,836.82</w:t>
            </w:r>
          </w:p>
        </w:tc>
      </w:tr>
    </w:tbl>
    <w:p>
      <w:pPr>
        <w:pStyle w:val="BodyText"/>
        <w:spacing w:line="240" w:lineRule="auto" w:before="51"/>
        <w:ind w:left="154" w:right="0"/>
        <w:jc w:val="left"/>
      </w:pPr>
      <w:r>
        <w:rPr/>
        <w:t>其他说明，包括本期增减变动情况、变动原因说明：</w:t>
      </w:r>
    </w:p>
    <w:p>
      <w:pPr>
        <w:pStyle w:val="BodyText"/>
        <w:spacing w:line="300" w:lineRule="auto" w:before="115"/>
        <w:ind w:right="151" w:firstLine="480"/>
        <w:jc w:val="both"/>
      </w:pPr>
      <w:r>
        <w:rPr>
          <w:spacing w:val="-1"/>
        </w:rPr>
        <w:t>（</w:t>
      </w:r>
      <w:r>
        <w:rPr>
          <w:rFonts w:ascii="Times New Roman" w:hAnsi="Times New Roman" w:cs="Times New Roman" w:eastAsia="Times New Roman" w:hint="default"/>
          <w:spacing w:val="-1"/>
        </w:rPr>
        <w:t>1</w:t>
      </w:r>
      <w:r>
        <w:rPr>
          <w:spacing w:val="-1"/>
        </w:rPr>
        <w:t>）本公司之下属子公司杭州休闲文化传媒有限公司本期分配普通股股利</w:t>
      </w:r>
      <w:r>
        <w:rPr>
          <w:rFonts w:ascii="Times New Roman" w:hAnsi="Times New Roman" w:cs="Times New Roman" w:eastAsia="Times New Roman" w:hint="default"/>
          <w:spacing w:val="-1"/>
        </w:rPr>
        <w:t>749,069.12</w:t>
      </w:r>
      <w:r>
        <w:rPr>
          <w:spacing w:val="-1"/>
        </w:rPr>
        <w:t>元，其中支付给杭州日报报业集</w:t>
      </w:r>
      <w:r>
        <w:rPr/>
        <w:t> 团出版传媒控股有限公司（杭州休闲文化传媒有限公司划拨至杭州日报传媒有限公司前母公司）</w:t>
      </w:r>
      <w:r>
        <w:rPr>
          <w:rFonts w:ascii="Times New Roman" w:hAnsi="Times New Roman" w:cs="Times New Roman" w:eastAsia="Times New Roman" w:hint="default"/>
        </w:rPr>
        <w:t>382.025.25</w:t>
      </w:r>
      <w:r>
        <w:rPr/>
        <w:t>元股利，本公司</w:t>
      </w:r>
      <w:r>
        <w:rPr>
          <w:spacing w:val="-86"/>
        </w:rPr>
        <w:t> </w:t>
      </w:r>
      <w:r>
        <w:rPr>
          <w:spacing w:val="-86"/>
        </w:rPr>
      </w:r>
      <w:r>
        <w:rPr/>
        <w:t>实际未收到该部分股利款，减少资本公积</w:t>
      </w:r>
      <w:r>
        <w:rPr>
          <w:rFonts w:ascii="Times New Roman" w:hAnsi="Times New Roman" w:cs="Times New Roman" w:eastAsia="Times New Roman" w:hint="default"/>
        </w:rPr>
        <w:t>382,025.25</w:t>
      </w:r>
      <w:r>
        <w:rPr/>
        <w:t>元；</w:t>
      </w:r>
    </w:p>
    <w:p>
      <w:pPr>
        <w:pStyle w:val="BodyText"/>
        <w:spacing w:line="300" w:lineRule="auto" w:before="13"/>
        <w:ind w:left="154" w:right="147" w:firstLine="480"/>
        <w:jc w:val="both"/>
      </w:pPr>
      <w:r>
        <w:rPr/>
        <w:t>（</w:t>
      </w:r>
      <w:r>
        <w:rPr>
          <w:rFonts w:ascii="Times New Roman" w:hAnsi="Times New Roman" w:cs="Times New Roman" w:eastAsia="Times New Roman" w:hint="default"/>
        </w:rPr>
        <w:t>2</w:t>
      </w:r>
      <w:r>
        <w:rPr/>
        <w:t>）本公司之子公司浙江都市快报控股有限公司本期购买下属子公司杭州都健网络科技有限公司少数股权，期末长</w:t>
      </w:r>
      <w:r>
        <w:rPr>
          <w:spacing w:val="1"/>
        </w:rPr>
        <w:t> </w:t>
      </w:r>
      <w:r>
        <w:rPr/>
        <w:t>期股权投资与按持股比例享有子公司净资产账面价值份额差额增加资本公积</w:t>
      </w:r>
      <w:r>
        <w:rPr>
          <w:rFonts w:ascii="Times New Roman" w:hAnsi="Times New Roman" w:cs="Times New Roman" w:eastAsia="Times New Roman" w:hint="default"/>
        </w:rPr>
        <w:t>6,104.45</w:t>
      </w:r>
      <w:r>
        <w:rPr/>
        <w:t>元；</w:t>
      </w:r>
    </w:p>
    <w:p>
      <w:pPr>
        <w:pStyle w:val="BodyText"/>
        <w:spacing w:line="240" w:lineRule="auto" w:before="13"/>
        <w:ind w:left="634" w:right="0"/>
        <w:jc w:val="left"/>
      </w:pPr>
      <w:r>
        <w:rPr>
          <w:spacing w:val="4"/>
        </w:rPr>
        <w:t>（</w:t>
      </w:r>
      <w:r>
        <w:rPr>
          <w:rFonts w:ascii="Times New Roman" w:hAnsi="Times New Roman" w:cs="Times New Roman" w:eastAsia="Times New Roman" w:hint="default"/>
          <w:spacing w:val="4"/>
        </w:rPr>
        <w:t>3</w:t>
      </w:r>
      <w:r>
        <w:rPr>
          <w:spacing w:val="4"/>
        </w:rPr>
        <w:t>）本公司之子公司杭州日报报业集团盛元印务有限公司本期接受杭州日报报业集团有限公司无偿划拨固定资产</w:t>
      </w:r>
    </w:p>
    <w:p>
      <w:pPr>
        <w:pStyle w:val="BodyText"/>
        <w:spacing w:line="240" w:lineRule="auto" w:before="63"/>
        <w:ind w:left="154" w:right="0"/>
        <w:jc w:val="left"/>
      </w:pPr>
      <w:r>
        <w:rPr>
          <w:rFonts w:ascii="Times New Roman" w:hAnsi="Times New Roman" w:cs="Times New Roman" w:eastAsia="Times New Roman" w:hint="default"/>
        </w:rPr>
        <w:t>20,000.00</w:t>
      </w:r>
      <w:r>
        <w:rPr/>
        <w:t>元，增加资本公积</w:t>
      </w:r>
      <w:r>
        <w:rPr>
          <w:rFonts w:ascii="Times New Roman" w:hAnsi="Times New Roman" w:cs="Times New Roman" w:eastAsia="Times New Roman" w:hint="default"/>
        </w:rPr>
        <w:t>20,000.00</w:t>
      </w:r>
      <w:r>
        <w:rPr/>
        <w:t>元；</w:t>
      </w:r>
    </w:p>
    <w:p>
      <w:pPr>
        <w:pStyle w:val="BodyText"/>
        <w:spacing w:line="300" w:lineRule="auto" w:before="63"/>
        <w:ind w:left="154" w:right="147" w:firstLine="480"/>
        <w:jc w:val="both"/>
      </w:pPr>
      <w:r>
        <w:rPr/>
        <w:t>（</w:t>
      </w:r>
      <w:r>
        <w:rPr>
          <w:rFonts w:ascii="Times New Roman" w:hAnsi="Times New Roman" w:cs="Times New Roman" w:eastAsia="Times New Roman" w:hint="default"/>
        </w:rPr>
        <w:t>4</w:t>
      </w:r>
      <w:r>
        <w:rPr/>
        <w:t>）本公司之子公司杭州萧山日报传媒有限公司本期收到已划拨至浙江华媒投资有限公司下属子公司杭州新风盛传</w:t>
      </w:r>
      <w:r>
        <w:rPr>
          <w:spacing w:val="1"/>
        </w:rPr>
        <w:t> </w:t>
      </w:r>
      <w:r>
        <w:rPr/>
        <w:t>媒有限公司（</w:t>
      </w:r>
      <w:r>
        <w:rPr>
          <w:rFonts w:ascii="Times New Roman" w:hAnsi="Times New Roman" w:cs="Times New Roman" w:eastAsia="Times New Roman" w:hint="default"/>
        </w:rPr>
        <w:t>2013</w:t>
      </w:r>
      <w:r>
        <w:rPr/>
        <w:t>年划拨）分红款，增加资本公积</w:t>
      </w:r>
      <w:r>
        <w:rPr>
          <w:rFonts w:ascii="Times New Roman" w:hAnsi="Times New Roman" w:cs="Times New Roman" w:eastAsia="Times New Roman" w:hint="default"/>
        </w:rPr>
        <w:t>9,460,000.00</w:t>
      </w:r>
      <w:r>
        <w:rPr/>
        <w:t>元；</w:t>
      </w:r>
    </w:p>
    <w:p>
      <w:pPr>
        <w:pStyle w:val="BodyText"/>
        <w:spacing w:line="240" w:lineRule="auto" w:before="13"/>
        <w:ind w:left="634" w:right="0"/>
        <w:jc w:val="left"/>
      </w:pPr>
      <w:r>
        <w:rPr/>
        <w:t>（</w:t>
      </w:r>
      <w:r>
        <w:rPr>
          <w:rFonts w:ascii="Times New Roman" w:hAnsi="Times New Roman" w:cs="Times New Roman" w:eastAsia="Times New Roman" w:hint="default"/>
        </w:rPr>
        <w:t>5</w:t>
      </w:r>
      <w:r>
        <w:rPr/>
        <w:t>）本公司本期反向购买合并差额冲减资本公积</w:t>
      </w:r>
      <w:r>
        <w:rPr>
          <w:rFonts w:ascii="Times New Roman" w:hAnsi="Times New Roman" w:cs="Times New Roman" w:eastAsia="Times New Roman" w:hint="default"/>
        </w:rPr>
        <w:t>172,420,893.61</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31,915,234.95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18,510,131.09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50,425,366.04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31,915,234.95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18,510,131.09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50,425,366.04</w:t>
            </w:r>
          </w:p>
        </w:tc>
      </w:tr>
    </w:tbl>
    <w:p>
      <w:pPr>
        <w:pStyle w:val="BodyText"/>
        <w:spacing w:line="357" w:lineRule="auto" w:before="51"/>
        <w:ind w:left="634" w:right="0" w:hanging="480"/>
        <w:jc w:val="left"/>
        <w:rPr>
          <w:rFonts w:ascii="Times New Roman" w:hAnsi="Times New Roman" w:cs="Times New Roman" w:eastAsia="Times New Roman" w:hint="default"/>
        </w:rPr>
      </w:pPr>
      <w:r>
        <w:rPr/>
        <w:t>盈余公积说明，包括本期增减变动情况、变动原因说明： 根据公司法、章程的规定，本公司按净利润的</w:t>
      </w:r>
      <w:r>
        <w:rPr>
          <w:rFonts w:ascii="Times New Roman" w:hAnsi="Times New Roman" w:cs="Times New Roman" w:eastAsia="Times New Roman" w:hint="default"/>
        </w:rPr>
        <w:t>10%</w:t>
      </w:r>
      <w:r>
        <w:rPr/>
        <w:t>提取法定盈余公积金。法定盈余公积累计额为本公司注册资本</w:t>
      </w:r>
      <w:r>
        <w:rPr>
          <w:rFonts w:ascii="Times New Roman" w:hAnsi="Times New Roman" w:cs="Times New Roman" w:eastAsia="Times New Roman" w:hint="default"/>
        </w:rPr>
        <w:t>50%</w:t>
      </w:r>
    </w:p>
    <w:p>
      <w:pPr>
        <w:pStyle w:val="BodyText"/>
        <w:spacing w:line="201" w:lineRule="exact"/>
        <w:ind w:right="0"/>
        <w:jc w:val="left"/>
      </w:pPr>
      <w:r>
        <w:rPr/>
        <w:t>以上的，可不再提取。</w:t>
      </w:r>
    </w:p>
    <w:p>
      <w:pPr>
        <w:pStyle w:val="BodyText"/>
        <w:spacing w:line="316" w:lineRule="auto" w:before="76"/>
        <w:ind w:right="0" w:firstLine="480"/>
        <w:jc w:val="left"/>
      </w:pPr>
      <w:r>
        <w:rPr>
          <w:spacing w:val="-1"/>
        </w:rPr>
        <w:t>本公司在提取法定盈余公积金后，可提取任意盈余公积金。经批准，任意盈余公积金可用于弥补以前年度亏损或增加</w:t>
      </w:r>
      <w:r>
        <w:rPr/>
        <w:t> 股本。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258,247,245.29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224,488,402.91</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258,247,245.29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224,488,402.91</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188,665,289.66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161,286,500.76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18,510,131.09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4,002,823.65</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3D3D3"/>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1,046,948.62</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采编与经营两分开及其他模拟调整</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122,477,886.11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6" w:right="0"/>
              <w:jc w:val="left"/>
              <w:rPr>
                <w:rFonts w:ascii="Times New Roman" w:hAnsi="Times New Roman" w:cs="Times New Roman" w:eastAsia="Times New Roman" w:hint="default"/>
                <w:sz w:val="18"/>
                <w:szCs w:val="18"/>
              </w:rPr>
            </w:pPr>
            <w:r>
              <w:rPr>
                <w:rFonts w:ascii="Times New Roman"/>
                <w:sz w:val="18"/>
              </w:rPr>
              <w:t>428,402,403.86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258,247,245.29</w:t>
            </w:r>
          </w:p>
        </w:tc>
      </w:tr>
    </w:tbl>
    <w:p>
      <w:pPr>
        <w:pStyle w:val="BodyText"/>
        <w:spacing w:line="240" w:lineRule="auto" w:before="51"/>
        <w:ind w:left="154" w:right="0"/>
        <w:jc w:val="left"/>
      </w:pPr>
      <w:r>
        <w:rPr/>
        <w:t>调整期初未分配利润明细：无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pStyle w:val="BodyText"/>
        <w:spacing w:line="240" w:lineRule="auto"/>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1,385,937,579.94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985,687,469.88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1,498,642,300.73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1,078,353,816.97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99,302,637.37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91,808,463.02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69,322,373.18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58,377,845.98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1,485,240,217.31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1,077,495,932.90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1,567,964,673.91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1,136,731,662.95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5"/>
        <w:gridCol w:w="3194"/>
        <w:gridCol w:w="3188"/>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2,705,184.38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9,712,246.89</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2,038,273.11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2,154,293.30</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885,957.96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1,014,413.68</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590,879.77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613,792.64</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13,703,212.26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24,618,111.22</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1,728.92</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19,923,507.48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38,114,586.65</w:t>
            </w:r>
          </w:p>
        </w:tc>
      </w:tr>
    </w:tbl>
    <w:p>
      <w:pPr>
        <w:pStyle w:val="BodyText"/>
        <w:spacing w:line="240" w:lineRule="auto" w:before="51"/>
        <w:ind w:left="154" w:right="0"/>
        <w:jc w:val="left"/>
      </w:pPr>
      <w:r>
        <w:rPr/>
        <w:t>其他说明：</w:t>
      </w:r>
    </w:p>
    <w:p>
      <w:pPr>
        <w:pStyle w:val="BodyText"/>
        <w:spacing w:line="240" w:lineRule="auto" w:before="116"/>
        <w:ind w:left="634" w:right="0"/>
        <w:jc w:val="left"/>
      </w:pPr>
      <w:r>
        <w:rPr/>
        <w:t>各项营业税金及附加的计缴标准详见本节六、“税项”。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47,227,788.35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68,174,554.13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41,719,403.50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35,810,542.92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6,644,160.95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6,783,581.00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活动与宣传费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2,304,223.78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6,986,058.96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8,822,221.89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8,008,471.60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2,155,299.60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2,818,657.14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投递费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3,820,814.84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5,148,511.36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运输及汽车保险费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5,602,918.76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5,316,165.34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660,451.07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1,084,934.76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10,727,503.61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14,521,180.72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129,684,786.35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154,652,657.93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56,970,488.36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54,454,815.17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7,856,123.44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8,476,906.41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1,531,286.87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2,976,576.97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1,520,982.74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3,490,166.20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4,325,822.11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2,216,780.37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2,158,519.27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1,427,533.20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1,384,198.40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883,719.70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8,195,412.12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13,421,863.53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83,942,833.31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87,348,361.55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5,914,693.61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3,176,225.75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5,891,741.23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-124,306.74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273,232.29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872,625.42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-3,027,300.20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895,577.80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10,736,146.82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4,051,849.68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130,798.06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716,881.50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10,866,944.88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4,768,731.18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593,538.04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510,292.28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593,538.04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510,292.28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39</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22,853,972.11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21,321,780.38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268,903.12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-1,775,418.98</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1,221,704.56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1,171,884.00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3"/>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96,689.39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187,153.32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1,569,322.14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6,671,172.85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3,048,022.80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32,681,764.17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23,953,421.52</w:t>
            </w:r>
          </w:p>
        </w:tc>
      </w:tr>
    </w:tbl>
    <w:p>
      <w:pPr>
        <w:pStyle w:val="BodyText"/>
        <w:spacing w:line="240" w:lineRule="auto" w:before="51"/>
        <w:ind w:left="154" w:right="0"/>
        <w:jc w:val="left"/>
      </w:pPr>
      <w:r>
        <w:rPr/>
        <w:t>其他说明：</w:t>
      </w:r>
    </w:p>
    <w:p>
      <w:pPr>
        <w:pStyle w:val="BodyText"/>
        <w:spacing w:line="240" w:lineRule="auto" w:before="116"/>
        <w:ind w:left="634" w:right="0"/>
        <w:jc w:val="left"/>
      </w:pPr>
      <w:r>
        <w:rPr/>
        <w:t>其他投资收益系理财产品及信托产品的投资收益。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41,845.77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98,518.58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41,845.77</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41,845.77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98,518.58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41,845.77</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4,181,570.81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3,957,302.14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4,181,570.81</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2,133,090.00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780,058.21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2,133,090.00</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6,356,506.58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4,835,878.93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6,356,506.58</w:t>
            </w:r>
          </w:p>
        </w:tc>
      </w:tr>
    </w:tbl>
    <w:p>
      <w:pPr>
        <w:pStyle w:val="BodyText"/>
        <w:spacing w:line="240" w:lineRule="auto" w:before="51"/>
        <w:ind w:left="154" w:right="0"/>
        <w:jc w:val="left"/>
      </w:pPr>
      <w:r>
        <w:rPr/>
        <w:t>计入当期损益的政府补助：</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“美丽杭州”宣传项目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1" w:right="0"/>
              <w:jc w:val="lef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营改增政府补助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516,579.26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联播网项目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404,666.66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年度培育发展十大特色 潜力项目资金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4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65"/>
              <w:ind w:left="22" w:right="194"/>
              <w:jc w:val="left"/>
              <w:rPr>
                <w:rFonts w:ascii="宋体" w:hAnsi="宋体" w:cs="宋体" w:eastAsia="宋体" w:hint="default"/>
                <w:sz w:val="18"/>
                <w:szCs w:val="18"/>
              </w:rPr>
            </w:pPr>
            <w:r>
              <w:rPr>
                <w:rFonts w:ascii="宋体" w:hAnsi="宋体" w:cs="宋体" w:eastAsia="宋体" w:hint="default"/>
                <w:sz w:val="18"/>
                <w:szCs w:val="18"/>
              </w:rPr>
              <w:t>影像数字印刷网络服务平台 及其示范应用补贴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江干区人民政府四季青街道 税金返还款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242,400.00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稳定就业社会保险补贴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207,591.57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122,802.14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高效绿色印刷生产补贴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书报刊数字印企及一站式平 台集成应用示范补贴收入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西湖音乐节项目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杭州小记者新闻培训学校项 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133,333.32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杭网电台（蔚蓝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FM</w:t>
            </w: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动漫产业专项资金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“杭州城市休闲日”项目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自游网</w:t>
            </w:r>
            <w:r>
              <w:rPr>
                <w:rFonts w:ascii="Times New Roman" w:hAnsi="Times New Roman" w:cs="Times New Roman" w:eastAsia="Times New Roman" w:hint="default"/>
                <w:sz w:val="18"/>
                <w:szCs w:val="18"/>
              </w:rPr>
              <w:t>-</w:t>
            </w:r>
            <w:r>
              <w:rPr>
                <w:rFonts w:ascii="宋体" w:hAnsi="宋体" w:cs="宋体" w:eastAsia="宋体" w:hint="default"/>
                <w:sz w:val="18"/>
                <w:szCs w:val="18"/>
              </w:rPr>
              <w:t>智游宝项目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杭州网在线艺术平台</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清风视野网站项目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“欢乐暖冬健康季”</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杭州 休闲养生文化大汇活动项目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杭州运河旧影新景项目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省文化传播新十佳网站</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小微企业奖励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年音乐节项目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初创期科技型企业奖励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“杭网宽频”多媒体频道项目</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网络问政专项资金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动漫游戏产业专项区财政配 套资助资金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包装产品数字印刷创新研发 中心的贴息补助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网络访谈补贴收入</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补贴杭州风盛</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好稿再奖励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中国（浙江）地方网络媒体高 峰论坛</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网络服务费</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地铁广告补贴款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年度节能降耗目标责任 考核达标奖励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年度互联网优秀栏目奖</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4,181,570.81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3,957,302.14</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5"/>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7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155,078.86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25,120.56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-155,078.86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155,078.86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25,120.56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-155,078.86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162,250.70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134,192.64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-134,192.64</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135,048.40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451,607.76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-135,048.40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1,909,735.30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1,683,219.47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213,662.03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43,923.45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-213,662.03</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2,633,717.23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2,374,272.13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-723,981.93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32,615.75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2,781,067.78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26,505.91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-128,666.70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59,121.66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2,652,401.08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203,351,604.15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50,843,820.41</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-48,889,172.65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-45,307.28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-1,887,643.88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68,181.49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-73,977.09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49,140.03</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59,121.66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2,781,867.57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3,283,346.63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3,602,619.08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10,950,302.14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35,743,186.74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15,631,744.73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42,127,673.39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29,865,393.50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95,649,090.28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128,329,851.23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77,739,502.19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54,453,114.39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173,388,592.47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182,782,965.62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取得子公司及其他营业单位增加的现金 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278,938.94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278,938.94</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111,770.00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111,770.00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采编与经营两分开模拟分配或占用现金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12,503,621.26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已转让股权单位分红款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360,080.00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已划拨股权单位分红款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2,890,291.40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杭州快房传媒有限公司收到都市快报社 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3,586,700.00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采编与经营两分开资产负债分割交易差 额结算款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213,551,947.25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223,011,947.25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19,340,692.66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采编与经营两分开模拟分配或占用资金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204,615,246.38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已划拨股权投资款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5,003,500.00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采编与经营两分开资产负债分割交易差 额结算款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37,417,037.25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37,417,037.25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209,618,746.38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r>
        <w:rPr/>
        <w:pict>
          <v:group style="position:absolute;margin-left:223.320007pt;margin-top:423.269989pt;width:151.2pt;height:20.7pt;mso-position-horizontal-relative:page;mso-position-vertical-relative:page;z-index:-1057528" coordorigin="4466,8465" coordsize="3024,414">
            <v:group style="position:absolute;left:4478;top:8477;width:2;height:392" coordorigin="4478,8477" coordsize="2,392">
              <v:shape style="position:absolute;left:4478;top:8477;width:2;height:392" coordorigin="4478,8477" coordsize="0,392" path="m4478,8477l4478,8868e" filled="false" stroked="true" strokeweight="1.140pt" strokecolor="#ffffff">
                <v:path arrowok="t"/>
              </v:shape>
            </v:group>
            <v:group style="position:absolute;left:4489;top:8477;width:3002;height:392" coordorigin="4489,8477" coordsize="3002,392">
              <v:shape style="position:absolute;left:4489;top:8477;width:3002;height:392" coordorigin="4489,8477" coordsize="3002,392" path="m4489,8868l7490,8868,7490,8477,4489,8477,4489,8868xe" filled="true" fillcolor="#ffffff" stroked="false">
                <v:path arrowok="t"/>
                <v:fill type="solid"/>
              </v:shape>
            </v:group>
            <w10:wrap type="none"/>
          </v:group>
        </w:pict>
      </w:r>
    </w:p>
    <w:p>
      <w:pPr>
        <w:pStyle w:val="Heading3"/>
        <w:spacing w:line="240" w:lineRule="auto" w:before="35"/>
        <w:ind w:right="0"/>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203,292,482.49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169,726,015.37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10,866,944.88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4,768,731.18</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41,094,692.62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43,373,113.03</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552,294.59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495,930.37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3,152,678.51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2,954,531.99</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113,233.09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-87,972.08</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14,574.06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-593,538.04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-510,292.28</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-464,665.71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2,556,111.23</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-32,681,764.17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-23,953,421.52</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tabs>
                <w:tab w:pos="230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26,505.91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-128,666.70</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-2,437,950.11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8,832,947.67</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-118,912,016.89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-155,428,042.06</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-40,256,101.11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96,898,633.14</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2,193,374.02</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63,752,796.06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151,705,567.42</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04" w:type="dxa"/>
            <w:vMerge/>
            <w:tcBorders>
              <w:left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432,673,799.93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189,025,731.45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189,025,731.45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417,376,060.80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243,648,068.48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-228,350,329.35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left="214" w:right="111"/>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432,673,799.93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189,025,731.45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859,828.43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1,161,706.59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430,303,977.02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187,650,375.03</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1,509,994.48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213,649.83</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432,673,799.93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189,025,731.45</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21,067,020.01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45,948,099.23</w:t>
            </w:r>
          </w:p>
        </w:tc>
      </w:tr>
    </w:tbl>
    <w:p>
      <w:pPr>
        <w:spacing w:line="240" w:lineRule="auto" w:before="2"/>
        <w:rPr>
          <w:rFonts w:ascii="宋体" w:hAnsi="宋体" w:cs="宋体" w:eastAsia="宋体" w:hint="default"/>
          <w:sz w:val="19"/>
          <w:szCs w:val="19"/>
        </w:rPr>
      </w:pPr>
    </w:p>
    <w:p>
      <w:pPr>
        <w:pStyle w:val="Heading3"/>
        <w:spacing w:line="240" w:lineRule="auto" w:before="35"/>
        <w:ind w:left="214" w:right="111"/>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3304"/>
        <w:gridCol w:w="3080"/>
        <w:gridCol w:w="3161"/>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21,067,020.01</w:t>
            </w:r>
          </w:p>
        </w:tc>
        <w:tc>
          <w:tcPr>
            <w:tcW w:w="31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银行承兑汇票保证金及定期存款</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21,067,020.01</w:t>
            </w:r>
          </w:p>
        </w:tc>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214" w:right="111"/>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111"/>
        <w:jc w:val="left"/>
        <w:rPr>
          <w:b w:val="0"/>
          <w:bCs w:val="0"/>
        </w:rPr>
      </w:pPr>
      <w:r>
        <w:rPr>
          <w:rFonts w:ascii="Times New Roman" w:hAnsi="Times New Roman" w:cs="Times New Roman" w:eastAsia="Times New Roman" w:hint="default"/>
        </w:rPr>
        <w:t>1</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14" w:right="111"/>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6"/>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376"/>
        <w:gridCol w:w="1843"/>
        <w:gridCol w:w="2552"/>
        <w:gridCol w:w="2408"/>
      </w:tblGrid>
      <w:tr>
        <w:trPr>
          <w:trHeight w:val="634" w:hRule="exact"/>
        </w:trPr>
        <w:tc>
          <w:tcPr>
            <w:tcW w:w="237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184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0"/>
              <w:ind w:left="736" w:right="104" w:hanging="630"/>
              <w:jc w:val="left"/>
              <w:rPr>
                <w:rFonts w:ascii="宋体" w:hAnsi="宋体" w:cs="宋体" w:eastAsia="宋体" w:hint="default"/>
                <w:sz w:val="18"/>
                <w:szCs w:val="18"/>
              </w:rPr>
            </w:pPr>
            <w:r>
              <w:rPr>
                <w:rFonts w:ascii="宋体" w:hAnsi="宋体" w:cs="宋体" w:eastAsia="宋体" w:hint="default"/>
                <w:sz w:val="18"/>
                <w:szCs w:val="18"/>
              </w:rPr>
              <w:t>判断构成反向购买的 依据</w:t>
            </w:r>
          </w:p>
        </w:tc>
        <w:tc>
          <w:tcPr>
            <w:tcW w:w="255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40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0"/>
              <w:ind w:left="477" w:right="119" w:hanging="360"/>
              <w:jc w:val="left"/>
              <w:rPr>
                <w:rFonts w:ascii="宋体" w:hAnsi="宋体" w:cs="宋体" w:eastAsia="宋体" w:hint="default"/>
                <w:sz w:val="18"/>
                <w:szCs w:val="18"/>
              </w:rPr>
            </w:pPr>
            <w:r>
              <w:rPr>
                <w:rFonts w:ascii="宋体" w:hAnsi="宋体" w:cs="宋体" w:eastAsia="宋体" w:hint="default"/>
                <w:sz w:val="18"/>
                <w:szCs w:val="18"/>
              </w:rPr>
              <w:t>合并中确认的商誉或计入当 期损益的计算方法</w:t>
            </w:r>
          </w:p>
        </w:tc>
      </w:tr>
      <w:tr>
        <w:trPr>
          <w:trHeight w:val="318" w:hRule="exact"/>
        </w:trPr>
        <w:tc>
          <w:tcPr>
            <w:tcW w:w="23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浙江都市快报控股有限公</w:t>
            </w:r>
          </w:p>
        </w:tc>
        <w:tc>
          <w:tcPr>
            <w:tcW w:w="1843" w:type="dxa"/>
            <w:tcBorders>
              <w:top w:val="single" w:sz="4" w:space="0" w:color="000000"/>
              <w:left w:val="single" w:sz="4" w:space="0" w:color="000000"/>
              <w:bottom w:val="nil" w:sz="6" w:space="0" w:color="auto"/>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
        </w:tc>
        <w:tc>
          <w:tcPr>
            <w:tcW w:w="24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90"/>
                <w:sz w:val="18"/>
                <w:szCs w:val="18"/>
              </w:rPr>
              <w:t>、</w:t>
            </w:r>
            <w:r>
              <w:rPr>
                <w:rFonts w:ascii="宋体" w:hAnsi="宋体" w:cs="宋体" w:eastAsia="宋体" w:hint="default"/>
                <w:sz w:val="18"/>
                <w:szCs w:val="18"/>
              </w:rPr>
              <w:t>杭州日报传媒有限公司、</w:t>
            </w:r>
          </w:p>
        </w:tc>
        <w:tc>
          <w:tcPr>
            <w:tcW w:w="184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sz w:val="18"/>
                <w:szCs w:val="18"/>
              </w:rPr>
              <w:t>合并成本的确定方法：根据</w:t>
            </w:r>
          </w:p>
        </w:tc>
        <w:tc>
          <w:tcPr>
            <w:tcW w:w="24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杭州每日传媒有限公司、杭</w:t>
            </w:r>
          </w:p>
        </w:tc>
        <w:tc>
          <w:tcPr>
            <w:tcW w:w="184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sz w:val="18"/>
                <w:szCs w:val="18"/>
              </w:rPr>
              <w:t>《财政部关于做好执行会计</w:t>
            </w:r>
          </w:p>
        </w:tc>
        <w:tc>
          <w:tcPr>
            <w:tcW w:w="24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州网络传媒有限公司、杭州</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重大资产重组完成</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sz w:val="18"/>
                <w:szCs w:val="18"/>
              </w:rPr>
              <w:t>准则企业</w:t>
            </w:r>
            <w:r>
              <w:rPr>
                <w:rFonts w:ascii="Times New Roman" w:hAnsi="Times New Roman" w:cs="Times New Roman" w:eastAsia="Times New Roman" w:hint="default"/>
                <w:sz w:val="18"/>
                <w:szCs w:val="18"/>
              </w:rPr>
              <w:t>2008</w:t>
            </w:r>
            <w:r>
              <w:rPr>
                <w:rFonts w:ascii="宋体" w:hAnsi="宋体" w:cs="宋体" w:eastAsia="宋体" w:hint="default"/>
                <w:sz w:val="18"/>
                <w:szCs w:val="18"/>
              </w:rPr>
              <w:t>年年报工作的</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重大资产重组中，本公司仅</w:t>
            </w: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富阳日报传媒有限公司、杭</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后，杭州日报报业集</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通知</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财会函</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60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pacing w:val="-164"/>
                <w:sz w:val="18"/>
                <w:szCs w:val="18"/>
              </w:rPr>
              <w:t>、</w:t>
            </w:r>
            <w:r>
              <w:rPr>
                <w:rFonts w:ascii="宋体" w:hAnsi="宋体" w:cs="宋体" w:eastAsia="宋体" w:hint="default"/>
                <w:sz w:val="18"/>
                <w:szCs w:val="18"/>
              </w:rPr>
              <w:t>《关</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持有其他应收款、其他应付</w:t>
            </w:r>
          </w:p>
        </w:tc>
      </w:tr>
      <w:tr>
        <w:trPr>
          <w:trHeight w:val="307"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州萧山日报传媒有限公司、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团有限公司、都市快</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0" w:right="0"/>
              <w:jc w:val="left"/>
              <w:rPr>
                <w:rFonts w:ascii="宋体" w:hAnsi="宋体" w:cs="宋体" w:eastAsia="宋体" w:hint="default"/>
                <w:sz w:val="18"/>
                <w:szCs w:val="18"/>
              </w:rPr>
            </w:pPr>
            <w:r>
              <w:rPr>
                <w:rFonts w:ascii="宋体" w:hAnsi="宋体" w:cs="宋体" w:eastAsia="宋体" w:hint="default"/>
                <w:sz w:val="18"/>
                <w:szCs w:val="18"/>
              </w:rPr>
              <w:t>于非上市公司购买上市公司</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款、应付职工薪酬、货币资</w:t>
            </w: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杭州日报报业集团每日送电</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报社以所持有的对传</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sz w:val="18"/>
                <w:szCs w:val="18"/>
              </w:rPr>
              <w:t>股权实现间接上市会计处理</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金等不构成业务的资产和负</w:t>
            </w:r>
          </w:p>
        </w:tc>
      </w:tr>
      <w:tr>
        <w:trPr>
          <w:trHeight w:val="317"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子商务有限公司、杭州日报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媒类</w:t>
            </w:r>
            <w:r>
              <w:rPr>
                <w:rFonts w:ascii="Times New Roman" w:hAnsi="Times New Roman" w:cs="Times New Roman" w:eastAsia="Times New Roman" w:hint="default"/>
                <w:sz w:val="18"/>
                <w:szCs w:val="18"/>
              </w:rPr>
              <w:t>11</w:t>
            </w:r>
            <w:r>
              <w:rPr>
                <w:rFonts w:ascii="宋体" w:hAnsi="宋体" w:cs="宋体" w:eastAsia="宋体" w:hint="default"/>
                <w:sz w:val="18"/>
                <w:szCs w:val="18"/>
              </w:rPr>
              <w:t>家企业投资等</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的复函</w:t>
            </w:r>
            <w:r>
              <w:rPr>
                <w:rFonts w:ascii="宋体" w:hAnsi="宋体" w:cs="宋体" w:eastAsia="宋体" w:hint="default"/>
                <w:spacing w:val="-142"/>
                <w:sz w:val="18"/>
                <w:szCs w:val="18"/>
              </w:rPr>
              <w:t>》</w:t>
            </w:r>
            <w:r>
              <w:rPr>
                <w:rFonts w:ascii="宋体" w:hAnsi="宋体" w:cs="宋体" w:eastAsia="宋体" w:hint="default"/>
                <w:sz w:val="18"/>
                <w:szCs w:val="18"/>
              </w:rPr>
              <w:t>（财</w:t>
            </w:r>
            <w:r>
              <w:rPr>
                <w:rFonts w:ascii="宋体" w:hAnsi="宋体" w:cs="宋体" w:eastAsia="宋体" w:hint="default"/>
                <w:spacing w:val="-2"/>
                <w:sz w:val="18"/>
                <w:szCs w:val="18"/>
              </w:rPr>
              <w:t>会</w:t>
            </w:r>
            <w:r>
              <w:rPr>
                <w:rFonts w:ascii="宋体" w:hAnsi="宋体" w:cs="宋体" w:eastAsia="宋体" w:hint="default"/>
                <w:sz w:val="18"/>
                <w:szCs w:val="18"/>
              </w:rPr>
              <w:t>便</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号</w:t>
            </w:r>
            <w:r>
              <w:rPr>
                <w:rFonts w:ascii="宋体" w:hAnsi="宋体" w:cs="宋体" w:eastAsia="宋体" w:hint="default"/>
                <w:spacing w:val="-71"/>
                <w:sz w:val="18"/>
                <w:szCs w:val="18"/>
              </w:rPr>
              <w:t>）</w:t>
            </w:r>
            <w:r>
              <w:rPr>
                <w:rFonts w:ascii="宋体" w:hAnsi="宋体" w:cs="宋体" w:eastAsia="宋体" w:hint="default"/>
                <w:sz w:val="18"/>
                <w:szCs w:val="18"/>
              </w:rPr>
              <w:t>、</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债，即不构成业务，故在编</w:t>
            </w:r>
          </w:p>
        </w:tc>
      </w:tr>
      <w:tr>
        <w:trPr>
          <w:trHeight w:val="307"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报业集团盛元印务有限公</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资产为对价将取得本</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90" w:right="0"/>
              <w:jc w:val="left"/>
              <w:rPr>
                <w:rFonts w:ascii="宋体" w:hAnsi="宋体" w:cs="宋体" w:eastAsia="宋体" w:hint="default"/>
                <w:sz w:val="18"/>
                <w:szCs w:val="18"/>
              </w:rPr>
            </w:pPr>
            <w:r>
              <w:rPr>
                <w:rFonts w:ascii="宋体" w:hAnsi="宋体" w:cs="宋体" w:eastAsia="宋体" w:hint="default"/>
                <w:sz w:val="18"/>
                <w:szCs w:val="18"/>
              </w:rPr>
              <w:t>《企业会计准则讲解》的规</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制合并财务报表时，按照权</w:t>
            </w: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司、杭州城乡导报传媒有限</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公司的控制权，构成</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定，确定本次交易形成反向购</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益性交易的原则进行处理，</w:t>
            </w: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公司（现为：杭州余杭晨报</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反向购买</w:t>
            </w: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买，被购买的上市公司不构成</w:t>
            </w:r>
          </w:p>
        </w:tc>
        <w:tc>
          <w:tcPr>
            <w:tcW w:w="24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不确认商誉</w:t>
            </w: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传媒有限公司）、杭州都市</w:t>
            </w:r>
          </w:p>
        </w:tc>
        <w:tc>
          <w:tcPr>
            <w:tcW w:w="184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业务，按照权益性交易的原则</w:t>
            </w:r>
          </w:p>
        </w:tc>
        <w:tc>
          <w:tcPr>
            <w:tcW w:w="24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周报传媒有限公司、十九楼</w:t>
            </w:r>
          </w:p>
        </w:tc>
        <w:tc>
          <w:tcPr>
            <w:tcW w:w="1843" w:type="dxa"/>
            <w:tcBorders>
              <w:top w:val="nil" w:sz="6" w:space="0" w:color="auto"/>
              <w:left w:val="single" w:sz="4" w:space="0" w:color="000000"/>
              <w:bottom w:val="nil" w:sz="6" w:space="0" w:color="auto"/>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20" w:right="0"/>
              <w:jc w:val="left"/>
              <w:rPr>
                <w:rFonts w:ascii="宋体" w:hAnsi="宋体" w:cs="宋体" w:eastAsia="宋体" w:hint="default"/>
                <w:sz w:val="18"/>
                <w:szCs w:val="18"/>
              </w:rPr>
            </w:pPr>
            <w:r>
              <w:rPr>
                <w:rFonts w:ascii="宋体" w:hAnsi="宋体" w:cs="宋体" w:eastAsia="宋体" w:hint="default"/>
                <w:sz w:val="18"/>
                <w:szCs w:val="18"/>
              </w:rPr>
              <w:t>进行处理。</w:t>
            </w:r>
          </w:p>
        </w:tc>
        <w:tc>
          <w:tcPr>
            <w:tcW w:w="24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网络股份有限公司</w:t>
            </w:r>
          </w:p>
        </w:tc>
        <w:tc>
          <w:tcPr>
            <w:tcW w:w="1843" w:type="dxa"/>
            <w:tcBorders>
              <w:top w:val="nil" w:sz="6" w:space="0" w:color="auto"/>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
        </w:tc>
        <w:tc>
          <w:tcPr>
            <w:tcW w:w="24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2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浙江都市快报控 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杭州网络传媒有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杭州日报传媒有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杭州富阳日报传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杭州萧山日报传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杭州每日传媒有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杭州日报报业集 团每日送电子商 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杭州日报报业集 团盛元印务有限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杭州城乡导报传 媒有限公司（现 为：杭州余杭晨 报传媒有限公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杭州都市周报传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12" w:space="0" w:color="C7EDCC"/>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59"/>
              <w:jc w:val="center"/>
              <w:rPr>
                <w:rFonts w:ascii="宋体" w:hAnsi="宋体" w:cs="宋体" w:eastAsia="宋体" w:hint="default"/>
                <w:sz w:val="18"/>
                <w:szCs w:val="18"/>
              </w:rPr>
            </w:pPr>
            <w:r>
              <w:rPr>
                <w:rFonts w:ascii="宋体" w:hAnsi="宋体" w:cs="宋体" w:eastAsia="宋体" w:hint="default"/>
                <w:sz w:val="18"/>
                <w:szCs w:val="18"/>
              </w:rPr>
              <w:t>杭州城乡导报传媒有限</w:t>
            </w:r>
          </w:p>
        </w:tc>
        <w:tc>
          <w:tcPr>
            <w:tcW w:w="19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6,899,892.01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36,410,559.66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04"/>
        <w:gridCol w:w="1926"/>
        <w:gridCol w:w="1914"/>
        <w:gridCol w:w="1913"/>
        <w:gridCol w:w="1913"/>
      </w:tblGrid>
      <w:tr>
        <w:trPr>
          <w:trHeight w:val="674"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71"/>
              <w:jc w:val="left"/>
              <w:rPr>
                <w:rFonts w:ascii="宋体" w:hAnsi="宋体" w:cs="宋体" w:eastAsia="宋体" w:hint="default"/>
                <w:sz w:val="18"/>
                <w:szCs w:val="18"/>
              </w:rPr>
            </w:pPr>
            <w:r>
              <w:rPr>
                <w:rFonts w:ascii="宋体" w:hAnsi="宋体" w:cs="宋体" w:eastAsia="宋体" w:hint="default"/>
                <w:sz w:val="18"/>
                <w:szCs w:val="18"/>
              </w:rPr>
              <w:t>公司（现为：杭州余杭 晨报传媒有限公司）</w:t>
            </w:r>
          </w:p>
        </w:tc>
        <w:tc>
          <w:tcPr>
            <w:tcW w:w="1926" w:type="dxa"/>
            <w:tcBorders>
              <w:top w:val="single" w:sz="4" w:space="0" w:color="000000"/>
              <w:left w:val="single" w:sz="10"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杭州都市周报传媒有限 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-109,704.14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467,838.70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7"/>
          <w:szCs w:val="27"/>
        </w:rPr>
      </w:pPr>
    </w:p>
    <w:p>
      <w:pPr>
        <w:pStyle w:val="Heading3"/>
        <w:spacing w:line="240" w:lineRule="auto"/>
        <w:ind w:left="139" w:right="0"/>
        <w:jc w:val="left"/>
        <w:rPr>
          <w:b w:val="0"/>
          <w:bCs w:val="0"/>
        </w:rPr>
      </w:pPr>
      <w:r>
        <w:rPr/>
        <w:pict>
          <v:group style="position:absolute;margin-left:70.490997pt;margin-top:-.396357pt;width:700.95pt;height:.1pt;mso-position-horizontal-relative:page;mso-position-vertical-relative:paragraph;z-index:2032" coordorigin="1410,-8" coordsize="14019,2">
            <v:shape style="position:absolute;left:1410;top:-8;width:14019;height:2" coordorigin="1410,-8" coordsize="14019,0" path="m1410,-8l15428,-8e" filled="false" stroked="true" strokeweight=".72pt" strokecolor="#000000">
              <v:path arrowok="t"/>
            </v:shape>
            <w10:wrap type="none"/>
          </v:group>
        </w:pict>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pStyle w:val="BodyText"/>
        <w:spacing w:line="240" w:lineRule="auto" w:before="17"/>
        <w:ind w:left="139" w:right="0"/>
        <w:jc w:val="left"/>
      </w:pPr>
      <w:r>
        <w:rPr/>
        <w:br w:type="column"/>
      </w:r>
      <w:r>
        <w:rPr/>
        <w:t>浙江华媒控股股份有限公司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73"/>
          <w:footerReference w:type="default" r:id="rId74"/>
          <w:pgSz w:w="16840" w:h="11910" w:orient="landscape"/>
          <w:pgMar w:header="0" w:footer="0" w:top="800" w:bottom="280" w:left="1300" w:right="1300"/>
          <w:cols w:num="2" w:equalWidth="0">
            <w:col w:w="3828" w:space="6262"/>
            <w:col w:w="4150"/>
          </w:cols>
        </w:sectPr>
      </w:pPr>
    </w:p>
    <w:p>
      <w:pPr>
        <w:spacing w:line="240" w:lineRule="auto" w:before="3"/>
        <w:rPr>
          <w:rFonts w:ascii="宋体" w:hAnsi="宋体" w:cs="宋体" w:eastAsia="宋体" w:hint="default"/>
          <w:sz w:val="23"/>
          <w:szCs w:val="23"/>
        </w:rPr>
      </w:pPr>
    </w:p>
    <w:p>
      <w:pPr>
        <w:pStyle w:val="BodyText"/>
        <w:spacing w:line="240" w:lineRule="auto" w:before="44"/>
        <w:ind w:left="0" w:right="139"/>
        <w:jc w:val="right"/>
      </w:pPr>
      <w:r>
        <w:rPr/>
        <w:pict>
          <v:group style="position:absolute;margin-left:124.971001pt;margin-top:59.931728pt;width:52.95pt;height:58.6pt;mso-position-horizontal-relative:page;mso-position-vertical-relative:paragraph;z-index:-1057480" coordorigin="2499,1199" coordsize="1059,1172">
            <v:group style="position:absolute;left:2500;top:1199;width:1058;height:780" coordorigin="2500,1199" coordsize="1058,780">
              <v:shape style="position:absolute;left:2500;top:1199;width:1058;height:780" coordorigin="2500,1199" coordsize="1058,780" path="m2500,1199l2500,1979,3558,1979,3558,1199,2500,1199xe" filled="true" fillcolor="#ffffff" stroked="false">
                <v:path arrowok="t"/>
                <v:fill type="solid"/>
              </v:shape>
            </v:group>
            <v:group style="position:absolute;left:2499;top:1979;width:1036;height:392" coordorigin="2499,1979" coordsize="1036,392">
              <v:shape style="position:absolute;left:2499;top:1979;width:1036;height:392" coordorigin="2499,1979" coordsize="1036,392" path="m2499,1979l2499,2370,3535,2370,3535,1979,2499,1979xe" filled="true" fillcolor="#ffffff" stroked="false">
                <v:path arrowok="t"/>
                <v:fill type="solid"/>
              </v:shape>
            </v:group>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071"/>
        <w:gridCol w:w="1079"/>
        <w:gridCol w:w="1061"/>
        <w:gridCol w:w="1092"/>
        <w:gridCol w:w="1085"/>
        <w:gridCol w:w="1057"/>
        <w:gridCol w:w="1086"/>
        <w:gridCol w:w="1091"/>
        <w:gridCol w:w="1057"/>
        <w:gridCol w:w="1092"/>
        <w:gridCol w:w="1091"/>
        <w:gridCol w:w="1061"/>
        <w:gridCol w:w="1091"/>
      </w:tblGrid>
      <w:tr>
        <w:trPr>
          <w:trHeight w:val="401" w:hRule="exact"/>
        </w:trPr>
        <w:tc>
          <w:tcPr>
            <w:tcW w:w="10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46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482"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71" w:type="dxa"/>
            <w:vMerge/>
            <w:tcBorders>
              <w:left w:val="single" w:sz="4" w:space="0" w:color="000000"/>
              <w:bottom w:val="single" w:sz="4" w:space="0" w:color="000000"/>
              <w:right w:val="single" w:sz="4" w:space="0" w:color="000000"/>
            </w:tcBorders>
            <w:shd w:val="clear" w:color="auto" w:fill="D3D3D3"/>
          </w:tcPr>
          <w:p>
            <w:pPr/>
          </w:p>
        </w:tc>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358" w:hRule="exact"/>
        </w:trPr>
        <w:tc>
          <w:tcPr>
            <w:tcW w:w="1071" w:type="dxa"/>
            <w:tcBorders>
              <w:top w:val="single" w:sz="4" w:space="0" w:color="000000"/>
              <w:left w:val="single" w:sz="4" w:space="0" w:color="000000"/>
              <w:bottom w:val="nil" w:sz="6" w:space="0" w:color="auto"/>
              <w:right w:val="single" w:sz="10" w:space="0" w:color="FFFFFF"/>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杭州城乡导</w:t>
            </w:r>
          </w:p>
        </w:tc>
        <w:tc>
          <w:tcPr>
            <w:tcW w:w="1079" w:type="dxa"/>
            <w:tcBorders>
              <w:top w:val="single" w:sz="4" w:space="0" w:color="000000"/>
              <w:left w:val="single" w:sz="10" w:space="0" w:color="FFFFFF"/>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085" w:type="dxa"/>
            <w:tcBorders>
              <w:top w:val="single" w:sz="4" w:space="0" w:color="000000"/>
              <w:left w:val="single" w:sz="4" w:space="0" w:color="000000"/>
              <w:bottom w:val="nil" w:sz="6" w:space="0" w:color="auto"/>
              <w:right w:val="single" w:sz="4" w:space="0" w:color="000000"/>
            </w:tcBorders>
          </w:tcPr>
          <w:p>
            <w:pPr/>
          </w:p>
        </w:tc>
        <w:tc>
          <w:tcPr>
            <w:tcW w:w="1057" w:type="dxa"/>
            <w:vMerge w:val="restart"/>
            <w:tcBorders>
              <w:top w:val="single" w:sz="4" w:space="0" w:color="000000"/>
              <w:left w:val="single" w:sz="4" w:space="0" w:color="000000"/>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71" w:type="dxa"/>
            <w:tcBorders>
              <w:top w:val="nil" w:sz="6" w:space="0" w:color="auto"/>
              <w:left w:val="single" w:sz="4" w:space="0" w:color="000000"/>
              <w:bottom w:val="nil" w:sz="6" w:space="0" w:color="auto"/>
              <w:right w:val="single" w:sz="10"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报传媒有限</w:t>
            </w:r>
          </w:p>
        </w:tc>
        <w:tc>
          <w:tcPr>
            <w:tcW w:w="1079" w:type="dxa"/>
            <w:tcBorders>
              <w:top w:val="nil" w:sz="6" w:space="0" w:color="auto"/>
              <w:left w:val="single" w:sz="10" w:space="0" w:color="FFFFFF"/>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85" w:type="dxa"/>
            <w:tcBorders>
              <w:top w:val="nil" w:sz="6" w:space="0" w:color="auto"/>
              <w:left w:val="single" w:sz="4" w:space="0" w:color="000000"/>
              <w:bottom w:val="nil" w:sz="6" w:space="0" w:color="auto"/>
              <w:right w:val="single" w:sz="4" w:space="0" w:color="000000"/>
            </w:tcBorders>
          </w:tcPr>
          <w:p>
            <w:pPr/>
          </w:p>
        </w:tc>
        <w:tc>
          <w:tcPr>
            <w:tcW w:w="1057" w:type="dxa"/>
            <w:vMerge/>
            <w:tcBorders>
              <w:left w:val="single" w:sz="4" w:space="0" w:color="000000"/>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71" w:type="dxa"/>
            <w:tcBorders>
              <w:top w:val="nil" w:sz="6" w:space="0" w:color="auto"/>
              <w:left w:val="single" w:sz="4" w:space="0" w:color="000000"/>
              <w:bottom w:val="nil" w:sz="6" w:space="0" w:color="auto"/>
              <w:right w:val="single" w:sz="10" w:space="0" w:color="FFFFFF"/>
            </w:tcBorders>
            <w:shd w:val="clear" w:color="auto" w:fill="C7EDCC"/>
          </w:tcPr>
          <w:p>
            <w:pPr>
              <w:pStyle w:val="TableParagraph"/>
              <w:spacing w:line="316"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公司（现为 杭州余杭晨</w:t>
            </w:r>
          </w:p>
        </w:tc>
        <w:tc>
          <w:tcPr>
            <w:tcW w:w="1079" w:type="dxa"/>
            <w:tcBorders>
              <w:top w:val="nil" w:sz="6" w:space="0" w:color="auto"/>
              <w:left w:val="single" w:sz="10" w:space="0" w:color="FFFFFF"/>
              <w:bottom w:val="nil" w:sz="6" w:space="0" w:color="auto"/>
              <w:right w:val="single" w:sz="4" w:space="0" w:color="000000"/>
            </w:tcBorders>
          </w:tcPr>
          <w:p>
            <w:pPr>
              <w:pStyle w:val="TableParagraph"/>
              <w:spacing w:line="216" w:lineRule="exact" w:before="10"/>
              <w:ind w:left="-15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5" w:right="0"/>
              <w:jc w:val="left"/>
              <w:rPr>
                <w:rFonts w:ascii="Times New Roman" w:hAnsi="Times New Roman" w:cs="Times New Roman" w:eastAsia="Times New Roman" w:hint="default"/>
                <w:sz w:val="18"/>
                <w:szCs w:val="18"/>
              </w:rPr>
            </w:pPr>
            <w:r>
              <w:rPr>
                <w:rFonts w:ascii="Times New Roman"/>
                <w:sz w:val="18"/>
              </w:rPr>
              <w:t>82,878,986.19</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2,243,007.91</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85,121,994.10</w:t>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11,403,094.47</w:t>
            </w:r>
          </w:p>
        </w:tc>
        <w:tc>
          <w:tcPr>
            <w:tcW w:w="1057" w:type="dxa"/>
            <w:vMerge/>
            <w:tcBorders>
              <w:left w:val="single" w:sz="4" w:space="0" w:color="000000"/>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11,403,094.47</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70,147,682.01</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2,153,604.45</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72,301,286.46</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13,144,681.99</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127,353.42</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13,272,035.41</w:t>
            </w:r>
          </w:p>
        </w:tc>
      </w:tr>
      <w:tr>
        <w:trPr>
          <w:trHeight w:val="313" w:hRule="exact"/>
        </w:trPr>
        <w:tc>
          <w:tcPr>
            <w:tcW w:w="1071" w:type="dxa"/>
            <w:tcBorders>
              <w:top w:val="nil" w:sz="6" w:space="0" w:color="auto"/>
              <w:left w:val="single" w:sz="4" w:space="0" w:color="000000"/>
              <w:bottom w:val="nil" w:sz="6" w:space="0" w:color="auto"/>
              <w:right w:val="single" w:sz="10"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报传媒有限</w:t>
            </w:r>
          </w:p>
        </w:tc>
        <w:tc>
          <w:tcPr>
            <w:tcW w:w="1079" w:type="dxa"/>
            <w:tcBorders>
              <w:top w:val="nil" w:sz="6" w:space="0" w:color="auto"/>
              <w:left w:val="single" w:sz="10" w:space="0" w:color="FFFFFF"/>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85" w:type="dxa"/>
            <w:tcBorders>
              <w:top w:val="nil" w:sz="6" w:space="0" w:color="auto"/>
              <w:left w:val="single" w:sz="4" w:space="0" w:color="000000"/>
              <w:bottom w:val="nil" w:sz="6" w:space="0" w:color="auto"/>
              <w:right w:val="single" w:sz="4" w:space="0" w:color="000000"/>
            </w:tcBorders>
          </w:tcPr>
          <w:p>
            <w:pPr/>
          </w:p>
        </w:tc>
        <w:tc>
          <w:tcPr>
            <w:tcW w:w="1057" w:type="dxa"/>
            <w:vMerge/>
            <w:tcBorders>
              <w:left w:val="single" w:sz="4" w:space="0" w:color="000000"/>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57"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71" w:type="dxa"/>
            <w:tcBorders>
              <w:top w:val="nil" w:sz="6" w:space="0" w:color="auto"/>
              <w:left w:val="single" w:sz="4" w:space="0" w:color="000000"/>
              <w:bottom w:val="single" w:sz="4" w:space="0" w:color="000000"/>
              <w:right w:val="single" w:sz="10" w:space="0" w:color="FFFFFF"/>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9" w:type="dxa"/>
            <w:tcBorders>
              <w:top w:val="nil" w:sz="6" w:space="0" w:color="auto"/>
              <w:left w:val="single" w:sz="10" w:space="0" w:color="FFFFFF"/>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085" w:type="dxa"/>
            <w:tcBorders>
              <w:top w:val="nil" w:sz="6" w:space="0" w:color="auto"/>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7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杭州都市周</w:t>
            </w:r>
          </w:p>
        </w:tc>
        <w:tc>
          <w:tcPr>
            <w:tcW w:w="1079"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085" w:type="dxa"/>
            <w:tcBorders>
              <w:top w:val="single" w:sz="4" w:space="0" w:color="000000"/>
              <w:left w:val="single" w:sz="4" w:space="0" w:color="000000"/>
              <w:bottom w:val="nil" w:sz="6" w:space="0" w:color="auto"/>
              <w:right w:val="single" w:sz="4" w:space="0" w:color="000000"/>
            </w:tcBorders>
          </w:tcPr>
          <w:p>
            <w:pPr/>
          </w:p>
        </w:tc>
        <w:tc>
          <w:tcPr>
            <w:tcW w:w="1057" w:type="dxa"/>
            <w:vMerge w:val="restart"/>
            <w:tcBorders>
              <w:top w:val="single" w:sz="4" w:space="0" w:color="000000"/>
              <w:left w:val="single" w:sz="4" w:space="0" w:color="000000"/>
              <w:right w:val="single" w:sz="4" w:space="0" w:color="000000"/>
            </w:tcBorders>
          </w:tcPr>
          <w:p>
            <w:pPr/>
          </w:p>
        </w:tc>
        <w:tc>
          <w:tcPr>
            <w:tcW w:w="1086"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057"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7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报传媒有限</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0" w:right="0"/>
              <w:jc w:val="center"/>
              <w:rPr>
                <w:rFonts w:ascii="Times New Roman" w:hAnsi="Times New Roman" w:cs="Times New Roman" w:eastAsia="Times New Roman" w:hint="default"/>
                <w:sz w:val="18"/>
                <w:szCs w:val="18"/>
              </w:rPr>
            </w:pPr>
            <w:r>
              <w:rPr>
                <w:rFonts w:ascii="Times New Roman"/>
                <w:sz w:val="18"/>
              </w:rPr>
              <w:t>7,897,867.23</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179,486.33</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3" w:right="0"/>
              <w:jc w:val="center"/>
              <w:rPr>
                <w:rFonts w:ascii="Times New Roman" w:hAnsi="Times New Roman" w:cs="Times New Roman" w:eastAsia="Times New Roman" w:hint="default"/>
                <w:sz w:val="18"/>
                <w:szCs w:val="18"/>
              </w:rPr>
            </w:pPr>
            <w:r>
              <w:rPr>
                <w:rFonts w:ascii="Times New Roman"/>
                <w:sz w:val="18"/>
              </w:rPr>
              <w:t>8,077,353.56</w:t>
            </w:r>
          </w:p>
        </w:tc>
        <w:tc>
          <w:tcPr>
            <w:tcW w:w="10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5,738,160.06</w:t>
            </w:r>
          </w:p>
        </w:tc>
        <w:tc>
          <w:tcPr>
            <w:tcW w:w="1057" w:type="dxa"/>
            <w:vMerge/>
            <w:tcBorders>
              <w:left w:val="single" w:sz="4" w:space="0" w:color="000000"/>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5" w:right="0"/>
              <w:jc w:val="center"/>
              <w:rPr>
                <w:rFonts w:ascii="Times New Roman" w:hAnsi="Times New Roman" w:cs="Times New Roman" w:eastAsia="Times New Roman" w:hint="default"/>
                <w:sz w:val="18"/>
                <w:szCs w:val="18"/>
              </w:rPr>
            </w:pPr>
            <w:r>
              <w:rPr>
                <w:rFonts w:ascii="Times New Roman"/>
                <w:sz w:val="18"/>
              </w:rPr>
              <w:t>5,738,160.06</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25,642,885.07</w:t>
            </w:r>
          </w:p>
        </w:tc>
        <w:tc>
          <w:tcPr>
            <w:tcW w:w="105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248,222.64</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25,891,107.71</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23,003,393.49</w:t>
            </w:r>
          </w:p>
        </w:tc>
        <w:tc>
          <w:tcPr>
            <w:tcW w:w="1061"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23,003,393.49</w:t>
            </w:r>
          </w:p>
        </w:tc>
      </w:tr>
      <w:tr>
        <w:trPr>
          <w:trHeight w:val="353" w:hRule="exact"/>
        </w:trPr>
        <w:tc>
          <w:tcPr>
            <w:tcW w:w="107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9"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085" w:type="dxa"/>
            <w:tcBorders>
              <w:top w:val="nil" w:sz="6" w:space="0" w:color="auto"/>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057"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0" w:right="139"/>
        <w:jc w:val="right"/>
      </w:pPr>
      <w:r>
        <w:rPr/>
        <w:t>单位： 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531"/>
        <w:gridCol w:w="1565"/>
        <w:gridCol w:w="1556"/>
        <w:gridCol w:w="1558"/>
        <w:gridCol w:w="1561"/>
        <w:gridCol w:w="1555"/>
        <w:gridCol w:w="1556"/>
        <w:gridCol w:w="1556"/>
        <w:gridCol w:w="1564"/>
      </w:tblGrid>
      <w:tr>
        <w:trPr>
          <w:trHeight w:val="401" w:hRule="exact"/>
        </w:trPr>
        <w:tc>
          <w:tcPr>
            <w:tcW w:w="15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31" w:type="dxa"/>
            <w:vMerge/>
            <w:tcBorders>
              <w:left w:val="single" w:sz="4" w:space="0" w:color="000000"/>
              <w:bottom w:val="single" w:sz="4" w:space="0" w:color="000000"/>
              <w:right w:val="single" w:sz="4" w:space="0" w:color="000000"/>
            </w:tcBorders>
            <w:shd w:val="clear" w:color="auto" w:fill="D3D3D3"/>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4"/>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5"/>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1338" w:hRule="exact"/>
        </w:trPr>
        <w:tc>
          <w:tcPr>
            <w:tcW w:w="15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11" w:right="67"/>
              <w:jc w:val="both"/>
              <w:rPr>
                <w:rFonts w:ascii="宋体" w:hAnsi="宋体" w:cs="宋体" w:eastAsia="宋体" w:hint="default"/>
                <w:sz w:val="18"/>
                <w:szCs w:val="18"/>
              </w:rPr>
            </w:pPr>
            <w:r>
              <w:rPr>
                <w:rFonts w:ascii="宋体" w:hAnsi="宋体" w:cs="宋体" w:eastAsia="宋体" w:hint="default"/>
                <w:sz w:val="18"/>
                <w:szCs w:val="18"/>
              </w:rPr>
              <w:t>杭州城乡导报传媒 有限公司（现为： 杭州余杭晨报传媒 有限公司）</w:t>
            </w:r>
          </w:p>
        </w:tc>
        <w:tc>
          <w:tcPr>
            <w:tcW w:w="1565"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40,853,728.68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14,689,648.58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14,689,648.58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16,132,201.63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40,254,518.06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13,107,547.37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13,107,547.37</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11,126,711.73</w:t>
            </w:r>
          </w:p>
        </w:tc>
      </w:tr>
      <w:tr>
        <w:trPr>
          <w:trHeight w:val="715" w:hRule="exact"/>
        </w:trPr>
        <w:tc>
          <w:tcPr>
            <w:tcW w:w="153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11" w:right="67"/>
              <w:jc w:val="left"/>
              <w:rPr>
                <w:rFonts w:ascii="宋体" w:hAnsi="宋体" w:cs="宋体" w:eastAsia="宋体" w:hint="default"/>
                <w:sz w:val="18"/>
                <w:szCs w:val="18"/>
              </w:rPr>
            </w:pPr>
            <w:r>
              <w:rPr>
                <w:rFonts w:ascii="宋体" w:hAnsi="宋体" w:cs="宋体" w:eastAsia="宋体" w:hint="default"/>
                <w:sz w:val="18"/>
                <w:szCs w:val="18"/>
              </w:rPr>
              <w:t>杭州都市周报传媒 有限公司</w:t>
            </w:r>
          </w:p>
        </w:tc>
        <w:tc>
          <w:tcPr>
            <w:tcW w:w="1565"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12,076,772.26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-548,520.72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-548,520.72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-13,984,312.16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15,187,284.98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-4,742,401.53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-4,742,401.53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1,523,069.32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0" w:right="139"/>
        <w:jc w:val="right"/>
        <w:rPr>
          <w:rFonts w:ascii="Times New Roman" w:hAnsi="Times New Roman" w:cs="Times New Roman" w:eastAsia="Times New Roman" w:hint="default"/>
        </w:rPr>
      </w:pPr>
      <w:r>
        <w:rPr>
          <w:rFonts w:ascii="Times New Roman"/>
        </w:rPr>
        <w:t>143</w:t>
      </w:r>
    </w:p>
    <w:p>
      <w:pPr>
        <w:spacing w:after="0" w:line="240" w:lineRule="auto"/>
        <w:jc w:val="right"/>
        <w:rPr>
          <w:rFonts w:ascii="Times New Roman" w:hAnsi="Times New Roman" w:cs="Times New Roman" w:eastAsia="Times New Roman" w:hint="default"/>
        </w:rPr>
        <w:sectPr>
          <w:type w:val="continuous"/>
          <w:pgSz w:w="16840" w:h="11910" w:orient="landscape"/>
          <w:pgMar w:top="1060" w:bottom="1180" w:left="1300" w:right="130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left="214"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13" w:right="0" w:firstLine="480"/>
        <w:jc w:val="left"/>
      </w:pPr>
      <w:r>
        <w:rPr>
          <w:spacing w:val="2"/>
        </w:rPr>
        <w:t>杭州都健网络科技有限公司于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日召开股东会，同意浙江鑫禾实业集团有限公司将拥有本公司</w:t>
      </w:r>
      <w:r>
        <w:rPr>
          <w:rFonts w:ascii="Times New Roman" w:hAnsi="Times New Roman" w:cs="Times New Roman" w:eastAsia="Times New Roman" w:hint="default"/>
          <w:spacing w:val="2"/>
        </w:rPr>
        <w:t>29.92%</w:t>
      </w:r>
      <w:r>
        <w:rPr>
          <w:spacing w:val="2"/>
        </w:rPr>
        <w:t>的</w:t>
      </w:r>
      <w:r>
        <w:rPr/>
        <w:t> </w:t>
      </w:r>
      <w:r>
        <w:rPr>
          <w:rFonts w:ascii="Times New Roman" w:hAnsi="Times New Roman" w:cs="Times New Roman" w:eastAsia="Times New Roman" w:hint="default"/>
        </w:rPr>
        <w:t>77.20</w:t>
      </w:r>
      <w:r>
        <w:rPr/>
        <w:t>万元股权转让给浙江都市快报控股有限公司；同意浙江鑫禾实业集团有限公司将拥有</w:t>
      </w:r>
      <w:r>
        <w:rPr>
          <w:rFonts w:ascii="Times New Roman" w:hAnsi="Times New Roman" w:cs="Times New Roman" w:eastAsia="Times New Roman" w:hint="default"/>
        </w:rPr>
        <w:t>10%</w:t>
      </w:r>
      <w:r>
        <w:rPr/>
        <w:t>的</w:t>
      </w:r>
      <w:r>
        <w:rPr>
          <w:rFonts w:ascii="Times New Roman" w:hAnsi="Times New Roman" w:cs="Times New Roman" w:eastAsia="Times New Roman" w:hint="default"/>
        </w:rPr>
        <w:t>25.80</w:t>
      </w:r>
      <w:r>
        <w:rPr/>
        <w:t>万元股权转让给秦锋。 </w:t>
      </w:r>
      <w:r>
        <w:rPr>
          <w:spacing w:val="-4"/>
        </w:rPr>
        <w:t>股权转让后，杭州都健网络科技有限公司股本如下：浙江都市快报控股有限公司认缴出资额为</w:t>
      </w:r>
      <w:r>
        <w:rPr>
          <w:rFonts w:ascii="Times New Roman" w:hAnsi="Times New Roman" w:cs="Times New Roman" w:eastAsia="Times New Roman" w:hint="default"/>
          <w:spacing w:val="-4"/>
        </w:rPr>
        <w:t>179.20</w:t>
      </w:r>
      <w:r>
        <w:rPr>
          <w:spacing w:val="-4"/>
        </w:rPr>
        <w:t>万元，占注册资本</w:t>
      </w:r>
      <w:r>
        <w:rPr>
          <w:rFonts w:ascii="Times New Roman" w:hAnsi="Times New Roman" w:cs="Times New Roman" w:eastAsia="Times New Roman" w:hint="default"/>
          <w:spacing w:val="-4"/>
        </w:rPr>
        <w:t>69.46%</w:t>
      </w:r>
      <w:r>
        <w:rPr>
          <w:spacing w:val="-4"/>
        </w:rPr>
        <w:t>；</w:t>
      </w:r>
      <w:r>
        <w:rPr>
          <w:spacing w:val="-75"/>
        </w:rPr>
        <w:t> </w:t>
      </w:r>
      <w:r>
        <w:rPr/>
        <w:t>秦锋认缴出资额为</w:t>
      </w:r>
      <w:r>
        <w:rPr>
          <w:rFonts w:ascii="Times New Roman" w:hAnsi="Times New Roman" w:cs="Times New Roman" w:eastAsia="Times New Roman" w:hint="default"/>
        </w:rPr>
        <w:t>75.80</w:t>
      </w:r>
      <w:r>
        <w:rPr/>
        <w:t>万元，占注册资本</w:t>
      </w:r>
      <w:r>
        <w:rPr>
          <w:rFonts w:ascii="Times New Roman" w:hAnsi="Times New Roman" w:cs="Times New Roman" w:eastAsia="Times New Roman" w:hint="default"/>
        </w:rPr>
        <w:t>29.38%</w:t>
      </w:r>
      <w:r>
        <w:rPr/>
        <w:t>；文安成，认缴出资额为</w:t>
      </w:r>
      <w:r>
        <w:rPr>
          <w:rFonts w:ascii="Times New Roman" w:hAnsi="Times New Roman" w:cs="Times New Roman" w:eastAsia="Times New Roman" w:hint="default"/>
        </w:rPr>
        <w:t>3.00</w:t>
      </w:r>
      <w:r>
        <w:rPr/>
        <w:t>万元，占注册资本</w:t>
      </w:r>
      <w:r>
        <w:rPr>
          <w:rFonts w:ascii="Times New Roman" w:hAnsi="Times New Roman" w:cs="Times New Roman" w:eastAsia="Times New Roman" w:hint="default"/>
        </w:rPr>
        <w:t>1.16%</w:t>
      </w:r>
      <w:r>
        <w:rPr/>
        <w:t>。</w:t>
      </w:r>
    </w:p>
    <w:p>
      <w:pPr>
        <w:spacing w:line="240" w:lineRule="auto" w:before="1"/>
        <w:rPr>
          <w:rFonts w:ascii="宋体" w:hAnsi="宋体" w:cs="宋体" w:eastAsia="宋体" w:hint="default"/>
          <w:sz w:val="22"/>
          <w:szCs w:val="22"/>
        </w:rPr>
      </w:pPr>
    </w:p>
    <w:p>
      <w:pPr>
        <w:pStyle w:val="Heading3"/>
        <w:spacing w:line="240" w:lineRule="auto"/>
        <w:ind w:left="214"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4847"/>
        <w:gridCol w:w="4206"/>
      </w:tblGrid>
      <w:tr>
        <w:trPr>
          <w:trHeight w:val="322" w:hRule="exact"/>
        </w:trPr>
        <w:tc>
          <w:tcPr>
            <w:tcW w:w="484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20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17"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r>
      <w:tr>
        <w:trPr>
          <w:trHeight w:val="3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420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1,840,073.03</w:t>
            </w:r>
          </w:p>
        </w:tc>
      </w:tr>
      <w:tr>
        <w:trPr>
          <w:trHeight w:val="3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购买成本合计</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1,840,073.03</w:t>
            </w:r>
          </w:p>
        </w:tc>
      </w:tr>
      <w:tr>
        <w:trPr>
          <w:trHeight w:val="3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1,846,177.48</w:t>
            </w:r>
          </w:p>
        </w:tc>
      </w:tr>
      <w:tr>
        <w:trPr>
          <w:trHeight w:val="3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6,104.45</w:t>
            </w:r>
          </w:p>
        </w:tc>
      </w:tr>
      <w:tr>
        <w:trPr>
          <w:trHeight w:val="342" w:hRule="exact"/>
        </w:trPr>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6,104.45</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14"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德清今日传媒有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421" w:type="dxa"/>
        <w:tblLayout w:type="fixed"/>
        <w:tblCellMar>
          <w:top w:w="0" w:type="dxa"/>
          <w:left w:w="0" w:type="dxa"/>
          <w:bottom w:w="0" w:type="dxa"/>
          <w:right w:w="0" w:type="dxa"/>
        </w:tblCellMar>
        <w:tblLook w:val="01E0"/>
      </w:tblPr>
      <w:tblGrid>
        <w:gridCol w:w="3650"/>
        <w:gridCol w:w="2836"/>
        <w:gridCol w:w="2728"/>
      </w:tblGrid>
      <w:tr>
        <w:trPr>
          <w:trHeight w:val="322" w:hRule="exact"/>
        </w:trPr>
        <w:tc>
          <w:tcPr>
            <w:tcW w:w="365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577"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27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523"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322" w:hRule="exact"/>
        </w:trPr>
        <w:tc>
          <w:tcPr>
            <w:tcW w:w="3650" w:type="dxa"/>
            <w:vMerge/>
            <w:tcBorders>
              <w:left w:val="single" w:sz="4" w:space="0" w:color="000000"/>
              <w:bottom w:val="single" w:sz="4" w:space="0" w:color="000000"/>
              <w:right w:val="single" w:sz="4" w:space="0" w:color="000000"/>
            </w:tcBorders>
            <w:shd w:val="clear" w:color="auto" w:fill="DDDDDD"/>
          </w:tcPr>
          <w:p>
            <w:pPr/>
          </w:p>
        </w:tc>
        <w:tc>
          <w:tcPr>
            <w:tcW w:w="283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51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2728"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458"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5,015,746.96</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2,862,992.68</w:t>
            </w: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3,053,763.47</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2,470,865.43</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882,671.59</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419,181.19</w:t>
            </w: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5,898,418.55</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3,282,173.87</w:t>
            </w:r>
          </w:p>
        </w:tc>
      </w:tr>
    </w:tbl>
    <w:p>
      <w:pPr>
        <w:spacing w:after="0" w:line="240" w:lineRule="auto"/>
        <w:jc w:val="right"/>
        <w:rPr>
          <w:rFonts w:ascii="Times New Roman" w:hAnsi="Times New Roman" w:cs="Times New Roman" w:eastAsia="Times New Roman" w:hint="default"/>
          <w:sz w:val="18"/>
          <w:szCs w:val="18"/>
        </w:rPr>
        <w:sectPr>
          <w:footerReference w:type="default" r:id="rId75"/>
          <w:pgSz w:w="11910" w:h="16840"/>
          <w:pgMar w:footer="982" w:header="0" w:top="1100" w:bottom="1180" w:left="920" w:right="840"/>
          <w:pgNumType w:start="144"/>
        </w:sectPr>
      </w:pPr>
    </w:p>
    <w:p>
      <w:pPr>
        <w:spacing w:line="240" w:lineRule="auto" w:before="6"/>
        <w:rPr>
          <w:rFonts w:ascii="宋体" w:hAnsi="宋体" w:cs="宋体" w:eastAsia="宋体" w:hint="default"/>
          <w:b/>
          <w:bCs/>
          <w:sz w:val="24"/>
          <w:szCs w:val="24"/>
        </w:rPr>
      </w:pPr>
    </w:p>
    <w:tbl>
      <w:tblPr>
        <w:tblW w:w="0" w:type="auto"/>
        <w:jc w:val="left"/>
        <w:tblInd w:w="361" w:type="dxa"/>
        <w:tblLayout w:type="fixed"/>
        <w:tblCellMar>
          <w:top w:w="0" w:type="dxa"/>
          <w:left w:w="0" w:type="dxa"/>
          <w:bottom w:w="0" w:type="dxa"/>
          <w:right w:w="0" w:type="dxa"/>
        </w:tblCellMar>
        <w:tblLook w:val="01E0"/>
      </w:tblPr>
      <w:tblGrid>
        <w:gridCol w:w="3650"/>
        <w:gridCol w:w="2836"/>
        <w:gridCol w:w="2728"/>
      </w:tblGrid>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1,980,976.38</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140,229.91</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1,980,976.38</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140,229.91</w:t>
            </w: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3,917,442.17</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3,141,943.96</w:t>
            </w: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1,958,721.09</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1,570,971.98</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1,958,721.09</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0"/>
              <w:ind w:left="103" w:right="115"/>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 值</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7,016,598.35</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1,781,075.74</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-12,294.13</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-2,313.02</w:t>
            </w: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210,497.95</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51,991.39</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825,747.52</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218,851.80</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825,747.52</w:t>
            </w:r>
          </w:p>
        </w:tc>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218,851.80</w:t>
            </w:r>
          </w:p>
        </w:tc>
      </w:tr>
      <w:tr>
        <w:trPr>
          <w:trHeight w:val="322"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5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2836" w:type="dxa"/>
            <w:tcBorders>
              <w:top w:val="single" w:sz="4" w:space="0" w:color="000000"/>
              <w:left w:val="single" w:sz="4" w:space="0" w:color="000000"/>
              <w:bottom w:val="single" w:sz="4" w:space="0" w:color="000000"/>
              <w:right w:val="single" w:sz="4" w:space="0" w:color="000000"/>
            </w:tcBorders>
          </w:tcPr>
          <w:p>
            <w:pPr/>
          </w:p>
        </w:tc>
        <w:tc>
          <w:tcPr>
            <w:tcW w:w="27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318" w:type="dxa"/>
        <w:tblLayout w:type="fixed"/>
        <w:tblCellMar>
          <w:top w:w="0" w:type="dxa"/>
          <w:left w:w="0" w:type="dxa"/>
          <w:bottom w:w="0" w:type="dxa"/>
          <w:right w:w="0" w:type="dxa"/>
        </w:tblCellMar>
        <w:tblLook w:val="01E0"/>
      </w:tblPr>
      <w:tblGrid>
        <w:gridCol w:w="2765"/>
        <w:gridCol w:w="1630"/>
        <w:gridCol w:w="1632"/>
        <w:gridCol w:w="1637"/>
        <w:gridCol w:w="1622"/>
      </w:tblGrid>
      <w:tr>
        <w:trPr>
          <w:trHeight w:val="322" w:hRule="exact"/>
        </w:trPr>
        <w:tc>
          <w:tcPr>
            <w:tcW w:w="2765"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2"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790"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3259"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79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946" w:hRule="exact"/>
        </w:trPr>
        <w:tc>
          <w:tcPr>
            <w:tcW w:w="2765" w:type="dxa"/>
            <w:vMerge/>
            <w:tcBorders>
              <w:left w:val="single" w:sz="4" w:space="0" w:color="000000"/>
              <w:bottom w:val="single" w:sz="4" w:space="0" w:color="000000"/>
              <w:right w:val="single" w:sz="4" w:space="0" w:color="000000"/>
            </w:tcBorders>
            <w:shd w:val="clear" w:color="auto" w:fill="DDDDDD"/>
          </w:tcPr>
          <w:p>
            <w:pPr/>
          </w:p>
        </w:tc>
        <w:tc>
          <w:tcPr>
            <w:tcW w:w="163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448" w:right="179" w:hanging="270"/>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63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1"/>
              <w:ind w:left="180" w:right="180"/>
              <w:jc w:val="center"/>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63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452" w:right="182" w:hanging="270"/>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62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1"/>
              <w:ind w:left="176" w:right="174"/>
              <w:jc w:val="center"/>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199,222,573.85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79,555,069.40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182,196,142.69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55,038,605.49</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10,228,945.11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42,319.08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10,459,346.46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25,847.62</w:t>
            </w: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209,451,518.96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79,597,388.48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192,655,489.15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55,064,453.11</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31,622,999.11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5,718,788.89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25,669,063.51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420,707.08</w:t>
            </w: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31,622,999.11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5,718,788.89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25,669,063.51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420,707.08</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2,945,610.98</w:t>
            </w: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2,522,103.85</w:t>
            </w:r>
          </w:p>
        </w:tc>
        <w:tc>
          <w:tcPr>
            <w:tcW w:w="1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318" w:type="dxa"/>
        <w:tblLayout w:type="fixed"/>
        <w:tblCellMar>
          <w:top w:w="0" w:type="dxa"/>
          <w:left w:w="0" w:type="dxa"/>
          <w:bottom w:w="0" w:type="dxa"/>
          <w:right w:w="0" w:type="dxa"/>
        </w:tblCellMar>
        <w:tblLook w:val="01E0"/>
      </w:tblPr>
      <w:tblGrid>
        <w:gridCol w:w="2765"/>
        <w:gridCol w:w="1630"/>
        <w:gridCol w:w="1632"/>
        <w:gridCol w:w="1637"/>
        <w:gridCol w:w="1622"/>
      </w:tblGrid>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174,882,908.87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73,878,599.59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164,464,321.79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54,643,746.03</w:t>
            </w: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67,907,033.51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33,245,369.82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63,861,496.15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24,589,685.71</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67,907,185.62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30,150,590.41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63,861,496.15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24,129,829.23</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0"/>
              <w:ind w:left="103" w:right="131"/>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129,755,720.28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98,401,189.77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125,885,584.56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101,209,906.23</w:t>
            </w: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26,842,094.21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31,579,469.29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26,935,633.02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27,550,599.65</w:t>
            </w: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26,842,094.21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31,579,469.29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26,935,633.02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27,550,599.65</w:t>
            </w:r>
          </w:p>
        </w:tc>
      </w:tr>
      <w:tr>
        <w:trPr>
          <w:trHeight w:val="323"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6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10"/>
              <w:ind w:left="103" w:right="131"/>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 利</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6,213,033.60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8,190,000.00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6"/>
        <w:gridCol w:w="3059"/>
        <w:gridCol w:w="3202"/>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27,373,626.93</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10,078,658.22</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-2,074,233.23</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-1,838,079.93</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-2,074,233.23</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-1,838,079.93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firstLine="480"/>
        <w:jc w:val="both"/>
      </w:pPr>
      <w:r>
        <w:rPr>
          <w:spacing w:val="-1"/>
        </w:rPr>
        <w:t>本公司的主要金融工具包括股权投资、借款、应收账款、应付账款等，各项金融工具的详细情况说明见本节七相关项</w:t>
      </w:r>
      <w:r>
        <w:rPr/>
        <w:t> </w:t>
      </w:r>
      <w:r>
        <w:rPr>
          <w:spacing w:val="-2"/>
        </w:rPr>
        <w:t>目。与这些金融工具有关的风险，以及本公司为降低这些风险所采取的风险管理政策如下所述。本公司管理层对这些风险敞</w:t>
      </w:r>
      <w:r>
        <w:rPr>
          <w:spacing w:val="-66"/>
        </w:rPr>
        <w:t> </w:t>
      </w:r>
      <w:r>
        <w:rPr>
          <w:spacing w:val="-66"/>
        </w:rPr>
      </w:r>
      <w:r>
        <w:rPr/>
        <w:t>口进行管理和监控以确保将上述风险控制在限定的范围之内。</w:t>
      </w:r>
    </w:p>
    <w:p>
      <w:pPr>
        <w:pStyle w:val="BodyText"/>
        <w:spacing w:line="316" w:lineRule="auto" w:before="19"/>
        <w:ind w:right="151" w:firstLine="480"/>
        <w:jc w:val="both"/>
      </w:pPr>
      <w:r>
        <w:rPr>
          <w:spacing w:val="-1"/>
        </w:rPr>
        <w:t>本公司采用敏感性分析技术分析风险变量的合理、可能变化对当期损益或股东权益可能产生的影响。由于任何风险变</w:t>
      </w:r>
      <w:r>
        <w:rPr/>
        <w:t> </w:t>
      </w:r>
      <w:r>
        <w:rPr>
          <w:spacing w:val="-2"/>
        </w:rPr>
        <w:t>量很少孤立地发生变化，而变量之间存在的相关性对某一风险变量的变化的最终影响金额将产生重大作用，因此下述内容是</w:t>
      </w:r>
      <w:r>
        <w:rPr>
          <w:spacing w:val="-64"/>
        </w:rPr>
        <w:t> </w:t>
      </w:r>
      <w:r>
        <w:rPr>
          <w:spacing w:val="-64"/>
        </w:rPr>
      </w:r>
      <w:r>
        <w:rPr/>
        <w:t>在假设每一变量的变化是在独立的情况下进行的。</w:t>
      </w:r>
    </w:p>
    <w:p>
      <w:pPr>
        <w:spacing w:after="0" w:line="316" w:lineRule="auto"/>
        <w:jc w:val="both"/>
        <w:sectPr>
          <w:pgSz w:w="11910" w:h="16840"/>
          <w:pgMar w:header="0" w:footer="982" w:top="1100" w:bottom="1180" w:left="980" w:right="980"/>
        </w:sectPr>
      </w:pPr>
    </w:p>
    <w:p>
      <w:pPr>
        <w:spacing w:line="240" w:lineRule="auto" w:before="12"/>
        <w:rPr>
          <w:rFonts w:ascii="宋体" w:hAnsi="宋体" w:cs="宋体" w:eastAsia="宋体" w:hint="default"/>
          <w:sz w:val="21"/>
          <w:szCs w:val="21"/>
        </w:rPr>
      </w:pPr>
    </w:p>
    <w:p>
      <w:pPr>
        <w:spacing w:line="316" w:lineRule="auto" w:before="44"/>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pacing w:val="-1"/>
          <w:sz w:val="18"/>
          <w:szCs w:val="18"/>
        </w:rPr>
        <w:t>本公司从事风险管理的目标是在风险和收益之间取得适当的平衡，将风险对本公司经营业绩的负面影响降低到最低水</w:t>
      </w:r>
    </w:p>
    <w:p>
      <w:pPr>
        <w:pStyle w:val="BodyText"/>
        <w:spacing w:line="316" w:lineRule="auto" w:before="19"/>
        <w:ind w:right="151"/>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4"/>
        <w:spacing w:line="240" w:lineRule="auto"/>
        <w:ind w:left="636" w:right="0"/>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633" w:right="0"/>
        <w:jc w:val="left"/>
      </w:pPr>
      <w:r>
        <w:rPr/>
        <w:t>（</w:t>
      </w:r>
      <w:r>
        <w:rPr>
          <w:rFonts w:ascii="Times New Roman" w:hAnsi="Times New Roman" w:cs="Times New Roman" w:eastAsia="Times New Roman" w:hint="default"/>
        </w:rPr>
        <w:t>1</w:t>
      </w:r>
      <w:r>
        <w:rPr/>
        <w:t>）外汇风险 </w:t>
      </w:r>
      <w:r>
        <w:rPr>
          <w:spacing w:val="-1"/>
        </w:rPr>
        <w:t>外汇风险是因汇率变动产生的风险。本公司无外币应收、应付款项和借款等。本公司于中国内地经营，且活动以人民</w:t>
      </w:r>
    </w:p>
    <w:p>
      <w:pPr>
        <w:pStyle w:val="BodyText"/>
        <w:spacing w:line="240" w:lineRule="auto" w:before="31"/>
        <w:ind w:right="0"/>
        <w:jc w:val="left"/>
      </w:pPr>
      <w:r>
        <w:rPr/>
        <w:t>币计价。因此，本公司不受到汇率变动风险的影响。</w:t>
      </w:r>
    </w:p>
    <w:p>
      <w:pPr>
        <w:pStyle w:val="BodyText"/>
        <w:spacing w:line="300" w:lineRule="auto" w:before="76"/>
        <w:ind w:left="633" w:right="0"/>
        <w:jc w:val="left"/>
      </w:pPr>
      <w:r>
        <w:rPr/>
        <w:t>（</w:t>
      </w:r>
      <w:r>
        <w:rPr>
          <w:rFonts w:ascii="Times New Roman" w:hAnsi="Times New Roman" w:cs="Times New Roman" w:eastAsia="Times New Roman" w:hint="default"/>
        </w:rPr>
        <w:t>2</w:t>
      </w:r>
      <w:r>
        <w:rPr/>
        <w:t>）利率风险－现金流量变动风险 </w:t>
      </w:r>
      <w:r>
        <w:rPr>
          <w:spacing w:val="-1"/>
        </w:rPr>
        <w:t>利率风险，是指金融工具的公允价值或未来现金流量因市场利率变动而发生波动的风险。本公司目前不存在浮动利率</w:t>
      </w:r>
    </w:p>
    <w:p>
      <w:pPr>
        <w:pStyle w:val="BodyText"/>
        <w:spacing w:line="240" w:lineRule="auto" w:before="31"/>
        <w:ind w:right="0"/>
        <w:jc w:val="left"/>
      </w:pPr>
      <w:r>
        <w:rPr/>
        <w:t>计息的借款情况。因此，本公司不受到利率风险－现金流量变动风险的影响。</w:t>
      </w:r>
    </w:p>
    <w:p>
      <w:pPr>
        <w:pStyle w:val="BodyText"/>
        <w:spacing w:line="309" w:lineRule="auto" w:before="76"/>
        <w:ind w:left="632" w:right="1012" w:firstLine="1"/>
        <w:jc w:val="left"/>
        <w:rPr>
          <w:rFonts w:ascii="宋体" w:hAnsi="宋体" w:cs="宋体" w:eastAsia="宋体" w:hint="default"/>
        </w:rPr>
      </w:pPr>
      <w:r>
        <w:rPr/>
        <w:t>（</w:t>
      </w:r>
      <w:r>
        <w:rPr>
          <w:rFonts w:ascii="Times New Roman" w:hAnsi="Times New Roman" w:cs="Times New Roman" w:eastAsia="Times New Roman" w:hint="default"/>
        </w:rPr>
        <w:t>3</w:t>
      </w:r>
      <w:r>
        <w:rPr/>
        <w:t>）其他价格风险 本公司管理层认为金融资产、金融负债的摊余成本与公允价值无重大差异，市场价格风险是可以接受的。 </w:t>
      </w: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rPr>
      </w:r>
    </w:p>
    <w:p>
      <w:pPr>
        <w:pStyle w:val="BodyText"/>
        <w:spacing w:line="300" w:lineRule="auto" w:before="5"/>
        <w:ind w:right="150" w:firstLine="48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日，可能引起本公司财务损失的最大信用风险敞口主要来自于合同另一方未能履行义务而导致本公司金</w:t>
      </w:r>
      <w:r>
        <w:rPr/>
        <w:t> 融资产产生的损失以及本公司承担的财务担保，具体包括：合并资产负债表中已确认的金融资产的账面金额。</w:t>
      </w:r>
    </w:p>
    <w:p>
      <w:pPr>
        <w:pStyle w:val="BodyText"/>
        <w:spacing w:line="316" w:lineRule="auto" w:before="31"/>
        <w:ind w:right="150" w:firstLine="480"/>
        <w:jc w:val="both"/>
      </w:pPr>
      <w:r>
        <w:rPr>
          <w:spacing w:val="-1"/>
        </w:rPr>
        <w:t>为降低信用风险，本公司成立了一个小组负责确定信用额度、进行信用审批，并执行其他监控程序以确保采取必要的</w:t>
      </w:r>
      <w:r>
        <w:rPr/>
        <w:t> </w:t>
      </w:r>
      <w:r>
        <w:rPr>
          <w:spacing w:val="-2"/>
        </w:rPr>
        <w:t>措施回收过期债权。此外，本公司于每个资产负债表日审核每一单项应收款的回收情况，以确保就无法回收的款项计提充分</w:t>
      </w:r>
      <w:r>
        <w:rPr>
          <w:spacing w:val="-66"/>
        </w:rPr>
        <w:t> </w:t>
      </w:r>
      <w:r>
        <w:rPr>
          <w:spacing w:val="-66"/>
        </w:rPr>
      </w:r>
      <w:r>
        <w:rPr/>
        <w:t>的坏账准备。因此，本公司管理层认为本公司所承担的信用风险已经大为降低。</w:t>
      </w:r>
    </w:p>
    <w:p>
      <w:pPr>
        <w:pStyle w:val="BodyText"/>
        <w:spacing w:line="240" w:lineRule="auto" w:before="19"/>
        <w:ind w:left="633" w:right="0"/>
        <w:jc w:val="left"/>
      </w:pPr>
      <w:r>
        <w:rPr/>
        <w:t>本公司的流动资金存放在信用评级较高的银行，故流动资金的信用风险较低。</w:t>
      </w:r>
    </w:p>
    <w:p>
      <w:pPr>
        <w:pStyle w:val="BodyText"/>
        <w:spacing w:line="300" w:lineRule="auto" w:before="76"/>
        <w:ind w:left="633" w:right="0"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spacing w:val="1"/>
          <w:w w:val="99"/>
        </w:rPr>
        <w:t> </w:t>
      </w:r>
      <w:r>
        <w:rPr>
          <w:spacing w:val="-1"/>
        </w:rPr>
        <w:t>管理流动风险时，本公司保持管理层认为充分的现金及现金等价物并对其进行监控，以满足本公司经营需要，并降低</w:t>
      </w:r>
    </w:p>
    <w:p>
      <w:pPr>
        <w:pStyle w:val="BodyText"/>
        <w:spacing w:line="240" w:lineRule="auto" w:before="31"/>
        <w:ind w:right="0"/>
        <w:jc w:val="left"/>
      </w:pPr>
      <w:r>
        <w:rPr/>
        <w:t>现金流量波动的影响。本公司管理层对银行借款的使用情况进行监控并确保遵守借款协议。</w:t>
      </w:r>
    </w:p>
    <w:p>
      <w:pPr>
        <w:pStyle w:val="Heading4"/>
        <w:spacing w:line="316" w:lineRule="auto" w:before="76"/>
        <w:ind w:right="7663" w:firstLine="2"/>
        <w:jc w:val="left"/>
        <w:rPr>
          <w:rFonts w:ascii="宋体" w:hAnsi="宋体" w:cs="宋体" w:eastAsia="宋体" w:hint="default"/>
          <w:b w:val="0"/>
          <w:bCs w:val="0"/>
        </w:rPr>
      </w:pPr>
      <w:r>
        <w:rPr/>
        <w:t>（二）金融资产转移</w:t>
      </w:r>
      <w:r>
        <w:rPr>
          <w:spacing w:val="1"/>
          <w:w w:val="99"/>
        </w:rPr>
        <w:t> </w:t>
      </w:r>
      <w:r>
        <w:rPr>
          <w:rFonts w:ascii="宋体" w:hAnsi="宋体" w:cs="宋体" w:eastAsia="宋体" w:hint="default"/>
          <w:b w:val="0"/>
          <w:bCs w:val="0"/>
        </w:rPr>
        <w:t>无。</w:t>
      </w:r>
    </w:p>
    <w:p>
      <w:pPr>
        <w:pStyle w:val="Heading4"/>
        <w:spacing w:line="316" w:lineRule="auto"/>
        <w:ind w:right="6578" w:firstLine="2"/>
        <w:jc w:val="left"/>
        <w:rPr>
          <w:rFonts w:ascii="宋体" w:hAnsi="宋体" w:cs="宋体" w:eastAsia="宋体" w:hint="default"/>
          <w:b w:val="0"/>
          <w:bCs w:val="0"/>
        </w:rPr>
      </w:pPr>
      <w:r>
        <w:rPr/>
        <w:t>（三）金融资产与金融负债的抵销</w:t>
      </w:r>
      <w:r>
        <w:rPr>
          <w:spacing w:val="1"/>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68"/>
        </w:rPr>
        <w:t> </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2"/>
        <w:gridCol w:w="1837"/>
        <w:gridCol w:w="1913"/>
        <w:gridCol w:w="1913"/>
        <w:gridCol w:w="1913"/>
      </w:tblGrid>
      <w:tr>
        <w:trPr>
          <w:trHeight w:val="402"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8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第一层次公允价值计</w:t>
            </w: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7"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82" w:type="dxa"/>
            <w:vMerge w:val="restart"/>
            <w:tcBorders>
              <w:top w:val="nil" w:sz="6" w:space="0" w:color="auto"/>
              <w:left w:val="single" w:sz="4" w:space="0" w:color="000000"/>
              <w:right w:val="single" w:sz="4" w:space="0" w:color="000000"/>
            </w:tcBorders>
            <w:shd w:val="clear" w:color="auto" w:fill="D3D3D3"/>
          </w:tcPr>
          <w:p>
            <w:pPr/>
          </w:p>
        </w:tc>
        <w:tc>
          <w:tcPr>
            <w:tcW w:w="18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913"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82" w:type="dxa"/>
            <w:vMerge/>
            <w:tcBorders>
              <w:left w:val="single" w:sz="4" w:space="0" w:color="000000"/>
              <w:bottom w:val="single" w:sz="4" w:space="0" w:color="000000"/>
              <w:right w:val="single" w:sz="4" w:space="0" w:color="000000"/>
            </w:tcBorders>
            <w:shd w:val="clear" w:color="auto" w:fill="D3D3D3"/>
          </w:tcPr>
          <w:p>
            <w:pPr/>
          </w:p>
        </w:tc>
        <w:tc>
          <w:tcPr>
            <w:tcW w:w="1837"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358"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p>
        </w:tc>
        <w:tc>
          <w:tcPr>
            <w:tcW w:w="1837" w:type="dxa"/>
            <w:tcBorders>
              <w:top w:val="single" w:sz="4" w:space="0" w:color="000000"/>
              <w:left w:val="single" w:sz="13" w:space="0" w:color="D3D3D3"/>
              <w:bottom w:val="nil" w:sz="6" w:space="0" w:color="auto"/>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变动计入当期损益的金</w:t>
            </w:r>
          </w:p>
        </w:tc>
        <w:tc>
          <w:tcPr>
            <w:tcW w:w="1837" w:type="dxa"/>
            <w:tcBorders>
              <w:top w:val="nil" w:sz="6" w:space="0" w:color="auto"/>
              <w:left w:val="single" w:sz="13" w:space="0" w:color="D3D3D3"/>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24,167,267.21</w:t>
            </w: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45" w:right="0"/>
              <w:jc w:val="left"/>
              <w:rPr>
                <w:rFonts w:ascii="Times New Roman" w:hAnsi="Times New Roman" w:cs="Times New Roman" w:eastAsia="Times New Roman" w:hint="default"/>
                <w:sz w:val="18"/>
                <w:szCs w:val="18"/>
              </w:rPr>
            </w:pPr>
            <w:r>
              <w:rPr>
                <w:rFonts w:ascii="Times New Roman"/>
                <w:sz w:val="18"/>
              </w:rPr>
              <w:t>24,167,267.21</w:t>
            </w:r>
          </w:p>
        </w:tc>
      </w:tr>
      <w:tr>
        <w:trPr>
          <w:trHeight w:val="351"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837" w:type="dxa"/>
            <w:tcBorders>
              <w:top w:val="nil" w:sz="6" w:space="0" w:color="auto"/>
              <w:left w:val="single" w:sz="13" w:space="0" w:color="D3D3D3"/>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24,167,267.21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24,167,267.21</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3"/>
        <w:gridCol w:w="1913"/>
        <w:gridCol w:w="1913"/>
      </w:tblGrid>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2,800,500.00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2,800,500.00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2,037,502.54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2,037,502.54</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24,167,267.21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24,167,267.21</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71" w:type="dxa"/>
            <w:vMerge/>
            <w:tcBorders>
              <w:left w:val="single" w:sz="4" w:space="0" w:color="000000"/>
              <w:right w:val="single" w:sz="4" w:space="0" w:color="000000"/>
            </w:tcBorders>
            <w:shd w:val="clear" w:color="auto" w:fill="D3D3D3"/>
          </w:tcPr>
          <w:p>
            <w:pPr/>
          </w:p>
        </w:tc>
        <w:tc>
          <w:tcPr>
            <w:tcW w:w="18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3D3D3"/>
          </w:tcPr>
          <w:p>
            <w:pPr/>
          </w:p>
        </w:tc>
        <w:tc>
          <w:tcPr>
            <w:tcW w:w="18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49" w:type="dxa"/>
            <w:tcBorders>
              <w:top w:val="single" w:sz="4" w:space="0" w:color="000000"/>
              <w:left w:val="single" w:sz="13" w:space="0" w:color="D3D3D3"/>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32,000,000.00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32,000,000.00</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9"/>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49" w:type="dxa"/>
            <w:tcBorders>
              <w:top w:val="single" w:sz="4" w:space="0" w:color="000000"/>
              <w:left w:val="single" w:sz="13" w:space="0" w:color="D3D3D3"/>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32,000,000.00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32,000,000.00</w:t>
            </w:r>
          </w:p>
        </w:tc>
      </w:tr>
    </w:tbl>
    <w:p>
      <w:pPr>
        <w:spacing w:line="240" w:lineRule="auto" w:before="2"/>
        <w:rPr>
          <w:rFonts w:ascii="宋体" w:hAnsi="宋体" w:cs="宋体" w:eastAsia="宋体" w:hint="default"/>
          <w:sz w:val="19"/>
          <w:szCs w:val="19"/>
        </w:rPr>
      </w:pPr>
    </w:p>
    <w:p>
      <w:pPr>
        <w:pStyle w:val="Heading3"/>
        <w:spacing w:line="240" w:lineRule="auto" w:before="35"/>
        <w:ind w:right="9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在计量日以相同资产或负债在活跃市场上的报价作为确定公允价值的依据。</w:t>
      </w:r>
    </w:p>
    <w:p>
      <w:pPr>
        <w:spacing w:line="240" w:lineRule="auto" w:before="12"/>
        <w:rPr>
          <w:rFonts w:ascii="宋体" w:hAnsi="宋体" w:cs="宋体" w:eastAsia="宋体" w:hint="default"/>
          <w:sz w:val="26"/>
          <w:szCs w:val="26"/>
        </w:rPr>
      </w:pPr>
    </w:p>
    <w:p>
      <w:pPr>
        <w:pStyle w:val="Heading3"/>
        <w:spacing w:line="240" w:lineRule="auto"/>
        <w:ind w:right="9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0" w:firstLine="360"/>
        <w:jc w:val="left"/>
      </w:pPr>
      <w:r>
        <w:rPr>
          <w:spacing w:val="-2"/>
        </w:rPr>
        <w:t>在计量日能获得类似资产或负债在活跃市场上的报价，或相同或类似资产或负债在非活跃市场上的报价的，以该报价为</w:t>
      </w:r>
      <w:r>
        <w:rPr/>
        <w:t> </w:t>
      </w:r>
      <w:r>
        <w:rPr>
          <w:spacing w:val="-7"/>
        </w:rPr>
        <w:t>依据做必要调整确定公允价值。上述非持续以公允价值计量的资产公允价值的确定详见本节七、</w:t>
      </w:r>
      <w:r>
        <w:rPr>
          <w:rFonts w:ascii="Times New Roman" w:hAnsi="Times New Roman" w:cs="Times New Roman" w:eastAsia="Times New Roman" w:hint="default"/>
          <w:spacing w:val="-7"/>
        </w:rPr>
        <w:t>10</w:t>
      </w:r>
      <w:r>
        <w:rPr>
          <w:spacing w:val="-7"/>
        </w:rPr>
        <w:t>“划分为持有待售的资产”。</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48.13%</w:t>
            </w:r>
          </w:p>
        </w:tc>
      </w:tr>
    </w:tbl>
    <w:p>
      <w:pPr>
        <w:pStyle w:val="BodyText"/>
        <w:spacing w:line="357" w:lineRule="auto" w:before="51"/>
        <w:ind w:left="513" w:right="90" w:hanging="360"/>
        <w:jc w:val="left"/>
      </w:pPr>
      <w:r>
        <w:rPr/>
        <w:t>本企业的母公司情况的说明 </w:t>
      </w:r>
      <w:r>
        <w:rPr>
          <w:spacing w:val="-4"/>
        </w:rPr>
        <w:t>本公司的最终控制方为杭州日报报业集团（杭州日报社），系事业单位，组织机构代码</w:t>
      </w:r>
      <w:r>
        <w:rPr>
          <w:rFonts w:ascii="Times New Roman" w:hAnsi="Times New Roman" w:cs="Times New Roman" w:eastAsia="Times New Roman" w:hint="default"/>
          <w:spacing w:val="-4"/>
        </w:rPr>
        <w:t>470100014</w:t>
      </w:r>
      <w:r>
        <w:rPr>
          <w:spacing w:val="-4"/>
        </w:rPr>
        <w:t>，注册地为浙江杭州，</w:t>
      </w:r>
    </w:p>
    <w:p>
      <w:pPr>
        <w:pStyle w:val="BodyText"/>
        <w:spacing w:line="214" w:lineRule="exact"/>
        <w:ind w:right="90"/>
        <w:jc w:val="left"/>
      </w:pPr>
      <w:r>
        <w:rPr/>
        <w:t>法人代表赵晴，开办资金为</w:t>
      </w:r>
      <w:r>
        <w:rPr>
          <w:rFonts w:ascii="Times New Roman" w:hAnsi="Times New Roman" w:cs="Times New Roman" w:eastAsia="Times New Roman" w:hint="default"/>
        </w:rPr>
        <w:t>82,569.60</w:t>
      </w:r>
      <w:r>
        <w:rPr/>
        <w:t>万元。</w:t>
      </w:r>
    </w:p>
    <w:p>
      <w:pPr>
        <w:pStyle w:val="BodyText"/>
        <w:spacing w:line="240" w:lineRule="auto" w:before="103"/>
        <w:ind w:right="90"/>
        <w:jc w:val="left"/>
      </w:pPr>
      <w:r>
        <w:rPr/>
        <w:t>本企业最终控制方是杭州日报报业集团（杭州日报社</w:t>
      </w:r>
      <w:r>
        <w:rPr>
          <w:spacing w:val="-90"/>
        </w:rPr>
        <w:t>）</w:t>
      </w:r>
      <w:r>
        <w:rPr/>
        <w:t>。</w:t>
      </w:r>
    </w:p>
    <w:p>
      <w:pPr>
        <w:spacing w:line="240" w:lineRule="auto" w:before="10"/>
        <w:rPr>
          <w:rFonts w:ascii="宋体" w:hAnsi="宋体" w:cs="宋体" w:eastAsia="宋体" w:hint="default"/>
          <w:sz w:val="26"/>
          <w:szCs w:val="26"/>
        </w:rPr>
      </w:pPr>
    </w:p>
    <w:p>
      <w:pPr>
        <w:spacing w:line="540" w:lineRule="auto" w:before="0"/>
        <w:ind w:left="154" w:right="325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7"/>
          <w:sz w:val="18"/>
          <w:szCs w:val="18"/>
        </w:rPr>
        <w:t>本企业子公司的情况详见附注九、</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、“在子公司中的权益”。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spacing w:val="1"/>
          <w:w w:val="99"/>
          <w:sz w:val="21"/>
          <w:szCs w:val="21"/>
        </w:rPr>
        <w:t> </w:t>
      </w:r>
      <w:r>
        <w:rPr>
          <w:rFonts w:ascii="宋体" w:hAnsi="宋体" w:cs="宋体" w:eastAsia="宋体" w:hint="default"/>
          <w:spacing w:val="-5"/>
          <w:sz w:val="18"/>
          <w:szCs w:val="18"/>
        </w:rPr>
        <w:t>本企业重要的合营或联营企业详见附注九、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、“在合营安排或联营企业中的权益”。</w:t>
      </w:r>
    </w:p>
    <w:p>
      <w:pPr>
        <w:spacing w:after="0" w:line="540" w:lineRule="auto"/>
        <w:jc w:val="left"/>
        <w:rPr>
          <w:rFonts w:ascii="宋体" w:hAnsi="宋体" w:cs="宋体" w:eastAsia="宋体" w:hint="default"/>
          <w:sz w:val="18"/>
          <w:szCs w:val="18"/>
        </w:rPr>
        <w:sectPr>
          <w:pgSz w:w="11910" w:h="16840"/>
          <w:pgMar w:header="0" w:footer="982" w:top="1100" w:bottom="1180" w:left="980" w:right="940"/>
        </w:sectPr>
      </w:pPr>
    </w:p>
    <w:p>
      <w:pPr>
        <w:spacing w:line="240" w:lineRule="auto" w:before="9"/>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休闲杂志社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杭州新闻物业管理开发有限公司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 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 创意产业发展限公司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杭州日报报业集团出版传媒控股有限公司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杭州健康传媒有限公司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城乡导报社（现为：余杭晨报社）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杭州余杭新闻传媒中心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杭州风盛新传媒广告有限公司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杭州萧报国际旅行社有限公司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3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杭州日报旺财商贸有限公司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299,824.55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95,622,641.51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101,360,000.00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63,532,818.41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20,283,018.96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19,679,244.75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21,392,940.46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城乡导报社（现为：余杭晨报 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10,489,252.84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11,733,472.36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9,149,948.63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9,486,864.17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4,886,792.36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5,395,667.62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3,895,920.06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杭州汉书数字出版传播有限公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34,433.95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109,061.78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4,640,716.97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14,018.87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22,641.51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富阳旺财商贸有限公司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228,021,518.18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241,509,661.58</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3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259"/>
        <w:gridCol w:w="2259"/>
        <w:gridCol w:w="265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8,049,687.74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618,940.00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7,375,773.58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2,089,300.00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1,736,179.24</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877,830.19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杭州日报报业集团出版传媒控股 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275,207.55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13,090.00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杭州萧报国际旅行社有限公司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207,452.83</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杭州都快交通久一点吧传媒有限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196,509.44</w:t>
            </w:r>
          </w:p>
        </w:tc>
        <w:tc>
          <w:tcPr>
            <w:tcW w:w="2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7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2259"/>
        <w:gridCol w:w="2259"/>
        <w:gridCol w:w="265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147,169.81</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杭州萧山旺财商贸有限公司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82,075.47</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66,735.85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休闲杂志社</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66,735.85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33,566.03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153,420.00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8,915.09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8,716.98</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杭州新闻物业管理开发有限公司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8,611.70</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36,928.40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杭州健康传媒有限公司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22,599.47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3,820,976.96</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376,086.89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964"/>
              <w:jc w:val="right"/>
              <w:rPr>
                <w:rFonts w:ascii="宋体" w:hAnsi="宋体" w:cs="宋体" w:eastAsia="宋体" w:hint="default"/>
                <w:sz w:val="18"/>
                <w:szCs w:val="18"/>
              </w:rPr>
            </w:pPr>
            <w:r>
              <w:rPr>
                <w:rFonts w:ascii="宋体" w:hAnsi="宋体" w:cs="宋体" w:eastAsia="宋体" w:hint="default"/>
                <w:sz w:val="18"/>
                <w:szCs w:val="18"/>
              </w:rPr>
              <w:t>广告及印刷收入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7,951,588.23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9,709,061.65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964"/>
              <w:jc w:val="right"/>
              <w:rPr>
                <w:rFonts w:ascii="宋体" w:hAnsi="宋体" w:cs="宋体" w:eastAsia="宋体" w:hint="default"/>
                <w:sz w:val="18"/>
                <w:szCs w:val="18"/>
              </w:rPr>
            </w:pPr>
            <w:r>
              <w:rPr>
                <w:rFonts w:ascii="宋体" w:hAnsi="宋体" w:cs="宋体" w:eastAsia="宋体" w:hint="default"/>
                <w:sz w:val="18"/>
                <w:szCs w:val="18"/>
              </w:rPr>
              <w:t>广告及印刷收入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2,839,355.97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291,620.00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964"/>
              <w:jc w:val="right"/>
              <w:rPr>
                <w:rFonts w:ascii="宋体" w:hAnsi="宋体" w:cs="宋体" w:eastAsia="宋体" w:hint="default"/>
                <w:sz w:val="18"/>
                <w:szCs w:val="18"/>
              </w:rPr>
            </w:pPr>
            <w:r>
              <w:rPr>
                <w:rFonts w:ascii="宋体" w:hAnsi="宋体" w:cs="宋体" w:eastAsia="宋体" w:hint="default"/>
                <w:sz w:val="18"/>
                <w:szCs w:val="18"/>
              </w:rPr>
              <w:t>广告及印刷收入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320,666.31</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19,741.25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139,579.62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5,931.76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杭州日报旺财商贸有限公司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964"/>
              <w:jc w:val="right"/>
              <w:rPr>
                <w:rFonts w:ascii="宋体" w:hAnsi="宋体" w:cs="宋体" w:eastAsia="宋体" w:hint="default"/>
                <w:sz w:val="18"/>
                <w:szCs w:val="18"/>
              </w:rPr>
            </w:pPr>
            <w:r>
              <w:rPr>
                <w:rFonts w:ascii="宋体" w:hAnsi="宋体" w:cs="宋体" w:eastAsia="宋体" w:hint="default"/>
                <w:sz w:val="18"/>
                <w:szCs w:val="18"/>
              </w:rPr>
              <w:t>广告及印刷收入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1,092,933.97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192,046.28</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江苏时代盛元数字图文影像有限 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1,517.95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52" w:right="964"/>
              <w:jc w:val="right"/>
              <w:rPr>
                <w:rFonts w:ascii="宋体" w:hAnsi="宋体" w:cs="宋体" w:eastAsia="宋体" w:hint="default"/>
                <w:sz w:val="18"/>
                <w:szCs w:val="18"/>
              </w:rPr>
            </w:pPr>
            <w:r>
              <w:rPr>
                <w:rFonts w:ascii="宋体" w:hAnsi="宋体" w:cs="宋体" w:eastAsia="宋体" w:hint="default"/>
                <w:spacing w:val="-1"/>
                <w:sz w:val="18"/>
                <w:szCs w:val="18"/>
              </w:rPr>
              <w:t>）广告及出售商品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232,004.34</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964"/>
              <w:jc w:val="right"/>
              <w:rPr>
                <w:rFonts w:ascii="宋体" w:hAnsi="宋体" w:cs="宋体" w:eastAsia="宋体" w:hint="default"/>
                <w:sz w:val="18"/>
                <w:szCs w:val="18"/>
              </w:rPr>
            </w:pPr>
            <w:r>
              <w:rPr>
                <w:rFonts w:ascii="宋体" w:hAnsi="宋体" w:cs="宋体" w:eastAsia="宋体" w:hint="default"/>
                <w:sz w:val="18"/>
                <w:szCs w:val="18"/>
              </w:rPr>
              <w:t>广告及出售商品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46,942.52</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35,852,981.74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13,272,517.18</w:t>
            </w:r>
          </w:p>
        </w:tc>
      </w:tr>
    </w:tbl>
    <w:p>
      <w:pPr>
        <w:pStyle w:val="BodyText"/>
        <w:spacing w:line="240" w:lineRule="auto" w:before="51"/>
        <w:ind w:left="154" w:right="0"/>
        <w:jc w:val="left"/>
      </w:pPr>
      <w:r>
        <w:rPr/>
        <w:t>购销商品、提供和接受劳务的关联交易说明</w:t>
      </w:r>
    </w:p>
    <w:p>
      <w:pPr>
        <w:pStyle w:val="BodyText"/>
        <w:spacing w:line="240" w:lineRule="auto" w:before="116"/>
        <w:ind w:left="634" w:right="0"/>
        <w:jc w:val="left"/>
      </w:pPr>
      <w:r>
        <w:rPr>
          <w:rFonts w:ascii="Times New Roman" w:hAnsi="Times New Roman" w:cs="Times New Roman" w:eastAsia="Times New Roman" w:hint="default"/>
        </w:rPr>
        <w:t>2013</w:t>
      </w:r>
      <w:r>
        <w:rPr/>
        <w:t>年度采编服务金额系根据采编与经营“两分开”业务分成协议模拟。</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3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杭州日报报业集团（杭州日报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社）</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10,275,569.87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1" w:right="0"/>
              <w:jc w:val="left"/>
              <w:rPr>
                <w:rFonts w:ascii="Times New Roman" w:hAnsi="Times New Roman" w:cs="Times New Roman" w:eastAsia="Times New Roman" w:hint="default"/>
                <w:sz w:val="18"/>
                <w:szCs w:val="18"/>
              </w:rPr>
            </w:pPr>
            <w:r>
              <w:rPr>
                <w:rFonts w:ascii="Times New Roman"/>
                <w:sz w:val="18"/>
              </w:rPr>
              <w:t>11,639,571.14</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浙江杭报金都创意产业发展 有限公司</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451,900.00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7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456,250.00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288,294.89</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杭州日报报业集团（杭州日报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社）</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3"/>
              <w:jc w:val="left"/>
              <w:rPr>
                <w:rFonts w:ascii="宋体" w:hAnsi="宋体" w:cs="宋体" w:eastAsia="宋体" w:hint="default"/>
                <w:sz w:val="18"/>
                <w:szCs w:val="18"/>
              </w:rPr>
            </w:pPr>
            <w:r>
              <w:rPr>
                <w:rFonts w:ascii="宋体" w:hAnsi="宋体" w:cs="宋体" w:eastAsia="宋体" w:hint="default"/>
                <w:sz w:val="18"/>
                <w:szCs w:val="18"/>
              </w:rPr>
              <w:t>杭州日报报业集团假日宾馆 有限公司</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11,291,565.37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12,384,116.03</w:t>
            </w:r>
          </w:p>
        </w:tc>
      </w:tr>
    </w:tbl>
    <w:p>
      <w:pPr>
        <w:pStyle w:val="BodyText"/>
        <w:spacing w:line="360" w:lineRule="auto" w:before="51"/>
        <w:ind w:right="7971"/>
        <w:jc w:val="left"/>
      </w:pPr>
      <w:r>
        <w:rPr/>
        <w:t>本公司作为承租方：无 关联租赁情况说明</w:t>
      </w:r>
    </w:p>
    <w:p>
      <w:pPr>
        <w:pStyle w:val="BodyText"/>
        <w:spacing w:line="240" w:lineRule="auto" w:before="25"/>
        <w:ind w:left="513" w:right="0"/>
        <w:jc w:val="left"/>
      </w:pPr>
      <w:r>
        <w:rPr>
          <w:rFonts w:ascii="Times New Roman" w:hAnsi="Times New Roman" w:cs="Times New Roman" w:eastAsia="Times New Roman" w:hint="default"/>
        </w:rPr>
        <w:t>2013</w:t>
      </w:r>
      <w:r>
        <w:rPr/>
        <w:t>年租金已按公允价格模拟调整。</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7"/>
        <w:gridCol w:w="1920"/>
        <w:gridCol w:w="1915"/>
        <w:gridCol w:w="1914"/>
        <w:gridCol w:w="1903"/>
      </w:tblGrid>
      <w:tr>
        <w:trPr>
          <w:trHeight w:val="402" w:hRule="exact"/>
        </w:trPr>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4" w:hRule="exact"/>
        </w:trPr>
        <w:tc>
          <w:tcPr>
            <w:tcW w:w="190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杭州日报报业集团有限 公司</w:t>
            </w:r>
          </w:p>
        </w:tc>
        <w:tc>
          <w:tcPr>
            <w:tcW w:w="192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3,383,679.26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450,558.67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67,362.46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3,901,600.39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5,179,878.14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1,941,123.00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杭州读报人电子商 务有限公司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4,398,919.00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2,017.00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浙江都市艺术文化 发展有限公司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2,718,320.00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杭州地铁文化传媒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1,834,564.00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8,999,778.10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1,791,504.93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杭州日报旺财商贸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杭州风茂房地产代 理有限公司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杭州日报报业集团 出版传媒控股有限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291,720.00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236,580.00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62,368.40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杭州萧报国际旅行 社有限公司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219,900.00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杭州萧山旺财商贸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杭州萧山萧报教育 咨询有限公司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十九楼网络股份有 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49,796.00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浙江杭报金都创意 产业发展有限公司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杭州风和会展有限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杭州萧文置业有限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杭州新闻物业管理 开发有限公司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9,128.40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杭州汉书数字出版 传播有限公司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157,724.97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浙江华媒投资有限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13,116,672.33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12,903,582.27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杭州地铁文化传媒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41,320.75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41,320.75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十九楼网络股份有 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6,213,033.60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6,213,033.60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华立集团股份有限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368,504,060.08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10,228,109.65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232,637,934.86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杭州余杭新闻传媒 中心</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432,385.00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拓普金榜北京休闲 文化传媒有限公司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18,679.82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浙江华媒投资有限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3,728,334.31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杭州城市通媒体有 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504,091.56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浙江都市艺术文化 发展有限公司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2,251,128.73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浙江杭报金都创意 产业发展有限公司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294,670.98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5,425,624.22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88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125,000.00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杭州日报报业集团 出版传媒控股有限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杭州日报旺财商贸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207,771.67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杭州健康传媒有限 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1,014,788.17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1,014,788.17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368,504,060.08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256,874,640.97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1,014,788.17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城乡导报社（现为余杭晨报 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17,554.77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836,367.72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富阳旺财商贸有限公司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512,909.23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杭州风茂房地产代理有限公 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73,940.00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杭州汉书数字出版传播有限 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165,356.85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4,623,469.23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浙江杭报金都创意产业发展 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465,171.06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3,111,906.10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3,716,773.61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杭州风盛新传媒广告有限公 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8,409,065.25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3,084,699.63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19,861,214.19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2,783,018.87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杭州读报人电子商务有限公 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2,790,982.87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杭州日报报业集团出版传媒 控股有限公司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904,057.22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1,046,948.62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杭州余杭新闻传媒中心</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1,884,057.22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2,026,948.62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12,274,581.14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12,482,628.45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734,051.82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2,072,850.24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277,278.41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26,571,465.63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杭州读报人电子商务有限公 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1,345,997.14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杭州风茂房地产代理有限公 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2,461,000.02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杭州萧山萧报教育咨询有限 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946,940.00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37,334,811.75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休闲杂志社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43,492.50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杭州风盛新传媒广告有限公 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杭州休闲电子商务有限公司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60,468.00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15,363,582.61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81,847,056.95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73" w:right="4671" w:hanging="420"/>
        <w:jc w:val="left"/>
      </w:pPr>
      <w:r>
        <w:rPr/>
        <w:t>资产负债表日存在的重要承诺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after="0" w:line="357" w:lineRule="auto"/>
        <w:jc w:val="left"/>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477" w:lineRule="auto"/>
        <w:ind w:left="153" w:right="6885"/>
        <w:jc w:val="left"/>
        <w:rPr>
          <w:b w:val="0"/>
          <w:bCs w:val="0"/>
          <w:sz w:val="21"/>
          <w:szCs w:val="21"/>
        </w:rPr>
      </w:pPr>
      <w:r>
        <w:rPr/>
        <w:t>十四、资产负债表日后事项</w:t>
      </w:r>
      <w:r>
        <w:rPr>
          <w:spacing w:val="1"/>
          <w:w w:val="99"/>
        </w:rPr>
        <w:t> </w:t>
      </w:r>
      <w:r>
        <w:rPr/>
        <w:t>十五、其他重要事项</w:t>
      </w:r>
      <w:r>
        <w:rPr>
          <w:spacing w:val="1"/>
          <w:w w:val="99"/>
        </w:rPr>
        <w:t> </w:t>
      </w:r>
      <w:r>
        <w:rPr>
          <w:rFonts w:ascii="Times New Roman" w:hAnsi="Times New Roman" w:cs="Times New Roman" w:eastAsia="Times New Roman" w:hint="default"/>
          <w:sz w:val="21"/>
          <w:szCs w:val="21"/>
        </w:rPr>
        <w:t>1</w:t>
      </w:r>
      <w:r>
        <w:rPr>
          <w:sz w:val="21"/>
          <w:szCs w:val="21"/>
        </w:rPr>
        <w:t>、其他</w:t>
      </w:r>
      <w:r>
        <w:rPr>
          <w:b w:val="0"/>
          <w:bCs w:val="0"/>
          <w:sz w:val="21"/>
          <w:szCs w:val="21"/>
        </w:rPr>
      </w:r>
    </w:p>
    <w:p>
      <w:pPr>
        <w:pStyle w:val="BodyText"/>
        <w:spacing w:line="309" w:lineRule="auto" w:before="116"/>
        <w:ind w:left="154" w:right="148" w:firstLine="360"/>
        <w:jc w:val="both"/>
      </w:pPr>
      <w:r>
        <w:rPr/>
        <w:t>根据浙江华智控股股份有限公司第七届董事会第十一次会议决议和</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年第一次临时股东大会决议，本公司将除固定 </w:t>
      </w:r>
      <w:r>
        <w:rPr>
          <w:spacing w:val="-2"/>
        </w:rPr>
        <w:t>资产、无形资产、递延所得税资产、货币资金、应交税费和应付股利之外的全部资产及各类负债（具体包括其他应收款、长</w:t>
      </w:r>
      <w:r>
        <w:rPr>
          <w:spacing w:val="-67"/>
        </w:rPr>
        <w:t> </w:t>
      </w:r>
      <w:r>
        <w:rPr>
          <w:spacing w:val="-67"/>
        </w:rPr>
      </w:r>
      <w:r>
        <w:rPr/>
        <w:t>期股权投资、其他应付款及应付职工薪酬）售予华立集团股份有限公司。依据万邦出具的浙万评报［</w:t>
      </w:r>
      <w:r>
        <w:rPr>
          <w:rFonts w:ascii="Times New Roman" w:hAnsi="Times New Roman" w:cs="Times New Roman" w:eastAsia="Times New Roman" w:hint="default"/>
        </w:rPr>
        <w:t>2014</w:t>
      </w:r>
      <w:r>
        <w:rPr/>
        <w:t>］第</w:t>
      </w:r>
      <w:r>
        <w:rPr>
          <w:spacing w:val="-46"/>
        </w:rPr>
        <w:t> </w:t>
      </w:r>
      <w:r>
        <w:rPr>
          <w:rFonts w:ascii="Times New Roman" w:hAnsi="Times New Roman" w:cs="Times New Roman" w:eastAsia="Times New Roman" w:hint="default"/>
        </w:rPr>
        <w:t>56</w:t>
      </w:r>
      <w:r>
        <w:rPr>
          <w:rFonts w:ascii="Times New Roman" w:hAnsi="Times New Roman" w:cs="Times New Roman" w:eastAsia="Times New Roman" w:hint="default"/>
          <w:spacing w:val="-1"/>
        </w:rPr>
        <w:t> </w:t>
      </w:r>
      <w:r>
        <w:rPr/>
        <w:t>号《资产</w:t>
      </w:r>
    </w:p>
    <w:p>
      <w:pPr>
        <w:pStyle w:val="BodyText"/>
        <w:spacing w:line="240" w:lineRule="auto" w:before="5"/>
        <w:ind w:left="154" w:right="0"/>
        <w:jc w:val="left"/>
      </w:pPr>
      <w:r>
        <w:rPr/>
        <w:t>评估报告</w:t>
      </w:r>
      <w:r>
        <w:rPr>
          <w:spacing w:val="-90"/>
        </w:rPr>
        <w:t>》</w:t>
      </w:r>
      <w:r>
        <w:rPr>
          <w:spacing w:val="-88"/>
        </w:rPr>
        <w:t>，</w:t>
      </w:r>
      <w:r>
        <w:rPr/>
        <w:t>截至评估基准日</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r>
        <w:rPr>
          <w:spacing w:val="-88"/>
        </w:rPr>
        <w:t>，</w:t>
      </w:r>
      <w:r>
        <w:rPr/>
        <w:t>本次出售总资产评估值为</w:t>
      </w:r>
      <w:r>
        <w:rPr>
          <w:spacing w:val="-46"/>
        </w:rPr>
        <w:t> </w:t>
      </w:r>
      <w:r>
        <w:rPr>
          <w:rFonts w:ascii="Times New Roman" w:hAnsi="Times New Roman" w:cs="Times New Roman" w:eastAsia="Times New Roman" w:hint="default"/>
        </w:rPr>
        <w:t>59,395.59</w:t>
      </w:r>
      <w:r>
        <w:rPr>
          <w:rFonts w:ascii="Times New Roman" w:hAnsi="Times New Roman" w:cs="Times New Roman" w:eastAsia="Times New Roman" w:hint="default"/>
          <w:spacing w:val="-1"/>
        </w:rPr>
        <w:t> </w:t>
      </w:r>
      <w:r>
        <w:rPr/>
        <w:t>万元</w:t>
      </w:r>
      <w:r>
        <w:rPr>
          <w:spacing w:val="-88"/>
        </w:rPr>
        <w:t>、</w:t>
      </w:r>
      <w:r>
        <w:rPr/>
        <w:t>总负债评估值为</w:t>
      </w:r>
      <w:r>
        <w:rPr>
          <w:spacing w:val="-46"/>
        </w:rPr>
        <w:t> </w:t>
      </w:r>
      <w:r>
        <w:rPr>
          <w:rFonts w:ascii="Times New Roman" w:hAnsi="Times New Roman" w:cs="Times New Roman" w:eastAsia="Times New Roman" w:hint="default"/>
        </w:rPr>
        <w:t>22,384.17</w:t>
      </w:r>
      <w:r>
        <w:rPr>
          <w:rFonts w:ascii="Times New Roman" w:hAnsi="Times New Roman" w:cs="Times New Roman" w:eastAsia="Times New Roman" w:hint="default"/>
          <w:spacing w:val="-1"/>
        </w:rPr>
        <w:t> </w:t>
      </w:r>
      <w:r>
        <w:rPr/>
        <w:t>万</w:t>
      </w:r>
      <w:r>
        <w:rPr>
          <w:spacing w:val="1"/>
        </w:rPr>
        <w:t>元</w:t>
      </w:r>
      <w:r>
        <w:rPr/>
        <w:t>、</w:t>
      </w:r>
    </w:p>
    <w:p>
      <w:pPr>
        <w:pStyle w:val="BodyText"/>
        <w:spacing w:line="240" w:lineRule="auto" w:before="63"/>
        <w:ind w:left="154" w:right="0"/>
        <w:jc w:val="left"/>
      </w:pPr>
      <w:r>
        <w:rPr/>
        <w:t>净资产评估值为</w:t>
      </w:r>
      <w:r>
        <w:rPr>
          <w:spacing w:val="-48"/>
        </w:rPr>
        <w:t> </w:t>
      </w:r>
      <w:r>
        <w:rPr>
          <w:rFonts w:ascii="Times New Roman" w:hAnsi="Times New Roman" w:cs="Times New Roman" w:eastAsia="Times New Roman" w:hint="default"/>
        </w:rPr>
        <w:t>37,011.42</w:t>
      </w:r>
      <w:r>
        <w:rPr>
          <w:rFonts w:ascii="Times New Roman" w:hAnsi="Times New Roman" w:cs="Times New Roman" w:eastAsia="Times New Roman" w:hint="default"/>
          <w:spacing w:val="-3"/>
        </w:rPr>
        <w:t> </w:t>
      </w:r>
      <w:r>
        <w:rPr/>
        <w:t>万元。在此基础上，交易各方协商确定拟出售资产的交易价格为</w:t>
      </w:r>
      <w:r>
        <w:rPr>
          <w:spacing w:val="-48"/>
        </w:rPr>
        <w:t> </w:t>
      </w:r>
      <w:r>
        <w:rPr>
          <w:rFonts w:ascii="Times New Roman" w:hAnsi="Times New Roman" w:cs="Times New Roman" w:eastAsia="Times New Roman" w:hint="default"/>
        </w:rPr>
        <w:t>37,011.42</w:t>
      </w:r>
      <w:r>
        <w:rPr>
          <w:rFonts w:ascii="Times New Roman" w:hAnsi="Times New Roman" w:cs="Times New Roman" w:eastAsia="Times New Roman" w:hint="default"/>
          <w:spacing w:val="-3"/>
        </w:rPr>
        <w:t> </w:t>
      </w:r>
      <w:r>
        <w:rPr/>
        <w:t>万元。于</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p>
    <w:p>
      <w:pPr>
        <w:pStyle w:val="BodyText"/>
        <w:spacing w:line="240" w:lineRule="auto" w:before="64"/>
        <w:ind w:left="154"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日，上述款项收回</w:t>
      </w:r>
      <w:r>
        <w:rPr>
          <w:spacing w:val="-46"/>
        </w:rPr>
        <w:t> </w:t>
      </w:r>
      <w:r>
        <w:rPr>
          <w:rFonts w:ascii="Times New Roman" w:hAnsi="Times New Roman" w:cs="Times New Roman" w:eastAsia="Times New Roman" w:hint="default"/>
        </w:rPr>
        <w:t>26,000</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332"/>
        <w:gridCol w:w="1169"/>
        <w:gridCol w:w="701"/>
        <w:gridCol w:w="263"/>
        <w:gridCol w:w="451"/>
        <w:gridCol w:w="1192"/>
        <w:gridCol w:w="1079"/>
        <w:gridCol w:w="702"/>
        <w:gridCol w:w="1091"/>
        <w:gridCol w:w="701"/>
        <w:gridCol w:w="1001"/>
      </w:tblGrid>
      <w:tr>
        <w:trPr>
          <w:trHeight w:val="402" w:hRule="exact"/>
        </w:trPr>
        <w:tc>
          <w:tcPr>
            <w:tcW w:w="1332" w:type="dxa"/>
            <w:vMerge w:val="restart"/>
            <w:tcBorders>
              <w:top w:val="single" w:sz="4" w:space="0" w:color="000000"/>
              <w:left w:val="single" w:sz="4" w:space="0" w:color="000000"/>
              <w:right w:val="single" w:sz="4" w:space="0" w:color="000000"/>
            </w:tcBorders>
            <w:shd w:val="clear" w:color="auto" w:fill="D3D3D3"/>
          </w:tcPr>
          <w:p>
            <w:pPr/>
          </w:p>
        </w:tc>
        <w:tc>
          <w:tcPr>
            <w:tcW w:w="377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7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332" w:type="dxa"/>
            <w:vMerge/>
            <w:tcBorders>
              <w:left w:val="single" w:sz="4" w:space="0" w:color="000000"/>
              <w:right w:val="single" w:sz="4" w:space="0" w:color="000000"/>
            </w:tcBorders>
            <w:shd w:val="clear" w:color="auto" w:fill="D3D3D3"/>
          </w:tcPr>
          <w:p>
            <w:pPr/>
          </w:p>
        </w:tc>
        <w:tc>
          <w:tcPr>
            <w:tcW w:w="187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61" w:right="80" w:hanging="180"/>
              <w:jc w:val="left"/>
              <w:rPr>
                <w:rFonts w:ascii="宋体" w:hAnsi="宋体" w:cs="宋体" w:eastAsia="宋体" w:hint="default"/>
                <w:sz w:val="18"/>
                <w:szCs w:val="18"/>
              </w:rPr>
            </w:pPr>
            <w:r>
              <w:rPr>
                <w:rFonts w:ascii="宋体" w:hAnsi="宋体" w:cs="宋体" w:eastAsia="宋体" w:hint="default"/>
                <w:sz w:val="18"/>
                <w:szCs w:val="18"/>
              </w:rPr>
              <w:t>坏账准 备</w:t>
            </w:r>
          </w:p>
        </w:tc>
        <w:tc>
          <w:tcPr>
            <w:tcW w:w="1192" w:type="dxa"/>
            <w:vMerge w:val="restart"/>
            <w:tcBorders>
              <w:top w:val="single" w:sz="4" w:space="0" w:color="000000"/>
              <w:left w:val="single" w:sz="4" w:space="0" w:color="000000"/>
              <w:right w:val="single" w:sz="4" w:space="0" w:color="000000"/>
            </w:tcBorders>
            <w:shd w:val="clear" w:color="auto" w:fill="D3D3D3"/>
          </w:tcPr>
          <w:p>
            <w:pPr/>
          </w:p>
        </w:tc>
        <w:tc>
          <w:tcPr>
            <w:tcW w:w="17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79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332" w:type="dxa"/>
            <w:vMerge/>
            <w:tcBorders>
              <w:left w:val="single" w:sz="4" w:space="0" w:color="000000"/>
              <w:bottom w:val="nil" w:sz="6" w:space="0" w:color="auto"/>
              <w:right w:val="single" w:sz="4" w:space="0" w:color="000000"/>
            </w:tcBorders>
            <w:shd w:val="clear" w:color="auto" w:fill="D3D3D3"/>
          </w:tcPr>
          <w:p>
            <w:pPr/>
          </w:p>
        </w:tc>
        <w:tc>
          <w:tcPr>
            <w:tcW w:w="187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14" w:type="dxa"/>
            <w:gridSpan w:val="2"/>
            <w:vMerge/>
            <w:tcBorders>
              <w:left w:val="single" w:sz="4" w:space="0" w:color="000000"/>
              <w:right w:val="single" w:sz="4" w:space="0" w:color="000000"/>
            </w:tcBorders>
            <w:shd w:val="clear" w:color="auto" w:fill="D3D3D3"/>
          </w:tcPr>
          <w:p>
            <w:pPr/>
          </w:p>
        </w:tc>
        <w:tc>
          <w:tcPr>
            <w:tcW w:w="1192" w:type="dxa"/>
            <w:vMerge/>
            <w:tcBorders>
              <w:left w:val="single" w:sz="4" w:space="0" w:color="000000"/>
              <w:right w:val="single" w:sz="4" w:space="0" w:color="000000"/>
            </w:tcBorders>
            <w:shd w:val="clear" w:color="auto" w:fill="D3D3D3"/>
          </w:tcPr>
          <w:p>
            <w:pPr/>
          </w:p>
        </w:tc>
        <w:tc>
          <w:tcPr>
            <w:tcW w:w="178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tcBorders>
              <w:left w:val="single" w:sz="4" w:space="0" w:color="000000"/>
              <w:right w:val="single" w:sz="4" w:space="0" w:color="000000"/>
            </w:tcBorders>
            <w:shd w:val="clear" w:color="auto" w:fill="D3D3D3"/>
          </w:tcPr>
          <w:p>
            <w:pPr/>
          </w:p>
        </w:tc>
      </w:tr>
      <w:tr>
        <w:trPr>
          <w:trHeight w:val="236" w:hRule="exact"/>
        </w:trPr>
        <w:tc>
          <w:tcPr>
            <w:tcW w:w="13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宋体" w:hAnsi="宋体" w:cs="宋体" w:eastAsia="宋体" w:hint="default"/>
                <w:sz w:val="18"/>
                <w:szCs w:val="18"/>
              </w:rPr>
              <w:t>类别</w:t>
            </w:r>
          </w:p>
        </w:tc>
        <w:tc>
          <w:tcPr>
            <w:tcW w:w="1870" w:type="dxa"/>
            <w:gridSpan w:val="2"/>
            <w:vMerge/>
            <w:tcBorders>
              <w:left w:val="single" w:sz="4" w:space="0" w:color="000000"/>
              <w:bottom w:val="nil" w:sz="6" w:space="0" w:color="auto"/>
              <w:right w:val="single" w:sz="4" w:space="0" w:color="000000"/>
            </w:tcBorders>
            <w:shd w:val="clear" w:color="auto" w:fill="D3D3D3"/>
          </w:tcPr>
          <w:p>
            <w:pPr/>
          </w:p>
        </w:tc>
        <w:tc>
          <w:tcPr>
            <w:tcW w:w="714" w:type="dxa"/>
            <w:gridSpan w:val="2"/>
            <w:vMerge/>
            <w:tcBorders>
              <w:left w:val="single" w:sz="4" w:space="0" w:color="000000"/>
              <w:right w:val="single" w:sz="4" w:space="0" w:color="000000"/>
            </w:tcBorders>
            <w:shd w:val="clear" w:color="auto" w:fill="D3D3D3"/>
          </w:tcPr>
          <w:p>
            <w:pPr/>
          </w:p>
        </w:tc>
        <w:tc>
          <w:tcPr>
            <w:tcW w:w="1192" w:type="dxa"/>
            <w:vMerge/>
            <w:tcBorders>
              <w:left w:val="single" w:sz="4" w:space="0" w:color="000000"/>
              <w:bottom w:val="nil" w:sz="6" w:space="0" w:color="auto"/>
              <w:right w:val="single" w:sz="4" w:space="0" w:color="000000"/>
            </w:tcBorders>
            <w:shd w:val="clear" w:color="auto" w:fill="D3D3D3"/>
          </w:tcPr>
          <w:p>
            <w:pPr/>
          </w:p>
        </w:tc>
        <w:tc>
          <w:tcPr>
            <w:tcW w:w="1781" w:type="dxa"/>
            <w:gridSpan w:val="2"/>
            <w:vMerge/>
            <w:tcBorders>
              <w:left w:val="single" w:sz="4" w:space="0" w:color="000000"/>
              <w:bottom w:val="nil" w:sz="6" w:space="0" w:color="auto"/>
              <w:right w:val="single" w:sz="4" w:space="0" w:color="000000"/>
            </w:tcBorders>
            <w:shd w:val="clear" w:color="auto" w:fill="D3D3D3"/>
          </w:tcPr>
          <w:p>
            <w:pPr/>
          </w:p>
        </w:tc>
        <w:tc>
          <w:tcPr>
            <w:tcW w:w="1792" w:type="dxa"/>
            <w:gridSpan w:val="2"/>
            <w:vMerge/>
            <w:tcBorders>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332" w:type="dxa"/>
            <w:vMerge/>
            <w:tcBorders>
              <w:left w:val="single" w:sz="4" w:space="0" w:color="000000"/>
              <w:bottom w:val="nil" w:sz="6" w:space="0" w:color="auto"/>
              <w:right w:val="single" w:sz="4" w:space="0" w:color="000000"/>
            </w:tcBorders>
            <w:shd w:val="clear" w:color="auto" w:fill="D3D3D3"/>
          </w:tcPr>
          <w:p>
            <w:pPr/>
          </w:p>
        </w:tc>
        <w:tc>
          <w:tcPr>
            <w:tcW w:w="187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14" w:type="dxa"/>
            <w:gridSpan w:val="2"/>
            <w:vMerge/>
            <w:tcBorders>
              <w:left w:val="single" w:sz="4" w:space="0" w:color="000000"/>
              <w:bottom w:val="single" w:sz="4" w:space="0" w:color="000000"/>
              <w:right w:val="single" w:sz="4" w:space="0" w:color="000000"/>
            </w:tcBorders>
            <w:shd w:val="clear" w:color="auto" w:fill="D3D3D3"/>
          </w:tcPr>
          <w:p>
            <w:pPr/>
          </w:p>
        </w:tc>
        <w:tc>
          <w:tcPr>
            <w:tcW w:w="11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6"/>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79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6"/>
              <w:ind w:left="13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1" w:hRule="exact"/>
        </w:trPr>
        <w:tc>
          <w:tcPr>
            <w:tcW w:w="1332" w:type="dxa"/>
            <w:vMerge w:val="restart"/>
            <w:tcBorders>
              <w:top w:val="nil" w:sz="6" w:space="0" w:color="auto"/>
              <w:left w:val="single" w:sz="4" w:space="0" w:color="000000"/>
              <w:right w:val="single" w:sz="4" w:space="0" w:color="000000"/>
            </w:tcBorders>
            <w:shd w:val="clear" w:color="auto" w:fill="D3D3D3"/>
          </w:tcPr>
          <w:p>
            <w:pPr/>
          </w:p>
        </w:tc>
        <w:tc>
          <w:tcPr>
            <w:tcW w:w="11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2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金 额</w:t>
            </w:r>
          </w:p>
        </w:tc>
        <w:tc>
          <w:tcPr>
            <w:tcW w:w="45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9" w:right="41"/>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92" w:type="dxa"/>
            <w:vMerge/>
            <w:tcBorders>
              <w:left w:val="single" w:sz="4" w:space="0" w:color="000000"/>
              <w:bottom w:val="nil" w:sz="6" w:space="0" w:color="auto"/>
              <w:right w:val="single" w:sz="4" w:space="0" w:color="000000"/>
            </w:tcBorders>
            <w:shd w:val="clear" w:color="auto" w:fill="D3D3D3"/>
          </w:tcPr>
          <w:p>
            <w:pPr/>
          </w:p>
        </w:tc>
        <w:tc>
          <w:tcPr>
            <w:tcW w:w="107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1" w:type="dxa"/>
            <w:vMerge/>
            <w:tcBorders>
              <w:left w:val="single" w:sz="4" w:space="0" w:color="000000"/>
              <w:bottom w:val="nil" w:sz="6" w:space="0" w:color="auto"/>
              <w:right w:val="single" w:sz="4" w:space="0" w:color="000000"/>
            </w:tcBorders>
            <w:shd w:val="clear" w:color="auto" w:fill="D3D3D3"/>
          </w:tcPr>
          <w:p>
            <w:pPr/>
          </w:p>
        </w:tc>
      </w:tr>
      <w:tr>
        <w:trPr>
          <w:trHeight w:val="374" w:hRule="exact"/>
        </w:trPr>
        <w:tc>
          <w:tcPr>
            <w:tcW w:w="1332" w:type="dxa"/>
            <w:vMerge/>
            <w:tcBorders>
              <w:left w:val="single" w:sz="4" w:space="0" w:color="000000"/>
              <w:right w:val="single" w:sz="4" w:space="0" w:color="000000"/>
            </w:tcBorders>
            <w:shd w:val="clear" w:color="auto" w:fill="D3D3D3"/>
          </w:tcPr>
          <w:p>
            <w:pPr/>
          </w:p>
        </w:tc>
        <w:tc>
          <w:tcPr>
            <w:tcW w:w="11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263" w:type="dxa"/>
            <w:vMerge/>
            <w:tcBorders>
              <w:left w:val="single" w:sz="4" w:space="0" w:color="000000"/>
              <w:right w:val="single" w:sz="4" w:space="0" w:color="000000"/>
            </w:tcBorders>
            <w:shd w:val="clear" w:color="auto" w:fill="D3D3D3"/>
          </w:tcPr>
          <w:p>
            <w:pPr/>
          </w:p>
        </w:tc>
        <w:tc>
          <w:tcPr>
            <w:tcW w:w="451" w:type="dxa"/>
            <w:vMerge/>
            <w:tcBorders>
              <w:left w:val="single" w:sz="4" w:space="0" w:color="000000"/>
              <w:right w:val="single" w:sz="4" w:space="0" w:color="000000"/>
            </w:tcBorders>
            <w:shd w:val="clear" w:color="auto" w:fill="D3D3D3"/>
          </w:tcPr>
          <w:p>
            <w:pPr/>
          </w:p>
        </w:tc>
        <w:tc>
          <w:tcPr>
            <w:tcW w:w="1192" w:type="dxa"/>
            <w:vMerge w:val="restart"/>
            <w:tcBorders>
              <w:top w:val="nil" w:sz="6" w:space="0" w:color="auto"/>
              <w:left w:val="single" w:sz="4" w:space="0" w:color="000000"/>
              <w:right w:val="single" w:sz="4" w:space="0" w:color="000000"/>
            </w:tcBorders>
            <w:shd w:val="clear" w:color="auto" w:fill="D3D3D3"/>
          </w:tcPr>
          <w:p>
            <w:pPr/>
          </w:p>
        </w:tc>
        <w:tc>
          <w:tcPr>
            <w:tcW w:w="10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3"/>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tcBorders>
              <w:left w:val="single" w:sz="4" w:space="0" w:color="000000"/>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332" w:type="dxa"/>
            <w:vMerge/>
            <w:tcBorders>
              <w:left w:val="single" w:sz="4" w:space="0" w:color="000000"/>
              <w:bottom w:val="single" w:sz="4" w:space="0" w:color="000000"/>
              <w:right w:val="single" w:sz="4" w:space="0" w:color="000000"/>
            </w:tcBorders>
            <w:shd w:val="clear" w:color="auto" w:fill="D3D3D3"/>
          </w:tcPr>
          <w:p>
            <w:pPr/>
          </w:p>
        </w:tc>
        <w:tc>
          <w:tcPr>
            <w:tcW w:w="11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263" w:type="dxa"/>
            <w:vMerge/>
            <w:tcBorders>
              <w:left w:val="single" w:sz="4" w:space="0" w:color="000000"/>
              <w:bottom w:val="single" w:sz="4" w:space="0" w:color="000000"/>
              <w:right w:val="single" w:sz="4" w:space="0" w:color="000000"/>
            </w:tcBorders>
            <w:shd w:val="clear" w:color="auto" w:fill="D3D3D3"/>
          </w:tcPr>
          <w:p>
            <w:pPr/>
          </w:p>
        </w:tc>
        <w:tc>
          <w:tcPr>
            <w:tcW w:w="451" w:type="dxa"/>
            <w:vMerge/>
            <w:tcBorders>
              <w:left w:val="single" w:sz="4" w:space="0" w:color="000000"/>
              <w:bottom w:val="single" w:sz="4" w:space="0" w:color="000000"/>
              <w:right w:val="single" w:sz="4" w:space="0" w:color="000000"/>
            </w:tcBorders>
            <w:shd w:val="clear" w:color="auto" w:fill="D3D3D3"/>
          </w:tcPr>
          <w:p>
            <w:pPr/>
          </w:p>
        </w:tc>
        <w:tc>
          <w:tcPr>
            <w:tcW w:w="1192" w:type="dxa"/>
            <w:vMerge/>
            <w:tcBorders>
              <w:left w:val="single" w:sz="4" w:space="0" w:color="000000"/>
              <w:bottom w:val="single" w:sz="4" w:space="0" w:color="000000"/>
              <w:right w:val="single" w:sz="4" w:space="0" w:color="000000"/>
            </w:tcBorders>
            <w:shd w:val="clear" w:color="auto" w:fill="D3D3D3"/>
          </w:tcPr>
          <w:p>
            <w:pPr/>
          </w:p>
        </w:tc>
        <w:tc>
          <w:tcPr>
            <w:tcW w:w="107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0"/>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备的其他应收款</w:t>
            </w:r>
          </w:p>
        </w:tc>
        <w:tc>
          <w:tcPr>
            <w:tcW w:w="1169" w:type="dxa"/>
            <w:tcBorders>
              <w:top w:val="single" w:sz="4" w:space="0" w:color="000000"/>
              <w:left w:val="single" w:sz="13" w:space="0" w:color="D3D3D3"/>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3"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25,140,538.54</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78.05%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25,140,538.54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368,504,060.08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263"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368,504,060.08</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1,305,751.40</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4.05%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65,287.57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1,240,463.83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320"/>
        <w:gridCol w:w="1193"/>
        <w:gridCol w:w="701"/>
        <w:gridCol w:w="263"/>
        <w:gridCol w:w="451"/>
        <w:gridCol w:w="1181"/>
        <w:gridCol w:w="1091"/>
        <w:gridCol w:w="702"/>
        <w:gridCol w:w="1091"/>
        <w:gridCol w:w="701"/>
        <w:gridCol w:w="1001"/>
      </w:tblGrid>
      <w:tr>
        <w:trPr>
          <w:trHeight w:val="358" w:hRule="exact"/>
        </w:trPr>
        <w:tc>
          <w:tcPr>
            <w:tcW w:w="13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w:t>
            </w:r>
          </w:p>
        </w:tc>
        <w:tc>
          <w:tcPr>
            <w:tcW w:w="1193" w:type="dxa"/>
            <w:vMerge w:val="restart"/>
            <w:tcBorders>
              <w:top w:val="single" w:sz="4" w:space="0" w:color="000000"/>
              <w:left w:val="single" w:sz="13" w:space="0" w:color="D3D3D3"/>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263"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1091"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r>
      <w:tr>
        <w:trPr>
          <w:trHeight w:val="625" w:hRule="exact"/>
        </w:trPr>
        <w:tc>
          <w:tcPr>
            <w:tcW w:w="13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但单独计提坏账 准备的其他应收</w:t>
            </w:r>
          </w:p>
        </w:tc>
        <w:tc>
          <w:tcPr>
            <w:tcW w:w="1193" w:type="dxa"/>
            <w:vMerge/>
            <w:tcBorders>
              <w:left w:val="single" w:sz="13" w:space="0" w:color="D3D3D3"/>
              <w:right w:val="single" w:sz="4" w:space="0" w:color="000000"/>
            </w:tcBorders>
          </w:tcPr>
          <w:p>
            <w:pPr/>
          </w:p>
        </w:tc>
        <w:tc>
          <w:tcPr>
            <w:tcW w:w="701" w:type="dxa"/>
            <w:vMerge/>
            <w:tcBorders>
              <w:left w:val="single" w:sz="4" w:space="0" w:color="000000"/>
              <w:right w:val="single" w:sz="4" w:space="0" w:color="000000"/>
            </w:tcBorders>
          </w:tcPr>
          <w:p>
            <w:pPr/>
          </w:p>
        </w:tc>
        <w:tc>
          <w:tcPr>
            <w:tcW w:w="263"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5,766,439.42</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17.90%</w:t>
            </w:r>
          </w:p>
        </w:tc>
        <w:tc>
          <w:tcPr>
            <w:tcW w:w="10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5,766,439.42</w:t>
            </w: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001" w:type="dxa"/>
            <w:vMerge/>
            <w:tcBorders>
              <w:left w:val="single" w:sz="4" w:space="0" w:color="000000"/>
              <w:right w:val="single" w:sz="4" w:space="0" w:color="000000"/>
            </w:tcBorders>
          </w:tcPr>
          <w:p>
            <w:pPr/>
          </w:p>
        </w:tc>
      </w:tr>
      <w:tr>
        <w:trPr>
          <w:trHeight w:val="356" w:hRule="exact"/>
        </w:trPr>
        <w:tc>
          <w:tcPr>
            <w:tcW w:w="13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93" w:type="dxa"/>
            <w:vMerge/>
            <w:tcBorders>
              <w:left w:val="single" w:sz="13" w:space="0" w:color="D3D3D3"/>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263"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r>
      <w:tr>
        <w:trPr>
          <w:trHeight w:val="402" w:hRule="exact"/>
        </w:trPr>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368,504,060.08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w:t>
            </w:r>
          </w:p>
        </w:tc>
        <w:tc>
          <w:tcPr>
            <w:tcW w:w="263"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368,504,060.08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32,212,729.36</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30,972,265.53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96.15%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1,240,463.83</w:t>
            </w:r>
          </w:p>
        </w:tc>
      </w:tr>
    </w:tbl>
    <w:p>
      <w:pPr>
        <w:pStyle w:val="BodyText"/>
        <w:spacing w:line="240" w:lineRule="auto" w:before="51"/>
        <w:ind w:left="214" w:right="111"/>
        <w:jc w:val="left"/>
      </w:pPr>
      <w:r>
        <w:rPr/>
        <w:t>期末单项金额重大并单项计提坏账准备的其他应收款：</w:t>
      </w:r>
    </w:p>
    <w:p>
      <w:pPr>
        <w:pStyle w:val="BodyText"/>
        <w:spacing w:line="338" w:lineRule="auto" w:before="117"/>
        <w:ind w:left="214"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3"/>
        <w:ind w:left="214" w:right="52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left="214"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214" w:right="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128"/>
        <w:gridCol w:w="1516"/>
        <w:gridCol w:w="992"/>
        <w:gridCol w:w="1417"/>
        <w:gridCol w:w="1000"/>
        <w:gridCol w:w="1254"/>
      </w:tblGrid>
      <w:tr>
        <w:trPr>
          <w:trHeight w:val="322" w:hRule="exact"/>
        </w:trPr>
        <w:tc>
          <w:tcPr>
            <w:tcW w:w="3128" w:type="dxa"/>
            <w:tcBorders>
              <w:top w:val="single" w:sz="4" w:space="0" w:color="000000"/>
              <w:left w:val="single" w:sz="4" w:space="0" w:color="000000"/>
              <w:bottom w:val="nil" w:sz="6" w:space="0" w:color="auto"/>
              <w:right w:val="single" w:sz="4" w:space="0" w:color="000000"/>
            </w:tcBorders>
            <w:shd w:val="clear" w:color="auto" w:fill="DDDDDD"/>
          </w:tcPr>
          <w:p>
            <w:pPr/>
          </w:p>
        </w:tc>
        <w:tc>
          <w:tcPr>
            <w:tcW w:w="6179" w:type="dxa"/>
            <w:gridSpan w:val="5"/>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22" w:hRule="exact"/>
        </w:trPr>
        <w:tc>
          <w:tcPr>
            <w:tcW w:w="3128" w:type="dxa"/>
            <w:vMerge w:val="restart"/>
            <w:tcBorders>
              <w:top w:val="nil" w:sz="6" w:space="0" w:color="auto"/>
              <w:left w:val="single" w:sz="4" w:space="0" w:color="000000"/>
              <w:right w:val="single" w:sz="4" w:space="0" w:color="000000"/>
            </w:tcBorders>
            <w:shd w:val="clear" w:color="auto" w:fill="DDDDDD"/>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7"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254"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2" w:hRule="exact"/>
        </w:trPr>
        <w:tc>
          <w:tcPr>
            <w:tcW w:w="3128" w:type="dxa"/>
            <w:vMerge/>
            <w:tcBorders>
              <w:left w:val="single" w:sz="4" w:space="0" w:color="000000"/>
              <w:bottom w:val="single" w:sz="4" w:space="0" w:color="000000"/>
              <w:right w:val="single" w:sz="4" w:space="0" w:color="000000"/>
            </w:tcBorders>
            <w:shd w:val="clear" w:color="auto" w:fill="DDDDDD"/>
          </w:tcPr>
          <w:p>
            <w:pPr/>
          </w:p>
        </w:tc>
        <w:tc>
          <w:tcPr>
            <w:tcW w:w="151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4" w:type="dxa"/>
            <w:vMerge/>
            <w:tcBorders>
              <w:left w:val="single" w:sz="4" w:space="0" w:color="000000"/>
              <w:bottom w:val="single" w:sz="4" w:space="0" w:color="000000"/>
              <w:right w:val="single" w:sz="4" w:space="0" w:color="000000"/>
            </w:tcBorders>
            <w:shd w:val="clear" w:color="auto" w:fill="DDDDDD"/>
          </w:tcPr>
          <w:p>
            <w:pPr/>
          </w:p>
        </w:tc>
      </w:tr>
      <w:tr>
        <w:trPr>
          <w:trHeight w:val="403"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6" w:right="0"/>
              <w:jc w:val="left"/>
              <w:rPr>
                <w:rFonts w:ascii="Arial" w:hAnsi="Arial" w:cs="Arial" w:eastAsia="Arial" w:hint="default"/>
                <w:sz w:val="18"/>
                <w:szCs w:val="18"/>
              </w:rPr>
            </w:pPr>
            <w:r>
              <w:rPr>
                <w:rFonts w:ascii="Arial"/>
                <w:w w:val="85"/>
                <w:sz w:val="18"/>
              </w:rPr>
              <w:t>368,504,060.08</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Arial" w:hAnsi="Arial" w:cs="Arial" w:eastAsia="Arial" w:hint="default"/>
                <w:sz w:val="18"/>
                <w:szCs w:val="18"/>
              </w:rPr>
            </w:pPr>
            <w:r>
              <w:rPr>
                <w:rFonts w:ascii="Arial"/>
                <w:spacing w:val="-1"/>
                <w:w w:val="80"/>
                <w:sz w:val="18"/>
              </w:rPr>
              <w:t>100.00</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left"/>
              <w:rPr>
                <w:rFonts w:ascii="Arial" w:hAnsi="Arial" w:cs="Arial" w:eastAsia="Arial" w:hint="default"/>
                <w:sz w:val="18"/>
                <w:szCs w:val="18"/>
              </w:rPr>
            </w:pPr>
            <w:r>
              <w:rPr>
                <w:rFonts w:ascii="Arial"/>
                <w:w w:val="85"/>
                <w:sz w:val="18"/>
              </w:rPr>
              <w:t>368,504,060.08</w:t>
            </w:r>
            <w:r>
              <w:rPr>
                <w:rFonts w:ascii="Arial"/>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214" w:right="11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13" w:right="3597"/>
        <w:jc w:val="left"/>
      </w:pPr>
      <w:r>
        <w:rPr/>
        <w:t>本期计提坏账准备金额</w:t>
      </w:r>
      <w:r>
        <w:rPr>
          <w:rFonts w:ascii="Times New Roman" w:hAnsi="Times New Roman" w:cs="Times New Roman" w:eastAsia="Times New Roman" w:hint="default"/>
        </w:rPr>
        <w:t>-935,583.27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其中本期坏账准备转回或收回金额重要的：无</w:t>
      </w:r>
    </w:p>
    <w:p>
      <w:pPr>
        <w:spacing w:line="240" w:lineRule="auto" w:before="1"/>
        <w:rPr>
          <w:rFonts w:ascii="宋体" w:hAnsi="宋体" w:cs="宋体" w:eastAsia="宋体" w:hint="default"/>
          <w:sz w:val="21"/>
          <w:szCs w:val="21"/>
        </w:rPr>
      </w:pPr>
    </w:p>
    <w:p>
      <w:pPr>
        <w:pStyle w:val="Heading3"/>
        <w:spacing w:line="240" w:lineRule="auto"/>
        <w:ind w:left="214" w:right="111"/>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1,811,508.25</w:t>
            </w:r>
          </w:p>
        </w:tc>
      </w:tr>
    </w:tbl>
    <w:p>
      <w:pPr>
        <w:pStyle w:val="BodyText"/>
        <w:spacing w:line="240" w:lineRule="auto" w:before="51"/>
        <w:ind w:left="214" w:right="111"/>
        <w:jc w:val="left"/>
      </w:pPr>
      <w:r>
        <w:rPr/>
        <w:t>其中重要的其他应收款核销情况：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重庆华创机电有限公 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1,811,508.25</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长期挂账，难以收 回</w:t>
            </w:r>
          </w:p>
        </w:tc>
        <w:tc>
          <w:tcPr>
            <w:tcW w:w="16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已经管理层批准</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1,811,508.25</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4" w:right="111"/>
        <w:jc w:val="left"/>
      </w:pPr>
      <w:r>
        <w:rPr/>
        <w:t>（</w:t>
      </w: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置出资产处置款及相关费用</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2" w:right="0"/>
              <w:jc w:val="left"/>
              <w:rPr>
                <w:rFonts w:ascii="Times New Roman" w:hAnsi="Times New Roman" w:cs="Times New Roman" w:eastAsia="Times New Roman" w:hint="default"/>
                <w:sz w:val="18"/>
                <w:szCs w:val="18"/>
              </w:rPr>
            </w:pPr>
            <w:r>
              <w:rPr>
                <w:rFonts w:ascii="Times New Roman"/>
                <w:sz w:val="18"/>
              </w:rPr>
              <w:t>368,504,060.08</w:t>
            </w: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2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30,906,977.96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1,305,751.40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3" w:right="0"/>
              <w:jc w:val="left"/>
              <w:rPr>
                <w:rFonts w:ascii="Times New Roman" w:hAnsi="Times New Roman" w:cs="Times New Roman" w:eastAsia="Times New Roman" w:hint="default"/>
                <w:sz w:val="18"/>
                <w:szCs w:val="18"/>
              </w:rPr>
            </w:pPr>
            <w:r>
              <w:rPr>
                <w:rFonts w:ascii="Times New Roman"/>
                <w:sz w:val="18"/>
              </w:rPr>
              <w:t>368,504,060.08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32,212,729.36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40"/>
        <w:gridCol w:w="1564"/>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华立集团股份有限公 司</w:t>
            </w:r>
          </w:p>
        </w:tc>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65"/>
              <w:jc w:val="left"/>
              <w:rPr>
                <w:rFonts w:ascii="宋体" w:hAnsi="宋体" w:cs="宋体" w:eastAsia="宋体" w:hint="default"/>
                <w:sz w:val="18"/>
                <w:szCs w:val="18"/>
              </w:rPr>
            </w:pPr>
            <w:r>
              <w:rPr>
                <w:rFonts w:ascii="宋体" w:hAnsi="宋体" w:cs="宋体" w:eastAsia="宋体" w:hint="default"/>
                <w:sz w:val="18"/>
                <w:szCs w:val="18"/>
              </w:rPr>
              <w:t>重组置出资产处置 款等</w:t>
            </w:r>
          </w:p>
        </w:tc>
        <w:tc>
          <w:tcPr>
            <w:tcW w:w="156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368,504,060.08</w:t>
            </w:r>
          </w:p>
        </w:tc>
        <w:tc>
          <w:tcPr>
            <w:tcW w:w="15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56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399" w:right="0"/>
              <w:jc w:val="left"/>
              <w:rPr>
                <w:rFonts w:ascii="Times New Roman" w:hAnsi="Times New Roman" w:cs="Times New Roman" w:eastAsia="Times New Roman" w:hint="default"/>
                <w:sz w:val="18"/>
                <w:szCs w:val="18"/>
              </w:rPr>
            </w:pPr>
            <w:r>
              <w:rPr>
                <w:rFonts w:ascii="Times New Roman"/>
                <w:sz w:val="18"/>
              </w:rPr>
              <w:t>368,504,060.08</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其他说明：</w:t>
      </w:r>
    </w:p>
    <w:p>
      <w:pPr>
        <w:pStyle w:val="BodyText"/>
        <w:spacing w:line="240" w:lineRule="auto" w:before="115"/>
        <w:ind w:left="0" w:right="141"/>
        <w:jc w:val="right"/>
      </w:pPr>
      <w:r>
        <w:rPr>
          <w:spacing w:val="4"/>
        </w:rPr>
        <w:t>①本期公司通过浙江产权交易所挂牌出售其他应收款原值</w:t>
      </w:r>
      <w:r>
        <w:rPr>
          <w:rFonts w:ascii="Times New Roman" w:hAnsi="Times New Roman" w:cs="Times New Roman" w:eastAsia="Times New Roman" w:hint="default"/>
          <w:spacing w:val="4"/>
        </w:rPr>
        <w:t>28,850,509.27</w:t>
      </w:r>
      <w:r>
        <w:rPr>
          <w:spacing w:val="4"/>
        </w:rPr>
        <w:t>元，账面价值为</w:t>
      </w:r>
      <w:r>
        <w:rPr>
          <w:rFonts w:ascii="Times New Roman" w:hAnsi="Times New Roman" w:cs="Times New Roman" w:eastAsia="Times New Roman" w:hint="default"/>
          <w:spacing w:val="4"/>
        </w:rPr>
        <w:t>870,295.70</w:t>
      </w:r>
      <w:r>
        <w:rPr>
          <w:spacing w:val="4"/>
        </w:rPr>
        <w:t>元，出售价格为</w:t>
      </w:r>
      <w:r>
        <w:rPr/>
      </w:r>
    </w:p>
    <w:p>
      <w:pPr>
        <w:pStyle w:val="BodyText"/>
        <w:spacing w:line="240" w:lineRule="auto" w:before="63"/>
        <w:ind w:left="154" w:right="0"/>
        <w:jc w:val="left"/>
      </w:pPr>
      <w:r>
        <w:rPr>
          <w:rFonts w:ascii="Times New Roman" w:hAnsi="Times New Roman" w:cs="Times New Roman" w:eastAsia="Times New Roman" w:hint="default"/>
        </w:rPr>
        <w:t>870,295.70</w:t>
      </w:r>
      <w:r>
        <w:rPr/>
        <w:t>元。</w:t>
      </w:r>
    </w:p>
    <w:p>
      <w:pPr>
        <w:pStyle w:val="BodyText"/>
        <w:spacing w:line="240" w:lineRule="auto" w:before="63"/>
        <w:ind w:left="619" w:right="0"/>
        <w:jc w:val="left"/>
      </w:pPr>
      <w:r>
        <w:rPr/>
        <w:t>②本期公司通过重组方案转让其他应收款原值</w:t>
      </w:r>
      <w:r>
        <w:rPr>
          <w:rFonts w:ascii="Times New Roman" w:hAnsi="Times New Roman" w:cs="Times New Roman" w:eastAsia="Times New Roman" w:hint="default"/>
        </w:rPr>
        <w:t>244,960.44</w:t>
      </w:r>
      <w:r>
        <w:rPr/>
        <w:t>元。账面价值为</w:t>
      </w:r>
      <w:r>
        <w:rPr>
          <w:rFonts w:ascii="Times New Roman" w:hAnsi="Times New Roman" w:cs="Times New Roman" w:eastAsia="Times New Roman" w:hint="default"/>
        </w:rPr>
        <w:t>0.00</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207"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2,073,036,000.00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320,425,869.79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320,425,869.79</w:t>
            </w:r>
          </w:p>
        </w:tc>
      </w:tr>
      <w:tr>
        <w:trPr>
          <w:trHeight w:val="714"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158,122,600.00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158,122,600.00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2,231,158,600.00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2,231,158,600.00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320,425,869.79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320,425,869.79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华立仪表集团股 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320,425,869.79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320,425,869.79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浙江都市快报控 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972,051,681.49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972,051,681.49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杭州网络传媒有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38,467,000.00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38,467,000.00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杭州日报传媒有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415,813,905.56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415,813,905.56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杭州富阳日报传 媒有限公司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69,773,700.00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69,773,700.00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杭州萧山日报传 媒有限公司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140,938,900.00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140,938,900.00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杭州每日传媒有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23,640,412.95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23,640,412.95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杭州日报报业集 团盛元印务有限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325,190,800.00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325,190,800.00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杭州城乡导报传 媒有限公司（现 </w:t>
            </w:r>
            <w:r>
              <w:rPr>
                <w:rFonts w:ascii="宋体" w:hAnsi="宋体" w:cs="宋体" w:eastAsia="宋体" w:hint="default"/>
                <w:spacing w:val="-7"/>
                <w:sz w:val="18"/>
                <w:szCs w:val="18"/>
              </w:rPr>
              <w:t>为：杭州余杭晨报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传媒有限公司）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76,063,600.00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76,063,600.00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杭州都市周报传 媒有限公司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11,096,000.00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11,096,000.00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320,425,869.79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2,073,036,000.00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320,425,869.79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2,073,036,000.00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14" w:right="131"/>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22"/>
        <w:gridCol w:w="553"/>
        <w:gridCol w:w="1342"/>
        <w:gridCol w:w="553"/>
        <w:gridCol w:w="924"/>
        <w:gridCol w:w="764"/>
        <w:gridCol w:w="659"/>
        <w:gridCol w:w="923"/>
        <w:gridCol w:w="660"/>
        <w:gridCol w:w="449"/>
        <w:gridCol w:w="1340"/>
        <w:gridCol w:w="766"/>
      </w:tblGrid>
      <w:tr>
        <w:trPr>
          <w:trHeight w:val="402" w:hRule="exact"/>
        </w:trPr>
        <w:tc>
          <w:tcPr>
            <w:tcW w:w="922"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66" w:right="185"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553"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1" w:right="180"/>
              <w:jc w:val="both"/>
              <w:rPr>
                <w:rFonts w:ascii="宋体" w:hAnsi="宋体" w:cs="宋体" w:eastAsia="宋体" w:hint="default"/>
                <w:sz w:val="18"/>
                <w:szCs w:val="18"/>
              </w:rPr>
            </w:pPr>
            <w:r>
              <w:rPr>
                <w:rFonts w:ascii="宋体" w:hAnsi="宋体" w:cs="宋体" w:eastAsia="宋体" w:hint="default"/>
                <w:sz w:val="18"/>
                <w:szCs w:val="18"/>
              </w:rPr>
              <w:t>期 初 余 额</w:t>
            </w:r>
          </w:p>
        </w:tc>
        <w:tc>
          <w:tcPr>
            <w:tcW w:w="6274" w:type="dxa"/>
            <w:gridSpan w:val="8"/>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40"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66"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6" w:right="107"/>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922" w:type="dxa"/>
            <w:vMerge/>
            <w:tcBorders>
              <w:left w:val="single" w:sz="4" w:space="0" w:color="000000"/>
              <w:bottom w:val="single" w:sz="4" w:space="0" w:color="000000"/>
              <w:right w:val="single" w:sz="4" w:space="0" w:color="000000"/>
            </w:tcBorders>
            <w:shd w:val="clear" w:color="auto" w:fill="DDDDDD"/>
          </w:tcPr>
          <w:p>
            <w:pPr/>
          </w:p>
        </w:tc>
        <w:tc>
          <w:tcPr>
            <w:tcW w:w="553" w:type="dxa"/>
            <w:vMerge/>
            <w:tcBorders>
              <w:left w:val="single" w:sz="4" w:space="0" w:color="000000"/>
              <w:bottom w:val="single" w:sz="4" w:space="0" w:color="000000"/>
              <w:right w:val="single" w:sz="4" w:space="0" w:color="000000"/>
            </w:tcBorders>
            <w:shd w:val="clear" w:color="auto" w:fill="DDDDDD"/>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5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82" w:right="179"/>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92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85" w:right="186"/>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07"/>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5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4" w:right="143"/>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92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316" w:lineRule="auto" w:before="51"/>
              <w:ind w:left="185" w:right="185"/>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66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144"/>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4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8" w:right="128"/>
              <w:jc w:val="left"/>
              <w:rPr>
                <w:rFonts w:ascii="宋体" w:hAnsi="宋体" w:cs="宋体" w:eastAsia="宋体" w:hint="default"/>
                <w:sz w:val="18"/>
                <w:szCs w:val="18"/>
              </w:rPr>
            </w:pPr>
            <w:r>
              <w:rPr>
                <w:rFonts w:ascii="宋体" w:hAnsi="宋体" w:cs="宋体" w:eastAsia="宋体" w:hint="default"/>
                <w:sz w:val="18"/>
                <w:szCs w:val="18"/>
              </w:rPr>
              <w:t>其 他</w:t>
            </w:r>
          </w:p>
        </w:tc>
        <w:tc>
          <w:tcPr>
            <w:tcW w:w="1340" w:type="dxa"/>
            <w:vMerge/>
            <w:tcBorders>
              <w:left w:val="single" w:sz="4" w:space="0" w:color="000000"/>
              <w:bottom w:val="single" w:sz="4" w:space="0" w:color="000000"/>
              <w:right w:val="single" w:sz="4" w:space="0" w:color="000000"/>
            </w:tcBorders>
            <w:shd w:val="clear" w:color="auto" w:fill="DDDDDD"/>
          </w:tcPr>
          <w:p>
            <w:pPr/>
          </w:p>
        </w:tc>
        <w:tc>
          <w:tcPr>
            <w:tcW w:w="766" w:type="dxa"/>
            <w:vMerge/>
            <w:tcBorders>
              <w:left w:val="single" w:sz="4" w:space="0" w:color="000000"/>
              <w:bottom w:val="single" w:sz="4" w:space="0" w:color="000000"/>
              <w:right w:val="single" w:sz="4" w:space="0" w:color="000000"/>
            </w:tcBorders>
            <w:shd w:val="clear" w:color="auto" w:fill="DDDDDD"/>
          </w:tcPr>
          <w:p>
            <w:pPr/>
          </w:p>
        </w:tc>
      </w:tr>
      <w:tr>
        <w:trPr>
          <w:trHeight w:val="402" w:hRule="exact"/>
        </w:trPr>
        <w:tc>
          <w:tcPr>
            <w:tcW w:w="9854" w:type="dxa"/>
            <w:gridSpan w:val="1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2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54" w:type="dxa"/>
            <w:gridSpan w:val="1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6"/>
              <w:jc w:val="both"/>
              <w:rPr>
                <w:rFonts w:ascii="宋体" w:hAnsi="宋体" w:cs="宋体" w:eastAsia="宋体" w:hint="default"/>
                <w:sz w:val="18"/>
                <w:szCs w:val="18"/>
              </w:rPr>
            </w:pPr>
            <w:r>
              <w:rPr>
                <w:rFonts w:ascii="宋体" w:hAnsi="宋体" w:cs="宋体" w:eastAsia="宋体" w:hint="default"/>
                <w:sz w:val="18"/>
                <w:szCs w:val="18"/>
              </w:rPr>
              <w:t>十九楼 网络股 份有限 公司</w:t>
            </w:r>
          </w:p>
        </w:tc>
        <w:tc>
          <w:tcPr>
            <w:tcW w:w="5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158,122,600.00</w:t>
            </w:r>
          </w:p>
        </w:tc>
        <w:tc>
          <w:tcPr>
            <w:tcW w:w="55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158,122,600.00</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158,122,600.00</w:t>
            </w:r>
          </w:p>
        </w:tc>
        <w:tc>
          <w:tcPr>
            <w:tcW w:w="55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158,122,600.00</w:t>
            </w:r>
          </w:p>
        </w:tc>
        <w:tc>
          <w:tcPr>
            <w:tcW w:w="7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158,122,600.00</w:t>
            </w:r>
          </w:p>
        </w:tc>
        <w:tc>
          <w:tcPr>
            <w:tcW w:w="55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158,122,600.00</w:t>
            </w:r>
          </w:p>
        </w:tc>
        <w:tc>
          <w:tcPr>
            <w:tcW w:w="7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20" w:right="900"/>
        </w:sectPr>
      </w:pPr>
    </w:p>
    <w:p>
      <w:pPr>
        <w:spacing w:line="240" w:lineRule="auto" w:before="10"/>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2"/>
        <w:gridCol w:w="1838"/>
        <w:gridCol w:w="1912"/>
        <w:gridCol w:w="1913"/>
        <w:gridCol w:w="1913"/>
      </w:tblGrid>
      <w:tr>
        <w:trPr>
          <w:trHeight w:val="207"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2"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287,490,700.29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283,826,639.51</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541,700.00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494,566.10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1,304,399.17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1,194,608.24</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541,700.00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494,566.10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288,795,099.46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285,021,247.75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28,687,655.60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285,065,954.38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285,065,954.38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28,637,655.60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155,670.03</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246,326.48</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3,939,170.81</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164,583.33</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2,924,936.61</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298"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1,911,931.99</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6"/>
        <w:gridCol w:w="3086"/>
        <w:gridCol w:w="3186"/>
      </w:tblGrid>
      <w:tr>
        <w:trPr>
          <w:trHeight w:val="36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86"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1,560,260.45</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26,099.97</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967,218.43</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9,909,561.30</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7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left="154" w:right="2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left="154" w:right="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74"/>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bl>
    <w:p>
      <w:pPr>
        <w:spacing w:line="240" w:lineRule="auto" w:before="2"/>
        <w:rPr>
          <w:rFonts w:ascii="宋体" w:hAnsi="宋体" w:cs="宋体" w:eastAsia="宋体" w:hint="default"/>
          <w:b/>
          <w:bCs/>
          <w:sz w:val="19"/>
          <w:szCs w:val="19"/>
        </w:rPr>
      </w:pPr>
    </w:p>
    <w:p>
      <w:pPr>
        <w:pStyle w:val="Heading3"/>
        <w:spacing w:line="240" w:lineRule="auto" w:before="35"/>
        <w:ind w:right="174"/>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54" w:right="174"/>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174"/>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3"/>
        <w:ind w:left="0" w:right="2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2465"/>
        <w:gridCol w:w="2454"/>
        <w:gridCol w:w="2454"/>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471,071,636.06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234,973,830.68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453,740,819.94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1,600,388.75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53,118,057.39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24,167,267.21</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7,497,515.80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297,218,670.29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354,463,620.67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388,516,762.51</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29,741,087.50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7,431,926.54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9,304,020.45</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2,951,037.09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839,369.19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472,763.71</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6,213,033.60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7,380,510.46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265,234,975.22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377,399,359.77</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41,413,588.66</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35,018,591.10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8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382"/>
        <w:gridCol w:w="2470"/>
        <w:gridCol w:w="2454"/>
        <w:gridCol w:w="2454"/>
      </w:tblGrid>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28,439,096.03</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45,828,016.14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87,144,987.89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154,619,267.11</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897,204,934.95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1,036,787,408.57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1,485,388,497.23</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63,776,891.95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99,569,983.60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127,390,124.05</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218,669,729.33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256,586,307.94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251,845,621.81</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2,512,034.29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6,862,408.20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1,710,016.41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1,736,956.86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18,909,433.09</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4,967,477.70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4,971,478.08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7,126,621.53</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779,609.67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908,276.37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881,770.46</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14,849,123.90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15,570,546.86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60,510,679.11</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308,164,883.25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387,105,957.91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467,564,250.05</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1,205,369,818.20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1,423,893,366.48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1,952,952,747.28</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56,685,247.77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54,866,139.35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55,336,000.00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121,554,604.73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122,878,298.38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104,307,379.02</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256,178,180.65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249,181,636.74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253,887,566.86</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55,153,572.20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48,614,562.84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53,534,365.97</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22,509,804.78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19,516,184.01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67,914,143.06</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2,026,948.62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4,042,171.22</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36,633,257.64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119,278,084.43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84,470,520.73</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629,694,667.77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616,361,854.37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623,492,146.86</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1,194,455.50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8,127,353.42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4,562,000.02</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1,194,455.50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8,127,353.42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4,562,000.02</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630,889,123.27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624,489,207.79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628,054,146.88</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231,630,000.00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529,966,415.00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51,264,994.84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-71,446,022.41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-234,762,836.82</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27,912,411.30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31,915,234.95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50,425,366.04</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224,488,402.91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258,247,245.29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428,402,403.86</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535,295,809.05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748,682,872.83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1,261,763,343.08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8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10"/>
        <w:gridCol w:w="2454"/>
        <w:gridCol w:w="2454"/>
        <w:gridCol w:w="245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39,184,885.88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50,721,285.86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63,135,257.32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574,480,694.93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799,404,158.69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1,324,898,600.40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1,205,369,818.20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1,423,893,366.48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1,952,952,747.28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240" w:lineRule="auto"/>
        <w:ind w:left="154" w:right="0"/>
        <w:jc w:val="left"/>
      </w:pPr>
      <w:r>
        <w:rPr>
          <w:rFonts w:ascii="Times New Roman" w:hAnsi="Times New Roman" w:cs="Times New Roman" w:eastAsia="Times New Roman" w:hint="default"/>
        </w:rPr>
        <w:t>1</w:t>
      </w:r>
      <w:r>
        <w:rPr/>
        <w:t>、经公司法定代表人、主管会计工作的负责人、会计机构负责人签字并盖章的财务报表；</w:t>
      </w:r>
    </w:p>
    <w:p>
      <w:pPr>
        <w:pStyle w:val="BodyText"/>
        <w:spacing w:line="240" w:lineRule="auto" w:before="63"/>
        <w:ind w:right="0"/>
        <w:jc w:val="left"/>
      </w:pPr>
      <w:r>
        <w:rPr>
          <w:rFonts w:ascii="Times New Roman" w:hAnsi="Times New Roman" w:cs="Times New Roman" w:eastAsia="Times New Roman" w:hint="default"/>
        </w:rPr>
        <w:t>2</w:t>
      </w:r>
      <w:r>
        <w:rPr/>
        <w:t>、经瑞华会计师事务所（特殊普通合伙）盖章、注册会计师签名并盖章的审计报告原件。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、报告期内在巨潮资讯网上公开披露过的所有公司文件的正本及公告的原稿。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636" w:lineRule="auto" w:before="44"/>
        <w:ind w:left="7362" w:right="402"/>
        <w:jc w:val="left"/>
      </w:pPr>
      <w:r>
        <w:rPr/>
        <w:t>浙江华媒控股股份有限公司 法定代表人：赵 晴 2015年4月16日</w:t>
      </w:r>
    </w:p>
    <w:sectPr>
      <w:pgSz w:w="11910" w:h="16840"/>
      <w:pgMar w:header="0"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23999pt;margin-top:795.517639pt;width:6.5pt;height:11pt;mso-position-horizontal-relative:page;mso-position-vertical-relative:page;z-index:-1058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w w:val="99"/>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58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057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57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57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57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58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58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58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61.121033pt;width:483.95pt;height:11pt;mso-position-horizontal-relative:page;mso-position-vertical-relative:page;z-index:-1058344" type="#_x0000_t202" filled="false" stroked="false">
          <v:textbox inset="0,0,0,0">
            <w:txbxContent>
              <w:p>
                <w:pPr>
                  <w:pStyle w:val="BodyText"/>
                  <w:spacing w:line="200" w:lineRule="exact"/>
                  <w:ind w:left="20" w:right="0"/>
                  <w:jc w:val="left"/>
                </w:pPr>
                <w:r>
                  <w:rPr>
                    <w:spacing w:val="-2"/>
                  </w:rPr>
                  <w:t>适时收购、兼并各类新兴优质互联网产品，迅速做大互联网广告蛋糕。通过一到两年时间，使上市公司成为区域互联网广告</w:t>
                </w:r>
              </w:p>
            </w:txbxContent>
          </v:textbox>
          <w10:wrap type="none"/>
        </v:shape>
      </w:pict>
    </w:r>
    <w:r>
      <w:rPr/>
      <w:pict>
        <v:shape style="position:absolute;margin-left:527.619873pt;margin-top:781.897522pt;width:13pt;height:11pt;mso-position-horizontal-relative:page;mso-position-vertical-relative:page;z-index:-1058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15pt;height:11.1pt;mso-position-horizontal-relative:page;mso-position-vertical-relative:page;z-index:-1058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80.957947pt;width:13pt;height:11pt;mso-position-horizontal-relative:page;mso-position-vertical-relative:page;z-index:-1058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1.897522pt;width:11pt;height:11pt;mso-position-horizontal-relative:page;mso-position-vertical-relative:page;z-index:-10580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99699pt;margin-top:757.88501pt;width:164pt;height:11pt;mso-position-horizontal-relative:page;mso-position-vertical-relative:page;z-index:-1058056" type="#_x0000_t202" filled="false" stroked="false">
          <v:textbox inset="0,0,0,0">
            <w:txbxContent>
              <w:p>
                <w:pPr>
                  <w:pStyle w:val="BodyText"/>
                  <w:spacing w:line="200" w:lineRule="exact"/>
                  <w:ind w:left="20" w:right="0"/>
                  <w:jc w:val="left"/>
                </w:pPr>
                <w:r>
                  <w:rPr/>
                  <w:t>制本财务报表时所采用的货币为人民币。</w:t>
                </w:r>
              </w:p>
            </w:txbxContent>
          </v:textbox>
          <w10:wrap type="none"/>
        </v:shape>
      </w:pict>
    </w:r>
    <w:r>
      <w:rPr/>
      <w:pict>
        <v:shape style="position:absolute;margin-left:527.619873pt;margin-top:781.897522pt;width:13pt;height:11pt;mso-position-horizontal-relative:page;mso-position-vertical-relative:page;z-index:-1058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99988pt;margin-top:36.385326pt;width:195.45pt;height:11.5pt;mso-position-horizontal-relative:page;mso-position-vertical-relative:page;z-index:-1058512" type="#_x0000_t202" filled="false" stroked="false">
          <v:textbox inset="0,0,0,0">
            <w:txbxContent>
              <w:p>
                <w:pPr>
                  <w:pStyle w:val="BodyText"/>
                  <w:spacing w:line="214" w:lineRule="exact"/>
                  <w:ind w:left="20" w:right="0"/>
                  <w:jc w:val="left"/>
                </w:pPr>
                <w:r>
                  <w:rPr/>
                  <w:t>浙江华 控股股份有限公司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40"/>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5846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058440"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780014pt;margin-top:55.32pt;width:485.85pt;height:.75pt;mso-position-horizontal-relative:page;mso-position-vertical-relative:page;z-index:-1058272" coordorigin="1096,1106" coordsize="9717,15">
          <v:group style="position:absolute;left:1103;top:1114;width:1048;height:2" coordorigin="1103,1114" coordsize="1048,2">
            <v:shape style="position:absolute;left:1103;top:1114;width:1048;height:2" coordorigin="1103,1114" coordsize="1048,0" path="m1103,1114l2150,1114e" filled="false" stroked="true" strokeweight=".71997pt" strokecolor="#000000">
              <v:path arrowok="t"/>
            </v:shape>
          </v:group>
          <v:group style="position:absolute;left:2150;top:1114;width:1076;height:2" coordorigin="2150,1114" coordsize="1076,2">
            <v:shape style="position:absolute;left:2150;top:1114;width:1076;height:2" coordorigin="2150,1114" coordsize="1076,0" path="m2150,1114l3226,1114e" filled="false" stroked="true" strokeweight=".71997pt" strokecolor="#000000">
              <v:path arrowok="t"/>
            </v:shape>
          </v:group>
          <v:group style="position:absolute;left:3226;top:1114;width:1076;height:2" coordorigin="3226,1114" coordsize="1076,2">
            <v:shape style="position:absolute;left:3226;top:1114;width:1076;height:2" coordorigin="3226,1114" coordsize="1076,0" path="m3226,1114l4301,1114e" filled="false" stroked="true" strokeweight=".71997pt" strokecolor="#000000">
              <v:path arrowok="t"/>
            </v:shape>
          </v:group>
          <v:group style="position:absolute;left:4301;top:1114;width:1076;height:2" coordorigin="4301,1114" coordsize="1076,2">
            <v:shape style="position:absolute;left:4301;top:1114;width:1076;height:2" coordorigin="4301,1114" coordsize="1076,0" path="m4301,1114l5376,1114e" filled="false" stroked="true" strokeweight=".71997pt" strokecolor="#000000">
              <v:path arrowok="t"/>
            </v:shape>
          </v:group>
          <v:group style="position:absolute;left:5376;top:1114;width:1076;height:2" coordorigin="5376,1114" coordsize="1076,2">
            <v:shape style="position:absolute;left:5376;top:1114;width:1076;height:2" coordorigin="5376,1114" coordsize="1076,0" path="m5376,1114l6451,1114e" filled="false" stroked="true" strokeweight=".71997pt" strokecolor="#000000">
              <v:path arrowok="t"/>
            </v:shape>
          </v:group>
          <v:group style="position:absolute;left:6451;top:1114;width:1076;height:2" coordorigin="6451,1114" coordsize="1076,2">
            <v:shape style="position:absolute;left:6451;top:1114;width:1076;height:2" coordorigin="6451,1114" coordsize="1076,0" path="m6451,1114l7526,1114e" filled="false" stroked="true" strokeweight=".72pt" strokecolor="#000000">
              <v:path arrowok="t"/>
            </v:shape>
          </v:group>
          <v:group style="position:absolute;left:7526;top:1114;width:1076;height:2" coordorigin="7526,1114" coordsize="1076,2">
            <v:shape style="position:absolute;left:7526;top:1114;width:1076;height:2" coordorigin="7526,1114" coordsize="1076,0" path="m7526,1114l8602,1114e" filled="false" stroked="true" strokeweight=".71997pt" strokecolor="#000000">
              <v:path arrowok="t"/>
            </v:shape>
          </v:group>
          <v:group style="position:absolute;left:8602;top:1114;width:1076;height:2" coordorigin="8602,1114" coordsize="1076,2">
            <v:shape style="position:absolute;left:8602;top:1114;width:1076;height:2" coordorigin="8602,1114" coordsize="1076,0" path="m8602,1114l9677,1114e" filled="false" stroked="true" strokeweight=".71997pt" strokecolor="#000000">
              <v:path arrowok="t"/>
            </v:shape>
          </v:group>
          <v:group style="position:absolute;left:9677;top:1114;width:1076;height:2" coordorigin="9677,1114" coordsize="1076,2">
            <v:shape style="position:absolute;left:9677;top:1114;width:1076;height:2" coordorigin="9677,1114" coordsize="1076,0" path="m9677,1114l10752,1114e" filled="false" stroked="true" strokeweight=".71997pt" strokecolor="#000000">
              <v:path arrowok="t"/>
            </v:shape>
          </v:group>
          <v:group style="position:absolute;left:10752;top:1114;width:53;height:2" coordorigin="10752,1114" coordsize="53,2">
            <v:shape style="position:absolute;left:10752;top:1114;width:53;height:2" coordorigin="10752,1114" coordsize="53,0" path="m10752,1114l10805,1114e" filled="false" stroked="true" strokeweight=".71997pt" strokecolor="#000000">
              <v:path arrowok="t"/>
            </v:shape>
          </v:group>
          <w10:wrap type="none"/>
        </v:group>
      </w:pict>
    </w:r>
    <w:r>
      <w:rPr/>
      <w:pict>
        <v:shape style="position:absolute;margin-left:344.299988pt;margin-top:42.925323pt;width:195.45pt;height:11.5pt;mso-position-horizontal-relative:page;mso-position-vertical-relative:page;z-index:-1058248" type="#_x0000_t202" filled="false" stroked="false">
          <v:textbox inset="0,0,0,0">
            <w:txbxContent>
              <w:p>
                <w:pPr>
                  <w:pStyle w:val="BodyText"/>
                  <w:spacing w:line="214" w:lineRule="exact"/>
                  <w:ind w:left="20" w:right="0"/>
                  <w:jc w:val="left"/>
                </w:pPr>
                <w:r>
                  <w:rPr/>
                  <w:t>浙江华 控股股份有限公司 </w:t>
                </w:r>
                <w:r>
                  <w:rPr>
                    <w:rFonts w:ascii="Times New Roman" w:hAnsi="Times New Roman" w:cs="Times New Roman" w:eastAsia="Times New Roman" w:hint="default"/>
                  </w:rPr>
                  <w:t>2014</w:t>
                </w:r>
                <w:r>
                  <w:rPr>
                    <w:rFonts w:ascii="Times New Roman" w:hAnsi="Times New Roman" w:cs="Times New Roman" w:eastAsia="Times New Roman" w:hint="default"/>
                    <w:spacing w:val="40"/>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5822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058200"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325625pt;width:195.45pt;height:11.5pt;mso-position-horizontal-relative:page;mso-position-vertical-relative:page;z-index:-1058176"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05812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058104" type="#_x0000_t202" filled="false" stroked="false">
          <v:textbox inset="0,0,0,0">
            <w:txbxContent>
              <w:p>
                <w:pPr>
                  <w:pStyle w:val="BodyText"/>
                  <w:spacing w:line="214" w:lineRule="exact"/>
                  <w:ind w:left="20" w:right="0"/>
                  <w:jc w:val="left"/>
                </w:pPr>
                <w:r>
                  <w:rPr/>
                  <w:t>浙江华媒控股股份有限公司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5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19"/>
      <w:ind w:left="63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http://www.000607.cn/" TargetMode="External"/><Relationship Id="rId12" Type="http://schemas.openxmlformats.org/officeDocument/2006/relationships/hyperlink" Target="mailto:ir000607@000607.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header" Target="header3.xml"/><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header" Target="header4.xml"/><Relationship Id="rId63" Type="http://schemas.openxmlformats.org/officeDocument/2006/relationships/header" Target="header5.xml"/><Relationship Id="rId64" Type="http://schemas.openxmlformats.org/officeDocument/2006/relationships/footer" Target="footer7.xml"/><Relationship Id="rId65" Type="http://schemas.openxmlformats.org/officeDocument/2006/relationships/header" Target="header6.xml"/><Relationship Id="rId66" Type="http://schemas.openxmlformats.org/officeDocument/2006/relationships/footer" Target="footer8.xml"/><Relationship Id="rId67" Type="http://schemas.openxmlformats.org/officeDocument/2006/relationships/footer" Target="footer9.xml"/><Relationship Id="rId68" Type="http://schemas.openxmlformats.org/officeDocument/2006/relationships/footer" Target="footer10.xml"/><Relationship Id="rId69" Type="http://schemas.openxmlformats.org/officeDocument/2006/relationships/footer" Target="footer11.xml"/><Relationship Id="rId70" Type="http://schemas.openxmlformats.org/officeDocument/2006/relationships/footer" Target="footer12.xml"/><Relationship Id="rId71" Type="http://schemas.openxmlformats.org/officeDocument/2006/relationships/footer" Target="footer13.xml"/><Relationship Id="rId72" Type="http://schemas.openxmlformats.org/officeDocument/2006/relationships/image" Target="media/image46.png"/><Relationship Id="rId73" Type="http://schemas.openxmlformats.org/officeDocument/2006/relationships/header" Target="header7.xml"/><Relationship Id="rId74" Type="http://schemas.openxmlformats.org/officeDocument/2006/relationships/footer" Target="footer14.xml"/><Relationship Id="rId75"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hmzjj</dc:creator>
  <dc:title>&lt;4D6963726F736F667420576F7264202D20323031352D30323720D5E3BDADBBAAC3BDBFD8B9C9B9C9B7DDD3D0CFDEB9ABCBBE32303134C4EAC4EAB6C8B1A8B8E6C8ABCEC432303135303431372E646F6378&gt;</dc:title>
  <dcterms:created xsi:type="dcterms:W3CDTF">2020-05-06T13:55:35Z</dcterms:created>
  <dcterms:modified xsi:type="dcterms:W3CDTF">2020-05-06T13:55:35Z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2015-04-17T00:00:00Z</vt:filetime>
  </property>
  <property fmtid="{D5CDD505-2E9C-101B-9397-08002B2CF9AE}" pid="3" name="Creator">
    <vt:lpwstr>PScript5.dll Version 5.2.2</vt:lpwstr>
  </property>
  <property fmtid="{D5CDD505-2E9C-101B-9397-08002B2CF9AE}" pid="4" name="LastSaved">
    <vt:filetime>2020-05-06T00:00:00Z</vt:filetime>
  </property>
</Properties>
</file>