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932815" cy="9448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32815" cy="944880"/>
                    </a:xfrm>
                    <a:prstGeom prst="rect"/>
                  </pic:spPr>
                </pic:pic>
              </a:graphicData>
            </a:graphic>
          </wp:inline>
        </w:drawing>
      </w:r>
    </w:p>
    <w:p>
      <w:pPr>
        <w:widowControl w:val="0"/>
        <w:spacing w:after="559" w:line="1" w:lineRule="exact"/>
      </w:pPr>
    </w:p>
    <w:p>
      <w:pPr>
        <w:pStyle w:val="Style2"/>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浙江华媒控股股份有限公司</w:t>
      </w:r>
      <w:bookmarkEnd w:id="0"/>
      <w:bookmarkEnd w:id="1"/>
      <w:bookmarkEnd w:id="2"/>
    </w:p>
    <w:p>
      <w:pPr>
        <w:pStyle w:val="Style4"/>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3"/>
      <w:bookmarkEnd w:id="4"/>
      <w:bookmarkEnd w:id="5"/>
    </w:p>
    <w:p>
      <w:pPr>
        <w:pStyle w:val="Style7"/>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2022-017</w:t>
      </w:r>
    </w:p>
    <w:p>
      <w:pPr>
        <w:pStyle w:val="Style4"/>
        <w:keepNext/>
        <w:keepLines/>
        <w:widowControl w:val="0"/>
        <w:shd w:val="clear" w:color="auto" w:fill="auto"/>
        <w:bidi w:val="0"/>
        <w:spacing w:before="0" w:after="480" w:line="240" w:lineRule="auto"/>
        <w:ind w:left="0" w:right="0" w:firstLine="0"/>
        <w:jc w:val="center"/>
        <w:sectPr>
          <w:footnotePr>
            <w:pos w:val="pageBottom"/>
            <w:numFmt w:val="decimal"/>
            <w:numRestart w:val="continuous"/>
          </w:footnotePr>
          <w:pgSz w:w="11900" w:h="16840"/>
          <w:pgMar w:top="3025" w:right="1107" w:bottom="3025" w:left="1107" w:header="0" w:footer="3" w:gutter="0"/>
          <w:cols w:space="720"/>
          <w:noEndnote/>
          <w:rtlGutter w:val="0"/>
          <w:docGrid w:linePitch="360"/>
        </w:sectP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4"/>
        <w:keepNext/>
        <w:keepLines/>
        <w:widowControl w:val="0"/>
        <w:shd w:val="clear" w:color="auto" w:fill="auto"/>
        <w:bidi w:val="0"/>
        <w:spacing w:before="68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0"/>
        <w:keepNext w:val="0"/>
        <w:keepLines w:val="0"/>
        <w:widowControl w:val="0"/>
        <w:shd w:val="clear" w:color="auto" w:fill="auto"/>
        <w:bidi w:val="0"/>
        <w:spacing w:before="0" w:line="619" w:lineRule="exact"/>
        <w:ind w:left="0" w:right="0"/>
        <w:jc w:val="both"/>
      </w:pPr>
      <w:r>
        <w:rPr>
          <w:color w:val="000000"/>
          <w:spacing w:val="0"/>
          <w:w w:val="100"/>
          <w:position w:val="0"/>
        </w:rPr>
        <w:t>公司负责人董悦、主管会计工作负责人郭勤勇及会计机构负责人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王健声明：保证本年度报告中财务报告的真实、准确、完整。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line="629" w:lineRule="exact"/>
        <w:ind w:left="0" w:right="0"/>
        <w:jc w:val="both"/>
      </w:pPr>
      <w:r>
        <w:rPr>
          <w:color w:val="000000"/>
          <w:spacing w:val="0"/>
          <w:w w:val="100"/>
          <w:position w:val="0"/>
        </w:rPr>
        <w:t>本年度报告内容涉及的未来计划、规划等前瞻性陈述，存在不确定性，不 构成公司对投资者的实质承诺。请投资者注意投资风险。</w:t>
      </w:r>
    </w:p>
    <w:p>
      <w:pPr>
        <w:pStyle w:val="Style10"/>
        <w:keepNext w:val="0"/>
        <w:keepLines w:val="0"/>
        <w:widowControl w:val="0"/>
        <w:shd w:val="clear" w:color="auto" w:fill="auto"/>
        <w:tabs>
          <w:tab w:pos="1274" w:val="left"/>
        </w:tabs>
        <w:bidi w:val="0"/>
        <w:spacing w:before="0"/>
        <w:ind w:left="0" w:right="0"/>
        <w:jc w:val="both"/>
      </w:pPr>
      <w:bookmarkStart w:id="12" w:name="bookmark12"/>
      <w:r>
        <w:rPr>
          <w:color w:val="000000"/>
          <w:spacing w:val="0"/>
          <w:w w:val="100"/>
          <w:position w:val="0"/>
        </w:rPr>
        <w:t>一</w:t>
      </w:r>
      <w:bookmarkEnd w:id="12"/>
      <w:r>
        <w:rPr>
          <w:color w:val="000000"/>
          <w:spacing w:val="0"/>
          <w:w w:val="100"/>
          <w:position w:val="0"/>
        </w:rPr>
        <w:t>、</w:t>
        <w:tab/>
        <w:t>采编与经营</w:t>
      </w:r>
      <w:r>
        <w:rPr>
          <w:rFonts w:ascii="Times New Roman" w:eastAsia="Times New Roman" w:hAnsi="Times New Roman" w:cs="Times New Roman"/>
          <w:color w:val="000000"/>
          <w:spacing w:val="0"/>
          <w:w w:val="100"/>
          <w:position w:val="0"/>
        </w:rPr>
        <w:t>“</w:t>
      </w:r>
      <w:r>
        <w:rPr>
          <w:color w:val="000000"/>
          <w:spacing w:val="0"/>
          <w:w w:val="100"/>
          <w:position w:val="0"/>
        </w:rPr>
        <w:t>两分开</w:t>
      </w:r>
      <w:r>
        <w:rPr>
          <w:rFonts w:ascii="Times New Roman" w:eastAsia="Times New Roman" w:hAnsi="Times New Roman" w:cs="Times New Roman"/>
          <w:color w:val="000000"/>
          <w:spacing w:val="0"/>
          <w:w w:val="100"/>
          <w:position w:val="0"/>
        </w:rPr>
        <w:t>”</w:t>
      </w:r>
      <w:r>
        <w:rPr>
          <w:color w:val="000000"/>
          <w:spacing w:val="0"/>
          <w:w w:val="100"/>
          <w:position w:val="0"/>
        </w:rPr>
        <w:t>的风险。</w:t>
      </w:r>
    </w:p>
    <w:p>
      <w:pPr>
        <w:pStyle w:val="Style10"/>
        <w:keepNext w:val="0"/>
        <w:keepLines w:val="0"/>
        <w:widowControl w:val="0"/>
        <w:shd w:val="clear" w:color="auto" w:fill="auto"/>
        <w:bidi w:val="0"/>
        <w:spacing w:before="0"/>
        <w:ind w:left="0" w:right="0"/>
        <w:jc w:val="both"/>
      </w:pPr>
      <w:r>
        <w:rPr>
          <w:color w:val="000000"/>
          <w:spacing w:val="0"/>
          <w:w w:val="100"/>
          <w:position w:val="0"/>
        </w:rPr>
        <w:t>根据报刊行业采编与经营</w:t>
      </w:r>
      <w:r>
        <w:rPr>
          <w:rFonts w:ascii="Times New Roman" w:eastAsia="Times New Roman" w:hAnsi="Times New Roman" w:cs="Times New Roman"/>
          <w:color w:val="000000"/>
          <w:spacing w:val="0"/>
          <w:w w:val="100"/>
          <w:position w:val="0"/>
        </w:rPr>
        <w:t>“</w:t>
      </w:r>
      <w:r>
        <w:rPr>
          <w:color w:val="000000"/>
          <w:spacing w:val="0"/>
          <w:w w:val="100"/>
          <w:position w:val="0"/>
        </w:rPr>
        <w:t>两分开</w:t>
      </w:r>
      <w:r>
        <w:rPr>
          <w:rFonts w:ascii="Times New Roman" w:eastAsia="Times New Roman" w:hAnsi="Times New Roman" w:cs="Times New Roman"/>
          <w:color w:val="000000"/>
          <w:spacing w:val="0"/>
          <w:w w:val="100"/>
          <w:position w:val="0"/>
        </w:rPr>
        <w:t>”</w:t>
      </w:r>
      <w:r>
        <w:rPr>
          <w:color w:val="000000"/>
          <w:spacing w:val="0"/>
          <w:w w:val="100"/>
          <w:position w:val="0"/>
        </w:rPr>
        <w:t>的政策，公司重组后收购的资产不包括 报纸采编类资产。《杭州日报》社及其他相关报社，与公司购买资产范围内各相 关报刊经营公司签订了《授权经营协议》和《收入分成协议》及《收入分成协 议之补充协议》。上市公司负责传媒经营类业务，《杭州日报》社及其他相关报 社负责新闻采编业务。各报刊经营公司与《杭州日报》社及其他相关报社存在 持续的日常关联交易。新闻采编业务现阶段不在上市公司内运营，提请投资者 关注可能产生的对公司广告经营、报刊发行等业务发展带来的经营风险。</w:t>
      </w:r>
    </w:p>
    <w:p>
      <w:pPr>
        <w:pStyle w:val="Style10"/>
        <w:keepNext w:val="0"/>
        <w:keepLines w:val="0"/>
        <w:widowControl w:val="0"/>
        <w:shd w:val="clear" w:color="auto" w:fill="auto"/>
        <w:tabs>
          <w:tab w:pos="1274" w:val="left"/>
        </w:tabs>
        <w:bidi w:val="0"/>
        <w:spacing w:before="0"/>
        <w:ind w:left="0" w:right="0"/>
        <w:jc w:val="both"/>
      </w:pPr>
      <w:bookmarkStart w:id="13" w:name="bookmark13"/>
      <w:r>
        <w:rPr>
          <w:color w:val="000000"/>
          <w:spacing w:val="0"/>
          <w:w w:val="100"/>
          <w:position w:val="0"/>
        </w:rPr>
        <w:t>二</w:t>
      </w:r>
      <w:bookmarkEnd w:id="13"/>
      <w:r>
        <w:rPr>
          <w:color w:val="000000"/>
          <w:spacing w:val="0"/>
          <w:w w:val="100"/>
          <w:position w:val="0"/>
        </w:rPr>
        <w:t>、</w:t>
        <w:tab/>
        <w:t>经营业绩波动风险。</w:t>
      </w:r>
    </w:p>
    <w:p>
      <w:pPr>
        <w:pStyle w:val="Style10"/>
        <w:keepNext w:val="0"/>
        <w:keepLines w:val="0"/>
        <w:widowControl w:val="0"/>
        <w:shd w:val="clear" w:color="auto" w:fill="auto"/>
        <w:bidi w:val="0"/>
        <w:spacing w:before="0" w:after="0" w:line="619" w:lineRule="exact"/>
        <w:ind w:left="0" w:right="0"/>
        <w:jc w:val="both"/>
      </w:pPr>
      <w:r>
        <w:rPr>
          <w:color w:val="000000"/>
          <w:spacing w:val="0"/>
          <w:w w:val="100"/>
          <w:position w:val="0"/>
        </w:rPr>
        <w:t xml:space="preserve">根据以往年度经营情况及行业惯例，公司的广告及策划、报刊及印刷等业 务的营业收入存在波动现象；新媒体业务的收入占比有限，但易受互联网发展 </w:t>
      </w:r>
      <w:r>
        <w:rPr>
          <w:color w:val="000000"/>
          <w:spacing w:val="0"/>
          <w:w w:val="100"/>
          <w:position w:val="0"/>
        </w:rPr>
        <w:t>进程和相关行业政策调控的影响，业务发展和盈利能力存在一定的不确定性； 教育业务受招生情况的影响。同时，相关行业易受行业政策调控和阶段性区域 经营环境变化的影响。此外，疫情管控可能对公司的会展策划、户外广告、教 育培训和商务印刷等业务的开展造成暂时性的不利影响。以上综合因素将导致</w:t>
      </w:r>
    </w:p>
    <w:p>
      <w:pPr>
        <w:pStyle w:val="Style10"/>
        <w:keepNext w:val="0"/>
        <w:keepLines w:val="0"/>
        <w:widowControl w:val="0"/>
        <w:shd w:val="clear" w:color="auto" w:fill="auto"/>
        <w:bidi w:val="0"/>
        <w:spacing w:before="0" w:line="624" w:lineRule="exact"/>
        <w:ind w:left="0" w:right="0" w:firstLine="0"/>
        <w:jc w:val="both"/>
      </w:pPr>
      <w:r>
        <w:rPr>
          <w:color w:val="000000"/>
          <w:spacing w:val="0"/>
          <w:w w:val="100"/>
          <w:position w:val="0"/>
        </w:rPr>
        <w:t>公司的经营业绩较往年出现波动的可能性提高。</w:t>
      </w:r>
    </w:p>
    <w:p>
      <w:pPr>
        <w:pStyle w:val="Style10"/>
        <w:keepNext w:val="0"/>
        <w:keepLines w:val="0"/>
        <w:widowControl w:val="0"/>
        <w:shd w:val="clear" w:color="auto" w:fill="auto"/>
        <w:tabs>
          <w:tab w:pos="1271" w:val="left"/>
        </w:tabs>
        <w:bidi w:val="0"/>
        <w:spacing w:before="0" w:line="622" w:lineRule="exact"/>
        <w:ind w:left="0" w:right="0"/>
        <w:jc w:val="both"/>
      </w:pPr>
      <w:bookmarkStart w:id="14" w:name="bookmark14"/>
      <w:r>
        <w:rPr>
          <w:color w:val="000000"/>
          <w:spacing w:val="0"/>
          <w:w w:val="100"/>
          <w:position w:val="0"/>
        </w:rPr>
        <w:t>三</w:t>
      </w:r>
      <w:bookmarkEnd w:id="14"/>
      <w:r>
        <w:rPr>
          <w:color w:val="000000"/>
          <w:spacing w:val="0"/>
          <w:w w:val="100"/>
          <w:position w:val="0"/>
        </w:rPr>
        <w:t>、</w:t>
        <w:tab/>
        <w:t>商誉减值和长期股权投资减值风险。</w:t>
      </w:r>
    </w:p>
    <w:p>
      <w:pPr>
        <w:pStyle w:val="Style10"/>
        <w:keepNext w:val="0"/>
        <w:keepLines w:val="0"/>
        <w:widowControl w:val="0"/>
        <w:shd w:val="clear" w:color="auto" w:fill="auto"/>
        <w:bidi w:val="0"/>
        <w:spacing w:before="0" w:line="622" w:lineRule="exact"/>
        <w:ind w:left="0" w:right="0"/>
        <w:jc w:val="both"/>
      </w:pPr>
      <w:r>
        <w:rPr>
          <w:color w:val="000000"/>
          <w:spacing w:val="0"/>
          <w:w w:val="100"/>
          <w:position w:val="0"/>
        </w:rPr>
        <w:t>公司部分收购和投资的项目受市场环境变化、行业政策调整和疫情管控等 影响，业务发展存在较大不确定性，可能存在商誉减值或长期股权投资减值风 险。</w:t>
      </w:r>
    </w:p>
    <w:p>
      <w:pPr>
        <w:pStyle w:val="Style10"/>
        <w:keepNext w:val="0"/>
        <w:keepLines w:val="0"/>
        <w:widowControl w:val="0"/>
        <w:shd w:val="clear" w:color="auto" w:fill="auto"/>
        <w:tabs>
          <w:tab w:pos="1271" w:val="left"/>
        </w:tabs>
        <w:bidi w:val="0"/>
        <w:spacing w:before="0" w:line="622" w:lineRule="exact"/>
        <w:ind w:left="0" w:right="0"/>
        <w:jc w:val="both"/>
      </w:pPr>
      <w:bookmarkStart w:id="15" w:name="bookmark15"/>
      <w:r>
        <w:rPr>
          <w:color w:val="000000"/>
          <w:spacing w:val="0"/>
          <w:w w:val="100"/>
          <w:position w:val="0"/>
        </w:rPr>
        <w:t>四</w:t>
      </w:r>
      <w:bookmarkEnd w:id="15"/>
      <w:r>
        <w:rPr>
          <w:color w:val="000000"/>
          <w:spacing w:val="0"/>
          <w:w w:val="100"/>
          <w:position w:val="0"/>
        </w:rPr>
        <w:t>、</w:t>
        <w:tab/>
        <w:t>融资事项不确定性风险。</w:t>
      </w:r>
    </w:p>
    <w:p>
      <w:pPr>
        <w:pStyle w:val="Style10"/>
        <w:keepNext w:val="0"/>
        <w:keepLines w:val="0"/>
        <w:widowControl w:val="0"/>
        <w:shd w:val="clear" w:color="auto" w:fill="auto"/>
        <w:bidi w:val="0"/>
        <w:spacing w:before="0" w:line="622" w:lineRule="exact"/>
        <w:ind w:left="0" w:right="0"/>
        <w:jc w:val="both"/>
      </w:pPr>
      <w:r>
        <w:rPr>
          <w:color w:val="000000"/>
          <w:spacing w:val="0"/>
          <w:w w:val="100"/>
          <w:position w:val="0"/>
        </w:rPr>
        <w:t>根据公司有关决议，公司拟发行公司债、超短期融资券和中期票据。公司 已根据有关批文发行了超短期融资券。但受市场环境、行业政策、利率波动、 募投项目等的影响，未来融资规模、价格、期限、利率等存在不确定性。募投 项目的实施进程、实际收益能否达到预期存在不确定性。</w:t>
      </w:r>
    </w:p>
    <w:p>
      <w:pPr>
        <w:pStyle w:val="Style10"/>
        <w:keepNext w:val="0"/>
        <w:keepLines w:val="0"/>
        <w:widowControl w:val="0"/>
        <w:shd w:val="clear" w:color="auto" w:fill="auto"/>
        <w:bidi w:val="0"/>
        <w:spacing w:before="0" w:line="622" w:lineRule="exact"/>
        <w:ind w:left="0" w:right="0"/>
        <w:jc w:val="both"/>
        <w:sectPr>
          <w:footnotePr>
            <w:pos w:val="pageBottom"/>
            <w:numFmt w:val="decimal"/>
            <w:numRestart w:val="continuous"/>
          </w:footnotePr>
          <w:pgSz w:w="11900" w:h="16840"/>
          <w:pgMar w:top="1292" w:right="1109" w:bottom="1561"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keepLines/>
        <w:widowControl w:val="0"/>
        <w:shd w:val="clear" w:color="auto" w:fill="auto"/>
        <w:bidi w:val="0"/>
        <w:spacing w:before="0" w:after="1560" w:line="240" w:lineRule="auto"/>
        <w:ind w:left="0" w:right="0" w:firstLine="0"/>
        <w:jc w:val="center"/>
      </w:pPr>
      <w:bookmarkStart w:id="16" w:name="bookmark16"/>
      <w:bookmarkStart w:id="17" w:name="bookmark17"/>
      <w:bookmarkStart w:id="18" w:name="bookmark18"/>
      <w:r>
        <w:rPr>
          <w:color w:val="000000"/>
          <w:spacing w:val="0"/>
          <w:w w:val="100"/>
          <w:position w:val="0"/>
        </w:rPr>
        <w:t>目录</w:t>
      </w:r>
      <w:bookmarkEnd w:id="16"/>
      <w:bookmarkEnd w:id="17"/>
      <w:bookmarkEnd w:id="18"/>
    </w:p>
    <w:p>
      <w:pPr>
        <w:pStyle w:val="Style13"/>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29"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76"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245" w:tooltip="Current Document">
        <w:r>
          <w:rPr>
            <w:color w:val="000000"/>
            <w:spacing w:val="0"/>
            <w:w w:val="100"/>
            <w:position w:val="0"/>
          </w:rPr>
          <w:t>第四节 公司治理</w:t>
        </w:r>
        <w:r>
          <w:rPr>
            <w:color w:val="000000"/>
            <w:spacing w:val="0"/>
            <w:w w:val="100"/>
            <w:position w:val="0"/>
          </w:rPr>
          <w:tab/>
        </w:r>
        <w:r>
          <w:rPr>
            <w:rFonts w:ascii="Times New Roman" w:eastAsia="Times New Roman" w:hAnsi="Times New Roman" w:cs="Times New Roman"/>
            <w:color w:val="000000"/>
            <w:spacing w:val="0"/>
            <w:w w:val="100"/>
            <w:position w:val="0"/>
          </w:rPr>
          <w:t>33</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375"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390"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521"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575"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578"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862" w:right="1117" w:bottom="2862" w:left="1107" w:header="0" w:footer="3" w:gutter="0"/>
          <w:cols w:space="720"/>
          <w:noEndnote/>
          <w:rtlGutter w:val="0"/>
          <w:docGrid w:linePitch="360"/>
        </w:sectPr>
      </w:pPr>
      <w:hyperlink w:anchor="bookmark661"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70</w:t>
        </w:r>
      </w:hyperlink>
      <w:r>
        <w:fldChar w:fldCharType="end"/>
      </w:r>
    </w:p>
    <w:p>
      <w:pPr>
        <w:pStyle w:val="Style4"/>
        <w:keepNext/>
        <w:keepLines/>
        <w:widowControl w:val="0"/>
        <w:shd w:val="clear" w:color="auto" w:fill="auto"/>
        <w:bidi w:val="0"/>
        <w:spacing w:before="780" w:after="840" w:line="240" w:lineRule="auto"/>
        <w:ind w:left="0" w:right="0" w:firstLine="0"/>
        <w:jc w:val="center"/>
      </w:pPr>
      <w:bookmarkStart w:id="19" w:name="bookmark19"/>
      <w:bookmarkStart w:id="20" w:name="bookmark20"/>
      <w:bookmarkStart w:id="21" w:name="bookmark21"/>
      <w:r>
        <w:rPr>
          <w:color w:val="000000"/>
          <w:spacing w:val="0"/>
          <w:w w:val="100"/>
          <w:position w:val="0"/>
        </w:rPr>
        <w:t>备查文件目录</w:t>
      </w:r>
      <w:bookmarkEnd w:id="19"/>
      <w:bookmarkEnd w:id="20"/>
      <w:bookmarkEnd w:id="21"/>
    </w:p>
    <w:p>
      <w:pPr>
        <w:pStyle w:val="Style16"/>
        <w:keepNext w:val="0"/>
        <w:keepLines w:val="0"/>
        <w:widowControl w:val="0"/>
        <w:shd w:val="clear" w:color="auto" w:fill="auto"/>
        <w:tabs>
          <w:tab w:pos="334" w:val="left"/>
        </w:tabs>
        <w:bidi w:val="0"/>
        <w:spacing w:before="0" w:after="120" w:line="240" w:lineRule="auto"/>
        <w:ind w:left="0" w:right="0" w:firstLine="0"/>
        <w:jc w:val="left"/>
      </w:pPr>
      <w:bookmarkStart w:id="22" w:name="bookmark22"/>
      <w:r>
        <w:rPr>
          <w:rFonts w:ascii="Times New Roman" w:eastAsia="Times New Roman" w:hAnsi="Times New Roman" w:cs="Times New Roman"/>
          <w:color w:val="000000"/>
          <w:spacing w:val="0"/>
          <w:w w:val="100"/>
          <w:position w:val="0"/>
        </w:rPr>
        <w:t>1</w:t>
      </w:r>
      <w:bookmarkEnd w:id="22"/>
      <w:r>
        <w:rPr>
          <w:color w:val="000000"/>
          <w:spacing w:val="0"/>
          <w:w w:val="100"/>
          <w:position w:val="0"/>
        </w:rPr>
        <w:t>、</w:t>
        <w:tab/>
        <w:t>经公司法定代表人、主管会计工作的负责人、会计机构负责人签字并盖章的财务报表;</w:t>
      </w:r>
    </w:p>
    <w:p>
      <w:pPr>
        <w:pStyle w:val="Style16"/>
        <w:keepNext w:val="0"/>
        <w:keepLines w:val="0"/>
        <w:widowControl w:val="0"/>
        <w:shd w:val="clear" w:color="auto" w:fill="auto"/>
        <w:tabs>
          <w:tab w:pos="354" w:val="left"/>
        </w:tabs>
        <w:bidi w:val="0"/>
        <w:spacing w:before="0" w:after="120" w:line="240" w:lineRule="auto"/>
        <w:ind w:left="0" w:right="0" w:firstLine="0"/>
        <w:jc w:val="left"/>
      </w:pPr>
      <w:bookmarkStart w:id="23" w:name="bookmark23"/>
      <w:r>
        <w:rPr>
          <w:rFonts w:ascii="Times New Roman" w:eastAsia="Times New Roman" w:hAnsi="Times New Roman" w:cs="Times New Roman"/>
          <w:color w:val="000000"/>
          <w:spacing w:val="0"/>
          <w:w w:val="100"/>
          <w:position w:val="0"/>
        </w:rPr>
        <w:t>2</w:t>
      </w:r>
      <w:bookmarkEnd w:id="23"/>
      <w:r>
        <w:rPr>
          <w:color w:val="000000"/>
          <w:spacing w:val="0"/>
          <w:w w:val="100"/>
          <w:position w:val="0"/>
        </w:rPr>
        <w:t>、</w:t>
        <w:tab/>
        <w:t>经中汇会计师事务所（特殊普通合伙）盖章、注册会计师签名并盖章的审计报告原件;</w:t>
      </w:r>
    </w:p>
    <w:p>
      <w:pPr>
        <w:pStyle w:val="Style16"/>
        <w:keepNext w:val="0"/>
        <w:keepLines w:val="0"/>
        <w:widowControl w:val="0"/>
        <w:shd w:val="clear" w:color="auto" w:fill="auto"/>
        <w:tabs>
          <w:tab w:pos="354" w:val="left"/>
        </w:tabs>
        <w:bidi w:val="0"/>
        <w:spacing w:before="0" w:after="480" w:line="240" w:lineRule="auto"/>
        <w:ind w:left="0" w:right="0" w:firstLine="0"/>
        <w:jc w:val="left"/>
      </w:pPr>
      <w:bookmarkStart w:id="24" w:name="bookmark24"/>
      <w:r>
        <w:rPr>
          <w:rFonts w:ascii="Times New Roman" w:eastAsia="Times New Roman" w:hAnsi="Times New Roman" w:cs="Times New Roman"/>
          <w:color w:val="000000"/>
          <w:spacing w:val="0"/>
          <w:w w:val="100"/>
          <w:position w:val="0"/>
        </w:rPr>
        <w:t>3</w:t>
      </w:r>
      <w:bookmarkEnd w:id="24"/>
      <w:r>
        <w:rPr>
          <w:color w:val="000000"/>
          <w:spacing w:val="0"/>
          <w:w w:val="100"/>
          <w:position w:val="0"/>
        </w:rPr>
        <w:t>、</w:t>
        <w:tab/>
        <w:t>报告期内在巨潮资讯网上公开披露过的所有公司文件的正本及公告的原稿。</w:t>
      </w:r>
      <w:r>
        <w:br w:type="page"/>
      </w:r>
    </w:p>
    <w:p>
      <w:pPr>
        <w:pStyle w:val="Style4"/>
        <w:keepNext/>
        <w:keepLines/>
        <w:widowControl w:val="0"/>
        <w:shd w:val="clear" w:color="auto" w:fill="auto"/>
        <w:bidi w:val="0"/>
        <w:spacing w:before="0" w:after="800" w:line="240" w:lineRule="auto"/>
        <w:ind w:left="0" w:right="0" w:firstLine="0"/>
        <w:jc w:val="center"/>
      </w:pPr>
      <w:bookmarkStart w:id="25" w:name="bookmark25"/>
      <w:bookmarkStart w:id="26" w:name="bookmark26"/>
      <w:bookmarkStart w:id="27" w:name="bookmark27"/>
      <w:r>
        <w:rPr>
          <w:color w:val="000000"/>
          <w:spacing w:val="0"/>
          <w:w w:val="100"/>
          <w:position w:val="0"/>
        </w:rPr>
        <w:t>释义</w:t>
      </w:r>
      <w:bookmarkEnd w:id="25"/>
      <w:bookmarkEnd w:id="26"/>
      <w:bookmarkEnd w:id="27"/>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杭报集团</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杭州日报报业集团（杭州日报社）</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杭报集团有限公司、杭报集团公司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杭报传媒</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杭州日报传媒有限公司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每日传媒</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杭州每日传媒有限公司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都快控股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浙江都市快报控股有限公司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杭州网络传媒、杭州网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杭州网络传媒有限公司</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萧报传媒</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萧山日报传媒有限公司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富报传媒</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杭州富阳日报传媒有限公司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每日送、每日送电子商务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杭州日报报业集团每日送电子商务有限公司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盛元印务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杭州日报报业集团盛元印务有限公司</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风盛公司、风盛股份、风盛传媒</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浙江风盛传媒股份有限公司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十九楼、</w:t>
            </w:r>
            <w:r>
              <w:rPr>
                <w:rFonts w:ascii="Times New Roman" w:eastAsia="Times New Roman" w:hAnsi="Times New Roman" w:cs="Times New Roman"/>
                <w:color w:val="000000"/>
                <w:spacing w:val="0"/>
                <w:w w:val="100"/>
                <w:position w:val="0"/>
              </w:rPr>
              <w:t>19</w:t>
            </w:r>
            <w:r>
              <w:rPr>
                <w:color w:val="000000"/>
                <w:spacing w:val="0"/>
                <w:w w:val="100"/>
                <w:position w:val="0"/>
              </w:rPr>
              <w:t>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十九楼网络股份有限公司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都市周报传媒、周报传媒</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杭州都市周报传媒有限公司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快房网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杭州快房传媒有限公司</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华媒投资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浙江华媒投资有限公司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华媒科创园</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杭州华媒科创园区管理有限公司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华媒传播</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浙江华媒信息传播有限公司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中教未来、中教国际</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中教未来国际教育科技（北京）有限公司</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萧文置业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杭州萧文置业有限公司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华媒智谷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浙江华媒智谷商业运营管理有限公司</w:t>
            </w:r>
          </w:p>
        </w:tc>
      </w:tr>
      <w:tr>
        <w:trPr>
          <w:trHeight w:val="413"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火鸟财经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杭州火鸟区块链有限公司</w:t>
            </w:r>
          </w:p>
        </w:tc>
      </w:tr>
    </w:tbl>
    <w:p>
      <w:pPr>
        <w:spacing w:lineRule="exact" w:line="1"/>
        <w:rPr>
          <w:sz w:val="2"/>
          <w:szCs w:val="2"/>
        </w:rPr>
      </w:pPr>
      <w:r>
        <w:br w:type="page"/>
      </w:r>
    </w:p>
    <w:p>
      <w:pPr>
        <w:pStyle w:val="Style4"/>
        <w:keepNext/>
        <w:keepLines/>
        <w:widowControl w:val="0"/>
        <w:shd w:val="clear" w:color="auto" w:fill="auto"/>
        <w:bidi w:val="0"/>
        <w:spacing w:before="0" w:after="560" w:line="240" w:lineRule="auto"/>
        <w:ind w:left="0" w:right="0" w:firstLine="0"/>
        <w:jc w:val="center"/>
      </w:pPr>
      <w:bookmarkStart w:id="28" w:name="bookmark28"/>
      <w:bookmarkStart w:id="29" w:name="bookmark29"/>
      <w:bookmarkStart w:id="30" w:name="bookmark30"/>
      <w:r>
        <w:rPr>
          <w:color w:val="000000"/>
          <w:spacing w:val="0"/>
          <w:w w:val="100"/>
          <w:position w:val="0"/>
        </w:rPr>
        <w:t>第二节公司简介和主要财务指标</w:t>
      </w:r>
      <w:bookmarkEnd w:id="28"/>
      <w:bookmarkEnd w:id="29"/>
      <w:bookmarkEnd w:id="30"/>
    </w:p>
    <w:p>
      <w:pPr>
        <w:pStyle w:val="Style20"/>
        <w:keepNext/>
        <w:keepLines/>
        <w:widowControl w:val="0"/>
        <w:shd w:val="clear" w:color="auto" w:fill="auto"/>
        <w:bidi w:val="0"/>
        <w:spacing w:before="0" w:after="3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一</w:t>
      </w:r>
      <w:bookmarkEnd w:id="33"/>
      <w:r>
        <w:rPr>
          <w:color w:val="000000"/>
          <w:spacing w:val="0"/>
          <w:w w:val="100"/>
          <w:position w:val="0"/>
          <w:sz w:val="24"/>
          <w:szCs w:val="24"/>
        </w:rPr>
        <w:t>、公司信息</w:t>
      </w:r>
      <w:bookmarkEnd w:id="31"/>
      <w:bookmarkEnd w:id="32"/>
      <w:bookmarkEnd w:id="34"/>
    </w:p>
    <w:tbl>
      <w:tblPr>
        <w:tblOverlap w:val="never"/>
        <w:jc w:val="center"/>
        <w:tblLayout w:type="fixed"/>
      </w:tblPr>
      <w:tblGrid>
        <w:gridCol w:w="2285"/>
        <w:gridCol w:w="729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tabs>
                <w:tab w:pos="2885" w:val="left"/>
                <w:tab w:pos="5050" w:val="left"/>
              </w:tabs>
              <w:bidi w:val="0"/>
              <w:spacing w:before="0" w:after="0" w:line="240" w:lineRule="auto"/>
              <w:ind w:left="0" w:right="0" w:firstLine="0"/>
              <w:jc w:val="left"/>
            </w:pPr>
            <w:r>
              <w:rPr>
                <w:color w:val="000000"/>
                <w:spacing w:val="0"/>
                <w:w w:val="100"/>
                <w:position w:val="0"/>
              </w:rPr>
              <w:t>华媒控股</w:t>
              <w:tab/>
              <w:t>股票代码</w:t>
              <w:tab/>
            </w:r>
            <w:r>
              <w:rPr>
                <w:rFonts w:ascii="Times New Roman" w:eastAsia="Times New Roman" w:hAnsi="Times New Roman" w:cs="Times New Roman"/>
                <w:color w:val="000000"/>
                <w:spacing w:val="0"/>
                <w:w w:val="100"/>
                <w:position w:val="0"/>
              </w:rPr>
              <w:t>000607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华媒控股</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Zhejiang Huamei Holding CO., LTD.</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HUAMEI HOLDING</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杭州市下城区体育场路</w:t>
            </w:r>
            <w:r>
              <w:rPr>
                <w:rFonts w:ascii="Times New Roman" w:eastAsia="Times New Roman" w:hAnsi="Times New Roman" w:cs="Times New Roman"/>
                <w:color w:val="000000"/>
                <w:spacing w:val="0"/>
                <w:w w:val="100"/>
                <w:position w:val="0"/>
              </w:rPr>
              <w:t>218</w:t>
            </w:r>
            <w:r>
              <w:rPr>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310041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报告期内未发生变更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杭州市萧山区市心北路</w:t>
            </w:r>
            <w:r>
              <w:rPr>
                <w:rFonts w:ascii="Times New Roman" w:eastAsia="Times New Roman" w:hAnsi="Times New Roman" w:cs="Times New Roman"/>
                <w:color w:val="000000"/>
                <w:spacing w:val="0"/>
                <w:w w:val="100"/>
                <w:position w:val="0"/>
              </w:rPr>
              <w:t>1929</w:t>
            </w:r>
            <w:r>
              <w:rPr>
                <w:color w:val="000000"/>
                <w:spacing w:val="0"/>
                <w:w w:val="100"/>
                <w:position w:val="0"/>
              </w:rPr>
              <w:t>号万和国际</w:t>
            </w:r>
            <w:r>
              <w:rPr>
                <w:rFonts w:ascii="Times New Roman" w:eastAsia="Times New Roman" w:hAnsi="Times New Roman" w:cs="Times New Roman"/>
                <w:color w:val="000000"/>
                <w:spacing w:val="0"/>
                <w:w w:val="100"/>
                <w:position w:val="0"/>
              </w:rPr>
              <w:t>7</w:t>
            </w:r>
            <w:r>
              <w:rPr>
                <w:color w:val="000000"/>
                <w:spacing w:val="0"/>
                <w:w w:val="100"/>
                <w:position w:val="0"/>
              </w:rPr>
              <w:t>幢</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311200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"http://www.000607.cn/" </w:instrText>
            </w:r>
            <w:r>
              <w:fldChar w:fldCharType="separate"/>
            </w:r>
            <w:r>
              <w:rPr>
                <w:rFonts w:ascii="Times New Roman" w:eastAsia="Times New Roman" w:hAnsi="Times New Roman" w:cs="Times New Roman"/>
                <w:color w:val="000000"/>
                <w:spacing w:val="0"/>
                <w:w w:val="100"/>
                <w:position w:val="0"/>
              </w:rPr>
              <w:t>http://www.000607.cn/</w:t>
            </w:r>
            <w:r>
              <w:fldChar w:fldCharType="end"/>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"mailto:ir000607@000607.cn" </w:instrText>
            </w:r>
            <w:r>
              <w:fldChar w:fldCharType="separate"/>
            </w:r>
            <w:r>
              <w:rPr>
                <w:rFonts w:ascii="Times New Roman" w:eastAsia="Times New Roman" w:hAnsi="Times New Roman" w:cs="Times New Roman"/>
                <w:color w:val="000000"/>
                <w:spacing w:val="0"/>
                <w:w w:val="100"/>
                <w:position w:val="0"/>
              </w:rPr>
              <w:t>ir000607@000607.cn</w:t>
            </w:r>
            <w:r>
              <w:fldChar w:fldCharType="end"/>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二</w:t>
      </w:r>
      <w:bookmarkEnd w:id="37"/>
      <w:r>
        <w:rPr>
          <w:color w:val="000000"/>
          <w:spacing w:val="0"/>
          <w:w w:val="100"/>
          <w:position w:val="0"/>
          <w:sz w:val="24"/>
          <w:szCs w:val="24"/>
        </w:rPr>
        <w:t>、联系人和联系方式</w:t>
      </w:r>
      <w:bookmarkEnd w:id="35"/>
      <w:bookmarkEnd w:id="36"/>
      <w:bookmarkEnd w:id="38"/>
    </w:p>
    <w:tbl>
      <w:tblPr>
        <w:tblOverlap w:val="never"/>
        <w:jc w:val="center"/>
        <w:tblLayout w:type="fixed"/>
      </w:tblPr>
      <w:tblGrid>
        <w:gridCol w:w="2270"/>
        <w:gridCol w:w="3542"/>
        <w:gridCol w:w="376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高坚强</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张江瑾</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杭州市萧山区市心北路</w:t>
            </w:r>
            <w:r>
              <w:rPr>
                <w:rFonts w:ascii="Times New Roman" w:eastAsia="Times New Roman" w:hAnsi="Times New Roman" w:cs="Times New Roman"/>
                <w:color w:val="000000"/>
                <w:spacing w:val="0"/>
                <w:w w:val="100"/>
                <w:position w:val="0"/>
              </w:rPr>
              <w:t>1929</w:t>
            </w:r>
            <w:r>
              <w:rPr>
                <w:color w:val="000000"/>
                <w:spacing w:val="0"/>
                <w:w w:val="100"/>
                <w:position w:val="0"/>
              </w:rPr>
              <w:t>号万和国际</w:t>
            </w:r>
            <w:r>
              <w:rPr>
                <w:rFonts w:ascii="Times New Roman" w:eastAsia="Times New Roman" w:hAnsi="Times New Roman" w:cs="Times New Roman"/>
                <w:color w:val="000000"/>
                <w:spacing w:val="0"/>
                <w:w w:val="100"/>
                <w:position w:val="0"/>
              </w:rPr>
              <w:t>7</w:t>
            </w:r>
            <w:r>
              <w:rPr>
                <w:color w:val="000000"/>
                <w:spacing w:val="0"/>
                <w:w w:val="100"/>
                <w:position w:val="0"/>
              </w:rPr>
              <w:t>幢</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杭州市萧山区市心北路</w:t>
            </w:r>
            <w:r>
              <w:rPr>
                <w:rFonts w:ascii="Times New Roman" w:eastAsia="Times New Roman" w:hAnsi="Times New Roman" w:cs="Times New Roman"/>
                <w:color w:val="000000"/>
                <w:spacing w:val="0"/>
                <w:w w:val="100"/>
                <w:position w:val="0"/>
              </w:rPr>
              <w:t>1929</w:t>
            </w:r>
            <w:r>
              <w:rPr>
                <w:color w:val="000000"/>
                <w:spacing w:val="0"/>
                <w:w w:val="100"/>
                <w:position w:val="0"/>
              </w:rPr>
              <w:t>号万和国际</w:t>
            </w:r>
            <w:r>
              <w:rPr>
                <w:rFonts w:ascii="Times New Roman" w:eastAsia="Times New Roman" w:hAnsi="Times New Roman" w:cs="Times New Roman"/>
                <w:color w:val="000000"/>
                <w:spacing w:val="0"/>
                <w:w w:val="100"/>
                <w:position w:val="0"/>
              </w:rPr>
              <w:t>7</w:t>
            </w:r>
            <w:r>
              <w:rPr>
                <w:color w:val="000000"/>
                <w:spacing w:val="0"/>
                <w:w w:val="100"/>
                <w:position w:val="0"/>
              </w:rPr>
              <w:t>幢</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0571-85098807</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0571-85098807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0571-85155005-8807</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0571-85155005-8807</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"mailto:ir000607@000607.cn" </w:instrText>
            </w:r>
            <w:r>
              <w:fldChar w:fldCharType="separate"/>
            </w:r>
            <w:r>
              <w:rPr>
                <w:rFonts w:ascii="Times New Roman" w:eastAsia="Times New Roman" w:hAnsi="Times New Roman" w:cs="Times New Roman"/>
                <w:color w:val="000000"/>
                <w:spacing w:val="0"/>
                <w:w w:val="100"/>
                <w:position w:val="0"/>
              </w:rPr>
              <w:t>ir000607@000607.cn</w:t>
            </w:r>
            <w:r>
              <w:fldChar w:fldCharType="end"/>
            </w:r>
          </w:p>
        </w:tc>
        <w:tc>
          <w:tcPr>
            <w:tcBorders>
              <w:top w:val="single" w:sz="4"/>
              <w:left w:val="single" w:sz="4"/>
              <w:bottom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"mailto:ir000607@000607.cn" </w:instrText>
            </w:r>
            <w:r>
              <w:fldChar w:fldCharType="separate"/>
            </w:r>
            <w:r>
              <w:rPr>
                <w:rFonts w:ascii="Times New Roman" w:eastAsia="Times New Roman" w:hAnsi="Times New Roman" w:cs="Times New Roman"/>
                <w:color w:val="000000"/>
                <w:spacing w:val="0"/>
                <w:w w:val="100"/>
                <w:position w:val="0"/>
              </w:rPr>
              <w:t>ir000607@000607.cn</w:t>
            </w:r>
            <w:r>
              <w:fldChar w:fldCharType="end"/>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三</w:t>
      </w:r>
      <w:bookmarkEnd w:id="41"/>
      <w:r>
        <w:rPr>
          <w:color w:val="000000"/>
          <w:spacing w:val="0"/>
          <w:w w:val="100"/>
          <w:position w:val="0"/>
          <w:sz w:val="24"/>
          <w:szCs w:val="24"/>
        </w:rPr>
        <w:t>、信息披露及备置地点</w:t>
      </w:r>
      <w:bookmarkEnd w:id="39"/>
      <w:bookmarkEnd w:id="40"/>
      <w:bookmarkEnd w:id="42"/>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四</w:t>
      </w:r>
      <w:bookmarkEnd w:id="45"/>
      <w:r>
        <w:rPr>
          <w:color w:val="000000"/>
          <w:spacing w:val="0"/>
          <w:w w:val="100"/>
          <w:position w:val="0"/>
          <w:sz w:val="24"/>
          <w:szCs w:val="24"/>
        </w:rPr>
        <w:t>、注册变更情况</w:t>
      </w:r>
      <w:bookmarkEnd w:id="43"/>
      <w:bookmarkEnd w:id="44"/>
      <w:bookmarkEnd w:id="46"/>
    </w:p>
    <w:tbl>
      <w:tblPr>
        <w:tblOverlap w:val="never"/>
        <w:jc w:val="center"/>
        <w:tblLayout w:type="fixed"/>
      </w:tblPr>
      <w:tblGrid>
        <w:gridCol w:w="3974"/>
        <w:gridCol w:w="5606"/>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20282349-4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除公司重组后收购的传媒经营类业务外，新增教育培训为主营业务。</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报告期内无变更。</w:t>
            </w:r>
          </w:p>
        </w:tc>
      </w:tr>
    </w:tbl>
    <w:p>
      <w:pPr>
        <w:widowControl w:val="0"/>
        <w:spacing w:after="339" w:line="1" w:lineRule="exact"/>
      </w:pPr>
    </w:p>
    <w:p>
      <w:pPr>
        <w:pStyle w:val="Style20"/>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五</w:t>
      </w:r>
      <w:bookmarkEnd w:id="49"/>
      <w:r>
        <w:rPr>
          <w:color w:val="000000"/>
          <w:spacing w:val="0"/>
          <w:w w:val="100"/>
          <w:position w:val="0"/>
          <w:sz w:val="24"/>
          <w:szCs w:val="24"/>
        </w:rPr>
        <w:t>、其他有关资料</w:t>
      </w:r>
      <w:bookmarkEnd w:id="47"/>
      <w:bookmarkEnd w:id="48"/>
      <w:bookmarkEnd w:id="50"/>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中国浙江省杭州市钱江新城新业路</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UDC</w:t>
            </w:r>
            <w:r>
              <w:rPr>
                <w:color w:val="000000"/>
                <w:spacing w:val="0"/>
                <w:w w:val="100"/>
                <w:position w:val="0"/>
              </w:rPr>
              <w:t>时代大厦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6</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洪烨、杨光照</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公司聘请的报告期内履行持续督导职责的财务顾问</w:t>
      </w:r>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六</w:t>
      </w:r>
      <w:bookmarkEnd w:id="53"/>
      <w:r>
        <w:rPr>
          <w:color w:val="000000"/>
          <w:spacing w:val="0"/>
          <w:w w:val="100"/>
          <w:position w:val="0"/>
          <w:sz w:val="24"/>
          <w:szCs w:val="24"/>
        </w:rPr>
        <w:t>、主要会计数据和财务指标</w:t>
      </w:r>
      <w:bookmarkEnd w:id="51"/>
      <w:bookmarkEnd w:id="52"/>
      <w:bookmarkEnd w:id="54"/>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公司是否需追溯调整或重述以前年度会计数据</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981"/>
        <w:gridCol w:w="138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1,965,123,581.76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1,666,381,186.96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17.93%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1,822,062,332.55</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117,307,935.21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-340,140,716.90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18,904,455.37</w:t>
            </w:r>
          </w:p>
        </w:tc>
      </w:tr>
      <w:tr>
        <w:trPr>
          <w:trHeight w:val="71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78,750,269.24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-387,691,810.03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-43,678,646.00</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334,195,871.06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216,643,707.10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54.26%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219,253,227.62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28.66%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3,820,073,993.10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3,223,661,045.64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18.50%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3,562,695,936.46</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1,484,543,349.14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1,360,433,879.58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1,660,816,747.08</w:t>
            </w:r>
          </w:p>
        </w:tc>
      </w:tr>
    </w:tbl>
    <w:p>
      <w:pPr>
        <w:pStyle w:val="Style16"/>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6"/>
        <w:keepNext w:val="0"/>
        <w:keepLines w:val="0"/>
        <w:widowControl w:val="0"/>
        <w:shd w:val="clear" w:color="auto" w:fill="auto"/>
        <w:bidi w:val="0"/>
        <w:spacing w:before="0" w:after="120" w:line="317" w:lineRule="exact"/>
        <w:ind w:left="0" w:right="0" w:firstLine="0"/>
        <w:jc w:val="both"/>
      </w:pPr>
      <w:r>
        <w:rPr>
          <w:color w:val="000000"/>
          <w:spacing w:val="0"/>
          <w:w w:val="100"/>
          <w:position w:val="0"/>
        </w:rPr>
        <w:t>扣除非经常损益前后的净利润孰低者为负值</w:t>
      </w:r>
    </w:p>
    <w:p>
      <w:pPr>
        <w:pStyle w:val="Style16"/>
        <w:keepNext w:val="0"/>
        <w:keepLines w:val="0"/>
        <w:widowControl w:val="0"/>
        <w:shd w:val="clear" w:color="auto" w:fill="auto"/>
        <w:bidi w:val="0"/>
        <w:spacing w:before="0" w:after="120" w:line="36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0"/>
        <w:keepNext/>
        <w:keepLines/>
        <w:widowControl w:val="0"/>
        <w:shd w:val="clear" w:color="auto" w:fill="auto"/>
        <w:bidi w:val="0"/>
        <w:spacing w:before="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七</w:t>
      </w:r>
      <w:bookmarkEnd w:id="57"/>
      <w:r>
        <w:rPr>
          <w:color w:val="000000"/>
          <w:spacing w:val="0"/>
          <w:w w:val="100"/>
          <w:position w:val="0"/>
          <w:sz w:val="24"/>
          <w:szCs w:val="24"/>
        </w:rPr>
        <w:t>、境内外会计准则下会计数据差异</w:t>
      </w:r>
      <w:bookmarkEnd w:id="55"/>
      <w:bookmarkEnd w:id="56"/>
      <w:bookmarkEnd w:id="58"/>
    </w:p>
    <w:p>
      <w:pPr>
        <w:pStyle w:val="Style24"/>
        <w:keepNext/>
        <w:keepLines/>
        <w:widowControl w:val="0"/>
        <w:shd w:val="clear" w:color="auto" w:fill="auto"/>
        <w:tabs>
          <w:tab w:pos="373" w:val="left"/>
        </w:tabs>
        <w:bidi w:val="0"/>
        <w:spacing w:before="0" w:after="340" w:line="240" w:lineRule="auto"/>
        <w:ind w:left="0" w:right="0" w:firstLine="0"/>
        <w:jc w:val="both"/>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1</w:t>
      </w:r>
      <w:bookmarkEnd w:id="61"/>
      <w:r>
        <w:rPr>
          <w:color w:val="000000"/>
          <w:spacing w:val="0"/>
          <w:w w:val="100"/>
          <w:position w:val="0"/>
        </w:rPr>
        <w:t>、</w:t>
        <w:tab/>
        <w:t>同时按照国际会计准则与按照中国会计准则披露的财务报告中净利润和净资产差异情况</w:t>
      </w:r>
      <w:bookmarkEnd w:id="59"/>
      <w:bookmarkEnd w:id="60"/>
      <w:bookmarkEnd w:id="62"/>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4"/>
        <w:keepNext/>
        <w:keepLines/>
        <w:widowControl w:val="0"/>
        <w:shd w:val="clear" w:color="auto" w:fill="auto"/>
        <w:tabs>
          <w:tab w:pos="382" w:val="left"/>
        </w:tabs>
        <w:bidi w:val="0"/>
        <w:spacing w:before="0" w:after="340" w:line="240" w:lineRule="auto"/>
        <w:ind w:left="0" w:right="0" w:firstLine="0"/>
        <w:jc w:val="both"/>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2</w:t>
      </w:r>
      <w:bookmarkEnd w:id="65"/>
      <w:r>
        <w:rPr>
          <w:color w:val="000000"/>
          <w:spacing w:val="0"/>
          <w:w w:val="100"/>
          <w:position w:val="0"/>
        </w:rPr>
        <w:t>、</w:t>
        <w:tab/>
        <w:t>同时按照境外会计准则与按照中国会计准则披露的财务报告中净利润和净资产差异情况</w:t>
      </w:r>
      <w:bookmarkEnd w:id="63"/>
      <w:bookmarkEnd w:id="64"/>
      <w:bookmarkEnd w:id="66"/>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bidi w:val="0"/>
        <w:spacing w:before="0" w:after="38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sz w:val="24"/>
          <w:szCs w:val="24"/>
        </w:rPr>
        <w:t>八</w:t>
      </w:r>
      <w:bookmarkEnd w:id="69"/>
      <w:r>
        <w:rPr>
          <w:color w:val="000000"/>
          <w:spacing w:val="0"/>
          <w:w w:val="100"/>
          <w:position w:val="0"/>
          <w:sz w:val="24"/>
          <w:szCs w:val="24"/>
        </w:rPr>
        <w:t>、分季度主要财务指标</w:t>
      </w:r>
      <w:bookmarkEnd w:id="67"/>
      <w:bookmarkEnd w:id="68"/>
      <w:bookmarkEnd w:id="70"/>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393,794,448.58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485,568,936.64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480,054,907.33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605,705,289.21</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7,326,953.65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48,807,284.86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21,614,435.53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39,559,261.17</w:t>
            </w:r>
          </w:p>
        </w:tc>
      </w:tr>
      <w:tr>
        <w:trPr>
          <w:trHeight w:val="71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4,125,611.39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33,900,001.62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14,597,130.73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26,127,525.50</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-145,980,176.12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82,526,108.34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-3,689,415.80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401,339,354.64</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keepLines/>
        <w:widowControl w:val="0"/>
        <w:shd w:val="clear" w:color="auto" w:fill="auto"/>
        <w:bidi w:val="0"/>
        <w:spacing w:before="0" w:line="240" w:lineRule="auto"/>
        <w:ind w:left="0" w:right="0" w:firstLine="0"/>
        <w:jc w:val="both"/>
      </w:pPr>
      <w:bookmarkStart w:id="71" w:name="bookmark71"/>
      <w:bookmarkStart w:id="72" w:name="bookmark72"/>
      <w:bookmarkStart w:id="73" w:name="bookmark73"/>
      <w:bookmarkStart w:id="74" w:name="bookmark74"/>
      <w:r>
        <w:rPr>
          <w:color w:val="000000"/>
          <w:spacing w:val="0"/>
          <w:w w:val="100"/>
          <w:position w:val="0"/>
          <w:sz w:val="24"/>
          <w:szCs w:val="24"/>
        </w:rPr>
        <w:t>九</w:t>
      </w:r>
      <w:bookmarkEnd w:id="73"/>
      <w:r>
        <w:rPr>
          <w:color w:val="000000"/>
          <w:spacing w:val="0"/>
          <w:w w:val="100"/>
          <w:position w:val="0"/>
          <w:sz w:val="24"/>
          <w:szCs w:val="24"/>
        </w:rPr>
        <w:t>、非经常性损益项目及金额</w:t>
      </w:r>
      <w:bookmarkEnd w:id="71"/>
      <w:bookmarkEnd w:id="72"/>
      <w:bookmarkEnd w:id="74"/>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6091"/>
        <w:gridCol w:w="1090"/>
        <w:gridCol w:w="1094"/>
        <w:gridCol w:w="1090"/>
        <w:gridCol w:w="312"/>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 明</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6,779,625.58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1,254,773.73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1,620,474.35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计入当期损益的政府补助（与公司正常经营业务密切相关，符合国家政策规定、 按照一定标准定额或定量持续享受的政府补助除外）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37,113,031.71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34,181,560.82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34,619,011.38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1,133,511.07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2,318,304.82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11,814,050.27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15,223,144.68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除同公司正常经营业务相关的有效套期保值业务外，持有交易性金融资产、交 易性金融负债产生的公允价值变动损益，以及处置交易性金融资产交易性金融 负债和可供出售金融资产取得的投资收益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4,900,346.84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718,005.07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681,275.86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-5,907.16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-4,813,138.03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984,227.09</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9,350,724.70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091"/>
        <w:gridCol w:w="1090"/>
        <w:gridCol w:w="1094"/>
        <w:gridCol w:w="1090"/>
        <w:gridCol w:w="312"/>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202,625.74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5,553,724.24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6,391,993.15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4,511,458.16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1,001,391.56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116,410.17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5,855,183.60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5,947,949.37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5,204,075.78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38,557,665.97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47,551,093.13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62,583,101.37</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16"/>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20" w:line="312" w:lineRule="exact"/>
        <w:ind w:left="0" w:right="0" w:firstLine="0"/>
        <w:jc w:val="left"/>
        <w:sectPr>
          <w:footnotePr>
            <w:pos w:val="pageBottom"/>
            <w:numFmt w:val="decimal"/>
            <w:numRestart w:val="continuous"/>
          </w:footnotePr>
          <w:pgSz w:w="11900" w:h="16840"/>
          <w:pgMar w:top="1436" w:right="1113" w:bottom="1537" w:left="1091"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 性损益的项目的情形。</w:t>
      </w:r>
    </w:p>
    <w:p>
      <w:pPr>
        <w:pStyle w:val="Style4"/>
        <w:keepNext/>
        <w:keepLines/>
        <w:widowControl w:val="0"/>
        <w:shd w:val="clear" w:color="auto" w:fill="auto"/>
        <w:bidi w:val="0"/>
        <w:spacing w:before="580" w:line="240" w:lineRule="auto"/>
        <w:ind w:left="0" w:right="0" w:firstLine="0"/>
        <w:jc w:val="center"/>
      </w:pPr>
      <w:bookmarkStart w:id="75" w:name="bookmark75"/>
      <w:bookmarkStart w:id="76" w:name="bookmark76"/>
      <w:bookmarkStart w:id="77" w:name="bookmark77"/>
      <w:r>
        <w:rPr>
          <w:color w:val="000000"/>
          <w:spacing w:val="0"/>
          <w:w w:val="100"/>
          <w:position w:val="0"/>
        </w:rPr>
        <w:t>第三节管理层讨论与分析</w:t>
      </w:r>
      <w:bookmarkEnd w:id="75"/>
      <w:bookmarkEnd w:id="76"/>
      <w:bookmarkEnd w:id="77"/>
    </w:p>
    <w:p>
      <w:pPr>
        <w:pStyle w:val="Style20"/>
        <w:keepNext/>
        <w:keepLines/>
        <w:widowControl w:val="0"/>
        <w:shd w:val="clear" w:color="auto" w:fill="auto"/>
        <w:bidi w:val="0"/>
        <w:spacing w:before="0" w:after="0" w:line="240" w:lineRule="auto"/>
        <w:ind w:left="0" w:right="0" w:firstLine="0"/>
        <w:jc w:val="both"/>
      </w:pPr>
      <w:bookmarkStart w:id="78" w:name="bookmark78"/>
      <w:bookmarkStart w:id="79" w:name="bookmark79"/>
      <w:bookmarkStart w:id="80" w:name="bookmark80"/>
      <w:bookmarkStart w:id="81" w:name="bookmark81"/>
      <w:r>
        <w:rPr>
          <w:color w:val="000000"/>
          <w:spacing w:val="0"/>
          <w:w w:val="100"/>
          <w:position w:val="0"/>
          <w:sz w:val="24"/>
          <w:szCs w:val="24"/>
        </w:rPr>
        <w:t>一</w:t>
      </w:r>
      <w:bookmarkEnd w:id="80"/>
      <w:r>
        <w:rPr>
          <w:color w:val="000000"/>
          <w:spacing w:val="0"/>
          <w:w w:val="100"/>
          <w:position w:val="0"/>
          <w:sz w:val="24"/>
          <w:szCs w:val="24"/>
        </w:rPr>
        <w:t>、报告期内公司所处的行业情况</w:t>
      </w:r>
      <w:bookmarkEnd w:id="78"/>
      <w:bookmarkEnd w:id="79"/>
      <w:bookmarkEnd w:id="81"/>
    </w:p>
    <w:p>
      <w:pPr>
        <w:pStyle w:val="Style16"/>
        <w:keepNext w:val="0"/>
        <w:keepLines w:val="0"/>
        <w:widowControl w:val="0"/>
        <w:shd w:val="clear" w:color="auto" w:fill="auto"/>
        <w:bidi w:val="0"/>
        <w:spacing w:before="0" w:after="40" w:line="357" w:lineRule="exact"/>
        <w:ind w:left="0" w:right="0"/>
        <w:jc w:val="both"/>
      </w:pPr>
      <w:r>
        <w:rPr>
          <w:color w:val="000000"/>
          <w:spacing w:val="0"/>
          <w:w w:val="100"/>
          <w:position w:val="0"/>
        </w:rPr>
        <w:t>2021年是我国开启全面建设社会主义现代化国家新征程的第一年，也是“十四五”时期的开局之年，面对复杂严峻的 国内外形势和诸多风险挑战，在以习近平同志为核心的党中央团结带领下，全国上下共同努力，科学统筹疫情防控和经济社 会发展，我国国民经济持续稳定恢复，高质量发展取得新成效，“十四五”实现良好开局，国内生产总值达到114万亿元， 增长8.1%。</w:t>
      </w:r>
    </w:p>
    <w:p>
      <w:pPr>
        <w:pStyle w:val="Style16"/>
        <w:keepNext w:val="0"/>
        <w:keepLines w:val="0"/>
        <w:widowControl w:val="0"/>
        <w:shd w:val="clear" w:color="auto" w:fill="auto"/>
        <w:bidi w:val="0"/>
        <w:spacing w:before="0" w:after="40" w:line="355" w:lineRule="exact"/>
        <w:ind w:left="0" w:right="0"/>
        <w:jc w:val="both"/>
      </w:pPr>
      <w:r>
        <w:rPr>
          <w:b/>
          <w:bCs/>
          <w:color w:val="000000"/>
          <w:spacing w:val="0"/>
          <w:w w:val="100"/>
          <w:position w:val="0"/>
        </w:rPr>
        <w:t>我国文化产业持续稳步恢复</w:t>
      </w:r>
      <w:r>
        <w:rPr>
          <w:color w:val="000000"/>
          <w:spacing w:val="0"/>
          <w:w w:val="100"/>
          <w:position w:val="0"/>
        </w:rPr>
        <w:t>。根据国家统计局披露的信息，2021年全国规模以上文化及相关产业企业营业收入增长 16.0%，两年平均增长8.9%，相关的九个分行业的营业收入增速均超过两位数。按照中国证监会行业分类，公司属于新闻和 出版业。在报业媒体市场化进程中，我国目前已形成媒体报刊出版集团化市场竞争格局，总体来看，党报在头部媒体中占比 较多，头部媒体具有较强的竞争优势，国家政策对主流媒体的扶持力度加大，都市报经营压力依然严峻。根据</w:t>
      </w:r>
      <w:r>
        <w:rPr>
          <w:color w:val="000000"/>
          <w:spacing w:val="0"/>
          <w:w w:val="100"/>
          <w:position w:val="0"/>
        </w:rPr>
        <w:t>iFind</w:t>
      </w:r>
      <w:r>
        <w:rPr>
          <w:color w:val="000000"/>
          <w:spacing w:val="0"/>
          <w:w w:val="100"/>
          <w:position w:val="0"/>
        </w:rPr>
        <w:t>的数据， 2021年，新闻和出版业整体恢复发展，经营业绩有所回升，</w:t>
      </w:r>
      <w:r>
        <w:rPr>
          <w:color w:val="000000"/>
          <w:spacing w:val="0"/>
          <w:w w:val="100"/>
          <w:position w:val="0"/>
        </w:rPr>
        <w:t>A</w:t>
      </w:r>
      <w:r>
        <w:rPr>
          <w:color w:val="000000"/>
          <w:spacing w:val="0"/>
          <w:w w:val="100"/>
          <w:position w:val="0"/>
        </w:rPr>
        <w:t>股28家新闻和出版业上市公司在2021年前三季度营业收入总 额同比上升13.88%，归属于上市公司股东的净利润总额同比上升23.99%。</w:t>
      </w:r>
    </w:p>
    <w:p>
      <w:pPr>
        <w:pStyle w:val="Style16"/>
        <w:keepNext w:val="0"/>
        <w:keepLines w:val="0"/>
        <w:widowControl w:val="0"/>
        <w:shd w:val="clear" w:color="auto" w:fill="auto"/>
        <w:bidi w:val="0"/>
        <w:spacing w:before="0" w:after="40" w:line="357" w:lineRule="exact"/>
        <w:ind w:left="0" w:right="0"/>
        <w:jc w:val="both"/>
      </w:pPr>
      <w:bookmarkStart w:id="82" w:name="bookmark82"/>
      <w:r>
        <w:rPr>
          <w:b/>
          <w:bCs/>
          <w:color w:val="000000"/>
          <w:spacing w:val="0"/>
          <w:w w:val="100"/>
          <w:position w:val="0"/>
        </w:rPr>
        <w:t>1</w:t>
      </w:r>
      <w:bookmarkEnd w:id="82"/>
      <w:r>
        <w:rPr>
          <w:b/>
          <w:bCs/>
          <w:color w:val="000000"/>
          <w:spacing w:val="0"/>
          <w:w w:val="100"/>
          <w:position w:val="0"/>
        </w:rPr>
        <w:t>、广告及策划行业的发展情况</w:t>
      </w:r>
    </w:p>
    <w:p>
      <w:pPr>
        <w:pStyle w:val="Style16"/>
        <w:keepNext w:val="0"/>
        <w:keepLines w:val="0"/>
        <w:widowControl w:val="0"/>
        <w:shd w:val="clear" w:color="auto" w:fill="auto"/>
        <w:bidi w:val="0"/>
        <w:spacing w:before="0" w:after="180" w:line="362" w:lineRule="exact"/>
        <w:ind w:left="0" w:right="0"/>
        <w:jc w:val="both"/>
      </w:pPr>
      <w:r>
        <w:rPr>
          <w:color w:val="000000"/>
          <w:spacing w:val="0"/>
          <w:w w:val="100"/>
          <w:position w:val="0"/>
        </w:rPr>
        <w:t>根据</w:t>
      </w:r>
      <w:r>
        <w:rPr>
          <w:color w:val="000000"/>
          <w:spacing w:val="0"/>
          <w:w w:val="100"/>
          <w:position w:val="0"/>
        </w:rPr>
        <w:t>CTR</w:t>
      </w:r>
      <w:r>
        <w:rPr>
          <w:color w:val="000000"/>
          <w:spacing w:val="0"/>
          <w:w w:val="100"/>
          <w:position w:val="0"/>
        </w:rPr>
        <w:t>媒介智讯的数据，2021年广告市场不断恢复，但与2019年相比仍旧存在差距，整体广告刊例花费同比增长 11.2%。逐月来看，下半年受宏观环境影响，增速略有放缓。分渠道来看，除传统户外广告外，各渠道均呈现复苏态势。分 媒体看，电视、报纸、广播、杂志、传统户外等传统媒体渠道下半年整体为负增长，电梯</w:t>
      </w:r>
      <w:r>
        <w:rPr>
          <w:color w:val="000000"/>
          <w:spacing w:val="0"/>
          <w:w w:val="100"/>
          <w:position w:val="0"/>
        </w:rPr>
        <w:t>LCD</w:t>
      </w:r>
      <w:r>
        <w:rPr>
          <w:color w:val="000000"/>
          <w:spacing w:val="0"/>
          <w:w w:val="100"/>
          <w:position w:val="0"/>
        </w:rPr>
        <w:t>、电梯海报则在2021年各月 基本维持双位数强劲增长。广告主方面，食品行业仍为第一大广告主，同比增速近10%。</w:t>
      </w:r>
    </w:p>
    <w:p>
      <w:pPr>
        <w:pStyle w:val="Style37"/>
        <w:keepNext w:val="0"/>
        <w:keepLines w:val="0"/>
        <w:widowControl w:val="0"/>
        <w:shd w:val="clear" w:color="auto" w:fill="auto"/>
        <w:bidi w:val="0"/>
        <w:spacing w:before="0" w:after="0" w:line="240" w:lineRule="auto"/>
        <w:ind w:left="1550" w:right="0" w:firstLine="0"/>
        <w:jc w:val="left"/>
      </w:pPr>
      <w:r>
        <w:rPr>
          <w:color w:val="000000"/>
          <w:spacing w:val="0"/>
          <w:w w:val="100"/>
          <w:position w:val="0"/>
        </w:rPr>
        <w:t>图：2017-2021年广告刊例花费同比增幅</w:t>
      </w:r>
    </w:p>
    <w:p>
      <w:pPr>
        <w:widowControl w:val="0"/>
        <w:jc w:val="right"/>
        <w:rPr>
          <w:sz w:val="2"/>
          <w:szCs w:val="2"/>
        </w:rPr>
      </w:pPr>
      <w:r>
        <w:drawing>
          <wp:inline>
            <wp:extent cx="4949825" cy="153606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949825" cy="1536065"/>
                    </a:xfrm>
                    <a:prstGeom prst="rect"/>
                  </pic:spPr>
                </pic:pic>
              </a:graphicData>
            </a:graphic>
          </wp:inline>
        </w:drawing>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图：2019-2021年各渠道广告刊例花费变化</w:t>
      </w:r>
    </w:p>
    <w:p>
      <w:pPr>
        <w:widowControl w:val="0"/>
        <w:spacing w:after="259" w:line="1" w:lineRule="exact"/>
      </w:pPr>
    </w:p>
    <w:p>
      <w:pPr>
        <w:widowControl w:val="0"/>
        <w:spacing w:line="1" w:lineRule="exact"/>
      </w:pPr>
    </w:p>
    <w:p>
      <w:pPr>
        <w:pStyle w:val="Style22"/>
        <w:keepNext w:val="0"/>
        <w:keepLines w:val="0"/>
        <w:widowControl w:val="0"/>
        <w:shd w:val="clear" w:color="auto" w:fill="auto"/>
        <w:tabs>
          <w:tab w:pos="1430" w:val="left"/>
        </w:tabs>
        <w:bidi w:val="0"/>
        <w:spacing w:before="0" w:after="0" w:line="240" w:lineRule="auto"/>
        <w:ind w:left="878" w:right="0" w:firstLine="0"/>
        <w:jc w:val="left"/>
        <w:rPr>
          <w:sz w:val="10"/>
          <w:szCs w:val="10"/>
        </w:rPr>
      </w:pPr>
      <w:r>
        <w:rPr>
          <w:rFonts w:ascii="Arial" w:eastAsia="Arial" w:hAnsi="Arial" w:cs="Arial"/>
          <w:b/>
          <w:bCs/>
          <w:color w:val="959595"/>
          <w:spacing w:val="0"/>
          <w:w w:val="100"/>
          <w:position w:val="0"/>
          <w:sz w:val="10"/>
          <w:szCs w:val="10"/>
        </w:rPr>
        <w:t>■ 201</w:t>
      </w:r>
      <w:r>
        <w:rPr>
          <w:rFonts w:ascii="Arial" w:eastAsia="Arial" w:hAnsi="Arial" w:cs="Arial"/>
          <w:b/>
          <w:bCs/>
          <w:color w:val="959595"/>
          <w:spacing w:val="0"/>
          <w:w w:val="100"/>
          <w:position w:val="0"/>
          <w:sz w:val="10"/>
          <w:szCs w:val="10"/>
        </w:rPr>
        <w:t xml:space="preserve">9 </w:t>
      </w:r>
      <w:r>
        <w:rPr>
          <w:rFonts w:ascii="SimHei" w:eastAsia="SimHei" w:hAnsi="SimHei" w:cs="SimHei"/>
          <w:color w:val="959595"/>
          <w:spacing w:val="0"/>
          <w:w w:val="100"/>
          <w:position w:val="0"/>
          <w:sz w:val="10"/>
          <w:szCs w:val="10"/>
        </w:rPr>
        <w:t>年</w:t>
        <w:tab/>
      </w:r>
      <w:r>
        <w:rPr>
          <w:rFonts w:ascii="Arial" w:eastAsia="Arial" w:hAnsi="Arial" w:cs="Arial"/>
          <w:b/>
          <w:bCs/>
          <w:color w:val="959595"/>
          <w:spacing w:val="0"/>
          <w:w w:val="100"/>
          <w:position w:val="0"/>
          <w:sz w:val="10"/>
          <w:szCs w:val="10"/>
        </w:rPr>
        <w:t>2020</w:t>
      </w:r>
      <w:r>
        <w:rPr>
          <w:rFonts w:ascii="SimHei" w:eastAsia="SimHei" w:hAnsi="SimHei" w:cs="SimHei"/>
          <w:color w:val="959595"/>
          <w:spacing w:val="0"/>
          <w:w w:val="100"/>
          <w:position w:val="0"/>
          <w:sz w:val="10"/>
          <w:szCs w:val="10"/>
        </w:rPr>
        <w:t xml:space="preserve">年 </w:t>
      </w:r>
      <w:r>
        <w:rPr>
          <w:rFonts w:ascii="Arial" w:eastAsia="Arial" w:hAnsi="Arial" w:cs="Arial"/>
          <w:b/>
          <w:bCs/>
          <w:color w:val="EA732B"/>
          <w:spacing w:val="0"/>
          <w:w w:val="100"/>
          <w:position w:val="0"/>
          <w:sz w:val="10"/>
          <w:szCs w:val="10"/>
        </w:rPr>
        <w:t xml:space="preserve">・ </w:t>
      </w:r>
      <w:r>
        <w:rPr>
          <w:rFonts w:ascii="Arial" w:eastAsia="Arial" w:hAnsi="Arial" w:cs="Arial"/>
          <w:b/>
          <w:bCs/>
          <w:color w:val="959595"/>
          <w:spacing w:val="0"/>
          <w:w w:val="100"/>
          <w:position w:val="0"/>
          <w:sz w:val="10"/>
          <w:szCs w:val="10"/>
        </w:rPr>
        <w:t xml:space="preserve">2021 </w:t>
      </w:r>
      <w:r>
        <w:rPr>
          <w:rFonts w:ascii="SimHei" w:eastAsia="SimHei" w:hAnsi="SimHei" w:cs="SimHei"/>
          <w:color w:val="959595"/>
          <w:spacing w:val="0"/>
          <w:w w:val="100"/>
          <w:position w:val="0"/>
          <w:sz w:val="10"/>
          <w:szCs w:val="10"/>
        </w:rPr>
        <w:t>年</w:t>
      </w:r>
    </w:p>
    <w:tbl>
      <w:tblPr>
        <w:tblOverlap w:val="never"/>
        <w:jc w:val="center"/>
        <w:tblLayout w:type="fixed"/>
      </w:tblPr>
      <w:tblGrid>
        <w:gridCol w:w="5928"/>
        <w:gridCol w:w="211"/>
        <w:gridCol w:w="206"/>
        <w:gridCol w:w="902"/>
      </w:tblGrid>
      <w:tr>
        <w:trPr>
          <w:trHeight w:val="979" w:hRule="exact"/>
        </w:trPr>
        <w:tc>
          <w:tcPr>
            <w:gridSpan w:val="2"/>
            <w:tcBorders/>
            <w:shd w:val="clear" w:color="auto" w:fill="FFFFFF"/>
            <w:vAlign w:val="bottom"/>
          </w:tcPr>
          <w:p>
            <w:pPr>
              <w:pStyle w:val="Style7"/>
              <w:keepNext w:val="0"/>
              <w:keepLines w:val="0"/>
              <w:widowControl w:val="0"/>
              <w:shd w:val="clear" w:color="auto" w:fill="auto"/>
              <w:bidi w:val="0"/>
              <w:spacing w:before="0" w:after="60" w:line="240" w:lineRule="auto"/>
              <w:ind w:left="0" w:right="500" w:firstLine="0"/>
              <w:jc w:val="right"/>
              <w:rPr>
                <w:sz w:val="10"/>
                <w:szCs w:val="10"/>
              </w:rPr>
            </w:pPr>
            <w:r>
              <w:rPr>
                <w:rFonts w:ascii="Arial" w:eastAsia="Arial" w:hAnsi="Arial" w:cs="Arial"/>
                <w:b/>
                <w:bCs/>
                <w:color w:val="959595"/>
                <w:spacing w:val="0"/>
                <w:w w:val="100"/>
                <w:position w:val="0"/>
                <w:sz w:val="10"/>
                <w:szCs w:val="10"/>
              </w:rPr>
              <w:t xml:space="preserve">31.5% </w:t>
            </w:r>
            <w:r>
              <w:rPr>
                <w:rFonts w:ascii="SimHei" w:eastAsia="SimHei" w:hAnsi="SimHei" w:cs="SimHei"/>
                <w:color w:val="959595"/>
                <w:spacing w:val="0"/>
                <w:w w:val="100"/>
                <w:position w:val="0"/>
                <w:sz w:val="10"/>
                <w:szCs w:val="10"/>
              </w:rPr>
              <w:t>"-产婀</w:t>
            </w:r>
          </w:p>
          <w:p>
            <w:pPr>
              <w:pStyle w:val="Style7"/>
              <w:keepNext w:val="0"/>
              <w:keepLines w:val="0"/>
              <w:widowControl w:val="0"/>
              <w:shd w:val="clear" w:color="auto" w:fill="auto"/>
              <w:tabs>
                <w:tab w:pos="2880" w:val="left"/>
                <w:tab w:pos="4027" w:val="left"/>
              </w:tabs>
              <w:bidi w:val="0"/>
              <w:spacing w:before="0" w:after="0" w:line="240" w:lineRule="auto"/>
              <w:ind w:left="0" w:right="0" w:firstLine="480"/>
              <w:jc w:val="left"/>
              <w:rPr>
                <w:sz w:val="10"/>
                <w:szCs w:val="10"/>
              </w:rPr>
            </w:pPr>
            <w:r>
              <w:rPr>
                <w:rFonts w:ascii="Arial" w:eastAsia="Arial" w:hAnsi="Arial" w:cs="Arial"/>
                <w:b/>
                <w:bCs/>
                <w:color w:val="959595"/>
                <w:spacing w:val="0"/>
                <w:w w:val="100"/>
                <w:position w:val="0"/>
                <w:sz w:val="10"/>
                <w:szCs w:val="10"/>
              </w:rPr>
              <w:t>5</w:t>
              <w:tab/>
              <w:t>3.4%</w:t>
              <w:tab/>
              <w:t xml:space="preserve">2.4% </w:t>
            </w:r>
            <w:r>
              <w:rPr>
                <w:rFonts w:ascii="SimHei" w:eastAsia="SimHei" w:hAnsi="SimHei" w:cs="SimHei"/>
                <w:color w:val="FB6606"/>
                <w:spacing w:val="0"/>
                <w:w w:val="100"/>
                <w:position w:val="0"/>
                <w:sz w:val="10"/>
                <w:szCs w:val="10"/>
              </w:rPr>
              <w:t>■遇</w:t>
            </w:r>
            <w:r>
              <w:rPr>
                <w:rFonts w:ascii="SimHei" w:eastAsia="SimHei" w:hAnsi="SimHei" w:cs="SimHei"/>
                <w:color w:val="FB6606"/>
                <w:spacing w:val="0"/>
                <w:w w:val="100"/>
                <w:position w:val="0"/>
                <w:sz w:val="10"/>
                <w:szCs w:val="10"/>
              </w:rPr>
              <w:t xml:space="preserve">■ </w:t>
            </w:r>
            <w:r>
              <w:rPr>
                <w:rFonts w:ascii="Arial" w:eastAsia="Arial" w:hAnsi="Arial" w:cs="Arial"/>
                <w:b/>
                <w:bCs/>
                <w:color w:val="959595"/>
                <w:spacing w:val="0"/>
                <w:w w:val="100"/>
                <w:position w:val="0"/>
                <w:sz w:val="10"/>
                <w:szCs w:val="10"/>
              </w:rPr>
              <w:t>29%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38" w:hRule="exact"/>
        </w:trPr>
        <w:tc>
          <w:tcPr>
            <w:tcBorders/>
            <w:shd w:val="clear" w:color="auto" w:fill="FFFFFF"/>
            <w:vAlign w:val="center"/>
          </w:tcPr>
          <w:p>
            <w:pPr>
              <w:pStyle w:val="Style7"/>
              <w:keepNext w:val="0"/>
              <w:keepLines w:val="0"/>
              <w:widowControl w:val="0"/>
              <w:shd w:val="clear" w:color="auto" w:fill="auto"/>
              <w:tabs>
                <w:tab w:pos="1842" w:val="left"/>
              </w:tabs>
              <w:bidi w:val="0"/>
              <w:spacing w:before="0" w:after="0" w:line="240" w:lineRule="auto"/>
              <w:ind w:left="1040" w:right="0" w:firstLine="0"/>
              <w:jc w:val="left"/>
              <w:rPr>
                <w:sz w:val="10"/>
                <w:szCs w:val="10"/>
              </w:rPr>
            </w:pPr>
            <w:r>
              <w:rPr>
                <w:rFonts w:ascii="Arial" w:eastAsia="Arial" w:hAnsi="Arial" w:cs="Arial"/>
                <w:b/>
                <w:bCs/>
                <w:color w:val="959595"/>
                <w:spacing w:val="0"/>
                <w:w w:val="100"/>
                <w:position w:val="0"/>
                <w:sz w:val="10"/>
                <w:szCs w:val="10"/>
              </w:rPr>
              <w:t>-28,2%</w:t>
              <w:tab/>
              <w:t>-30.0%</w:t>
            </w:r>
          </w:p>
        </w:tc>
        <w:tc>
          <w:tcPr>
            <w:tcBorders/>
            <w:shd w:val="clear" w:color="auto" w:fill="CDE29D"/>
            <w:vAlign w:val="top"/>
          </w:tcPr>
          <w:p>
            <w:pPr>
              <w:widowControl w:val="0"/>
              <w:rPr>
                <w:sz w:val="10"/>
                <w:szCs w:val="10"/>
              </w:rPr>
            </w:pPr>
          </w:p>
        </w:tc>
        <w:tc>
          <w:tcPr>
            <w:gridSpan w:val="2"/>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0"/>
                <w:szCs w:val="10"/>
              </w:rPr>
            </w:pPr>
            <w:r>
              <w:rPr>
                <w:rFonts w:ascii="Arial" w:eastAsia="Arial" w:hAnsi="Arial" w:cs="Arial"/>
                <w:b/>
                <w:bCs/>
                <w:color w:val="959595"/>
                <w:spacing w:val="0"/>
                <w:w w:val="100"/>
                <w:position w:val="0"/>
                <w:sz w:val="10"/>
                <w:szCs w:val="10"/>
              </w:rPr>
              <w:t>-18.8%</w:t>
            </w:r>
          </w:p>
        </w:tc>
      </w:tr>
    </w:tbl>
    <w:p>
      <w:pPr>
        <w:pStyle w:val="Style2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959595"/>
          <w:spacing w:val="0"/>
          <w:w w:val="100"/>
          <w:position w:val="0"/>
          <w:sz w:val="10"/>
          <w:szCs w:val="10"/>
        </w:rPr>
        <w:t>*62.6%</w:t>
      </w:r>
    </w:p>
    <w:p>
      <w:pPr>
        <w:pStyle w:val="Style22"/>
        <w:keepNext w:val="0"/>
        <w:keepLines w:val="0"/>
        <w:widowControl w:val="0"/>
        <w:shd w:val="clear" w:color="auto" w:fill="auto"/>
        <w:tabs>
          <w:tab w:pos="1085" w:val="left"/>
          <w:tab w:pos="1886" w:val="left"/>
          <w:tab w:pos="2688" w:val="left"/>
          <w:tab w:pos="3355" w:val="left"/>
          <w:tab w:pos="4147" w:val="left"/>
          <w:tab w:pos="4963" w:val="left"/>
          <w:tab w:pos="5755" w:val="left"/>
          <w:tab w:pos="6576" w:val="left"/>
        </w:tabs>
        <w:bidi w:val="0"/>
        <w:spacing w:before="0" w:after="0" w:line="240" w:lineRule="auto"/>
        <w:ind w:left="288" w:right="0" w:firstLine="0"/>
        <w:jc w:val="left"/>
        <w:rPr>
          <w:sz w:val="10"/>
          <w:szCs w:val="10"/>
        </w:rPr>
      </w:pPr>
      <w:r>
        <w:rPr>
          <w:rFonts w:ascii="SimHei" w:eastAsia="SimHei" w:hAnsi="SimHei" w:cs="SimHei"/>
          <w:color w:val="959595"/>
          <w:spacing w:val="0"/>
          <w:w w:val="100"/>
          <w:position w:val="0"/>
          <w:sz w:val="10"/>
          <w:szCs w:val="10"/>
        </w:rPr>
        <w:t>电视</w:t>
        <w:tab/>
        <w:t>报纸</w:t>
        <w:tab/>
        <w:t>杂志</w:t>
        <w:tab/>
        <w:t>广播</w:t>
        <w:tab/>
        <w:t>侍统户外</w:t>
        <w:tab/>
        <w:t>电梯</w:t>
      </w:r>
      <w:r>
        <w:rPr>
          <w:rFonts w:ascii="Arial" w:eastAsia="Arial" w:hAnsi="Arial" w:cs="Arial"/>
          <w:b/>
          <w:bCs/>
          <w:color w:val="959595"/>
          <w:spacing w:val="0"/>
          <w:w w:val="100"/>
          <w:position w:val="0"/>
          <w:sz w:val="10"/>
          <w:szCs w:val="10"/>
        </w:rPr>
        <w:t>LCD</w:t>
        <w:tab/>
      </w:r>
      <w:r>
        <w:rPr>
          <w:rFonts w:ascii="SimHei" w:eastAsia="SimHei" w:hAnsi="SimHei" w:cs="SimHei"/>
          <w:color w:val="959595"/>
          <w:spacing w:val="0"/>
          <w:w w:val="100"/>
          <w:position w:val="0"/>
          <w:sz w:val="10"/>
          <w:szCs w:val="10"/>
        </w:rPr>
        <w:t>电悌海报</w:t>
        <w:tab/>
        <w:t>影院畅</w:t>
        <w:tab/>
        <w:t>互联网站</w:t>
      </w:r>
    </w:p>
    <w:p>
      <w:pPr>
        <w:widowControl w:val="0"/>
        <w:spacing w:after="339" w:line="1" w:lineRule="exact"/>
      </w:pPr>
    </w:p>
    <w:p>
      <w:pPr>
        <w:pStyle w:val="Style1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数据来源：</w:t>
      </w:r>
      <w:r>
        <w:rPr>
          <w:color w:val="000000"/>
          <w:spacing w:val="0"/>
          <w:w w:val="100"/>
          <w:position w:val="0"/>
        </w:rPr>
        <w:t>CTR</w:t>
      </w:r>
      <w:r>
        <w:rPr>
          <w:color w:val="000000"/>
          <w:spacing w:val="0"/>
          <w:w w:val="100"/>
          <w:position w:val="0"/>
        </w:rPr>
        <w:t>媒介智讯</w:t>
      </w:r>
      <w:r>
        <w:br w:type="page"/>
      </w:r>
    </w:p>
    <w:p>
      <w:pPr>
        <w:pStyle w:val="Style16"/>
        <w:keepNext w:val="0"/>
        <w:keepLines w:val="0"/>
        <w:widowControl w:val="0"/>
        <w:shd w:val="clear" w:color="auto" w:fill="auto"/>
        <w:bidi w:val="0"/>
        <w:spacing w:before="0" w:after="180" w:line="240" w:lineRule="auto"/>
        <w:ind w:left="0" w:right="0" w:firstLine="360"/>
        <w:jc w:val="both"/>
      </w:pPr>
      <w:r>
        <w:rPr>
          <w:color w:val="000000"/>
          <w:spacing w:val="0"/>
          <w:w w:val="100"/>
          <w:position w:val="0"/>
        </w:rPr>
        <w:t xml:space="preserve">根据中关村互动营销实验室公众号发布的《2021年中国互联网广告数据报告》，互联网广告市场稳中向好，2021年中 </w:t>
      </w:r>
      <w:r>
        <w:rPr>
          <w:color w:val="000000"/>
          <w:spacing w:val="0"/>
          <w:w w:val="100"/>
          <w:position w:val="0"/>
        </w:rPr>
        <w:t>国互联网广告市场规模为5,435亿人民币，较2020年增长9.32%，增速较上年下滑</w:t>
      </w:r>
      <w:r>
        <w:rPr>
          <w:color w:val="000000"/>
          <w:spacing w:val="0"/>
          <w:w w:val="100"/>
          <w:position w:val="0"/>
        </w:rPr>
        <w:t>4.53</w:t>
      </w:r>
      <w:r>
        <w:rPr>
          <w:color w:val="000000"/>
          <w:spacing w:val="0"/>
          <w:w w:val="100"/>
          <w:position w:val="0"/>
        </w:rPr>
        <w:t>个百分点。</w:t>
      </w:r>
    </w:p>
    <w:p>
      <w:pPr>
        <w:pStyle w:val="Style16"/>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rPr>
        <w:t>图：2017-2021年中国市场互联网广告总体收入情况</w:t>
      </w:r>
    </w:p>
    <w:p>
      <w:pPr>
        <w:pStyle w:val="Style16"/>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单位：亿人民币</w:t>
      </w:r>
    </w:p>
    <w:p>
      <w:pPr>
        <w:framePr w:w="4939" w:h="3048" w:hSpace="1954" w:vSpace="29" w:wrap="notBeside" w:vAnchor="text" w:hAnchor="text" w:x="3068" w:y="1"/>
        <w:widowControl w:val="0"/>
        <w:rPr>
          <w:sz w:val="2"/>
          <w:szCs w:val="2"/>
        </w:rPr>
      </w:pPr>
      <w:r>
        <w:drawing>
          <wp:inline>
            <wp:extent cx="3139440" cy="193865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3139440" cy="1938655"/>
                    </a:xfrm>
                    <a:prstGeom prst="rect"/>
                  </pic:spPr>
                </pic:pic>
              </a:graphicData>
            </a:graphic>
          </wp:inline>
        </w:drawing>
      </w:r>
    </w:p>
    <w:p>
      <w:pPr>
        <w:widowControl w:val="0"/>
        <w:spacing w:line="1" w:lineRule="exact"/>
      </w:pPr>
      <w:r>
        <mc:AlternateContent>
          <mc:Choice Requires="wps">
            <w:drawing>
              <wp:anchor distT="0" distB="0" distL="1947545" distR="3215640" simplePos="0" relativeHeight="125829378" behindDoc="0" locked="0" layoutInCell="1" allowOverlap="1">
                <wp:simplePos x="0" y="0"/>
                <wp:positionH relativeFrom="column">
                  <wp:posOffset>5163185</wp:posOffset>
                </wp:positionH>
                <wp:positionV relativeFrom="paragraph">
                  <wp:posOffset>1807210</wp:posOffset>
                </wp:positionV>
                <wp:extent cx="1161415" cy="146050"/>
                <wp:wrapTopAndBottom/>
                <wp:docPr id="4" name="Shape 4"/>
                <a:graphic xmlns:a="http://schemas.openxmlformats.org/drawingml/2006/main">
                  <a:graphicData uri="http://schemas.microsoft.com/office/word/2010/wordprocessingShape">
                    <wps:wsp>
                      <wps:cNvSpPr txBox="1"/>
                      <wps:spPr>
                        <a:xfrm>
                          <a:ext cx="1161415"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中关村互动营销实验室</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406.55000000000001pt;margin-top:142.30000000000001pt;width:91.450000000000003pt;height:11.5pt;z-index:-125829375;mso-wrap-distance-left:153.34999999999999pt;mso-wrap-distance-right:253.20000000000002pt"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中关村互动营销实验室</w:t>
                      </w:r>
                    </w:p>
                  </w:txbxContent>
                </v:textbox>
                <w10:wrap type="topAndBottom"/>
              </v:shape>
            </w:pict>
          </mc:Fallback>
        </mc:AlternateContent>
      </w:r>
    </w:p>
    <w:p>
      <w:pPr>
        <w:pStyle w:val="Style16"/>
        <w:keepNext w:val="0"/>
        <w:keepLines w:val="0"/>
        <w:widowControl w:val="0"/>
        <w:shd w:val="clear" w:color="auto" w:fill="auto"/>
        <w:bidi w:val="0"/>
        <w:spacing w:before="0" w:after="180" w:line="240" w:lineRule="auto"/>
        <w:ind w:left="0" w:right="0" w:firstLine="360"/>
        <w:jc w:val="both"/>
      </w:pPr>
      <w:r>
        <w:rPr>
          <w:color w:val="000000"/>
          <w:spacing w:val="0"/>
          <w:w w:val="100"/>
          <w:position w:val="0"/>
        </w:rPr>
        <w:t>从广告形式收入占比情况看，</w:t>
      </w:r>
      <w:r>
        <w:rPr>
          <w:color w:val="000000"/>
          <w:spacing w:val="0"/>
          <w:w w:val="100"/>
          <w:position w:val="0"/>
        </w:rPr>
        <w:t xml:space="preserve">TOP </w:t>
      </w:r>
      <w:r>
        <w:rPr>
          <w:color w:val="000000"/>
          <w:spacing w:val="0"/>
          <w:w w:val="100"/>
          <w:position w:val="0"/>
        </w:rPr>
        <w:t>4为展示、电商、视频、搜索类广告，市场份额分别为29%、29%、20.4%、11.9%。</w:t>
      </w:r>
    </w:p>
    <w:p>
      <w:pPr>
        <w:pStyle w:val="Style37"/>
        <w:keepNext w:val="0"/>
        <w:keepLines w:val="0"/>
        <w:widowControl w:val="0"/>
        <w:shd w:val="clear" w:color="auto" w:fill="auto"/>
        <w:bidi w:val="0"/>
        <w:spacing w:before="0" w:after="0" w:line="240" w:lineRule="auto"/>
        <w:ind w:left="58" w:right="0" w:firstLine="0"/>
        <w:jc w:val="left"/>
      </w:pPr>
      <w:r>
        <w:rPr>
          <w:color w:val="000000"/>
          <w:spacing w:val="0"/>
          <w:w w:val="100"/>
          <w:position w:val="0"/>
        </w:rPr>
        <w:t>图：2019-2021年各广告形式收入占比情况对比</w:t>
      </w:r>
    </w:p>
    <w:p>
      <w:pPr>
        <w:widowControl w:val="0"/>
        <w:jc w:val="center"/>
        <w:rPr>
          <w:sz w:val="2"/>
          <w:szCs w:val="2"/>
        </w:rPr>
      </w:pPr>
      <w:r>
        <w:drawing>
          <wp:inline>
            <wp:extent cx="2468880" cy="181038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ext cx="2468880" cy="1810385"/>
                    </a:xfrm>
                    <a:prstGeom prst="rect"/>
                  </pic:spPr>
                </pic:pic>
              </a:graphicData>
            </a:graphic>
          </wp:inline>
        </w:drawing>
      </w:r>
    </w:p>
    <w:p>
      <w:pPr>
        <w:widowControl w:val="0"/>
        <w:spacing w:after="79" w:line="1" w:lineRule="exact"/>
      </w:pPr>
    </w:p>
    <w:p>
      <w:pPr>
        <w:pStyle w:val="Style16"/>
        <w:keepNext w:val="0"/>
        <w:keepLines w:val="0"/>
        <w:widowControl w:val="0"/>
        <w:shd w:val="clear" w:color="auto" w:fill="auto"/>
        <w:bidi w:val="0"/>
        <w:spacing w:before="0" w:after="0" w:line="368" w:lineRule="exact"/>
        <w:ind w:left="0" w:right="0" w:firstLine="6960"/>
        <w:jc w:val="both"/>
      </w:pPr>
      <w:r>
        <w:rPr>
          <w:color w:val="000000"/>
          <w:spacing w:val="0"/>
          <w:w w:val="100"/>
          <w:position w:val="0"/>
        </w:rPr>
        <w:t>数据来源：中关村互动营销实验室 根据中国互联网络信息中心（</w:t>
      </w:r>
      <w:r>
        <w:rPr>
          <w:color w:val="000000"/>
          <w:spacing w:val="0"/>
          <w:w w:val="100"/>
          <w:position w:val="0"/>
        </w:rPr>
        <w:t>CNNIC）</w:t>
      </w:r>
      <w:r>
        <w:rPr>
          <w:color w:val="000000"/>
          <w:spacing w:val="0"/>
          <w:w w:val="100"/>
          <w:position w:val="0"/>
        </w:rPr>
        <w:t>发布的第48次《中国互联网络发展状况统计报告》，我国网民规模已达</w:t>
      </w:r>
      <w:r>
        <w:rPr>
          <w:color w:val="000000"/>
          <w:spacing w:val="0"/>
          <w:w w:val="100"/>
          <w:position w:val="0"/>
        </w:rPr>
        <w:t>10.1</w:t>
      </w:r>
      <w:r>
        <w:rPr>
          <w:color w:val="000000"/>
          <w:spacing w:val="0"/>
          <w:w w:val="100"/>
          <w:position w:val="0"/>
        </w:rPr>
        <w:t>1亿， 较2020年12月增长2,175万，互联网普及率达71.6%。中国已形成了全球规模最大、应用渗透最强的数字社会，互联网应 用和服务的广泛渗透构建起数字社会的新形态，网络流量增速正逐年放缓，新增流量红利趋弱，互联网流量价值已由追求增 量转向盘活存量，结构性创新已经成为互联网营销必须深入探寻的发展方向。</w:t>
      </w:r>
    </w:p>
    <w:p>
      <w:pPr>
        <w:pStyle w:val="Style16"/>
        <w:keepNext w:val="0"/>
        <w:keepLines w:val="0"/>
        <w:widowControl w:val="0"/>
        <w:shd w:val="clear" w:color="auto" w:fill="auto"/>
        <w:bidi w:val="0"/>
        <w:spacing w:before="0" w:after="0" w:line="359" w:lineRule="exact"/>
        <w:ind w:left="0" w:right="0"/>
        <w:jc w:val="both"/>
      </w:pPr>
      <w:bookmarkStart w:id="83" w:name="bookmark83"/>
      <w:r>
        <w:rPr>
          <w:b/>
          <w:bCs/>
          <w:color w:val="000000"/>
          <w:spacing w:val="0"/>
          <w:w w:val="100"/>
          <w:position w:val="0"/>
        </w:rPr>
        <w:t>2</w:t>
      </w:r>
      <w:bookmarkEnd w:id="83"/>
      <w:r>
        <w:rPr>
          <w:b/>
          <w:bCs/>
          <w:color w:val="000000"/>
          <w:spacing w:val="0"/>
          <w:w w:val="100"/>
          <w:position w:val="0"/>
        </w:rPr>
        <w:t>、报刊发行及印刷行业的发展情况</w:t>
      </w:r>
    </w:p>
    <w:p>
      <w:pPr>
        <w:pStyle w:val="Style16"/>
        <w:keepNext w:val="0"/>
        <w:keepLines w:val="0"/>
        <w:widowControl w:val="0"/>
        <w:shd w:val="clear" w:color="auto" w:fill="auto"/>
        <w:bidi w:val="0"/>
        <w:spacing w:before="0" w:after="180" w:line="359" w:lineRule="exact"/>
        <w:ind w:left="0" w:right="0"/>
        <w:jc w:val="both"/>
      </w:pPr>
      <w:r>
        <w:rPr>
          <w:color w:val="000000"/>
          <w:spacing w:val="0"/>
          <w:w w:val="100"/>
          <w:position w:val="0"/>
        </w:rPr>
        <w:t>全国各类报纸发行小幅下降。根据国家统计局的数据，2021年全国订销报纸</w:t>
      </w:r>
      <w:r>
        <w:rPr>
          <w:color w:val="000000"/>
          <w:spacing w:val="0"/>
          <w:w w:val="100"/>
          <w:position w:val="0"/>
        </w:rPr>
        <w:t>163.88</w:t>
      </w:r>
      <w:r>
        <w:rPr>
          <w:color w:val="000000"/>
          <w:spacing w:val="0"/>
          <w:w w:val="100"/>
          <w:position w:val="0"/>
        </w:rPr>
        <w:t>亿份，同比下降1.03%。作为报刊 载体的纸张成本继续上涨，造纸和纸制品业的出厂价格同比上涨4.9%； 2021年纸浆进口数量同比下降2.7%，进口金额同比 增长19.5%。国内新闻纸产量持续下降，2021年全国新闻纸产量为</w:t>
      </w:r>
      <w:r>
        <w:rPr>
          <w:color w:val="000000"/>
          <w:spacing w:val="0"/>
          <w:w w:val="100"/>
          <w:position w:val="0"/>
        </w:rPr>
        <w:t>89.6</w:t>
      </w:r>
      <w:r>
        <w:rPr>
          <w:color w:val="000000"/>
          <w:spacing w:val="0"/>
          <w:w w:val="100"/>
          <w:position w:val="0"/>
        </w:rPr>
        <w:t>万吨，同比下降11.2%，达到近年来产量最低值。 2021年全年新闻纸产量呈下滑走势，从</w:t>
      </w:r>
      <w:r>
        <w:rPr>
          <w:color w:val="000000"/>
          <w:spacing w:val="0"/>
          <w:w w:val="100"/>
          <w:position w:val="0"/>
        </w:rPr>
        <w:t>1-2</w:t>
      </w:r>
      <w:r>
        <w:rPr>
          <w:color w:val="000000"/>
          <w:spacing w:val="0"/>
          <w:w w:val="100"/>
          <w:position w:val="0"/>
        </w:rPr>
        <w:t>月的</w:t>
      </w:r>
      <w:r>
        <w:rPr>
          <w:color w:val="000000"/>
          <w:spacing w:val="0"/>
          <w:w w:val="100"/>
          <w:position w:val="0"/>
        </w:rPr>
        <w:t>12.9</w:t>
      </w:r>
      <w:r>
        <w:rPr>
          <w:color w:val="000000"/>
          <w:spacing w:val="0"/>
          <w:w w:val="100"/>
          <w:position w:val="0"/>
        </w:rPr>
        <w:t>万吨跌落到11月的</w:t>
      </w:r>
      <w:r>
        <w:rPr>
          <w:color w:val="000000"/>
          <w:spacing w:val="0"/>
          <w:w w:val="100"/>
          <w:position w:val="0"/>
        </w:rPr>
        <w:t>4.3</w:t>
      </w:r>
      <w:r>
        <w:rPr>
          <w:color w:val="000000"/>
          <w:spacing w:val="0"/>
          <w:w w:val="100"/>
          <w:position w:val="0"/>
        </w:rPr>
        <w:t>万吨，12月出现小幅反弹至</w:t>
      </w:r>
      <w:r>
        <w:rPr>
          <w:color w:val="000000"/>
          <w:spacing w:val="0"/>
          <w:w w:val="100"/>
          <w:position w:val="0"/>
        </w:rPr>
        <w:t>8.9</w:t>
      </w:r>
      <w:r>
        <w:rPr>
          <w:color w:val="000000"/>
          <w:spacing w:val="0"/>
          <w:w w:val="100"/>
          <w:position w:val="0"/>
        </w:rPr>
        <w:t>万吨。相较 于2020年，新闻纸的出口数和进口数都有所上升，2021年我国新闻纸出口总量达</w:t>
      </w:r>
      <w:r>
        <w:rPr>
          <w:color w:val="000000"/>
          <w:spacing w:val="0"/>
          <w:w w:val="100"/>
          <w:position w:val="0"/>
        </w:rPr>
        <w:t>6.1</w:t>
      </w:r>
      <w:r>
        <w:rPr>
          <w:color w:val="000000"/>
          <w:spacing w:val="0"/>
          <w:w w:val="100"/>
          <w:position w:val="0"/>
        </w:rPr>
        <w:t>千吨，进口总量达</w:t>
      </w:r>
      <w:r>
        <w:rPr>
          <w:color w:val="000000"/>
          <w:spacing w:val="0"/>
          <w:w w:val="100"/>
          <w:position w:val="0"/>
        </w:rPr>
        <w:t xml:space="preserve">708. </w:t>
      </w:r>
      <w:r>
        <w:rPr>
          <w:color w:val="000000"/>
          <w:spacing w:val="0"/>
          <w:w w:val="100"/>
          <w:position w:val="0"/>
        </w:rPr>
        <w:t>0千吨。根据 中国造纸协会的数据，2016年</w:t>
      </w:r>
      <w:r>
        <w:rPr>
          <w:color w:val="000000"/>
          <w:spacing w:val="0"/>
          <w:w w:val="100"/>
          <w:position w:val="0"/>
        </w:rPr>
        <w:t>-202</w:t>
      </w:r>
      <w:r>
        <w:rPr>
          <w:color w:val="000000"/>
          <w:spacing w:val="0"/>
          <w:w w:val="100"/>
          <w:position w:val="0"/>
        </w:rPr>
        <w:t>0年间，我国新闻纸消费量呈现逐年下跌趋势，2017年出现小幅上升，2020年跌至175 万吨。2021上半年新闻纸涨价幅度高达30%，发行及成本压力剧增。</w:t>
      </w:r>
      <w:r>
        <w:br w:type="page"/>
      </w:r>
    </w:p>
    <w:p>
      <w:pPr>
        <w:pStyle w:val="Style34"/>
        <w:keepNext w:val="0"/>
        <w:keepLines w:val="0"/>
        <w:widowControl w:val="0"/>
        <w:shd w:val="clear" w:color="auto" w:fill="auto"/>
        <w:bidi w:val="0"/>
        <w:spacing w:before="0" w:line="240" w:lineRule="auto"/>
        <w:ind w:left="0" w:right="0" w:firstLine="0"/>
        <w:jc w:val="left"/>
      </w:pPr>
      <w:r>
        <mc:AlternateContent>
          <mc:Choice Requires="wps">
            <w:drawing>
              <wp:anchor distT="0" distB="127000" distL="114300" distR="114300" simplePos="0" relativeHeight="125829380" behindDoc="0" locked="0" layoutInCell="1" allowOverlap="1">
                <wp:simplePos x="0" y="0"/>
                <wp:positionH relativeFrom="page">
                  <wp:posOffset>3156585</wp:posOffset>
                </wp:positionH>
                <wp:positionV relativeFrom="margin">
                  <wp:posOffset>109855</wp:posOffset>
                </wp:positionV>
                <wp:extent cx="1487170" cy="152400"/>
                <wp:wrapTopAndBottom/>
                <wp:docPr id="7" name="Shape 7"/>
                <a:graphic xmlns:a="http://schemas.openxmlformats.org/drawingml/2006/main">
                  <a:graphicData uri="http://schemas.microsoft.com/office/word/2010/wordprocessingShape">
                    <wps:wsp>
                      <wps:cNvSpPr txBox="1"/>
                      <wps:spPr>
                        <a:xfrm>
                          <a:ext cx="1487170" cy="1524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图：</w:t>
                            </w:r>
                            <w:r>
                              <w:rPr>
                                <w:b/>
                                <w:bCs/>
                                <w:color w:val="000000"/>
                                <w:spacing w:val="0"/>
                                <w:w w:val="100"/>
                                <w:position w:val="0"/>
                              </w:rPr>
                              <w:t>2010-2021</w:t>
                            </w:r>
                            <w:r>
                              <w:rPr>
                                <w:b/>
                                <w:bCs/>
                                <w:color w:val="000000"/>
                                <w:spacing w:val="0"/>
                                <w:w w:val="100"/>
                                <w:position w:val="0"/>
                              </w:rPr>
                              <w:t>年新闻纸产量</w:t>
                            </w:r>
                          </w:p>
                        </w:txbxContent>
                      </wps:txbx>
                      <wps:bodyPr wrap="none" lIns="0" tIns="0" rIns="0" bIns="0">
                        <a:noAutoFit/>
                      </wps:bodyPr>
                    </wps:wsp>
                  </a:graphicData>
                </a:graphic>
              </wp:anchor>
            </w:drawing>
          </mc:Choice>
          <mc:Fallback>
            <w:pict>
              <v:shape id="_x0000_s1033" type="#_x0000_t202" style="position:absolute;margin-left:248.55000000000001pt;margin-top:8.6500000000000004pt;width:117.10000000000001pt;height:12.pt;z-index:-125829373;mso-wrap-distance-left:9.pt;mso-wrap-distance-right:9.pt;mso-wrap-distance-bottom:10.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图：</w:t>
                      </w:r>
                      <w:r>
                        <w:rPr>
                          <w:b/>
                          <w:bCs/>
                          <w:color w:val="000000"/>
                          <w:spacing w:val="0"/>
                          <w:w w:val="100"/>
                          <w:position w:val="0"/>
                        </w:rPr>
                        <w:t>2010-2021</w:t>
                      </w:r>
                      <w:r>
                        <w:rPr>
                          <w:b/>
                          <w:bCs/>
                          <w:color w:val="000000"/>
                          <w:spacing w:val="0"/>
                          <w:w w:val="100"/>
                          <w:position w:val="0"/>
                        </w:rPr>
                        <w:t>年新闻纸产量</w:t>
                      </w:r>
                    </w:p>
                  </w:txbxContent>
                </v:textbox>
                <w10:wrap type="topAndBottom" anchorx="page" anchory="margin"/>
              </v:shape>
            </w:pict>
          </mc:Fallback>
        </mc:AlternateContent>
      </w:r>
      <w:r>
        <mc:AlternateContent>
          <mc:Choice Requires="wps">
            <w:drawing>
              <wp:anchor distT="368300" distB="468630" distL="63500" distR="4232910" simplePos="0" relativeHeight="125829382" behindDoc="0" locked="0" layoutInCell="1" allowOverlap="1">
                <wp:simplePos x="0" y="0"/>
                <wp:positionH relativeFrom="page">
                  <wp:posOffset>1480185</wp:posOffset>
                </wp:positionH>
                <wp:positionV relativeFrom="margin">
                  <wp:posOffset>780415</wp:posOffset>
                </wp:positionV>
                <wp:extent cx="140335" cy="1005840"/>
                <wp:wrapSquare wrapText="right"/>
                <wp:docPr id="9" name="Shape 9"/>
                <a:graphic xmlns:a="http://schemas.openxmlformats.org/drawingml/2006/main">
                  <a:graphicData uri="http://schemas.microsoft.com/office/word/2010/wordprocessingShape">
                    <wps:wsp>
                      <wps:cNvSpPr txBox="1"/>
                      <wps:spPr>
                        <a:xfrm>
                          <a:ext cx="140335" cy="1005840"/>
                        </a:xfrm>
                        <a:prstGeom prst="rect"/>
                        <a:solidFill>
                          <a:srgbClr val="FFFFFF"/>
                        </a:solidFill>
                      </wps:spPr>
                      <wps:txbx>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959595"/>
                                <w:spacing w:val="0"/>
                                <w:w w:val="100"/>
                                <w:position w:val="0"/>
                                <w:sz w:val="22"/>
                                <w:szCs w:val="22"/>
                              </w:rPr>
                              <w:t>(</w:t>
                            </w:r>
                            <w:r>
                              <w:rPr>
                                <w:spacing w:val="0"/>
                                <w:w w:val="100"/>
                                <w:position w:val="0"/>
                                <w:sz w:val="22"/>
                                <w:szCs w:val="22"/>
                              </w:rPr>
                              <w:t>tfR)</w:t>
                            </w:r>
                            <w:r>
                              <w:rPr>
                                <w:color w:val="959595"/>
                                <w:spacing w:val="0"/>
                                <w:w w:val="100"/>
                                <w:position w:val="0"/>
                                <w:sz w:val="22"/>
                                <w:szCs w:val="22"/>
                              </w:rPr>
                              <w:t>ffiK</w:t>
                            </w:r>
                            <w:r>
                              <w:rPr>
                                <w:color w:val="959595"/>
                                <w:spacing w:val="0"/>
                                <w:w w:val="100"/>
                                <w:position w:val="0"/>
                                <w:sz w:val="19"/>
                                <w:szCs w:val="19"/>
                              </w:rPr>
                              <w:t>照</w:t>
                            </w:r>
                            <w:r>
                              <w:rPr>
                                <w:spacing w:val="0"/>
                                <w:w w:val="100"/>
                                <w:position w:val="0"/>
                                <w:sz w:val="22"/>
                                <w:szCs w:val="22"/>
                              </w:rPr>
                              <w:t>a</w:t>
                            </w:r>
                            <w:r>
                              <w:rPr>
                                <w:color w:val="959595"/>
                                <w:spacing w:val="0"/>
                                <w:w w:val="100"/>
                                <w:position w:val="0"/>
                                <w:sz w:val="19"/>
                                <w:szCs w:val="19"/>
                              </w:rPr>
                              <w:t>源</w:t>
                            </w:r>
                          </w:p>
                        </w:txbxContent>
                      </wps:txbx>
                      <wps:bodyPr upright="1" vert="eaVert" lIns="0" tIns="0" rIns="0" bIns="0">
                        <a:noAutoFit/>
                      </wps:bodyPr>
                    </wps:wsp>
                  </a:graphicData>
                </a:graphic>
              </wp:anchor>
            </w:drawing>
          </mc:Choice>
          <mc:Fallback>
            <w:pict>
              <v:shape id="_x0000_s1035" type="#_x0000_t202" style="position:absolute;margin-left:116.55pt;margin-top:61.450000000000003pt;width:11.050000000000001pt;height:79.200000000000003pt;z-index:-125829371;mso-wrap-distance-left:5.pt;mso-wrap-distance-top:29.pt;mso-wrap-distance-right:333.30000000000001pt;mso-wrap-distance-bottom:36.899999999999999pt;mso-position-horizontal-relative:page;mso-position-vertical-relative:margin" fillcolor="#FFFFFF" stroked="f">
                <v:textbox style="layout-flow:vertical-ideographic" inset="0,0,0,0">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color w:val="959595"/>
                          <w:spacing w:val="0"/>
                          <w:w w:val="100"/>
                          <w:position w:val="0"/>
                          <w:sz w:val="22"/>
                          <w:szCs w:val="22"/>
                        </w:rPr>
                        <w:t>(</w:t>
                      </w:r>
                      <w:r>
                        <w:rPr>
                          <w:spacing w:val="0"/>
                          <w:w w:val="100"/>
                          <w:position w:val="0"/>
                          <w:sz w:val="22"/>
                          <w:szCs w:val="22"/>
                        </w:rPr>
                        <w:t>tfR)</w:t>
                      </w:r>
                      <w:r>
                        <w:rPr>
                          <w:color w:val="959595"/>
                          <w:spacing w:val="0"/>
                          <w:w w:val="100"/>
                          <w:position w:val="0"/>
                          <w:sz w:val="22"/>
                          <w:szCs w:val="22"/>
                        </w:rPr>
                        <w:t>ffiK</w:t>
                      </w:r>
                      <w:r>
                        <w:rPr>
                          <w:color w:val="959595"/>
                          <w:spacing w:val="0"/>
                          <w:w w:val="100"/>
                          <w:position w:val="0"/>
                          <w:sz w:val="19"/>
                          <w:szCs w:val="19"/>
                        </w:rPr>
                        <w:t>照</w:t>
                      </w:r>
                      <w:r>
                        <w:rPr>
                          <w:spacing w:val="0"/>
                          <w:w w:val="100"/>
                          <w:position w:val="0"/>
                          <w:sz w:val="22"/>
                          <w:szCs w:val="22"/>
                        </w:rPr>
                        <w:t>a</w:t>
                      </w:r>
                      <w:r>
                        <w:rPr>
                          <w:color w:val="959595"/>
                          <w:spacing w:val="0"/>
                          <w:w w:val="100"/>
                          <w:position w:val="0"/>
                          <w:sz w:val="19"/>
                          <w:szCs w:val="19"/>
                        </w:rPr>
                        <w:t>源</w:t>
                      </w:r>
                    </w:p>
                  </w:txbxContent>
                </v:textbox>
                <w10:wrap type="square" side="right" anchorx="page" anchory="margin"/>
              </v:shape>
            </w:pict>
          </mc:Fallback>
        </mc:AlternateContent>
      </w:r>
      <w:r>
        <w:drawing>
          <wp:anchor distT="63500" distB="215900" distL="243205" distR="4010660" simplePos="0" relativeHeight="125829384" behindDoc="0" locked="0" layoutInCell="1" allowOverlap="1">
            <wp:simplePos x="0" y="0"/>
            <wp:positionH relativeFrom="page">
              <wp:posOffset>1659890</wp:posOffset>
            </wp:positionH>
            <wp:positionV relativeFrom="margin">
              <wp:posOffset>475615</wp:posOffset>
            </wp:positionV>
            <wp:extent cx="182880" cy="1566545"/>
            <wp:wrapSquare wrapText="righ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182880" cy="1566545"/>
                    </a:xfrm>
                    <a:prstGeom prst="rect"/>
                  </pic:spPr>
                </pic:pic>
              </a:graphicData>
            </a:graphic>
          </wp:anchor>
        </w:drawing>
      </w:r>
      <w:r>
        <w:drawing>
          <wp:anchor distT="78740" distB="63500" distL="493395" distR="63500" simplePos="0" relativeHeight="125829385" behindDoc="0" locked="0" layoutInCell="1" allowOverlap="1">
            <wp:simplePos x="0" y="0"/>
            <wp:positionH relativeFrom="page">
              <wp:posOffset>1910080</wp:posOffset>
            </wp:positionH>
            <wp:positionV relativeFrom="margin">
              <wp:posOffset>490855</wp:posOffset>
            </wp:positionV>
            <wp:extent cx="3883025" cy="1700530"/>
            <wp:wrapSquare wrapText="right"/>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3883025" cy="1700530"/>
                    </a:xfrm>
                    <a:prstGeom prst="rect"/>
                  </pic:spPr>
                </pic:pic>
              </a:graphicData>
            </a:graphic>
          </wp:anchor>
        </w:drawing>
      </w:r>
      <w:r>
        <w:drawing>
          <wp:anchor distT="618490" distB="270510" distL="1578610" distR="1876425" simplePos="0" relativeHeight="125829386" behindDoc="0" locked="0" layoutInCell="1" allowOverlap="1">
            <wp:simplePos x="0" y="0"/>
            <wp:positionH relativeFrom="page">
              <wp:posOffset>2995295</wp:posOffset>
            </wp:positionH>
            <wp:positionV relativeFrom="margin">
              <wp:posOffset>1030605</wp:posOffset>
            </wp:positionV>
            <wp:extent cx="981710" cy="956945"/>
            <wp:wrapSquare wrapText="right"/>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981710" cy="956945"/>
                    </a:xfrm>
                    <a:prstGeom prst="rect"/>
                  </pic:spPr>
                </pic:pic>
              </a:graphicData>
            </a:graphic>
          </wp:anchor>
        </w:drawing>
      </w:r>
      <w:r>
        <w:rPr>
          <w:spacing w:val="0"/>
          <w:w w:val="100"/>
          <w:position w:val="0"/>
        </w:rPr>
        <w:t>30%</w:t>
      </w:r>
    </w:p>
    <w:p>
      <w:pPr>
        <w:pStyle w:val="Style34"/>
        <w:keepNext w:val="0"/>
        <w:keepLines w:val="0"/>
        <w:widowControl w:val="0"/>
        <w:shd w:val="clear" w:color="auto" w:fill="auto"/>
        <w:bidi w:val="0"/>
        <w:spacing w:before="0" w:line="240" w:lineRule="auto"/>
        <w:ind w:left="0" w:right="0" w:firstLine="0"/>
        <w:jc w:val="left"/>
      </w:pPr>
      <w:r>
        <w:rPr>
          <w:spacing w:val="0"/>
          <w:w w:val="100"/>
          <w:position w:val="0"/>
        </w:rPr>
        <w:t>20%</w:t>
      </w:r>
    </w:p>
    <w:p>
      <w:pPr>
        <w:pStyle w:val="Style34"/>
        <w:keepNext w:val="0"/>
        <w:keepLines w:val="0"/>
        <w:widowControl w:val="0"/>
        <w:shd w:val="clear" w:color="auto" w:fill="auto"/>
        <w:bidi w:val="0"/>
        <w:spacing w:before="0" w:line="240" w:lineRule="auto"/>
        <w:ind w:left="0" w:right="0" w:firstLine="0"/>
        <w:jc w:val="left"/>
      </w:pPr>
      <w:r>
        <w:rPr>
          <w:spacing w:val="0"/>
          <w:w w:val="100"/>
          <w:position w:val="0"/>
        </w:rPr>
        <w:t>10%</w:t>
      </w:r>
    </w:p>
    <w:p>
      <w:pPr>
        <w:pStyle w:val="Style34"/>
        <w:keepNext w:val="0"/>
        <w:keepLines w:val="0"/>
        <w:widowControl w:val="0"/>
        <w:shd w:val="clear" w:color="auto" w:fill="auto"/>
        <w:bidi w:val="0"/>
        <w:spacing w:before="0" w:line="240" w:lineRule="auto"/>
        <w:ind w:left="0" w:right="0" w:firstLine="0"/>
        <w:jc w:val="left"/>
      </w:pPr>
      <w:r>
        <w:rPr>
          <w:spacing w:val="0"/>
          <w:w w:val="100"/>
          <w:position w:val="0"/>
        </w:rPr>
        <w:t>0%</w:t>
      </w:r>
    </w:p>
    <w:p>
      <w:pPr>
        <w:pStyle w:val="Style34"/>
        <w:keepNext w:val="0"/>
        <w:keepLines w:val="0"/>
        <w:widowControl w:val="0"/>
        <w:shd w:val="clear" w:color="auto" w:fill="auto"/>
        <w:bidi w:val="0"/>
        <w:spacing w:before="0" w:line="240" w:lineRule="auto"/>
        <w:ind w:left="0" w:right="0" w:firstLine="0"/>
        <w:jc w:val="left"/>
      </w:pPr>
      <w:r>
        <w:rPr>
          <w:spacing w:val="0"/>
          <w:w w:val="100"/>
          <w:position w:val="0"/>
        </w:rPr>
        <w:t>-10%</w:t>
      </w:r>
    </w:p>
    <w:p>
      <w:pPr>
        <w:pStyle w:val="Style34"/>
        <w:keepNext w:val="0"/>
        <w:keepLines w:val="0"/>
        <w:widowControl w:val="0"/>
        <w:shd w:val="clear" w:color="auto" w:fill="auto"/>
        <w:bidi w:val="0"/>
        <w:spacing w:before="0" w:line="240" w:lineRule="auto"/>
        <w:ind w:left="0" w:right="0" w:firstLine="0"/>
        <w:jc w:val="left"/>
      </w:pPr>
      <w:r>
        <w:rPr>
          <w:spacing w:val="0"/>
          <w:w w:val="100"/>
          <w:position w:val="0"/>
        </w:rPr>
        <w:t>-20%</w:t>
      </w:r>
    </w:p>
    <w:p>
      <w:pPr>
        <w:pStyle w:val="Style34"/>
        <w:keepNext w:val="0"/>
        <w:keepLines w:val="0"/>
        <w:widowControl w:val="0"/>
        <w:shd w:val="clear" w:color="auto" w:fill="auto"/>
        <w:bidi w:val="0"/>
        <w:spacing w:before="0" w:line="240" w:lineRule="auto"/>
        <w:ind w:left="0" w:right="0" w:firstLine="0"/>
        <w:jc w:val="left"/>
      </w:pPr>
      <w:r>
        <w:rPr>
          <w:spacing w:val="0"/>
          <w:w w:val="100"/>
          <w:position w:val="0"/>
        </w:rPr>
        <w:t>-30%</w:t>
      </w:r>
    </w:p>
    <w:p>
      <w:pPr>
        <w:pStyle w:val="Style34"/>
        <w:keepNext w:val="0"/>
        <w:keepLines w:val="0"/>
        <w:widowControl w:val="0"/>
        <w:shd w:val="clear" w:color="auto" w:fill="auto"/>
        <w:bidi w:val="0"/>
        <w:spacing w:before="0" w:after="800" w:line="240" w:lineRule="auto"/>
        <w:ind w:left="0" w:right="0" w:firstLine="0"/>
        <w:jc w:val="left"/>
      </w:pPr>
      <w:r>
        <w:rPr>
          <w:spacing w:val="0"/>
          <w:w w:val="100"/>
          <w:position w:val="0"/>
        </w:rPr>
        <w:t>-40%</w:t>
      </w:r>
    </w:p>
    <w:p>
      <w:pPr>
        <w:pStyle w:val="Style16"/>
        <w:keepNext w:val="0"/>
        <w:keepLines w:val="0"/>
        <w:widowControl w:val="0"/>
        <w:shd w:val="clear" w:color="auto" w:fill="auto"/>
        <w:bidi w:val="0"/>
        <w:spacing w:before="0" w:after="180" w:line="240" w:lineRule="auto"/>
        <w:ind w:left="0" w:right="0" w:firstLine="0"/>
        <w:jc w:val="right"/>
      </w:pPr>
      <w:r>
        <w:rPr>
          <w:color w:val="000000"/>
          <w:spacing w:val="0"/>
          <w:w w:val="100"/>
          <w:position w:val="0"/>
        </w:rPr>
        <w:t>数据来源：根据国家统计局的数据整理</w:t>
      </w:r>
    </w:p>
    <w:p>
      <w:pPr>
        <w:pStyle w:val="Style16"/>
        <w:keepNext w:val="0"/>
        <w:keepLines w:val="0"/>
        <w:widowControl w:val="0"/>
        <w:shd w:val="clear" w:color="auto" w:fill="auto"/>
        <w:bidi w:val="0"/>
        <w:spacing w:before="0" w:after="0" w:line="240" w:lineRule="auto"/>
        <w:ind w:left="0" w:right="0" w:firstLine="0"/>
        <w:jc w:val="center"/>
      </w:pPr>
      <w:r>
        <mc:AlternateContent>
          <mc:Choice Requires="wps">
            <w:drawing>
              <wp:anchor distT="359410" distB="152400" distL="114300" distR="4208145" simplePos="0" relativeHeight="125829387" behindDoc="0" locked="0" layoutInCell="1" allowOverlap="1">
                <wp:simplePos x="0" y="0"/>
                <wp:positionH relativeFrom="page">
                  <wp:posOffset>1809750</wp:posOffset>
                </wp:positionH>
                <wp:positionV relativeFrom="margin">
                  <wp:posOffset>3197860</wp:posOffset>
                </wp:positionV>
                <wp:extent cx="130810" cy="975360"/>
                <wp:wrapTopAndBottom/>
                <wp:docPr id="17" name="Shape 17"/>
                <a:graphic xmlns:a="http://schemas.openxmlformats.org/drawingml/2006/main">
                  <a:graphicData uri="http://schemas.microsoft.com/office/word/2010/wordprocessingShape">
                    <wps:wsp>
                      <wps:cNvSpPr txBox="1"/>
                      <wps:spPr>
                        <a:xfrm>
                          <a:ext cx="130810" cy="97536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22"/>
                                <w:szCs w:val="22"/>
                              </w:rPr>
                              <w:t>(tfR)ISK</w:t>
                            </w:r>
                            <w:r>
                              <w:rPr>
                                <w:spacing w:val="0"/>
                                <w:w w:val="100"/>
                                <w:position w:val="0"/>
                                <w:sz w:val="19"/>
                                <w:szCs w:val="19"/>
                              </w:rPr>
                              <w:t>黑匿«</w:t>
                            </w:r>
                          </w:p>
                        </w:txbxContent>
                      </wps:txbx>
                      <wps:bodyPr upright="1" vert="eaVert" lIns="0" tIns="0" rIns="0" bIns="0">
                        <a:noAutoFit/>
                      </wps:bodyPr>
                    </wps:wsp>
                  </a:graphicData>
                </a:graphic>
              </wp:anchor>
            </w:drawing>
          </mc:Choice>
          <mc:Fallback>
            <w:pict>
              <v:shape id="_x0000_s1043" type="#_x0000_t202" style="position:absolute;margin-left:142.5pt;margin-top:251.80000000000001pt;width:10.300000000000001pt;height:76.799999999999997pt;z-index:-125829366;mso-wrap-distance-left:9.pt;mso-wrap-distance-top:28.300000000000001pt;mso-wrap-distance-right:331.35000000000002pt;mso-wrap-distance-bottom:12.pt;mso-position-horizontal-relative:page;mso-position-vertical-relative:margin" filled="f" stroked="f">
                <v:textbox style="layout-flow:vertical-ideographic" inset="0,0,0,0">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22"/>
                          <w:szCs w:val="22"/>
                        </w:rPr>
                        <w:t>(tfR)ISK</w:t>
                      </w:r>
                      <w:r>
                        <w:rPr>
                          <w:spacing w:val="0"/>
                          <w:w w:val="100"/>
                          <w:position w:val="0"/>
                          <w:sz w:val="19"/>
                          <w:szCs w:val="19"/>
                        </w:rPr>
                        <w:t>黑匿«</w:t>
                      </w:r>
                    </w:p>
                  </w:txbxContent>
                </v:textbox>
                <w10:wrap type="topAndBottom" anchorx="page" anchory="margin"/>
              </v:shape>
            </w:pict>
          </mc:Fallback>
        </mc:AlternateContent>
      </w:r>
      <w:r>
        <mc:AlternateContent>
          <mc:Choice Requires="wps">
            <w:drawing>
              <wp:anchor distT="158115" distB="841375" distL="297180" distR="4025265" simplePos="0" relativeHeight="125829389" behindDoc="0" locked="0" layoutInCell="1" allowOverlap="1">
                <wp:simplePos x="0" y="0"/>
                <wp:positionH relativeFrom="page">
                  <wp:posOffset>1992630</wp:posOffset>
                </wp:positionH>
                <wp:positionV relativeFrom="margin">
                  <wp:posOffset>2996565</wp:posOffset>
                </wp:positionV>
                <wp:extent cx="130810" cy="487680"/>
                <wp:wrapTopAndBottom/>
                <wp:docPr id="19" name="Shape 19"/>
                <a:graphic xmlns:a="http://schemas.openxmlformats.org/drawingml/2006/main">
                  <a:graphicData uri="http://schemas.microsoft.com/office/word/2010/wordprocessingShape">
                    <wps:wsp>
                      <wps:cNvSpPr txBox="1"/>
                      <wps:spPr>
                        <a:xfrm>
                          <a:ext cx="130810" cy="487680"/>
                        </a:xfrm>
                        <a:prstGeom prst="rect"/>
                        <a:noFill/>
                      </wps:spPr>
                      <wps:txbx>
                        <w:txbxContent>
                          <w:p>
                            <w:pPr>
                              <w:pStyle w:val="Style34"/>
                              <w:keepNext w:val="0"/>
                              <w:keepLines w:val="0"/>
                              <w:widowControl w:val="0"/>
                              <w:shd w:val="clear" w:color="auto" w:fill="auto"/>
                              <w:bidi w:val="0"/>
                              <w:spacing w:before="0" w:after="80" w:line="240" w:lineRule="auto"/>
                              <w:ind w:left="0" w:right="0" w:firstLine="0"/>
                              <w:jc w:val="left"/>
                            </w:pPr>
                            <w:r>
                              <w:rPr>
                                <w:spacing w:val="0"/>
                                <w:w w:val="100"/>
                                <w:position w:val="0"/>
                              </w:rPr>
                              <w:t>14</w:t>
                            </w:r>
                          </w:p>
                          <w:p>
                            <w:pPr>
                              <w:pStyle w:val="Style34"/>
                              <w:keepNext w:val="0"/>
                              <w:keepLines w:val="0"/>
                              <w:widowControl w:val="0"/>
                              <w:shd w:val="clear" w:color="auto" w:fill="auto"/>
                              <w:bidi w:val="0"/>
                              <w:spacing w:before="0" w:after="80" w:line="240" w:lineRule="auto"/>
                              <w:ind w:left="0" w:right="0" w:firstLine="0"/>
                              <w:jc w:val="left"/>
                            </w:pPr>
                            <w:r>
                              <w:rPr>
                                <w:spacing w:val="0"/>
                                <w:w w:val="100"/>
                                <w:position w:val="0"/>
                              </w:rPr>
                              <w:t>12</w:t>
                            </w:r>
                          </w:p>
                          <w:p>
                            <w:pPr>
                              <w:pStyle w:val="Style34"/>
                              <w:keepNext w:val="0"/>
                              <w:keepLines w:val="0"/>
                              <w:widowControl w:val="0"/>
                              <w:shd w:val="clear" w:color="auto" w:fill="auto"/>
                              <w:bidi w:val="0"/>
                              <w:spacing w:before="0" w:after="80" w:line="240" w:lineRule="auto"/>
                              <w:ind w:left="0" w:right="0" w:firstLine="0"/>
                              <w:jc w:val="left"/>
                            </w:pPr>
                            <w:r>
                              <w:rPr>
                                <w:spacing w:val="0"/>
                                <w:w w:val="100"/>
                                <w:position w:val="0"/>
                              </w:rPr>
                              <w:t>10</w:t>
                            </w:r>
                          </w:p>
                        </w:txbxContent>
                      </wps:txbx>
                      <wps:bodyPr lIns="0" tIns="0" rIns="0" bIns="0">
                        <a:noAutoFit/>
                      </wps:bodyPr>
                    </wps:wsp>
                  </a:graphicData>
                </a:graphic>
              </wp:anchor>
            </w:drawing>
          </mc:Choice>
          <mc:Fallback>
            <w:pict>
              <v:shape id="_x0000_s1045" type="#_x0000_t202" style="position:absolute;margin-left:156.90000000000001pt;margin-top:235.95000000000002pt;width:10.300000000000001pt;height:38.399999999999999pt;z-index:-125829364;mso-wrap-distance-left:23.400000000000002pt;mso-wrap-distance-top:12.450000000000001pt;mso-wrap-distance-right:316.94999999999999pt;mso-wrap-distance-bottom:66.25pt;mso-position-horizontal-relative:page;mso-position-vertical-relative:margin" filled="f" stroked="f">
                <v:textbox inset="0,0,0,0">
                  <w:txbxContent>
                    <w:p>
                      <w:pPr>
                        <w:pStyle w:val="Style34"/>
                        <w:keepNext w:val="0"/>
                        <w:keepLines w:val="0"/>
                        <w:widowControl w:val="0"/>
                        <w:shd w:val="clear" w:color="auto" w:fill="auto"/>
                        <w:bidi w:val="0"/>
                        <w:spacing w:before="0" w:after="80" w:line="240" w:lineRule="auto"/>
                        <w:ind w:left="0" w:right="0" w:firstLine="0"/>
                        <w:jc w:val="left"/>
                      </w:pPr>
                      <w:r>
                        <w:rPr>
                          <w:spacing w:val="0"/>
                          <w:w w:val="100"/>
                          <w:position w:val="0"/>
                        </w:rPr>
                        <w:t>14</w:t>
                      </w:r>
                    </w:p>
                    <w:p>
                      <w:pPr>
                        <w:pStyle w:val="Style34"/>
                        <w:keepNext w:val="0"/>
                        <w:keepLines w:val="0"/>
                        <w:widowControl w:val="0"/>
                        <w:shd w:val="clear" w:color="auto" w:fill="auto"/>
                        <w:bidi w:val="0"/>
                        <w:spacing w:before="0" w:after="80" w:line="240" w:lineRule="auto"/>
                        <w:ind w:left="0" w:right="0" w:firstLine="0"/>
                        <w:jc w:val="left"/>
                      </w:pPr>
                      <w:r>
                        <w:rPr>
                          <w:spacing w:val="0"/>
                          <w:w w:val="100"/>
                          <w:position w:val="0"/>
                        </w:rPr>
                        <w:t>12</w:t>
                      </w:r>
                    </w:p>
                    <w:p>
                      <w:pPr>
                        <w:pStyle w:val="Style34"/>
                        <w:keepNext w:val="0"/>
                        <w:keepLines w:val="0"/>
                        <w:widowControl w:val="0"/>
                        <w:shd w:val="clear" w:color="auto" w:fill="auto"/>
                        <w:bidi w:val="0"/>
                        <w:spacing w:before="0" w:after="80" w:line="240" w:lineRule="auto"/>
                        <w:ind w:left="0" w:right="0" w:firstLine="0"/>
                        <w:jc w:val="left"/>
                      </w:pPr>
                      <w:r>
                        <w:rPr>
                          <w:spacing w:val="0"/>
                          <w:w w:val="100"/>
                          <w:position w:val="0"/>
                        </w:rPr>
                        <w:t>10</w:t>
                      </w:r>
                    </w:p>
                  </w:txbxContent>
                </v:textbox>
                <w10:wrap type="topAndBottom" anchorx="page" anchory="margin"/>
              </v:shape>
            </w:pict>
          </mc:Fallback>
        </mc:AlternateContent>
      </w:r>
      <w:r>
        <mc:AlternateContent>
          <mc:Choice Requires="wps">
            <w:drawing>
              <wp:anchor distT="139700" distB="1219200" distL="577850" distR="3662045" simplePos="0" relativeHeight="125829391" behindDoc="0" locked="0" layoutInCell="1" allowOverlap="1">
                <wp:simplePos x="0" y="0"/>
                <wp:positionH relativeFrom="page">
                  <wp:posOffset>2273300</wp:posOffset>
                </wp:positionH>
                <wp:positionV relativeFrom="margin">
                  <wp:posOffset>2978150</wp:posOffset>
                </wp:positionV>
                <wp:extent cx="213360" cy="128270"/>
                <wp:wrapTopAndBottom/>
                <wp:docPr id="21" name="Shape 21"/>
                <a:graphic xmlns:a="http://schemas.openxmlformats.org/drawingml/2006/main">
                  <a:graphicData uri="http://schemas.microsoft.com/office/word/2010/wordprocessingShape">
                    <wps:wsp>
                      <wps:cNvSpPr txBox="1"/>
                      <wps:spPr>
                        <a:xfrm>
                          <a:ext cx="213360" cy="12827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spacing w:val="0"/>
                                <w:w w:val="100"/>
                                <w:position w:val="0"/>
                              </w:rPr>
                              <w:t>12.9</w:t>
                            </w:r>
                          </w:p>
                        </w:txbxContent>
                      </wps:txbx>
                      <wps:bodyPr wrap="none" lIns="0" tIns="0" rIns="0" bIns="0">
                        <a:noAutoFit/>
                      </wps:bodyPr>
                    </wps:wsp>
                  </a:graphicData>
                </a:graphic>
              </wp:anchor>
            </w:drawing>
          </mc:Choice>
          <mc:Fallback>
            <w:pict>
              <v:shape id="_x0000_s1047" type="#_x0000_t202" style="position:absolute;margin-left:179.pt;margin-top:234.5pt;width:16.800000000000001pt;height:10.1pt;z-index:-125829362;mso-wrap-distance-left:45.5pt;mso-wrap-distance-top:11.pt;mso-wrap-distance-right:288.35000000000002pt;mso-wrap-distance-bottom:96.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spacing w:val="0"/>
                          <w:w w:val="100"/>
                          <w:position w:val="0"/>
                        </w:rPr>
                        <w:t>12.9</w:t>
                      </w:r>
                    </w:p>
                  </w:txbxContent>
                </v:textbox>
                <w10:wrap type="topAndBottom" anchorx="page" anchory="margin"/>
              </v:shape>
            </w:pict>
          </mc:Fallback>
        </mc:AlternateContent>
      </w:r>
      <w:r>
        <mc:AlternateContent>
          <mc:Choice Requires="wps">
            <w:drawing>
              <wp:anchor distT="288925" distB="635" distL="516890" distR="1522095" simplePos="0" relativeHeight="125829393" behindDoc="0" locked="0" layoutInCell="1" allowOverlap="1">
                <wp:simplePos x="0" y="0"/>
                <wp:positionH relativeFrom="page">
                  <wp:posOffset>2212340</wp:posOffset>
                </wp:positionH>
                <wp:positionV relativeFrom="margin">
                  <wp:posOffset>3127375</wp:posOffset>
                </wp:positionV>
                <wp:extent cx="2414270" cy="1197610"/>
                <wp:wrapTopAndBottom/>
                <wp:docPr id="23" name="Shape 23"/>
                <a:graphic xmlns:a="http://schemas.openxmlformats.org/drawingml/2006/main">
                  <a:graphicData uri="http://schemas.microsoft.com/office/word/2010/wordprocessingShape">
                    <wps:wsp>
                      <wps:cNvSpPr txBox="1"/>
                      <wps:spPr>
                        <a:xfrm>
                          <a:ext cx="2414270" cy="11976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2"/>
                                <w:szCs w:val="182"/>
                              </w:rPr>
                            </w:pPr>
                            <w:r>
                              <w:rPr>
                                <w:rFonts w:ascii="Arial" w:eastAsia="Arial" w:hAnsi="Arial" w:cs="Arial"/>
                                <w:color w:val="5A9BD5"/>
                                <w:spacing w:val="0"/>
                                <w:w w:val="100"/>
                                <w:position w:val="0"/>
                                <w:sz w:val="182"/>
                                <w:szCs w:val="182"/>
                              </w:rPr>
                              <w:t>lllllll</w:t>
                            </w:r>
                          </w:p>
                        </w:txbxContent>
                      </wps:txbx>
                      <wps:bodyPr wrap="none" lIns="0" tIns="0" rIns="0" bIns="0">
                        <a:noAutoFit/>
                      </wps:bodyPr>
                    </wps:wsp>
                  </a:graphicData>
                </a:graphic>
              </wp:anchor>
            </w:drawing>
          </mc:Choice>
          <mc:Fallback>
            <w:pict>
              <v:shape id="_x0000_s1049" type="#_x0000_t202" style="position:absolute;margin-left:174.20000000000002pt;margin-top:246.25pt;width:190.09999999999999pt;height:94.299999999999997pt;z-index:-125829360;mso-wrap-distance-left:40.700000000000003pt;mso-wrap-distance-top:22.75pt;mso-wrap-distance-right:119.85000000000001pt;mso-wrap-distance-bottom:5.0000000000000003e-002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82"/>
                          <w:szCs w:val="182"/>
                        </w:rPr>
                      </w:pPr>
                      <w:r>
                        <w:rPr>
                          <w:rFonts w:ascii="Arial" w:eastAsia="Arial" w:hAnsi="Arial" w:cs="Arial"/>
                          <w:color w:val="5A9BD5"/>
                          <w:spacing w:val="0"/>
                          <w:w w:val="100"/>
                          <w:position w:val="0"/>
                          <w:sz w:val="182"/>
                          <w:szCs w:val="182"/>
                        </w:rPr>
                        <w:t>lllllll</w:t>
                      </w:r>
                    </w:p>
                  </w:txbxContent>
                </v:textbox>
                <w10:wrap type="topAndBottom" anchorx="page" anchory="margin"/>
              </v:shape>
            </w:pict>
          </mc:Fallback>
        </mc:AlternateContent>
      </w:r>
      <w:r>
        <w:drawing>
          <wp:anchor distT="359410" distB="8890" distL="3021965" distR="114935" simplePos="0" relativeHeight="125829395" behindDoc="0" locked="0" layoutInCell="1" allowOverlap="1">
            <wp:simplePos x="0" y="0"/>
            <wp:positionH relativeFrom="page">
              <wp:posOffset>4717415</wp:posOffset>
            </wp:positionH>
            <wp:positionV relativeFrom="margin">
              <wp:posOffset>3197860</wp:posOffset>
            </wp:positionV>
            <wp:extent cx="1316990" cy="112141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9"/>
                    <a:stretch/>
                  </pic:blipFill>
                  <pic:spPr>
                    <a:xfrm>
                      <a:ext cx="1316990" cy="11214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3723640</wp:posOffset>
                </wp:positionH>
                <wp:positionV relativeFrom="margin">
                  <wp:posOffset>3432810</wp:posOffset>
                </wp:positionV>
                <wp:extent cx="819785" cy="164465"/>
                <wp:wrapNone/>
                <wp:docPr id="27" name="Shape 27"/>
                <a:graphic xmlns:a="http://schemas.openxmlformats.org/drawingml/2006/main">
                  <a:graphicData uri="http://schemas.microsoft.com/office/word/2010/wordprocessingShape">
                    <wps:wsp>
                      <wps:cNvSpPr txBox="1"/>
                      <wps:spPr>
                        <a:xfrm>
                          <a:ext cx="819785" cy="164465"/>
                        </a:xfrm>
                        <a:prstGeom prst="rect"/>
                        <a:noFill/>
                      </wps:spPr>
                      <wps:txbx>
                        <w:txbxContent>
                          <w:p>
                            <w:pPr>
                              <w:pStyle w:val="Style37"/>
                              <w:keepNext w:val="0"/>
                              <w:keepLines w:val="0"/>
                              <w:widowControl w:val="0"/>
                              <w:shd w:val="clear" w:color="auto" w:fill="auto"/>
                              <w:tabs>
                                <w:tab w:pos="466" w:val="left"/>
                                <w:tab w:pos="1013" w:val="left"/>
                              </w:tabs>
                              <w:bidi w:val="0"/>
                              <w:spacing w:before="0" w:after="0" w:line="240" w:lineRule="auto"/>
                              <w:ind w:left="0" w:right="0" w:firstLine="0"/>
                              <w:jc w:val="left"/>
                              <w:rPr>
                                <w:sz w:val="16"/>
                                <w:szCs w:val="16"/>
                              </w:rPr>
                            </w:pPr>
                            <w:r>
                              <w:rPr>
                                <w:rFonts w:ascii="Arial" w:eastAsia="Arial" w:hAnsi="Arial" w:cs="Arial"/>
                                <w:color w:val="767676"/>
                                <w:spacing w:val="0"/>
                                <w:w w:val="100"/>
                                <w:position w:val="0"/>
                                <w:sz w:val="10"/>
                                <w:szCs w:val="10"/>
                                <w:u w:val="single"/>
                              </w:rPr>
                              <w:t>■7</w:t>
                              <w:tab/>
                            </w:r>
                            <w:r>
                              <w:rPr>
                                <w:rFonts w:ascii="Times New Roman" w:eastAsia="Times New Roman" w:hAnsi="Times New Roman" w:cs="Times New Roman"/>
                                <w:color w:val="767676"/>
                                <w:spacing w:val="0"/>
                                <w:w w:val="100"/>
                                <w:position w:val="0"/>
                                <w:sz w:val="16"/>
                                <w:szCs w:val="16"/>
                                <w:u w:val="single"/>
                              </w:rPr>
                              <w:t>7.3</w:t>
                              <w:tab/>
                            </w:r>
                            <w:r>
                              <w:rPr>
                                <w:rFonts w:ascii="Arial" w:eastAsia="Arial" w:hAnsi="Arial" w:cs="Arial"/>
                                <w:b w:val="0"/>
                                <w:bCs w:val="0"/>
                                <w:i/>
                                <w:iCs/>
                                <w:color w:val="767676"/>
                                <w:spacing w:val="0"/>
                                <w:w w:val="100"/>
                                <w:position w:val="0"/>
                                <w:sz w:val="16"/>
                                <w:szCs w:val="16"/>
                                <w:u w:val="single"/>
                              </w:rPr>
                              <w:t>7.6</w:t>
                            </w:r>
                          </w:p>
                        </w:txbxContent>
                      </wps:txbx>
                      <wps:bodyPr lIns="0" tIns="0" rIns="0" bIns="0">
                        <a:noAutoFit/>
                      </wps:bodyPr>
                    </wps:wsp>
                  </a:graphicData>
                </a:graphic>
              </wp:anchor>
            </w:drawing>
          </mc:Choice>
          <mc:Fallback>
            <w:pict>
              <v:shape id="_x0000_s1053" type="#_x0000_t202" style="position:absolute;margin-left:293.19999999999999pt;margin-top:270.30000000000001pt;width:64.549999999999997pt;height:12.950000000000001pt;z-index:251657729;mso-wrap-distance-left:0;mso-wrap-distance-right:0;mso-position-horizontal-relative:page;mso-position-vertical-relative:margin" filled="f" stroked="f">
                <v:textbox inset="0,0,0,0">
                  <w:txbxContent>
                    <w:p>
                      <w:pPr>
                        <w:pStyle w:val="Style37"/>
                        <w:keepNext w:val="0"/>
                        <w:keepLines w:val="0"/>
                        <w:widowControl w:val="0"/>
                        <w:shd w:val="clear" w:color="auto" w:fill="auto"/>
                        <w:tabs>
                          <w:tab w:pos="466" w:val="left"/>
                          <w:tab w:pos="1013" w:val="left"/>
                        </w:tabs>
                        <w:bidi w:val="0"/>
                        <w:spacing w:before="0" w:after="0" w:line="240" w:lineRule="auto"/>
                        <w:ind w:left="0" w:right="0" w:firstLine="0"/>
                        <w:jc w:val="left"/>
                        <w:rPr>
                          <w:sz w:val="16"/>
                          <w:szCs w:val="16"/>
                        </w:rPr>
                      </w:pPr>
                      <w:r>
                        <w:rPr>
                          <w:rFonts w:ascii="Arial" w:eastAsia="Arial" w:hAnsi="Arial" w:cs="Arial"/>
                          <w:color w:val="767676"/>
                          <w:spacing w:val="0"/>
                          <w:w w:val="100"/>
                          <w:position w:val="0"/>
                          <w:sz w:val="10"/>
                          <w:szCs w:val="10"/>
                          <w:u w:val="single"/>
                        </w:rPr>
                        <w:t>■7</w:t>
                        <w:tab/>
                      </w:r>
                      <w:r>
                        <w:rPr>
                          <w:rFonts w:ascii="Times New Roman" w:eastAsia="Times New Roman" w:hAnsi="Times New Roman" w:cs="Times New Roman"/>
                          <w:color w:val="767676"/>
                          <w:spacing w:val="0"/>
                          <w:w w:val="100"/>
                          <w:position w:val="0"/>
                          <w:sz w:val="16"/>
                          <w:szCs w:val="16"/>
                          <w:u w:val="single"/>
                        </w:rPr>
                        <w:t>7.3</w:t>
                        <w:tab/>
                      </w:r>
                      <w:r>
                        <w:rPr>
                          <w:rFonts w:ascii="Arial" w:eastAsia="Arial" w:hAnsi="Arial" w:cs="Arial"/>
                          <w:b w:val="0"/>
                          <w:bCs w:val="0"/>
                          <w:i/>
                          <w:iCs/>
                          <w:color w:val="767676"/>
                          <w:spacing w:val="0"/>
                          <w:w w:val="100"/>
                          <w:position w:val="0"/>
                          <w:sz w:val="16"/>
                          <w:szCs w:val="16"/>
                          <w:u w:val="single"/>
                        </w:rPr>
                        <w:t>7.6</w:t>
                      </w:r>
                    </w:p>
                  </w:txbxContent>
                </v:textbox>
                <w10:wrap anchorx="page" anchory="margin"/>
              </v:shape>
            </w:pict>
          </mc:Fallback>
        </mc:AlternateContent>
      </w:r>
      <w:r>
        <w:drawing>
          <wp:anchor distT="648970" distB="73025" distL="4076700" distR="251460" simplePos="0" relativeHeight="125829396" behindDoc="0" locked="0" layoutInCell="1" allowOverlap="1">
            <wp:simplePos x="0" y="0"/>
            <wp:positionH relativeFrom="page">
              <wp:posOffset>5772150</wp:posOffset>
            </wp:positionH>
            <wp:positionV relativeFrom="margin">
              <wp:posOffset>3487420</wp:posOffset>
            </wp:positionV>
            <wp:extent cx="128270" cy="76835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1"/>
                    <a:stretch/>
                  </pic:blipFill>
                  <pic:spPr>
                    <a:xfrm>
                      <a:ext cx="128270" cy="768350"/>
                    </a:xfrm>
                    <a:prstGeom prst="rect"/>
                  </pic:spPr>
                </pic:pic>
              </a:graphicData>
            </a:graphic>
          </wp:anchor>
        </w:drawing>
      </w:r>
      <w:r>
        <w:rPr>
          <w:b/>
          <w:bCs/>
          <w:color w:val="000000"/>
          <w:spacing w:val="0"/>
          <w:w w:val="100"/>
          <w:position w:val="0"/>
        </w:rPr>
        <w:t>图:2021年每月新闻纸产量</w:t>
      </w:r>
    </w:p>
    <w:p>
      <w:pPr>
        <w:pStyle w:val="Style7"/>
        <w:keepNext w:val="0"/>
        <w:keepLines w:val="0"/>
        <w:widowControl w:val="0"/>
        <w:shd w:val="clear" w:color="auto" w:fill="auto"/>
        <w:tabs>
          <w:tab w:pos="1114" w:val="left"/>
          <w:tab w:pos="1670" w:val="left"/>
          <w:tab w:pos="2184" w:val="left"/>
          <w:tab w:pos="2741" w:val="left"/>
          <w:tab w:pos="3298" w:val="left"/>
        </w:tabs>
        <w:bidi w:val="0"/>
        <w:spacing w:before="0" w:after="220" w:line="240" w:lineRule="auto"/>
        <w:ind w:left="0" w:right="0" w:firstLine="0"/>
        <w:jc w:val="center"/>
        <w:rPr>
          <w:sz w:val="19"/>
          <w:szCs w:val="19"/>
        </w:rPr>
      </w:pPr>
      <w:r>
        <w:rPr>
          <w:rFonts w:ascii="Times New Roman" w:eastAsia="Times New Roman" w:hAnsi="Times New Roman" w:cs="Times New Roman"/>
          <w:b/>
          <w:bCs/>
          <w:color w:val="767676"/>
          <w:spacing w:val="0"/>
          <w:w w:val="100"/>
          <w:position w:val="0"/>
          <w:sz w:val="16"/>
          <w:szCs w:val="16"/>
        </w:rPr>
        <w:t>1-2</w:t>
      </w:r>
      <w:r>
        <w:rPr>
          <w:rFonts w:ascii="SimHei" w:eastAsia="SimHei" w:hAnsi="SimHei" w:cs="SimHei"/>
          <w:color w:val="767676"/>
          <w:spacing w:val="0"/>
          <w:w w:val="100"/>
          <w:position w:val="0"/>
          <w:sz w:val="19"/>
          <w:szCs w:val="19"/>
        </w:rPr>
        <w:t>月</w:t>
      </w:r>
      <w:r>
        <w:rPr>
          <w:rFonts w:ascii="Times New Roman" w:eastAsia="Times New Roman" w:hAnsi="Times New Roman" w:cs="Times New Roman"/>
          <w:b/>
          <w:bCs/>
          <w:color w:val="767676"/>
          <w:spacing w:val="0"/>
          <w:w w:val="100"/>
          <w:position w:val="0"/>
          <w:sz w:val="16"/>
          <w:szCs w:val="16"/>
        </w:rPr>
        <w:t>3</w:t>
      </w:r>
      <w:r>
        <w:rPr>
          <w:rFonts w:ascii="SimHei" w:eastAsia="SimHei" w:hAnsi="SimHei" w:cs="SimHei"/>
          <w:color w:val="767676"/>
          <w:spacing w:val="0"/>
          <w:w w:val="100"/>
          <w:position w:val="0"/>
          <w:sz w:val="19"/>
          <w:szCs w:val="19"/>
        </w:rPr>
        <w:t>月</w:t>
        <w:tab/>
      </w:r>
      <w:r>
        <w:rPr>
          <w:rFonts w:ascii="Times New Roman" w:eastAsia="Times New Roman" w:hAnsi="Times New Roman" w:cs="Times New Roman"/>
          <w:b/>
          <w:bCs/>
          <w:color w:val="767676"/>
          <w:spacing w:val="0"/>
          <w:w w:val="100"/>
          <w:position w:val="0"/>
          <w:sz w:val="16"/>
          <w:szCs w:val="16"/>
        </w:rPr>
        <w:t>4</w:t>
      </w:r>
      <w:r>
        <w:rPr>
          <w:rFonts w:ascii="SimHei" w:eastAsia="SimHei" w:hAnsi="SimHei" w:cs="SimHei"/>
          <w:color w:val="767676"/>
          <w:spacing w:val="0"/>
          <w:w w:val="100"/>
          <w:position w:val="0"/>
          <w:sz w:val="19"/>
          <w:szCs w:val="19"/>
        </w:rPr>
        <w:t>月</w:t>
        <w:tab/>
      </w:r>
      <w:r>
        <w:rPr>
          <w:rFonts w:ascii="Times New Roman" w:eastAsia="Times New Roman" w:hAnsi="Times New Roman" w:cs="Times New Roman"/>
          <w:b/>
          <w:bCs/>
          <w:color w:val="767676"/>
          <w:spacing w:val="0"/>
          <w:w w:val="100"/>
          <w:position w:val="0"/>
          <w:sz w:val="16"/>
          <w:szCs w:val="16"/>
        </w:rPr>
        <w:t>5</w:t>
      </w:r>
      <w:r>
        <w:rPr>
          <w:rFonts w:ascii="SimHei" w:eastAsia="SimHei" w:hAnsi="SimHei" w:cs="SimHei"/>
          <w:color w:val="767676"/>
          <w:spacing w:val="0"/>
          <w:w w:val="100"/>
          <w:position w:val="0"/>
          <w:sz w:val="19"/>
          <w:szCs w:val="19"/>
        </w:rPr>
        <w:t>月</w:t>
        <w:tab/>
      </w:r>
      <w:r>
        <w:rPr>
          <w:rFonts w:ascii="Times New Roman" w:eastAsia="Times New Roman" w:hAnsi="Times New Roman" w:cs="Times New Roman"/>
          <w:b/>
          <w:bCs/>
          <w:color w:val="767676"/>
          <w:spacing w:val="0"/>
          <w:w w:val="100"/>
          <w:position w:val="0"/>
          <w:sz w:val="16"/>
          <w:szCs w:val="16"/>
        </w:rPr>
        <w:t>6</w:t>
      </w:r>
      <w:r>
        <w:rPr>
          <w:rFonts w:ascii="SimHei" w:eastAsia="SimHei" w:hAnsi="SimHei" w:cs="SimHei"/>
          <w:color w:val="767676"/>
          <w:spacing w:val="0"/>
          <w:w w:val="100"/>
          <w:position w:val="0"/>
          <w:sz w:val="19"/>
          <w:szCs w:val="19"/>
        </w:rPr>
        <w:t>月</w:t>
        <w:tab/>
      </w:r>
      <w:r>
        <w:rPr>
          <w:rFonts w:ascii="Times New Roman" w:eastAsia="Times New Roman" w:hAnsi="Times New Roman" w:cs="Times New Roman"/>
          <w:b/>
          <w:bCs/>
          <w:color w:val="767676"/>
          <w:spacing w:val="0"/>
          <w:w w:val="100"/>
          <w:position w:val="0"/>
          <w:sz w:val="16"/>
          <w:szCs w:val="16"/>
        </w:rPr>
        <w:t>7</w:t>
      </w:r>
      <w:r>
        <w:rPr>
          <w:rFonts w:ascii="SimHei" w:eastAsia="SimHei" w:hAnsi="SimHei" w:cs="SimHei"/>
          <w:color w:val="767676"/>
          <w:spacing w:val="0"/>
          <w:w w:val="100"/>
          <w:position w:val="0"/>
          <w:sz w:val="19"/>
          <w:szCs w:val="19"/>
        </w:rPr>
        <w:t>月</w:t>
        <w:tab/>
      </w:r>
      <w:r>
        <w:rPr>
          <w:rFonts w:ascii="Times New Roman" w:eastAsia="Times New Roman" w:hAnsi="Times New Roman" w:cs="Times New Roman"/>
          <w:b/>
          <w:bCs/>
          <w:color w:val="767676"/>
          <w:spacing w:val="0"/>
          <w:w w:val="100"/>
          <w:position w:val="0"/>
          <w:sz w:val="16"/>
          <w:szCs w:val="16"/>
        </w:rPr>
        <w:t>8</w:t>
      </w:r>
      <w:r>
        <w:rPr>
          <w:rFonts w:ascii="SimHei" w:eastAsia="SimHei" w:hAnsi="SimHei" w:cs="SimHei"/>
          <w:color w:val="767676"/>
          <w:spacing w:val="0"/>
          <w:w w:val="100"/>
          <w:position w:val="0"/>
          <w:sz w:val="19"/>
          <w:szCs w:val="19"/>
        </w:rPr>
        <w:t xml:space="preserve">月 </w:t>
      </w:r>
      <w:r>
        <w:rPr>
          <w:rFonts w:ascii="Times New Roman" w:eastAsia="Times New Roman" w:hAnsi="Times New Roman" w:cs="Times New Roman"/>
          <w:b/>
          <w:bCs/>
          <w:color w:val="767676"/>
          <w:spacing w:val="0"/>
          <w:w w:val="100"/>
          <w:position w:val="0"/>
          <w:sz w:val="16"/>
          <w:szCs w:val="16"/>
        </w:rPr>
        <w:t>9</w:t>
      </w:r>
      <w:r>
        <w:rPr>
          <w:rFonts w:ascii="SimHei" w:eastAsia="SimHei" w:hAnsi="SimHei" w:cs="SimHei"/>
          <w:color w:val="767676"/>
          <w:spacing w:val="0"/>
          <w:w w:val="100"/>
          <w:position w:val="0"/>
          <w:sz w:val="19"/>
          <w:szCs w:val="19"/>
        </w:rPr>
        <w:t>月</w:t>
      </w:r>
      <w:r>
        <w:rPr>
          <w:rFonts w:ascii="Times New Roman" w:eastAsia="Times New Roman" w:hAnsi="Times New Roman" w:cs="Times New Roman"/>
          <w:b/>
          <w:bCs/>
          <w:color w:val="767676"/>
          <w:spacing w:val="0"/>
          <w:w w:val="100"/>
          <w:position w:val="0"/>
          <w:sz w:val="16"/>
          <w:szCs w:val="16"/>
        </w:rPr>
        <w:t>10</w:t>
      </w:r>
      <w:r>
        <w:rPr>
          <w:rFonts w:ascii="SimHei" w:eastAsia="SimHei" w:hAnsi="SimHei" w:cs="SimHei"/>
          <w:color w:val="767676"/>
          <w:spacing w:val="0"/>
          <w:w w:val="100"/>
          <w:position w:val="0"/>
          <w:sz w:val="19"/>
          <w:szCs w:val="19"/>
        </w:rPr>
        <w:t>月</w:t>
      </w:r>
      <w:r>
        <w:rPr>
          <w:rFonts w:ascii="Times New Roman" w:eastAsia="Times New Roman" w:hAnsi="Times New Roman" w:cs="Times New Roman"/>
          <w:b/>
          <w:bCs/>
          <w:color w:val="767676"/>
          <w:spacing w:val="0"/>
          <w:w w:val="100"/>
          <w:position w:val="0"/>
          <w:sz w:val="16"/>
          <w:szCs w:val="16"/>
        </w:rPr>
        <w:t>11</w:t>
      </w:r>
      <w:r>
        <w:rPr>
          <w:rFonts w:ascii="SimHei" w:eastAsia="SimHei" w:hAnsi="SimHei" w:cs="SimHei"/>
          <w:color w:val="767676"/>
          <w:spacing w:val="0"/>
          <w:w w:val="100"/>
          <w:position w:val="0"/>
          <w:sz w:val="19"/>
          <w:szCs w:val="19"/>
        </w:rPr>
        <w:t>月</w:t>
      </w:r>
      <w:r>
        <w:rPr>
          <w:rFonts w:ascii="Times New Roman" w:eastAsia="Times New Roman" w:hAnsi="Times New Roman" w:cs="Times New Roman"/>
          <w:b/>
          <w:bCs/>
          <w:color w:val="767676"/>
          <w:spacing w:val="0"/>
          <w:w w:val="100"/>
          <w:position w:val="0"/>
          <w:sz w:val="16"/>
          <w:szCs w:val="16"/>
        </w:rPr>
        <w:t>12</w:t>
      </w:r>
      <w:r>
        <w:rPr>
          <w:rFonts w:ascii="SimHei" w:eastAsia="SimHei" w:hAnsi="SimHei" w:cs="SimHei"/>
          <w:color w:val="767676"/>
          <w:spacing w:val="0"/>
          <w:w w:val="100"/>
          <w:position w:val="0"/>
          <w:sz w:val="19"/>
          <w:szCs w:val="19"/>
        </w:rPr>
        <w:t>月</w:t>
      </w:r>
    </w:p>
    <w:p>
      <w:pPr>
        <w:pStyle w:val="Style16"/>
        <w:keepNext w:val="0"/>
        <w:keepLines w:val="0"/>
        <w:widowControl w:val="0"/>
        <w:shd w:val="clear" w:color="auto" w:fill="auto"/>
        <w:bidi w:val="0"/>
        <w:spacing w:before="0" w:after="40" w:line="371" w:lineRule="exact"/>
        <w:ind w:left="0" w:right="0" w:firstLine="6580"/>
        <w:jc w:val="both"/>
      </w:pPr>
      <w:r>
        <w:rPr>
          <w:color w:val="000000"/>
          <w:spacing w:val="0"/>
          <w:w w:val="100"/>
          <w:position w:val="0"/>
        </w:rPr>
        <w:t>数据来源：根据国家统计局的数据整理 根据国家统计局的数据，2021年，“印刷和记录媒介复制业”工业增加值同比增长11.20%，高于全部工业9.60%的平 均水平，实现利润总额</w:t>
      </w:r>
      <w:r>
        <w:rPr>
          <w:color w:val="000000"/>
          <w:spacing w:val="0"/>
          <w:w w:val="100"/>
          <w:position w:val="0"/>
        </w:rPr>
        <w:t>428.4</w:t>
      </w:r>
      <w:r>
        <w:rPr>
          <w:color w:val="000000"/>
          <w:spacing w:val="0"/>
          <w:w w:val="100"/>
          <w:position w:val="0"/>
        </w:rPr>
        <w:t>0亿元，同比下降0.40%。印刷业规模以上企业的亏损面为15.31%，相比2020年底的16.26% 有较大回转。在印刷产业努力摆脱疫情影响、持续恢复之年，行业的分化现象加剧。</w:t>
      </w:r>
    </w:p>
    <w:p>
      <w:pPr>
        <w:pStyle w:val="Style16"/>
        <w:keepNext w:val="0"/>
        <w:keepLines w:val="0"/>
        <w:widowControl w:val="0"/>
        <w:shd w:val="clear" w:color="auto" w:fill="auto"/>
        <w:bidi w:val="0"/>
        <w:spacing w:before="0" w:after="40" w:line="371" w:lineRule="exact"/>
        <w:ind w:left="0" w:right="0" w:firstLine="360"/>
        <w:jc w:val="both"/>
      </w:pPr>
      <w:bookmarkStart w:id="84" w:name="bookmark84"/>
      <w:r>
        <w:rPr>
          <w:b/>
          <w:bCs/>
          <w:color w:val="000000"/>
          <w:spacing w:val="0"/>
          <w:w w:val="100"/>
          <w:position w:val="0"/>
        </w:rPr>
        <w:t>3</w:t>
      </w:r>
      <w:bookmarkEnd w:id="84"/>
      <w:r>
        <w:rPr>
          <w:b/>
          <w:bCs/>
          <w:color w:val="000000"/>
          <w:spacing w:val="0"/>
          <w:w w:val="100"/>
          <w:position w:val="0"/>
        </w:rPr>
        <w:t>、职业教育和学前教育行业的发展情况</w:t>
      </w:r>
    </w:p>
    <w:p>
      <w:pPr>
        <w:pStyle w:val="Style16"/>
        <w:keepNext w:val="0"/>
        <w:keepLines w:val="0"/>
        <w:widowControl w:val="0"/>
        <w:shd w:val="clear" w:color="auto" w:fill="auto"/>
        <w:bidi w:val="0"/>
        <w:spacing w:before="0" w:after="40" w:line="359" w:lineRule="exact"/>
        <w:ind w:left="0" w:right="0" w:firstLine="360"/>
        <w:jc w:val="both"/>
      </w:pPr>
      <w:r>
        <w:rPr>
          <w:color w:val="000000"/>
          <w:spacing w:val="0"/>
          <w:w w:val="100"/>
          <w:position w:val="0"/>
        </w:rPr>
        <w:t>职业教育大发展是经济结构调整、产业升级背景下的必然趋势。职业教育作为以就业为导向的教育类型，目的在于培养 更适应社会发展的人才。“十四五”规划和2035年远景目标纲要提出，实施现代职业技术教育质量提升计划，建设一批高水 平职业技术院校和专业，稳步发展职业本科教育，深化职普融通，实现职业技术教育与普通教育双向互认、纵向流动。2021 年，职业教育领域政策频出。《职业教育专业目录（2021年）》、《“十四五”职业教育规划教材建设实施方案》、《关于实施职 业院校教师素质提高计划（</w:t>
      </w:r>
      <w:r>
        <w:rPr>
          <w:color w:val="000000"/>
          <w:spacing w:val="0"/>
          <w:w w:val="100"/>
          <w:position w:val="0"/>
        </w:rPr>
        <w:t>2021-2025</w:t>
      </w:r>
      <w:r>
        <w:rPr>
          <w:color w:val="000000"/>
          <w:spacing w:val="0"/>
          <w:w w:val="100"/>
          <w:position w:val="0"/>
        </w:rPr>
        <w:t>年）的通知》、《现代职业教育质量提升计划资金管理办法》和《民办教育促进法实 施条例》等政策从专业设置、配套教材、教师队伍、经费投入、扶持政策等方面加快构建现代职业教育体系。《职业教育法 （修订草案）》明确职业教育的定位，规定职业教育与普通教育具有同等重要地位，从国家立法层面强调职业教育和普通教 育并重。《关于推动现代职业教育高质量发展的意见》计划到2025年，现代职业教育体系基本建成，职业本科教育招生规模 不低于高等职业教育招生规模的10%;到2035年，职业教育整体水平进入世界前列，技术技能人才社会地位大幅提升。产 教融合、校企合作，职业教育股份制、混合所有制办学，职业教育集团（联盟）实体化运作等有望获得持续推动。据德勤研 究数据表明，到2023年中国职业教育市场规模将突破数9,000亿元。随着技能型人才的需求不断上升，加上职业教育终身 化的趋势，职业人群的年龄段覆盖更广，职业教育的受众人数会不断扩大。</w:t>
      </w:r>
    </w:p>
    <w:p>
      <w:pPr>
        <w:pStyle w:val="Style16"/>
        <w:keepNext w:val="0"/>
        <w:keepLines w:val="0"/>
        <w:widowControl w:val="0"/>
        <w:shd w:val="clear" w:color="auto" w:fill="auto"/>
        <w:bidi w:val="0"/>
        <w:spacing w:before="0" w:after="380" w:line="359" w:lineRule="exact"/>
        <w:ind w:left="0" w:right="0" w:firstLine="360"/>
        <w:jc w:val="both"/>
      </w:pPr>
      <w:r>
        <w:rPr>
          <w:color w:val="000000"/>
          <w:spacing w:val="0"/>
          <w:w w:val="100"/>
          <w:position w:val="0"/>
        </w:rPr>
        <w:t xml:space="preserve">学前教育是教育体系中的重要组成部分，是教育的初始阶段。随着中国家庭收入与财富增长带来的教育消费升级，全面 </w:t>
      </w:r>
      <w:r>
        <w:rPr>
          <w:color w:val="000000"/>
          <w:spacing w:val="0"/>
          <w:w w:val="100"/>
          <w:position w:val="0"/>
        </w:rPr>
        <w:t>开放二胎带来的市场拓宽，以及政策与资本双轮驱动，学前教育市场规模稳步增长。根据头豹研究院的报告，伴随中国家长 对于幼儿教育重视程度的持续提高，预计到2023年中国学前教育市场规模有望突破12,054亿元。</w:t>
      </w:r>
    </w:p>
    <w:p>
      <w:pPr>
        <w:pStyle w:val="Style20"/>
        <w:keepNext/>
        <w:keepLines/>
        <w:widowControl w:val="0"/>
        <w:shd w:val="clear" w:color="auto" w:fill="auto"/>
        <w:bidi w:val="0"/>
        <w:spacing w:before="0" w:after="240" w:line="240" w:lineRule="auto"/>
        <w:ind w:left="0" w:right="0" w:firstLine="0"/>
        <w:jc w:val="both"/>
      </w:pPr>
      <w:bookmarkStart w:id="85" w:name="bookmark85"/>
      <w:bookmarkStart w:id="86" w:name="bookmark86"/>
      <w:bookmarkStart w:id="87" w:name="bookmark87"/>
      <w:bookmarkStart w:id="88" w:name="bookmark88"/>
      <w:r>
        <w:rPr>
          <w:color w:val="000000"/>
          <w:spacing w:val="0"/>
          <w:w w:val="100"/>
          <w:position w:val="0"/>
          <w:sz w:val="24"/>
          <w:szCs w:val="24"/>
        </w:rPr>
        <w:t>二</w:t>
      </w:r>
      <w:bookmarkEnd w:id="87"/>
      <w:r>
        <w:rPr>
          <w:color w:val="000000"/>
          <w:spacing w:val="0"/>
          <w:w w:val="100"/>
          <w:position w:val="0"/>
          <w:sz w:val="24"/>
          <w:szCs w:val="24"/>
        </w:rPr>
        <w:t>、报告期内公司从事的主要业务</w:t>
      </w:r>
      <w:bookmarkEnd w:id="85"/>
      <w:bookmarkEnd w:id="86"/>
      <w:bookmarkEnd w:id="88"/>
    </w:p>
    <w:p>
      <w:pPr>
        <w:pStyle w:val="Style16"/>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报告期内公司所从事的主要业务、主要产品及用途、经营模式等未发生重大变化。</w:t>
      </w:r>
    </w:p>
    <w:p>
      <w:pPr>
        <w:pStyle w:val="Style16"/>
        <w:keepNext w:val="0"/>
        <w:keepLines w:val="0"/>
        <w:widowControl w:val="0"/>
        <w:shd w:val="clear" w:color="auto" w:fill="auto"/>
        <w:tabs>
          <w:tab w:pos="724" w:val="left"/>
        </w:tabs>
        <w:bidi w:val="0"/>
        <w:spacing w:before="0" w:after="0" w:line="360" w:lineRule="exact"/>
        <w:ind w:left="0" w:right="0" w:firstLine="440"/>
        <w:jc w:val="both"/>
      </w:pPr>
      <w:bookmarkStart w:id="89" w:name="bookmark89"/>
      <w:r>
        <w:rPr>
          <w:b/>
          <w:bCs/>
          <w:color w:val="000000"/>
          <w:spacing w:val="0"/>
          <w:w w:val="100"/>
          <w:position w:val="0"/>
        </w:rPr>
        <w:t>1</w:t>
      </w:r>
      <w:bookmarkEnd w:id="89"/>
      <w:r>
        <w:rPr>
          <w:b/>
          <w:bCs/>
          <w:color w:val="000000"/>
          <w:spacing w:val="0"/>
          <w:w w:val="100"/>
          <w:position w:val="0"/>
        </w:rPr>
        <w:t>、</w:t>
        <w:tab/>
        <w:t>公司所从事的主要业务</w:t>
      </w:r>
    </w:p>
    <w:p>
      <w:pPr>
        <w:pStyle w:val="Style16"/>
        <w:keepNext w:val="0"/>
        <w:keepLines w:val="0"/>
        <w:widowControl w:val="0"/>
        <w:shd w:val="clear" w:color="auto" w:fill="auto"/>
        <w:bidi w:val="0"/>
        <w:spacing w:before="0" w:after="0" w:line="357" w:lineRule="exact"/>
        <w:ind w:left="0" w:right="0" w:firstLine="440"/>
        <w:jc w:val="left"/>
      </w:pPr>
      <w:r>
        <w:rPr>
          <w:color w:val="000000"/>
          <w:spacing w:val="0"/>
          <w:w w:val="100"/>
          <w:position w:val="0"/>
        </w:rPr>
        <w:t>公司经营范围为：设计制作代理发布各类广告；新媒体技术开发；实业投资；会展服务和进出口业务经营。报告期内， 公司主要从事广告策划发布、报刊发行与印刷、教育等业务，涵盖平面媒体、网络媒体、移动新媒体、户外媒体包括地铁媒 体的广告承揽发布、企事业单位宣传公关的全案策划和实施，各种会展和活动的策划承办；报刊发行与印刷、包装和书籍印 刷；覆盖多个省市的职业教育、国际教育</w:t>
      </w:r>
      <w:r>
        <w:rPr>
          <w:color w:val="000000"/>
          <w:spacing w:val="0"/>
          <w:w w:val="100"/>
          <w:position w:val="0"/>
        </w:rPr>
        <w:t>、IT</w:t>
      </w:r>
      <w:r>
        <w:rPr>
          <w:color w:val="000000"/>
          <w:spacing w:val="0"/>
          <w:w w:val="100"/>
          <w:position w:val="0"/>
        </w:rPr>
        <w:t>教育、艺术教育、在线职业教育、学前教育等。</w:t>
      </w:r>
    </w:p>
    <w:p>
      <w:pPr>
        <w:pStyle w:val="Style16"/>
        <w:keepNext w:val="0"/>
        <w:keepLines w:val="0"/>
        <w:widowControl w:val="0"/>
        <w:shd w:val="clear" w:color="auto" w:fill="auto"/>
        <w:tabs>
          <w:tab w:pos="734" w:val="left"/>
        </w:tabs>
        <w:bidi w:val="0"/>
        <w:spacing w:before="0" w:after="0" w:line="360" w:lineRule="exact"/>
        <w:ind w:left="0" w:right="0" w:firstLine="440"/>
        <w:jc w:val="both"/>
      </w:pPr>
      <w:bookmarkStart w:id="90" w:name="bookmark90"/>
      <w:r>
        <w:rPr>
          <w:b/>
          <w:bCs/>
          <w:color w:val="000000"/>
          <w:spacing w:val="0"/>
          <w:w w:val="100"/>
          <w:position w:val="0"/>
        </w:rPr>
        <w:t>2</w:t>
      </w:r>
      <w:bookmarkEnd w:id="90"/>
      <w:r>
        <w:rPr>
          <w:b/>
          <w:bCs/>
          <w:color w:val="000000"/>
          <w:spacing w:val="0"/>
          <w:w w:val="100"/>
          <w:position w:val="0"/>
        </w:rPr>
        <w:t>、</w:t>
        <w:tab/>
        <w:t>公司的主要产品、用途和经营模式</w:t>
      </w:r>
    </w:p>
    <w:p>
      <w:pPr>
        <w:pStyle w:val="Style16"/>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广告及策划：1）报纸广告、网络广告、户外广告（含地铁站内、车厢和围挡广告）、电台广播等多种形式的广告。企 事业单位根据自身宣传需要，可以购买公司各类广告服务用以达到扩大影响、增加销售等目的。广告策划业务主要通过旗下 报刊媒体公司运营，由于杭州日报、都市快报等为区域性强势媒体，公司广告业务在区域内具有竞争优势。户外广告系根据 客户的需要提供媒体资源进行户外广告代理发布业务及户外广告发布业务，由孙公司风盛股份（证券代码：838071）负责经 营，主要通过竞拍的方式获取、经营户外广告业务，涵盖地铁媒体、城市灯光秀、户外</w:t>
      </w:r>
      <w:r>
        <w:rPr>
          <w:color w:val="000000"/>
          <w:spacing w:val="0"/>
          <w:w w:val="100"/>
          <w:position w:val="0"/>
        </w:rPr>
        <w:t>LED</w:t>
      </w:r>
      <w:r>
        <w:rPr>
          <w:color w:val="000000"/>
          <w:spacing w:val="0"/>
          <w:w w:val="100"/>
          <w:position w:val="0"/>
        </w:rPr>
        <w:t>屏、公交车候车亭及阅报栏等， 根据客户的需要提供媒体资源进行户外广告代理发布业务及户外广告发布业务。</w:t>
      </w:r>
    </w:p>
    <w:p>
      <w:pPr>
        <w:pStyle w:val="Style16"/>
        <w:keepNext w:val="0"/>
        <w:keepLines w:val="0"/>
        <w:widowControl w:val="0"/>
        <w:shd w:val="clear" w:color="auto" w:fill="auto"/>
        <w:tabs>
          <w:tab w:pos="721" w:val="left"/>
        </w:tabs>
        <w:bidi w:val="0"/>
        <w:spacing w:before="0" w:after="0" w:line="363" w:lineRule="exact"/>
        <w:ind w:left="0" w:right="0" w:firstLine="440"/>
        <w:jc w:val="both"/>
      </w:pPr>
      <w:bookmarkStart w:id="91" w:name="bookmark91"/>
      <w:r>
        <w:rPr>
          <w:color w:val="000000"/>
          <w:spacing w:val="0"/>
          <w:w w:val="100"/>
          <w:position w:val="0"/>
        </w:rPr>
        <w:t>2</w:t>
      </w:r>
      <w:bookmarkEnd w:id="91"/>
      <w:r>
        <w:rPr>
          <w:color w:val="000000"/>
          <w:spacing w:val="0"/>
          <w:w w:val="100"/>
          <w:position w:val="0"/>
        </w:rPr>
        <w:t>）</w:t>
        <w:tab/>
        <w:t>移动新媒体自建自营和代为维护。公司移动新媒体涵盖微信公众号、微博官方账号、手机</w:t>
      </w:r>
      <w:r>
        <w:rPr>
          <w:color w:val="000000"/>
          <w:spacing w:val="0"/>
          <w:w w:val="100"/>
          <w:position w:val="0"/>
        </w:rPr>
        <w:t>APP</w:t>
      </w:r>
      <w:r>
        <w:rPr>
          <w:color w:val="000000"/>
          <w:spacing w:val="0"/>
          <w:w w:val="100"/>
          <w:position w:val="0"/>
        </w:rPr>
        <w:t>等。为扩大媒体影响 力建设了系列新媒体产品，既可以为公司自身的宣传和营销活动造势，也为其他企事业单位提供新媒体平台服务。</w:t>
      </w:r>
    </w:p>
    <w:p>
      <w:pPr>
        <w:pStyle w:val="Style16"/>
        <w:keepNext w:val="0"/>
        <w:keepLines w:val="0"/>
        <w:widowControl w:val="0"/>
        <w:shd w:val="clear" w:color="auto" w:fill="auto"/>
        <w:tabs>
          <w:tab w:pos="721" w:val="left"/>
        </w:tabs>
        <w:bidi w:val="0"/>
        <w:spacing w:before="0" w:after="0" w:line="355" w:lineRule="exact"/>
        <w:ind w:left="0" w:right="0" w:firstLine="440"/>
        <w:jc w:val="both"/>
      </w:pPr>
      <w:bookmarkStart w:id="92" w:name="bookmark92"/>
      <w:r>
        <w:rPr>
          <w:color w:val="000000"/>
          <w:spacing w:val="0"/>
          <w:w w:val="100"/>
          <w:position w:val="0"/>
        </w:rPr>
        <w:t>3</w:t>
      </w:r>
      <w:bookmarkEnd w:id="92"/>
      <w:r>
        <w:rPr>
          <w:color w:val="000000"/>
          <w:spacing w:val="0"/>
          <w:w w:val="100"/>
          <w:position w:val="0"/>
        </w:rPr>
        <w:t>）</w:t>
        <w:tab/>
        <w:t>可供移动端发布的视频信息、彩信手机报等。用以提供给电信运营商，满足手机使用者对于文字和音视频信息的需 求。</w:t>
      </w:r>
    </w:p>
    <w:p>
      <w:pPr>
        <w:pStyle w:val="Style16"/>
        <w:keepNext w:val="0"/>
        <w:keepLines w:val="0"/>
        <w:widowControl w:val="0"/>
        <w:shd w:val="clear" w:color="auto" w:fill="auto"/>
        <w:tabs>
          <w:tab w:pos="716" w:val="left"/>
        </w:tabs>
        <w:bidi w:val="0"/>
        <w:spacing w:before="0" w:after="0" w:line="365" w:lineRule="exact"/>
        <w:ind w:left="0" w:right="0" w:firstLine="440"/>
        <w:jc w:val="both"/>
      </w:pPr>
      <w:bookmarkStart w:id="93" w:name="bookmark93"/>
      <w:r>
        <w:rPr>
          <w:color w:val="000000"/>
          <w:spacing w:val="0"/>
          <w:w w:val="100"/>
          <w:position w:val="0"/>
        </w:rPr>
        <w:t>4</w:t>
      </w:r>
      <w:bookmarkEnd w:id="93"/>
      <w:r>
        <w:rPr>
          <w:color w:val="000000"/>
          <w:spacing w:val="0"/>
          <w:w w:val="100"/>
          <w:position w:val="0"/>
        </w:rPr>
        <w:t>）</w:t>
        <w:tab/>
        <w:t>主办和承办的各种大型会展和营销活动，以会展活动带动广告投放。承接地方政府和有关部门委托的大型会展，全 程负责场地租用、招商和参展厂商的宣传、参观或消费客户的组织和管理，服务地方经济，兼顾社会效益和经济效益。</w:t>
      </w:r>
    </w:p>
    <w:p>
      <w:pPr>
        <w:pStyle w:val="Style16"/>
        <w:keepNext w:val="0"/>
        <w:keepLines w:val="0"/>
        <w:widowControl w:val="0"/>
        <w:shd w:val="clear" w:color="auto" w:fill="auto"/>
        <w:bidi w:val="0"/>
        <w:spacing w:before="0" w:after="0" w:line="358" w:lineRule="exact"/>
        <w:ind w:left="0" w:right="0" w:firstLine="440"/>
        <w:jc w:val="both"/>
      </w:pPr>
      <w:r>
        <w:rPr>
          <w:color w:val="000000"/>
          <w:spacing w:val="0"/>
          <w:w w:val="100"/>
          <w:position w:val="0"/>
        </w:rPr>
        <w:t>报刊发行及印刷：报刊印刷和商业包装印刷、报刊投递。为杭报集团出版的报纸和杂志提供印刷服务，承接其他机关 企事业单位书报刊和包装用品的印刷业务。公司的报刊发行采取以征订订阅为主、零售为辅的自办发行方式，发行网络遍布 浙江省各主要市、县。印刷业务可分为报业印刷和商业印刷等，商业印刷主要为广告宣传单、期刊杂志、包装产品和数码图 文印刷等。</w:t>
      </w:r>
    </w:p>
    <w:p>
      <w:pPr>
        <w:pStyle w:val="Style16"/>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教育：主要包括职业教育、国际教育、</w:t>
      </w:r>
      <w:r>
        <w:rPr>
          <w:color w:val="000000"/>
          <w:spacing w:val="0"/>
          <w:w w:val="100"/>
          <w:position w:val="0"/>
        </w:rPr>
        <w:t>IT</w:t>
      </w:r>
      <w:r>
        <w:rPr>
          <w:color w:val="000000"/>
          <w:spacing w:val="0"/>
          <w:w w:val="100"/>
          <w:position w:val="0"/>
        </w:rPr>
        <w:t>教育、艺术教育、在线职业教育、学前教育。业务模式主要为：1）与高校联 合办学，每年收取学费、培训费、实习费、出国留学收取语言培训费等，根据提供服务的种类及数量，收取相应服务费用； 2）独立提供教育培训，主要包括北京翻译研修学院培训业务、艺术类教育培训业务</w:t>
      </w:r>
      <w:r>
        <w:rPr>
          <w:color w:val="000000"/>
          <w:spacing w:val="0"/>
          <w:w w:val="100"/>
          <w:position w:val="0"/>
        </w:rPr>
        <w:t>、IT</w:t>
      </w:r>
      <w:r>
        <w:rPr>
          <w:color w:val="000000"/>
          <w:spacing w:val="0"/>
          <w:w w:val="100"/>
          <w:position w:val="0"/>
        </w:rPr>
        <w:t>实训共同培养业务</w:t>
      </w:r>
      <w:r>
        <w:rPr>
          <w:color w:val="000000"/>
          <w:spacing w:val="0"/>
          <w:w w:val="100"/>
          <w:position w:val="0"/>
        </w:rPr>
        <w:t>、IT</w:t>
      </w:r>
      <w:r>
        <w:rPr>
          <w:color w:val="000000"/>
          <w:spacing w:val="0"/>
          <w:w w:val="100"/>
          <w:position w:val="0"/>
        </w:rPr>
        <w:t>短训业务。 对于艺术类教育培训和</w:t>
      </w:r>
      <w:r>
        <w:rPr>
          <w:color w:val="000000"/>
          <w:spacing w:val="0"/>
          <w:w w:val="100"/>
          <w:position w:val="0"/>
        </w:rPr>
        <w:t>IT</w:t>
      </w:r>
      <w:r>
        <w:rPr>
          <w:color w:val="000000"/>
          <w:spacing w:val="0"/>
          <w:w w:val="100"/>
          <w:position w:val="0"/>
        </w:rPr>
        <w:t xml:space="preserve">实训中的短训业务，其盈利模式较为传统，以按学生所报具体培训班收取培训费的方式盈利。对于 </w:t>
      </w:r>
      <w:r>
        <w:rPr>
          <w:color w:val="000000"/>
          <w:spacing w:val="0"/>
          <w:w w:val="100"/>
          <w:position w:val="0"/>
        </w:rPr>
        <w:t>IT</w:t>
      </w:r>
      <w:r>
        <w:rPr>
          <w:color w:val="000000"/>
          <w:spacing w:val="0"/>
          <w:w w:val="100"/>
          <w:position w:val="0"/>
        </w:rPr>
        <w:t>实训共同培养业务，按向高校提供实训课程课时量和派遣专家的不同水平收取服务费；3）在线职业教育是正在打造的在 线教育平台，开展全国中小学教师综合素质和专业技能培训提升培训；4）学前教育是经营的全日制幼儿园和</w:t>
      </w:r>
      <w:r>
        <w:rPr>
          <w:color w:val="000000"/>
          <w:spacing w:val="0"/>
          <w:w w:val="100"/>
          <w:position w:val="0"/>
        </w:rPr>
        <w:t>0-3</w:t>
      </w:r>
      <w:r>
        <w:rPr>
          <w:color w:val="000000"/>
          <w:spacing w:val="0"/>
          <w:w w:val="100"/>
          <w:position w:val="0"/>
        </w:rPr>
        <w:t>岁幼儿托育 服务业务。</w:t>
      </w:r>
    </w:p>
    <w:p>
      <w:pPr>
        <w:pStyle w:val="Style16"/>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其他：主要包括杭州市轻物流配送服务，包括为网络销售平台提供货物投送入户服务等。</w:t>
      </w:r>
    </w:p>
    <w:p>
      <w:pPr>
        <w:pStyle w:val="Style20"/>
        <w:keepNext/>
        <w:keepLines/>
        <w:widowControl w:val="0"/>
        <w:shd w:val="clear" w:color="auto" w:fill="auto"/>
        <w:bidi w:val="0"/>
        <w:spacing w:before="0" w:after="24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sz w:val="24"/>
          <w:szCs w:val="24"/>
        </w:rPr>
        <w:t>三</w:t>
      </w:r>
      <w:bookmarkEnd w:id="96"/>
      <w:r>
        <w:rPr>
          <w:color w:val="000000"/>
          <w:spacing w:val="0"/>
          <w:w w:val="100"/>
          <w:position w:val="0"/>
          <w:sz w:val="24"/>
          <w:szCs w:val="24"/>
        </w:rPr>
        <w:t>、核心竞争力分析</w:t>
      </w:r>
      <w:bookmarkEnd w:id="94"/>
      <w:bookmarkEnd w:id="95"/>
      <w:bookmarkEnd w:id="97"/>
    </w:p>
    <w:p>
      <w:pPr>
        <w:pStyle w:val="Style16"/>
        <w:keepNext w:val="0"/>
        <w:keepLines w:val="0"/>
        <w:widowControl w:val="0"/>
        <w:shd w:val="clear" w:color="auto" w:fill="auto"/>
        <w:bidi w:val="0"/>
        <w:spacing w:before="0" w:after="0" w:line="358" w:lineRule="exact"/>
        <w:ind w:left="0" w:right="0" w:firstLine="520"/>
        <w:jc w:val="both"/>
      </w:pPr>
      <w:r>
        <w:rPr>
          <w:color w:val="000000"/>
          <w:spacing w:val="0"/>
          <w:w w:val="100"/>
          <w:position w:val="0"/>
        </w:rPr>
        <w:t>作为中国报业集团第一方阵的一员，公司实际控制人杭报集团努力推进媒体融合发展，着力于区域领先优势的构建和 确立，借助资本市场做强做大党报媒体产业，以确保公司通过转型升级加快发展。</w:t>
      </w:r>
    </w:p>
    <w:p>
      <w:pPr>
        <w:pStyle w:val="Style16"/>
        <w:keepNext w:val="0"/>
        <w:keepLines w:val="0"/>
        <w:widowControl w:val="0"/>
        <w:shd w:val="clear" w:color="auto" w:fill="auto"/>
        <w:tabs>
          <w:tab w:pos="804" w:val="left"/>
        </w:tabs>
        <w:bidi w:val="0"/>
        <w:spacing w:before="0" w:after="0" w:line="358" w:lineRule="exact"/>
        <w:ind w:left="0" w:right="0" w:firstLine="520"/>
        <w:jc w:val="both"/>
      </w:pPr>
      <w:bookmarkStart w:id="98" w:name="bookmark98"/>
      <w:r>
        <w:rPr>
          <w:b/>
          <w:bCs/>
          <w:color w:val="000000"/>
          <w:spacing w:val="0"/>
          <w:w w:val="100"/>
          <w:position w:val="0"/>
        </w:rPr>
        <w:t>1</w:t>
      </w:r>
      <w:bookmarkEnd w:id="98"/>
      <w:r>
        <w:rPr>
          <w:b/>
          <w:bCs/>
          <w:color w:val="000000"/>
          <w:spacing w:val="0"/>
          <w:w w:val="100"/>
          <w:position w:val="0"/>
        </w:rPr>
        <w:t>、</w:t>
        <w:tab/>
        <w:t>权威公信力优势</w:t>
      </w:r>
    </w:p>
    <w:p>
      <w:pPr>
        <w:pStyle w:val="Style16"/>
        <w:keepNext w:val="0"/>
        <w:keepLines w:val="0"/>
        <w:widowControl w:val="0"/>
        <w:shd w:val="clear" w:color="auto" w:fill="auto"/>
        <w:bidi w:val="0"/>
        <w:spacing w:before="0" w:after="0" w:line="358" w:lineRule="exact"/>
        <w:ind w:left="0" w:right="0" w:firstLine="520"/>
        <w:jc w:val="both"/>
      </w:pPr>
      <w:r>
        <w:rPr>
          <w:color w:val="000000"/>
          <w:spacing w:val="0"/>
          <w:w w:val="100"/>
          <w:position w:val="0"/>
        </w:rPr>
        <w:t>《杭州日报》是中共杭州市委机关报，以本地区不可替代的权威性、公信力和影响力成为杭州市域第一主流媒体。《都 市快报》在媒体影响力和市场份额方面，继续居于省内都市报领先地位。其“杭+新闻”客户端完成更新迭代，强化“内容+ 服务”核心动能；根据《2021全国党报融合传播指数报告》，杭州日报在全国党报微头条平均阅读量/展现量中排名第一， 在视频平均阅读量/展现量中排名第五，杭州网在全国党报图文、微头条平均阅读量/展现量中均排名第三；杭州网“杭网议 事厅”入驻“民呼我为”数字平台上线城市大脑</w:t>
      </w:r>
      <w:r>
        <w:rPr>
          <w:color w:val="000000"/>
          <w:spacing w:val="0"/>
          <w:w w:val="100"/>
          <w:position w:val="0"/>
        </w:rPr>
        <w:t>APP，</w:t>
      </w:r>
      <w:r>
        <w:rPr>
          <w:color w:val="000000"/>
          <w:spacing w:val="0"/>
          <w:w w:val="100"/>
          <w:position w:val="0"/>
        </w:rPr>
        <w:t>杭州“民呼我为”平台入选全省“三为”专题时间活动最佳实践案例； 2021中国城市网媒奖年度评选中，杭州网获得2021中国城市新闻网媒联盟优秀网媒奖，《杭州党史100讲》获建党100周年主 题宣传特别奖，《杭州网文化直播服务平台》获优秀作品奖，《“云上国漫”一站式数字展会》获网盟优秀奖等。</w:t>
      </w:r>
    </w:p>
    <w:p>
      <w:pPr>
        <w:pStyle w:val="Style16"/>
        <w:keepNext w:val="0"/>
        <w:keepLines w:val="0"/>
        <w:widowControl w:val="0"/>
        <w:shd w:val="clear" w:color="auto" w:fill="auto"/>
        <w:bidi w:val="0"/>
        <w:spacing w:before="0" w:after="0" w:line="358" w:lineRule="exact"/>
        <w:ind w:left="0" w:right="0" w:firstLine="520"/>
        <w:jc w:val="both"/>
      </w:pPr>
      <w:r>
        <w:rPr>
          <w:color w:val="000000"/>
          <w:spacing w:val="0"/>
          <w:w w:val="100"/>
          <w:position w:val="0"/>
        </w:rPr>
        <w:t>公司负责运营的《杭州日报》《都市快报》《每日商报》《萧山日报》《富阳日报》和《休闲》杂志等报刊，均属于 区域、行业强势媒体或处于独家重要地位。萧山日报、余杭晨报和富阳日报，均为所在区域党报性质的权威报纸。</w:t>
      </w:r>
    </w:p>
    <w:p>
      <w:pPr>
        <w:pStyle w:val="Style16"/>
        <w:keepNext w:val="0"/>
        <w:keepLines w:val="0"/>
        <w:widowControl w:val="0"/>
        <w:shd w:val="clear" w:color="auto" w:fill="auto"/>
        <w:tabs>
          <w:tab w:pos="814" w:val="left"/>
        </w:tabs>
        <w:bidi w:val="0"/>
        <w:spacing w:before="0" w:after="0" w:line="358" w:lineRule="exact"/>
        <w:ind w:left="0" w:right="0" w:firstLine="520"/>
        <w:jc w:val="both"/>
      </w:pPr>
      <w:bookmarkStart w:id="99" w:name="bookmark99"/>
      <w:r>
        <w:rPr>
          <w:b/>
          <w:bCs/>
          <w:color w:val="000000"/>
          <w:spacing w:val="0"/>
          <w:w w:val="100"/>
          <w:position w:val="0"/>
        </w:rPr>
        <w:t>2</w:t>
      </w:r>
      <w:bookmarkEnd w:id="99"/>
      <w:r>
        <w:rPr>
          <w:b/>
          <w:bCs/>
          <w:color w:val="000000"/>
          <w:spacing w:val="0"/>
          <w:w w:val="100"/>
          <w:position w:val="0"/>
        </w:rPr>
        <w:t>、</w:t>
        <w:tab/>
        <w:t>政府资源和公共关系优势</w:t>
      </w:r>
    </w:p>
    <w:p>
      <w:pPr>
        <w:pStyle w:val="Style16"/>
        <w:keepNext w:val="0"/>
        <w:keepLines w:val="0"/>
        <w:widowControl w:val="0"/>
        <w:shd w:val="clear" w:color="auto" w:fill="auto"/>
        <w:bidi w:val="0"/>
        <w:spacing w:before="0" w:after="0" w:line="358" w:lineRule="exact"/>
        <w:ind w:left="0" w:right="0" w:firstLine="520"/>
        <w:jc w:val="both"/>
      </w:pPr>
      <w:r>
        <w:rPr>
          <w:color w:val="000000"/>
          <w:spacing w:val="0"/>
          <w:w w:val="100"/>
          <w:position w:val="0"/>
        </w:rPr>
        <w:t>作为国有文化企业集团，公司拥有良好的政府资源和公共关系资源优势。杭报集团得到各级政府的高度重视和大力支 持，在文化体制改革中得以享受政策优惠。</w:t>
      </w:r>
    </w:p>
    <w:p>
      <w:pPr>
        <w:pStyle w:val="Style16"/>
        <w:keepNext w:val="0"/>
        <w:keepLines w:val="0"/>
        <w:widowControl w:val="0"/>
        <w:shd w:val="clear" w:color="auto" w:fill="auto"/>
        <w:tabs>
          <w:tab w:pos="814" w:val="left"/>
        </w:tabs>
        <w:bidi w:val="0"/>
        <w:spacing w:before="0" w:after="0" w:line="358" w:lineRule="exact"/>
        <w:ind w:left="0" w:right="0" w:firstLine="520"/>
        <w:jc w:val="both"/>
      </w:pPr>
      <w:bookmarkStart w:id="100" w:name="bookmark100"/>
      <w:r>
        <w:rPr>
          <w:b/>
          <w:bCs/>
          <w:color w:val="000000"/>
          <w:spacing w:val="0"/>
          <w:w w:val="100"/>
          <w:position w:val="0"/>
        </w:rPr>
        <w:t>3</w:t>
      </w:r>
      <w:bookmarkEnd w:id="100"/>
      <w:r>
        <w:rPr>
          <w:b/>
          <w:bCs/>
          <w:color w:val="000000"/>
          <w:spacing w:val="0"/>
          <w:w w:val="100"/>
          <w:position w:val="0"/>
        </w:rPr>
        <w:t>、</w:t>
        <w:tab/>
        <w:t>用户平台集聚优势</w:t>
      </w:r>
    </w:p>
    <w:p>
      <w:pPr>
        <w:pStyle w:val="Style16"/>
        <w:keepNext w:val="0"/>
        <w:keepLines w:val="0"/>
        <w:widowControl w:val="0"/>
        <w:shd w:val="clear" w:color="auto" w:fill="auto"/>
        <w:bidi w:val="0"/>
        <w:spacing w:before="0" w:after="0" w:line="358" w:lineRule="exact"/>
        <w:ind w:left="0" w:right="0" w:firstLine="520"/>
        <w:jc w:val="both"/>
      </w:pPr>
      <w:bookmarkStart w:id="101" w:name="bookmark101"/>
      <w:r>
        <w:rPr>
          <w:b/>
          <w:bCs/>
          <w:color w:val="000000"/>
          <w:spacing w:val="0"/>
          <w:w w:val="100"/>
          <w:position w:val="0"/>
        </w:rPr>
        <w:t>（</w:t>
      </w:r>
      <w:bookmarkEnd w:id="101"/>
      <w:r>
        <w:rPr>
          <w:b/>
          <w:bCs/>
          <w:color w:val="000000"/>
          <w:spacing w:val="0"/>
          <w:w w:val="100"/>
          <w:position w:val="0"/>
        </w:rPr>
        <w:t>1）主流新媒体集合矩阵</w:t>
      </w:r>
    </w:p>
    <w:p>
      <w:pPr>
        <w:pStyle w:val="Style16"/>
        <w:keepNext w:val="0"/>
        <w:keepLines w:val="0"/>
        <w:widowControl w:val="0"/>
        <w:shd w:val="clear" w:color="auto" w:fill="auto"/>
        <w:bidi w:val="0"/>
        <w:spacing w:before="0" w:after="0" w:line="358" w:lineRule="exact"/>
        <w:ind w:left="0" w:right="0" w:firstLine="520"/>
        <w:jc w:val="both"/>
      </w:pPr>
      <w:r>
        <w:rPr>
          <w:color w:val="000000"/>
          <w:spacing w:val="0"/>
          <w:w w:val="100"/>
          <w:position w:val="0"/>
        </w:rPr>
        <w:t>公司运营的报刊媒体、互联网站点和移动互联网产品，共同构成平台坚实基础。平台拥有庞大的用户群，控股股东承 担主流媒体舆论引导和文化服务双重责任，公司负责全部运营事务。</w:t>
      </w:r>
    </w:p>
    <w:p>
      <w:pPr>
        <w:pStyle w:val="Style16"/>
        <w:keepNext w:val="0"/>
        <w:keepLines w:val="0"/>
        <w:widowControl w:val="0"/>
        <w:shd w:val="clear" w:color="auto" w:fill="auto"/>
        <w:bidi w:val="0"/>
        <w:spacing w:before="0" w:after="0" w:line="358" w:lineRule="exact"/>
        <w:ind w:left="0" w:right="0" w:firstLine="520"/>
        <w:jc w:val="both"/>
      </w:pPr>
      <w:r>
        <w:rPr>
          <w:color w:val="000000"/>
          <w:spacing w:val="0"/>
          <w:w w:val="100"/>
          <w:position w:val="0"/>
        </w:rPr>
        <w:t>杭州网系国家一类新闻网站、杭州市属唯一新闻门户网站，综合传播力名列国内同类网站前茅，旗下支站覆盖全地区 各个县（市、区）。杭州网发挥内容和技术团队的优势，顺利中标2022年第十九届亚运会组委会官网采购项目，目前亚运官 网已正式上线，顺利通过三级等级保护测评工作。都快控股中标“亚运会、亚残运会场馆及设施建设进展情况全年多角度动 态监督”项目。快房网为行业大型垂直门户网站，在省内居于房产专业网站前列；萧山网、余杭新闻网和富阳新闻网为所在 区域互联网主流媒体网站，媒体公信力和影响力领先，三网作为市辖区（县、市）域门户网站，居于同类型网站全国或全省 领先地位。公司参股的19楼，为本地用户提供优质的生活交流服务。</w:t>
      </w:r>
    </w:p>
    <w:p>
      <w:pPr>
        <w:pStyle w:val="Style16"/>
        <w:keepNext w:val="0"/>
        <w:keepLines w:val="0"/>
        <w:widowControl w:val="0"/>
        <w:shd w:val="clear" w:color="auto" w:fill="auto"/>
        <w:bidi w:val="0"/>
        <w:spacing w:before="0" w:after="0" w:line="358" w:lineRule="exact"/>
        <w:ind w:left="0" w:right="0" w:firstLine="520"/>
        <w:jc w:val="both"/>
      </w:pPr>
      <w:r>
        <w:rPr>
          <w:color w:val="000000"/>
          <w:spacing w:val="0"/>
          <w:w w:val="100"/>
          <w:position w:val="0"/>
        </w:rPr>
        <w:t>公司平面媒体订阅户近百万，同时拥有各类新媒体产品包括手机</w:t>
      </w:r>
      <w:r>
        <w:rPr>
          <w:color w:val="000000"/>
          <w:spacing w:val="0"/>
          <w:w w:val="100"/>
          <w:position w:val="0"/>
        </w:rPr>
        <w:t>APP、</w:t>
      </w:r>
      <w:r>
        <w:rPr>
          <w:color w:val="000000"/>
          <w:spacing w:val="0"/>
          <w:w w:val="100"/>
          <w:position w:val="0"/>
        </w:rPr>
        <w:t>微信公众号、移动视频产品、官方微博号和互 联网社区等，共有各类网站19家，手机</w:t>
      </w:r>
      <w:r>
        <w:rPr>
          <w:color w:val="000000"/>
          <w:spacing w:val="0"/>
          <w:w w:val="100"/>
          <w:position w:val="0"/>
        </w:rPr>
        <w:t xml:space="preserve">APP </w:t>
      </w:r>
      <w:r>
        <w:rPr>
          <w:color w:val="000000"/>
          <w:spacing w:val="0"/>
          <w:w w:val="100"/>
          <w:position w:val="0"/>
        </w:rPr>
        <w:t>12个，微信公众号107个，微博23个，手机报产品1个，数字报产品3个，音视频 产品9个，今日头条抖音快手企鹅新媒体等账号27个，共有用户数（含</w:t>
      </w:r>
      <w:r>
        <w:rPr>
          <w:color w:val="000000"/>
          <w:spacing w:val="0"/>
          <w:w w:val="100"/>
          <w:position w:val="0"/>
        </w:rPr>
        <w:t>APP</w:t>
      </w:r>
      <w:r>
        <w:rPr>
          <w:color w:val="000000"/>
          <w:spacing w:val="0"/>
          <w:w w:val="100"/>
          <w:position w:val="0"/>
        </w:rPr>
        <w:t>活跃用户、微信订阅数、微博粉丝数、社区注册</w:t>
      </w:r>
      <w:r>
        <w:rPr>
          <w:color w:val="000000"/>
          <w:spacing w:val="0"/>
          <w:w w:val="100"/>
          <w:position w:val="0"/>
        </w:rPr>
        <w:t xml:space="preserve">ID、 </w:t>
      </w:r>
      <w:r>
        <w:rPr>
          <w:color w:val="000000"/>
          <w:spacing w:val="0"/>
          <w:w w:val="100"/>
          <w:position w:val="0"/>
        </w:rPr>
        <w:t>移动视频订阅户等）</w:t>
      </w:r>
      <w:r>
        <w:rPr>
          <w:color w:val="000000"/>
          <w:spacing w:val="0"/>
          <w:w w:val="100"/>
          <w:position w:val="0"/>
        </w:rPr>
        <w:t>1.96</w:t>
      </w:r>
      <w:r>
        <w:rPr>
          <w:color w:val="000000"/>
          <w:spacing w:val="0"/>
          <w:w w:val="100"/>
          <w:position w:val="0"/>
        </w:rPr>
        <w:t>亿，为报业集团媒体公信力和公司经营的市场影响力打下了扎实的用户基础。</w:t>
      </w:r>
    </w:p>
    <w:p>
      <w:pPr>
        <w:pStyle w:val="Style16"/>
        <w:keepNext w:val="0"/>
        <w:keepLines w:val="0"/>
        <w:widowControl w:val="0"/>
        <w:shd w:val="clear" w:color="auto" w:fill="auto"/>
        <w:bidi w:val="0"/>
        <w:spacing w:before="0" w:after="0" w:line="358" w:lineRule="exact"/>
        <w:ind w:left="0" w:right="0" w:firstLine="520"/>
        <w:jc w:val="both"/>
      </w:pPr>
      <w:r>
        <w:rPr>
          <w:color w:val="000000"/>
          <w:spacing w:val="0"/>
          <w:w w:val="100"/>
          <w:position w:val="0"/>
        </w:rPr>
        <w:t>公司会展业务发展良好。1）承办高规格项目成效良好。报告期内，公司下属子公司获得首届杭州市民日、首届浙江 省未来旅游节、第二届杭州奇妙夜等大型政府执行项目，得到业内好评，市场反响良好，进一步提升会展“专业化”水平； 2）自办</w:t>
      </w:r>
      <w:r>
        <w:rPr>
          <w:color w:val="000000"/>
          <w:spacing w:val="0"/>
          <w:w w:val="100"/>
          <w:position w:val="0"/>
        </w:rPr>
        <w:t>IP</w:t>
      </w:r>
      <w:r>
        <w:rPr>
          <w:color w:val="000000"/>
          <w:spacing w:val="0"/>
          <w:w w:val="100"/>
          <w:position w:val="0"/>
        </w:rPr>
        <w:t xml:space="preserve">项目持续健康发展。公司积极开拓自有会展品牌，在教育、数字经济、时尚文化、大众消费、养老、文创、体育 等领域品牌优势进一步凸显。报告期内，公司举办了2021第五届万物生长大会、2021第七届“黄金时代”杭商领袖峰会、2021 西湖音乐节（第16届）等大规模自办品牌会展，持续深入实践“媒体+会展”特色发展模式，进一步提升会展“品牌化”水 平。3）斩获多项荣誉赢得市场认可。控股股东杭报集团获评2021浙江省会展业优秀会员单位；日报传媒获得2020年中国会 展业年度大奖一全国优秀品牌会展企业，入围第十八届中国会展之星“优秀组展机构”奖；都快控股获得第八届中国国际版 权博览会“优秀组织奖”；万物生长大会获评“2021品牌杭州•生活品质总点评”年度事件；“亚运走十城”活动获杭州市 </w:t>
      </w:r>
      <w:r>
        <w:rPr>
          <w:color w:val="000000"/>
          <w:spacing w:val="0"/>
          <w:w w:val="100"/>
          <w:position w:val="0"/>
        </w:rPr>
        <w:t>宣传思想文化工作创新奖，成为党史学习教育“民呼我为”最佳实践案例。随着会展业务板块不断壮大，业内影响力逐步提 升，公司会展业务的市场认可度进一步提高。</w:t>
      </w:r>
    </w:p>
    <w:p>
      <w:pPr>
        <w:pStyle w:val="Style16"/>
        <w:keepNext w:val="0"/>
        <w:keepLines w:val="0"/>
        <w:widowControl w:val="0"/>
        <w:shd w:val="clear" w:color="auto" w:fill="auto"/>
        <w:bidi w:val="0"/>
        <w:spacing w:before="0" w:after="0" w:line="353" w:lineRule="exact"/>
        <w:ind w:left="0" w:right="0" w:firstLine="500"/>
        <w:jc w:val="both"/>
      </w:pPr>
      <w:r>
        <w:rPr>
          <w:color w:val="000000"/>
          <w:spacing w:val="0"/>
          <w:w w:val="100"/>
          <w:position w:val="0"/>
        </w:rPr>
        <w:t>旗下新三板公司风盛股份，致力于户外媒体资源的多元化开拓，通过公开投标、竞拍、自建与商业谈判等方式获取户 外媒体资源的经营权，以线下户外、线上新媒为融合载体，以户外+技术、户外+艺术、户外+互联网为导向，聚焦地铁平面、 地铁语音、地标建筑灯光秀、线上流量广告4种产品，开拓杭州、全国两条战线。</w:t>
      </w:r>
    </w:p>
    <w:p>
      <w:pPr>
        <w:pStyle w:val="Style16"/>
        <w:keepNext w:val="0"/>
        <w:keepLines w:val="0"/>
        <w:widowControl w:val="0"/>
        <w:numPr>
          <w:ilvl w:val="0"/>
          <w:numId w:val="1"/>
        </w:numPr>
        <w:shd w:val="clear" w:color="auto" w:fill="auto"/>
        <w:tabs>
          <w:tab w:pos="894" w:val="left"/>
        </w:tabs>
        <w:bidi w:val="0"/>
        <w:spacing w:before="0" w:after="0" w:line="353" w:lineRule="exact"/>
        <w:ind w:left="0" w:right="0" w:firstLine="500"/>
        <w:jc w:val="left"/>
      </w:pPr>
      <w:bookmarkStart w:id="102" w:name="bookmark102"/>
      <w:bookmarkEnd w:id="102"/>
      <w:r>
        <w:rPr>
          <w:b/>
          <w:bCs/>
          <w:color w:val="000000"/>
          <w:spacing w:val="0"/>
          <w:w w:val="100"/>
          <w:position w:val="0"/>
        </w:rPr>
        <w:t>文化教育平台</w:t>
      </w:r>
    </w:p>
    <w:p>
      <w:pPr>
        <w:pStyle w:val="Style16"/>
        <w:keepNext w:val="0"/>
        <w:keepLines w:val="0"/>
        <w:widowControl w:val="0"/>
        <w:shd w:val="clear" w:color="auto" w:fill="auto"/>
        <w:bidi w:val="0"/>
        <w:spacing w:before="0" w:after="0" w:line="353" w:lineRule="exact"/>
        <w:ind w:left="0" w:right="0" w:firstLine="500"/>
        <w:jc w:val="both"/>
      </w:pPr>
      <w:r>
        <w:rPr>
          <w:color w:val="000000"/>
          <w:spacing w:val="0"/>
          <w:w w:val="100"/>
          <w:position w:val="0"/>
        </w:rPr>
        <w:t>公司的教育业务已经涵盖职业教育、国际教育、</w:t>
      </w:r>
      <w:r>
        <w:rPr>
          <w:color w:val="000000"/>
          <w:spacing w:val="0"/>
          <w:w w:val="100"/>
          <w:position w:val="0"/>
        </w:rPr>
        <w:t>IT</w:t>
      </w:r>
      <w:r>
        <w:rPr>
          <w:color w:val="000000"/>
          <w:spacing w:val="0"/>
          <w:w w:val="100"/>
          <w:position w:val="0"/>
        </w:rPr>
        <w:t>教育、艺术教育、在线职业教育、学前教育等板块。其中职业教育 继续维持在区域范围内的领先优势。各板块布局完整、发展顺利。中教未来业务范围覆盖包括北京、杭州、广州等在内的大 中城市，已与这些城市所在的众多高校建立了长期合作关系。学前教育在本地发展良好。少年学报荣获新华网“最具贡献合 作伙伴”称号，荣获杭州市生态环境局等部门联合举办的杭州市首届“生态文明小主播”大赛特别贡献奖。华媒优培•一米 国和睦园和祥符园均被评为杭州市示范性婴幼儿照护服务机构。</w:t>
      </w:r>
    </w:p>
    <w:p>
      <w:pPr>
        <w:pStyle w:val="Style16"/>
        <w:keepNext w:val="0"/>
        <w:keepLines w:val="0"/>
        <w:widowControl w:val="0"/>
        <w:numPr>
          <w:ilvl w:val="0"/>
          <w:numId w:val="1"/>
        </w:numPr>
        <w:shd w:val="clear" w:color="auto" w:fill="auto"/>
        <w:tabs>
          <w:tab w:pos="894" w:val="left"/>
        </w:tabs>
        <w:bidi w:val="0"/>
        <w:spacing w:before="0" w:after="0" w:line="358" w:lineRule="exact"/>
        <w:ind w:left="0" w:right="0" w:firstLine="500"/>
        <w:jc w:val="both"/>
      </w:pPr>
      <w:bookmarkStart w:id="103" w:name="bookmark103"/>
      <w:bookmarkEnd w:id="103"/>
      <w:r>
        <w:rPr>
          <w:b/>
          <w:bCs/>
          <w:color w:val="000000"/>
          <w:spacing w:val="0"/>
          <w:w w:val="100"/>
          <w:position w:val="0"/>
        </w:rPr>
        <w:t>发行及印刷平台</w:t>
      </w:r>
    </w:p>
    <w:p>
      <w:pPr>
        <w:pStyle w:val="Style16"/>
        <w:keepNext w:val="0"/>
        <w:keepLines w:val="0"/>
        <w:widowControl w:val="0"/>
        <w:shd w:val="clear" w:color="auto" w:fill="auto"/>
        <w:bidi w:val="0"/>
        <w:spacing w:before="0" w:after="0" w:line="358" w:lineRule="exact"/>
        <w:ind w:left="0" w:right="0" w:firstLine="500"/>
        <w:jc w:val="both"/>
      </w:pPr>
      <w:r>
        <w:rPr>
          <w:color w:val="000000"/>
          <w:spacing w:val="0"/>
          <w:w w:val="100"/>
          <w:position w:val="0"/>
        </w:rPr>
        <w:t>本平台以报刊发行投递、电商物流配送、生活物流配送、报刊印刷、包装印刷、互联网桌面轻印刷等构成，以服务带 动开拓，赢得了市场。华媒所属每日送公司在杭州地区具有成熟的发行网络、专业的投递队伍和完善的内部控制体系，报刊 自办发行在全国城市党报行业内享有较高的知名度。每日送公司蝉联“全国报纸自办发行先进集体”、荣获“全国报纸发行 抗疫先进单位”、“中国物流十佳配送服务商”、“杭州市邮政快递业优秀企业”。</w:t>
      </w:r>
    </w:p>
    <w:p>
      <w:pPr>
        <w:pStyle w:val="Style16"/>
        <w:keepNext w:val="0"/>
        <w:keepLines w:val="0"/>
        <w:widowControl w:val="0"/>
        <w:shd w:val="clear" w:color="auto" w:fill="auto"/>
        <w:bidi w:val="0"/>
        <w:spacing w:before="0" w:after="0" w:line="358" w:lineRule="exact"/>
        <w:ind w:left="0" w:right="0" w:firstLine="500"/>
        <w:jc w:val="both"/>
      </w:pPr>
      <w:r>
        <w:rPr>
          <w:color w:val="000000"/>
          <w:spacing w:val="0"/>
          <w:w w:val="100"/>
          <w:position w:val="0"/>
        </w:rPr>
        <w:t>公司所属盛元印务在确保报业印刷前提下，不断拓展商务印刷，通过价格合理的印刷，品质优良的管理，安全可靠的 网络平台以及即时送达的售后服务体系，积累了众多一线品牌客户。报告期内，盛元印务继续保持行业牌照优势，完成国家 绿色印刷认证企业</w:t>
      </w:r>
      <w:r>
        <w:rPr>
          <w:color w:val="000000"/>
          <w:spacing w:val="0"/>
          <w:w w:val="100"/>
          <w:position w:val="0"/>
        </w:rPr>
        <w:t>、ISO9000、ISO14000、OHS18000</w:t>
      </w:r>
      <w:r>
        <w:rPr>
          <w:color w:val="000000"/>
          <w:spacing w:val="0"/>
          <w:w w:val="100"/>
          <w:position w:val="0"/>
        </w:rPr>
        <w:t>认证、</w:t>
      </w:r>
      <w:r>
        <w:rPr>
          <w:color w:val="000000"/>
          <w:spacing w:val="0"/>
          <w:w w:val="100"/>
          <w:position w:val="0"/>
        </w:rPr>
        <w:t>FSC</w:t>
      </w:r>
      <w:r>
        <w:rPr>
          <w:color w:val="000000"/>
          <w:spacing w:val="0"/>
          <w:w w:val="100"/>
          <w:position w:val="0"/>
        </w:rPr>
        <w:t>森林认证等国际级的年审认证，保持“中国印刷包装企业100 强”、“精品级报纸”等荣誉称号。报告期内，共计完成技改创新项目9项，发表技术论文3篇。</w:t>
      </w:r>
    </w:p>
    <w:p>
      <w:pPr>
        <w:pStyle w:val="Style16"/>
        <w:keepNext w:val="0"/>
        <w:keepLines w:val="0"/>
        <w:widowControl w:val="0"/>
        <w:numPr>
          <w:ilvl w:val="0"/>
          <w:numId w:val="1"/>
        </w:numPr>
        <w:shd w:val="clear" w:color="auto" w:fill="auto"/>
        <w:tabs>
          <w:tab w:pos="894" w:val="left"/>
        </w:tabs>
        <w:bidi w:val="0"/>
        <w:spacing w:before="0" w:after="0" w:line="358" w:lineRule="exact"/>
        <w:ind w:left="0" w:right="0" w:firstLine="500"/>
        <w:jc w:val="left"/>
      </w:pPr>
      <w:bookmarkStart w:id="104" w:name="bookmark104"/>
      <w:bookmarkEnd w:id="104"/>
      <w:r>
        <w:rPr>
          <w:b/>
          <w:bCs/>
          <w:color w:val="000000"/>
          <w:spacing w:val="0"/>
          <w:w w:val="100"/>
          <w:position w:val="0"/>
        </w:rPr>
        <w:t>文创产业平台</w:t>
      </w:r>
    </w:p>
    <w:p>
      <w:pPr>
        <w:pStyle w:val="Style16"/>
        <w:keepNext w:val="0"/>
        <w:keepLines w:val="0"/>
        <w:widowControl w:val="0"/>
        <w:shd w:val="clear" w:color="auto" w:fill="auto"/>
        <w:bidi w:val="0"/>
        <w:spacing w:before="0" w:after="0" w:line="358" w:lineRule="exact"/>
        <w:ind w:left="0" w:right="0" w:firstLine="500"/>
        <w:jc w:val="left"/>
      </w:pPr>
      <w:r>
        <w:rPr>
          <w:color w:val="000000"/>
          <w:spacing w:val="0"/>
          <w:w w:val="100"/>
          <w:position w:val="0"/>
        </w:rPr>
        <w:t>公司目前有智谷一期、智谷二期、数创园、九堡、大江东五个文化产业园区，在运营及在拓展的园区项目已遍布拱墅、 上城、西湖、萧山、钱塘、临平等各大城区。旗下园区运营平台公司华媒智谷是集产业集聚、项目孵化、人才引进为一体的 园区综合体运营平台，2021年被认定为省级备案众创空间。华媒智谷旗下众创空间筑谷寺入选2021年度省级众创空间。公司 将加快盘活自有资产，拓宽园区版图，进一步提升功能布局、价值形成和专业化服务水平，加快建立“业态生动、特色鲜明、 收益稳定”的产业生态链，为华媒控股产业版图的拓展打造新引擎、提供新动能。</w:t>
      </w:r>
    </w:p>
    <w:p>
      <w:pPr>
        <w:pStyle w:val="Style16"/>
        <w:keepNext w:val="0"/>
        <w:keepLines w:val="0"/>
        <w:widowControl w:val="0"/>
        <w:shd w:val="clear" w:color="auto" w:fill="auto"/>
        <w:bidi w:val="0"/>
        <w:spacing w:before="0" w:after="380" w:line="358" w:lineRule="exact"/>
        <w:ind w:left="0" w:right="0" w:firstLine="500"/>
        <w:jc w:val="left"/>
      </w:pPr>
      <w:r>
        <w:rPr>
          <w:color w:val="000000"/>
          <w:spacing w:val="0"/>
          <w:w w:val="100"/>
          <w:position w:val="0"/>
        </w:rPr>
        <w:t>公司参股的杭州市文化产权交易所是经杭州市人民府批准设立，并经由国务院部际联席会议审核通过的一家综合性文 化产权交易服务机构。文交所是阿里巴巴旗下资产处置平台全国首批授权服务机构，能为国有、非国有法人及个人提供一站 式全方位产权交易服务。同时，杭州市文化产权交易所也是淘宝拍卖平台全国少数拥有全品类交易资质的服务商。</w:t>
      </w:r>
    </w:p>
    <w:p>
      <w:pPr>
        <w:pStyle w:val="Style20"/>
        <w:keepNext/>
        <w:keepLines/>
        <w:widowControl w:val="0"/>
        <w:shd w:val="clear" w:color="auto" w:fill="auto"/>
        <w:bidi w:val="0"/>
        <w:spacing w:before="0" w:after="32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sz w:val="24"/>
          <w:szCs w:val="24"/>
        </w:rPr>
        <w:t>四</w:t>
      </w:r>
      <w:bookmarkEnd w:id="107"/>
      <w:r>
        <w:rPr>
          <w:color w:val="000000"/>
          <w:spacing w:val="0"/>
          <w:w w:val="100"/>
          <w:position w:val="0"/>
          <w:sz w:val="24"/>
          <w:szCs w:val="24"/>
        </w:rPr>
        <w:t>、主营业务分析</w:t>
      </w:r>
      <w:bookmarkEnd w:id="105"/>
      <w:bookmarkEnd w:id="106"/>
      <w:bookmarkEnd w:id="108"/>
    </w:p>
    <w:p>
      <w:pPr>
        <w:pStyle w:val="Style24"/>
        <w:keepNext/>
        <w:keepLines/>
        <w:widowControl w:val="0"/>
        <w:shd w:val="clear" w:color="auto" w:fill="auto"/>
        <w:bidi w:val="0"/>
        <w:spacing w:before="0" w:after="22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、概述</w:t>
      </w:r>
      <w:bookmarkEnd w:id="109"/>
      <w:bookmarkEnd w:id="110"/>
      <w:bookmarkEnd w:id="112"/>
    </w:p>
    <w:p>
      <w:pPr>
        <w:pStyle w:val="Style16"/>
        <w:keepNext w:val="0"/>
        <w:keepLines w:val="0"/>
        <w:widowControl w:val="0"/>
        <w:shd w:val="clear" w:color="auto" w:fill="auto"/>
        <w:bidi w:val="0"/>
        <w:spacing w:before="0" w:after="0" w:line="362" w:lineRule="exact"/>
        <w:ind w:left="0" w:right="0" w:firstLine="360"/>
        <w:jc w:val="both"/>
      </w:pPr>
      <w:r>
        <w:rPr>
          <w:color w:val="000000"/>
          <w:spacing w:val="0"/>
          <w:w w:val="100"/>
          <w:position w:val="0"/>
        </w:rPr>
        <w:t>2021年是建党10 0周年，是“十四五”开局之年，也是全面建设社会主义现代化国家新征程开启之年。面对疫情冲击、 国内外环境复杂变化的严峻形势，华媒控股在集团党委的坚强领导下，按照全面实施“三年六行动”工作部署以及“三个年” 专项实践活动的工作要求，众志成城，攻坚克难，善作善成，以一批年度重点工作为中心任务，积极推进各版块业务发展和 项目落地，全面实施产业迭代升级行动，紧扣“数智”和“文创”发展导向，优化升级“数智文创产业生态运营商”发展战 略，构建以文化教育为主业、文创园区和文化传媒为基石的“品”字型产业布阵。报告期内，公司实现营业收入</w:t>
      </w:r>
      <w:r>
        <w:rPr>
          <w:color w:val="000000"/>
          <w:spacing w:val="0"/>
          <w:w w:val="100"/>
          <w:position w:val="0"/>
        </w:rPr>
        <w:t xml:space="preserve">196,512.36 </w:t>
      </w:r>
      <w:r>
        <w:rPr>
          <w:color w:val="000000"/>
          <w:spacing w:val="0"/>
          <w:w w:val="100"/>
          <w:position w:val="0"/>
        </w:rPr>
        <w:t>万元，同比增长17.93%，归属上市公司股东的净利润</w:t>
      </w:r>
      <w:r>
        <w:rPr>
          <w:color w:val="000000"/>
          <w:spacing w:val="0"/>
          <w:w w:val="100"/>
          <w:position w:val="0"/>
        </w:rPr>
        <w:t>11,730.79</w:t>
      </w:r>
      <w:r>
        <w:rPr>
          <w:color w:val="000000"/>
          <w:spacing w:val="0"/>
          <w:w w:val="100"/>
          <w:position w:val="0"/>
        </w:rPr>
        <w:t>万元，同比增长134.49%,主要原因系上一报告期有较大的商 誉和长期股权投资减值，本报告期不存在大额减值，疫情不利影响减弱，实现扭亏为盈。</w:t>
      </w:r>
    </w:p>
    <w:p>
      <w:pPr>
        <w:pStyle w:val="Style16"/>
        <w:keepNext w:val="0"/>
        <w:keepLines w:val="0"/>
        <w:widowControl w:val="0"/>
        <w:shd w:val="clear" w:color="auto" w:fill="auto"/>
        <w:tabs>
          <w:tab w:pos="779" w:val="left"/>
        </w:tabs>
        <w:bidi w:val="0"/>
        <w:spacing w:before="0" w:after="0" w:line="362" w:lineRule="exact"/>
        <w:ind w:left="0" w:right="0"/>
        <w:jc w:val="both"/>
      </w:pPr>
      <w:bookmarkStart w:id="113" w:name="bookmark113"/>
      <w:r>
        <w:rPr>
          <w:b/>
          <w:bCs/>
          <w:color w:val="000000"/>
          <w:spacing w:val="0"/>
          <w:w w:val="100"/>
          <w:position w:val="0"/>
        </w:rPr>
        <w:t>（</w:t>
      </w:r>
      <w:bookmarkEnd w:id="113"/>
      <w:r>
        <w:rPr>
          <w:b/>
          <w:bCs/>
          <w:color w:val="000000"/>
          <w:spacing w:val="0"/>
          <w:w w:val="100"/>
          <w:position w:val="0"/>
        </w:rPr>
        <w:t>1）</w:t>
        <w:tab/>
        <w:t>广告及策划</w:t>
      </w:r>
    </w:p>
    <w:p>
      <w:pPr>
        <w:pStyle w:val="Style16"/>
        <w:keepNext w:val="0"/>
        <w:keepLines w:val="0"/>
        <w:widowControl w:val="0"/>
        <w:shd w:val="clear" w:color="auto" w:fill="auto"/>
        <w:bidi w:val="0"/>
        <w:spacing w:before="0" w:after="100" w:line="362" w:lineRule="exact"/>
        <w:ind w:left="0" w:right="0"/>
        <w:jc w:val="both"/>
      </w:pPr>
      <w:r>
        <w:rPr>
          <w:color w:val="000000"/>
          <w:spacing w:val="0"/>
          <w:w w:val="100"/>
          <w:position w:val="0"/>
        </w:rPr>
        <w:t>报告期内，公司广告及策划业务实现营业收入</w:t>
      </w:r>
      <w:r>
        <w:rPr>
          <w:color w:val="000000"/>
          <w:spacing w:val="0"/>
          <w:w w:val="100"/>
          <w:position w:val="0"/>
        </w:rPr>
        <w:t>114,506.05</w:t>
      </w:r>
      <w:r>
        <w:rPr>
          <w:color w:val="000000"/>
          <w:spacing w:val="0"/>
          <w:w w:val="100"/>
          <w:position w:val="0"/>
        </w:rPr>
        <w:t>万元，较2020年增长35.58%，占营业总收入的58.27%，主要系 得益于有效的疫情管控，公司“报网端屏楼”全媒体矩阵综合协同效应的发挥，广告投放量有所增加。毛利率和2020年基本 持平。其中，移动广告数据营销服务主要系旗下有鲸网络的快手电商广告运营业务，该公司自2020年7月成立，其通过代理 客户广告以获取广告投放差价获得盈利，2021年，有鲸网络毛利率偏低主要系渠道业务占比高，自运营业务规模小，挤压业 务毛利率。</w:t>
      </w:r>
    </w:p>
    <w:p>
      <w:pPr>
        <w:pStyle w:val="Style16"/>
        <w:keepNext w:val="0"/>
        <w:keepLines w:val="0"/>
        <w:widowControl w:val="0"/>
        <w:shd w:val="clear" w:color="auto" w:fill="auto"/>
        <w:bidi w:val="0"/>
        <w:spacing w:before="0" w:after="100" w:line="357" w:lineRule="exact"/>
        <w:ind w:left="0" w:right="0"/>
        <w:jc w:val="both"/>
      </w:pPr>
      <w:r>
        <w:rPr>
          <w:color w:val="000000"/>
          <w:spacing w:val="0"/>
          <w:w w:val="100"/>
          <w:position w:val="0"/>
        </w:rPr>
        <w:t>报告期内，旗下各传媒公司深入实践“全案策划、全媒发布、全程服务”理念，充分挖掘“新闻+政务、服务、商务” 融合价值，持续提升主题策划、新闻宣传、活动执行、电商直播等一揽子全案解决方案，促进增值服务，满足政、民、企、 商的不同需求，稳固原有广告策划和代运维业务，增强用户黏性，杭+新闻、橙柿互动、每满生活等各类客户端、官方微信、 官方微博、官方抖音号、官方快手号等运营良好，用户数均有较大增长。同时，立足“媒体+会展”模式，依托集团会展联 盟，通过内部协同与外部竞合，以会展活动带动广告投放，增强竞争力和影响力。报告期内，公司积极发挥主观能动性，拓 宽渠道，举办承办会展项目177个，其中活动122个，展览25个，会议12个，赛事10个，演出8个，参与人次合计139万左右， 包括自办、承办的2021西湖音乐节（第16届）、爱写作的狮子系列活动、第五届杭州（国际）未来生活节、第二届杭州奇妙 夜等特色会展项目和2021全国新职业技术技能大赛、第八届中国国际版权博览会等国家级会展项目。</w:t>
      </w:r>
    </w:p>
    <w:p>
      <w:pPr>
        <w:pStyle w:val="Style16"/>
        <w:keepNext w:val="0"/>
        <w:keepLines w:val="0"/>
        <w:widowControl w:val="0"/>
        <w:shd w:val="clear" w:color="auto" w:fill="auto"/>
        <w:bidi w:val="0"/>
        <w:spacing w:before="0" w:after="0" w:line="361" w:lineRule="exact"/>
        <w:ind w:left="0" w:right="0"/>
        <w:jc w:val="both"/>
      </w:pPr>
      <w:r>
        <w:rPr>
          <w:color w:val="000000"/>
          <w:spacing w:val="0"/>
          <w:w w:val="100"/>
          <w:position w:val="0"/>
        </w:rPr>
        <w:t>户外广告实现营业收入</w:t>
      </w:r>
      <w:r>
        <w:rPr>
          <w:color w:val="000000"/>
          <w:spacing w:val="0"/>
          <w:w w:val="100"/>
          <w:position w:val="0"/>
        </w:rPr>
        <w:t>34,592.89</w:t>
      </w:r>
      <w:r>
        <w:rPr>
          <w:color w:val="000000"/>
          <w:spacing w:val="0"/>
          <w:w w:val="100"/>
          <w:position w:val="0"/>
        </w:rPr>
        <w:t>万元，同比增长25.21%，毛利率同比增加了</w:t>
      </w:r>
      <w:r>
        <w:rPr>
          <w:color w:val="000000"/>
          <w:spacing w:val="0"/>
          <w:w w:val="100"/>
          <w:position w:val="0"/>
        </w:rPr>
        <w:t xml:space="preserve">13.4 </w:t>
      </w:r>
      <w:r>
        <w:rPr>
          <w:color w:val="000000"/>
          <w:spacing w:val="0"/>
          <w:w w:val="100"/>
          <w:position w:val="0"/>
        </w:rPr>
        <w:t>7个百分点，主要系户外广告业务上 一报告期受疫情影响较大，本报告期户外广告、地铁广告投放量增加。报告期内，公司旗下风盛股份根据户外广告市场趋势， 积极探寻优质的媒体传播资源，开拓杭州、全国两条战线。目前媒体资源覆盖杭州、厦门、南京、福州等地区，主要广告资 源包括：地铁平面项目、地铁语音项目、地标媒体（灯光秀、</w:t>
      </w:r>
      <w:r>
        <w:rPr>
          <w:color w:val="000000"/>
          <w:spacing w:val="0"/>
          <w:w w:val="100"/>
          <w:position w:val="0"/>
        </w:rPr>
        <w:t>LED</w:t>
      </w:r>
      <w:r>
        <w:rPr>
          <w:color w:val="000000"/>
          <w:spacing w:val="0"/>
          <w:w w:val="100"/>
          <w:position w:val="0"/>
        </w:rPr>
        <w:t>大屏）、路面媒体及线上流量广告代理业务。户外广告项 目运营稳健，新增杭州地铁3号线、10号线和机场快线广告资源经营权，</w:t>
      </w:r>
      <w:r>
        <w:rPr>
          <w:color w:val="000000"/>
          <w:spacing w:val="0"/>
          <w:w w:val="100"/>
          <w:position w:val="0"/>
        </w:rPr>
        <w:t>LED</w:t>
      </w:r>
      <w:r>
        <w:rPr>
          <w:color w:val="000000"/>
          <w:spacing w:val="0"/>
          <w:w w:val="100"/>
          <w:position w:val="0"/>
        </w:rPr>
        <w:t>媒体发展良好，“大笨屏”4月发布首个裸眼3D， 与亚组委合作并结合</w:t>
      </w:r>
      <w:r>
        <w:rPr>
          <w:color w:val="000000"/>
          <w:spacing w:val="0"/>
          <w:w w:val="100"/>
          <w:position w:val="0"/>
        </w:rPr>
        <w:t>AR</w:t>
      </w:r>
      <w:r>
        <w:rPr>
          <w:color w:val="000000"/>
          <w:spacing w:val="0"/>
          <w:w w:val="100"/>
          <w:position w:val="0"/>
        </w:rPr>
        <w:t>技术于国庆期间完成杭州首个</w:t>
      </w:r>
      <w:r>
        <w:rPr>
          <w:color w:val="000000"/>
          <w:spacing w:val="0"/>
          <w:w w:val="100"/>
          <w:position w:val="0"/>
        </w:rPr>
        <w:t>AR</w:t>
      </w:r>
      <w:r>
        <w:rPr>
          <w:color w:val="000000"/>
          <w:spacing w:val="0"/>
          <w:w w:val="100"/>
          <w:position w:val="0"/>
        </w:rPr>
        <w:t>灯光秀，社会效益良好。</w:t>
      </w:r>
    </w:p>
    <w:p>
      <w:pPr>
        <w:pStyle w:val="Style16"/>
        <w:keepNext w:val="0"/>
        <w:keepLines w:val="0"/>
        <w:widowControl w:val="0"/>
        <w:shd w:val="clear" w:color="auto" w:fill="auto"/>
        <w:tabs>
          <w:tab w:pos="779" w:val="left"/>
        </w:tabs>
        <w:bidi w:val="0"/>
        <w:spacing w:before="0" w:after="0" w:line="361" w:lineRule="exact"/>
        <w:ind w:left="0" w:right="0"/>
        <w:jc w:val="both"/>
      </w:pPr>
      <w:bookmarkStart w:id="114" w:name="bookmark114"/>
      <w:r>
        <w:rPr>
          <w:b/>
          <w:bCs/>
          <w:color w:val="000000"/>
          <w:spacing w:val="0"/>
          <w:w w:val="100"/>
          <w:position w:val="0"/>
        </w:rPr>
        <w:t>（</w:t>
      </w:r>
      <w:bookmarkEnd w:id="114"/>
      <w:r>
        <w:rPr>
          <w:b/>
          <w:bCs/>
          <w:color w:val="000000"/>
          <w:spacing w:val="0"/>
          <w:w w:val="100"/>
          <w:position w:val="0"/>
        </w:rPr>
        <w:t>2）</w:t>
        <w:tab/>
        <w:t>报刊发行及印刷</w:t>
      </w:r>
    </w:p>
    <w:p>
      <w:pPr>
        <w:pStyle w:val="Style16"/>
        <w:keepNext w:val="0"/>
        <w:keepLines w:val="0"/>
        <w:widowControl w:val="0"/>
        <w:shd w:val="clear" w:color="auto" w:fill="auto"/>
        <w:bidi w:val="0"/>
        <w:spacing w:before="0" w:after="0" w:line="365" w:lineRule="exact"/>
        <w:ind w:left="0" w:right="0"/>
        <w:jc w:val="both"/>
      </w:pPr>
      <w:r>
        <w:rPr>
          <w:color w:val="000000"/>
          <w:spacing w:val="0"/>
          <w:w w:val="100"/>
          <w:position w:val="0"/>
        </w:rPr>
        <w:t xml:space="preserve">报刊发行业务。报告期内，报刊发行业实现营业收入24, </w:t>
      </w:r>
      <w:r>
        <w:rPr>
          <w:color w:val="000000"/>
          <w:spacing w:val="0"/>
          <w:w w:val="100"/>
          <w:position w:val="0"/>
        </w:rPr>
        <w:t>260.39</w:t>
      </w:r>
      <w:r>
        <w:rPr>
          <w:color w:val="000000"/>
          <w:spacing w:val="0"/>
          <w:w w:val="100"/>
          <w:position w:val="0"/>
        </w:rPr>
        <w:t>万元，同比下降17.79%，主要原因系本报告期余杭晨报 不再纳入合并报表范围，都市快报因市场需求变化导致发行量有所下滑。报刊征订工作主要在上年第四季度开展，报告期内 按实际投递量逐月确认收入。报告期内，公司积极优化发行策略，继续保持区域党员家庭全覆盖，稳订量、保优势。</w:t>
      </w:r>
    </w:p>
    <w:p>
      <w:pPr>
        <w:pStyle w:val="Style16"/>
        <w:keepNext w:val="0"/>
        <w:keepLines w:val="0"/>
        <w:widowControl w:val="0"/>
        <w:shd w:val="clear" w:color="auto" w:fill="auto"/>
        <w:bidi w:val="0"/>
        <w:spacing w:before="0" w:after="0" w:line="361" w:lineRule="exact"/>
        <w:ind w:left="0" w:right="0"/>
        <w:jc w:val="both"/>
      </w:pPr>
      <w:r>
        <w:rPr>
          <w:color w:val="000000"/>
          <w:spacing w:val="0"/>
          <w:w w:val="100"/>
          <w:position w:val="0"/>
        </w:rPr>
        <w:t>印刷业务。报告期内，印刷实现营业收入</w:t>
      </w:r>
      <w:r>
        <w:rPr>
          <w:color w:val="000000"/>
          <w:spacing w:val="0"/>
          <w:w w:val="100"/>
          <w:position w:val="0"/>
        </w:rPr>
        <w:t>17,680.18</w:t>
      </w:r>
      <w:r>
        <w:rPr>
          <w:color w:val="000000"/>
          <w:spacing w:val="0"/>
          <w:w w:val="100"/>
          <w:position w:val="0"/>
        </w:rPr>
        <w:t>万元，同比增长12.95%，由于新闻纸、白卡纸等价格涨幅较大，印 刷业务成本同比增长9.38%。报告期内，公司积极顺应市场变化，在承担集团报刊印刷业务的基础上，积极开拓商业印刷业 务，不断优化业务结构，非报业收入占印刷总收入的72.34%。面对纸张价格不断上涨的局面，公司充分调研市场行情，科学 编制采购预算，合理安排仓储库位，与各大供应商积极商谈，有效平衡了控制纸张采购成本和保障印刷业务的正常经营。同 时，公司强化质量管控，充分重视技术攻关和创新创效，不断推动印刷产品的提质增效。</w:t>
      </w:r>
    </w:p>
    <w:p>
      <w:pPr>
        <w:pStyle w:val="Style16"/>
        <w:keepNext w:val="0"/>
        <w:keepLines w:val="0"/>
        <w:widowControl w:val="0"/>
        <w:shd w:val="clear" w:color="auto" w:fill="auto"/>
        <w:tabs>
          <w:tab w:pos="779" w:val="left"/>
        </w:tabs>
        <w:bidi w:val="0"/>
        <w:spacing w:before="0" w:after="0" w:line="361" w:lineRule="exact"/>
        <w:ind w:left="0" w:right="0"/>
        <w:jc w:val="both"/>
      </w:pPr>
      <w:bookmarkStart w:id="115" w:name="bookmark115"/>
      <w:r>
        <w:rPr>
          <w:b/>
          <w:bCs/>
          <w:color w:val="000000"/>
          <w:spacing w:val="0"/>
          <w:w w:val="100"/>
          <w:position w:val="0"/>
        </w:rPr>
        <w:t>（</w:t>
      </w:r>
      <w:bookmarkEnd w:id="115"/>
      <w:r>
        <w:rPr>
          <w:b/>
          <w:bCs/>
          <w:color w:val="000000"/>
          <w:spacing w:val="0"/>
          <w:w w:val="100"/>
          <w:position w:val="0"/>
        </w:rPr>
        <w:t>3）</w:t>
        <w:tab/>
        <w:t>教育业务</w:t>
      </w:r>
    </w:p>
    <w:p>
      <w:pPr>
        <w:pStyle w:val="Style16"/>
        <w:keepNext w:val="0"/>
        <w:keepLines w:val="0"/>
        <w:widowControl w:val="0"/>
        <w:shd w:val="clear" w:color="auto" w:fill="auto"/>
        <w:bidi w:val="0"/>
        <w:spacing w:before="0" w:after="0" w:line="362" w:lineRule="exact"/>
        <w:ind w:left="0" w:right="0"/>
        <w:jc w:val="both"/>
      </w:pPr>
      <w:r>
        <w:rPr>
          <w:color w:val="000000"/>
          <w:spacing w:val="0"/>
          <w:w w:val="100"/>
          <w:position w:val="0"/>
        </w:rPr>
        <w:t>报告期内，教育业务实现营业收入</w:t>
      </w:r>
      <w:r>
        <w:rPr>
          <w:color w:val="000000"/>
          <w:spacing w:val="0"/>
          <w:w w:val="100"/>
          <w:position w:val="0"/>
        </w:rPr>
        <w:t>25,273.8</w:t>
      </w:r>
      <w:r>
        <w:rPr>
          <w:color w:val="000000"/>
          <w:spacing w:val="0"/>
          <w:w w:val="100"/>
          <w:position w:val="0"/>
        </w:rPr>
        <w:t>0万元，同比增长4.58%，主要系上一报告期受疫情影响较大，本报告期相关 业务逐步恢复，职业教育仍面临挑战，学前教育、少年学报发展良好，夏令营、小记者团等项目正常开展，占教育业务收入 的比重有所增长，同时由于优化内部管控，营业成本下降5.28%，使得毛利率同比提升</w:t>
      </w:r>
      <w:r>
        <w:rPr>
          <w:color w:val="000000"/>
          <w:spacing w:val="0"/>
          <w:w w:val="100"/>
          <w:position w:val="0"/>
        </w:rPr>
        <w:t>6.24</w:t>
      </w:r>
      <w:r>
        <w:rPr>
          <w:color w:val="000000"/>
          <w:spacing w:val="0"/>
          <w:w w:val="100"/>
          <w:position w:val="0"/>
        </w:rPr>
        <w:t>个百分点。</w:t>
      </w:r>
    </w:p>
    <w:p>
      <w:pPr>
        <w:pStyle w:val="Style16"/>
        <w:keepNext w:val="0"/>
        <w:keepLines w:val="0"/>
        <w:widowControl w:val="0"/>
        <w:shd w:val="clear" w:color="auto" w:fill="auto"/>
        <w:bidi w:val="0"/>
        <w:spacing w:before="0" w:after="0" w:line="355" w:lineRule="exact"/>
        <w:ind w:left="0" w:right="0"/>
        <w:jc w:val="both"/>
      </w:pPr>
      <w:r>
        <w:rPr>
          <w:color w:val="000000"/>
          <w:spacing w:val="0"/>
          <w:w w:val="100"/>
          <w:position w:val="0"/>
        </w:rPr>
        <w:t xml:space="preserve">报告期内，职业教育业务受疫情和政策双重影响，市场恢复、招生和拓展等方面面临较大挑战。公司直面问题，积极采 取多项措施，拓展新思路，探寻新途径，尽最大效能保障教育业务的有序开展。截至报告期末，职业教育项目共计13个；国 </w:t>
      </w:r>
      <w:r>
        <w:rPr>
          <w:color w:val="000000"/>
          <w:spacing w:val="0"/>
          <w:w w:val="100"/>
          <w:position w:val="0"/>
        </w:rPr>
        <w:t>际教育项目共计11个；</w:t>
      </w:r>
      <w:r>
        <w:rPr>
          <w:color w:val="000000"/>
          <w:spacing w:val="0"/>
          <w:w w:val="100"/>
          <w:position w:val="0"/>
        </w:rPr>
        <w:t>IT</w:t>
      </w:r>
      <w:r>
        <w:rPr>
          <w:color w:val="000000"/>
          <w:spacing w:val="0"/>
          <w:w w:val="100"/>
          <w:position w:val="0"/>
        </w:rPr>
        <w:t>教育业务合作单位共计15个(不含参股企业)；在线教育板块新中标/签约项目共计6个；艺术教育 校区共2个；基础教育项目共计20个。</w:t>
      </w:r>
    </w:p>
    <w:p>
      <w:pPr>
        <w:pStyle w:val="Style16"/>
        <w:keepNext w:val="0"/>
        <w:keepLines w:val="0"/>
        <w:widowControl w:val="0"/>
        <w:shd w:val="clear" w:color="auto" w:fill="auto"/>
        <w:bidi w:val="0"/>
        <w:spacing w:before="0" w:after="0" w:line="362" w:lineRule="exact"/>
        <w:ind w:left="0" w:right="0"/>
        <w:jc w:val="both"/>
      </w:pPr>
      <w:r>
        <w:rPr>
          <w:color w:val="000000"/>
          <w:spacing w:val="0"/>
          <w:w w:val="100"/>
          <w:position w:val="0"/>
        </w:rPr>
        <w:t>报告期内，公司的学前教育、少年学报等发展良好。目前在杭州本地已投入运营的幼儿园2家、托育园3家，正在筹建的 2家。和睦托育中心被授予“中国计生协婴幼儿照护服务示范创建项目拱墅区实施点”；华媒维翰幼儿园和华媒唯诗礼幼儿 园均获</w:t>
      </w:r>
      <w:r>
        <w:rPr>
          <w:color w:val="000000"/>
          <w:spacing w:val="0"/>
          <w:w w:val="100"/>
          <w:position w:val="0"/>
        </w:rPr>
        <w:t>IB O</w:t>
      </w:r>
      <w:r>
        <w:rPr>
          <w:color w:val="000000"/>
          <w:spacing w:val="0"/>
          <w:w w:val="100"/>
          <w:position w:val="0"/>
        </w:rPr>
        <w:t>国际文凭组织批准成为</w:t>
      </w:r>
      <w:r>
        <w:rPr>
          <w:color w:val="000000"/>
          <w:spacing w:val="0"/>
          <w:w w:val="100"/>
          <w:position w:val="0"/>
        </w:rPr>
        <w:t>IB-PYP</w:t>
      </w:r>
      <w:r>
        <w:rPr>
          <w:color w:val="000000"/>
          <w:spacing w:val="0"/>
          <w:w w:val="100"/>
          <w:position w:val="0"/>
        </w:rPr>
        <w:t>候选学校，华媒优培•一米国和睦园和祥符园均被评为杭州市示范性婴幼儿照护服 务机构。《少年学报》开展杭州全域拓展，大力推进视频板块发展，优化视频品牌，注册完成24真视频工作室商标，已承接 杭州地区各类视频业务，并通过视频赋能少年学报暑期实践等各类活动，提升品牌影响力。</w:t>
      </w:r>
    </w:p>
    <w:p>
      <w:pPr>
        <w:pStyle w:val="Style16"/>
        <w:keepNext w:val="0"/>
        <w:keepLines w:val="0"/>
        <w:widowControl w:val="0"/>
        <w:numPr>
          <w:ilvl w:val="0"/>
          <w:numId w:val="3"/>
        </w:numPr>
        <w:shd w:val="clear" w:color="auto" w:fill="auto"/>
        <w:bidi w:val="0"/>
        <w:spacing w:before="0" w:after="0" w:line="360" w:lineRule="exact"/>
        <w:ind w:left="0" w:right="0"/>
        <w:jc w:val="both"/>
      </w:pPr>
      <w:bookmarkStart w:id="116" w:name="bookmark116"/>
      <w:bookmarkEnd w:id="116"/>
      <w:r>
        <w:rPr>
          <w:b/>
          <w:bCs/>
          <w:color w:val="000000"/>
          <w:spacing w:val="0"/>
          <w:w w:val="100"/>
          <w:position w:val="0"/>
        </w:rPr>
        <w:t>其他业务。</w:t>
      </w:r>
    </w:p>
    <w:p>
      <w:pPr>
        <w:pStyle w:val="Style16"/>
        <w:keepNext w:val="0"/>
        <w:keepLines w:val="0"/>
        <w:widowControl w:val="0"/>
        <w:shd w:val="clear" w:color="auto" w:fill="auto"/>
        <w:bidi w:val="0"/>
        <w:spacing w:before="0" w:after="0" w:line="358" w:lineRule="exact"/>
        <w:ind w:left="0" w:right="0"/>
        <w:jc w:val="both"/>
      </w:pPr>
      <w:r>
        <w:rPr>
          <w:b/>
          <w:bCs/>
          <w:color w:val="000000"/>
          <w:spacing w:val="0"/>
          <w:w w:val="100"/>
          <w:position w:val="0"/>
        </w:rPr>
        <w:t>文创园区。</w:t>
      </w:r>
      <w:r>
        <w:rPr>
          <w:color w:val="000000"/>
          <w:spacing w:val="0"/>
          <w:w w:val="100"/>
          <w:position w:val="0"/>
        </w:rPr>
        <w:t>目前公司旗下有智谷一期、智谷二期、数创园、九堡、大江东五个园区。智谷一期持续保持满租，入驻企业 40余家。智谷二期已实现整体出租。数创园系参股园区，招商去化率超过92%，入驻企业超过80家。原科创园区应钱塘新区 城市有机提升改造项目要求，目前已全部完成腾退。大江东项目已经完成所有建筑结顶施工，预计2022下半年完成项目一期 工程竣工验收。九堡项目正在推进前期土地政策研究和方案论证等工作。</w:t>
      </w:r>
    </w:p>
    <w:p>
      <w:pPr>
        <w:pStyle w:val="Style16"/>
        <w:keepNext w:val="0"/>
        <w:keepLines w:val="0"/>
        <w:widowControl w:val="0"/>
        <w:shd w:val="clear" w:color="auto" w:fill="auto"/>
        <w:bidi w:val="0"/>
        <w:spacing w:before="0" w:after="0" w:line="367" w:lineRule="exact"/>
        <w:ind w:left="0" w:right="0"/>
        <w:jc w:val="both"/>
      </w:pPr>
      <w:r>
        <w:rPr>
          <w:b/>
          <w:bCs/>
          <w:color w:val="000000"/>
          <w:spacing w:val="0"/>
          <w:w w:val="100"/>
          <w:position w:val="0"/>
        </w:rPr>
        <w:t>文创金融。</w:t>
      </w:r>
      <w:r>
        <w:rPr>
          <w:color w:val="000000"/>
          <w:spacing w:val="0"/>
          <w:w w:val="100"/>
          <w:position w:val="0"/>
        </w:rPr>
        <w:t>报告期内，公司取得中国银行间市场交易商协会的《接受注册通知书》，超短期融资券注册金额为8亿元， 有效期2年，报告期内已发行2亿元，2022年4月发行</w:t>
      </w:r>
      <w:r>
        <w:rPr>
          <w:color w:val="000000"/>
          <w:spacing w:val="0"/>
          <w:w w:val="100"/>
          <w:position w:val="0"/>
        </w:rPr>
        <w:t>2.6</w:t>
      </w:r>
      <w:r>
        <w:rPr>
          <w:color w:val="000000"/>
          <w:spacing w:val="0"/>
          <w:w w:val="100"/>
          <w:position w:val="0"/>
        </w:rPr>
        <w:t>亿元。公司重视投资理财工作，不断加强投后管理，各类投资理财项 目取得预期收益。公司参与发起成立的杭州市企业上市与并购促进会(简称“海马会”)顺利运作。</w:t>
      </w:r>
    </w:p>
    <w:p>
      <w:pPr>
        <w:pStyle w:val="Style16"/>
        <w:keepNext w:val="0"/>
        <w:keepLines w:val="0"/>
        <w:widowControl w:val="0"/>
        <w:shd w:val="clear" w:color="auto" w:fill="auto"/>
        <w:bidi w:val="0"/>
        <w:spacing w:before="0" w:after="0" w:line="360" w:lineRule="exact"/>
        <w:ind w:left="0" w:right="0"/>
        <w:jc w:val="both"/>
      </w:pPr>
      <w:r>
        <w:rPr>
          <w:b/>
          <w:bCs/>
          <w:color w:val="000000"/>
          <w:spacing w:val="0"/>
          <w:w w:val="100"/>
          <w:position w:val="0"/>
        </w:rPr>
        <w:t>文化产权。</w:t>
      </w:r>
      <w:r>
        <w:rPr>
          <w:color w:val="000000"/>
          <w:spacing w:val="0"/>
          <w:w w:val="100"/>
          <w:position w:val="0"/>
        </w:rPr>
        <w:t>文化产权业务主要系参股公司杭州文化产权交易所负责经营。报告期内，文化产权业务强化以产权交易为核 心的板块布局，完善、提升现有产权交易、数字产权创新等能力。</w:t>
      </w:r>
    </w:p>
    <w:p>
      <w:pPr>
        <w:pStyle w:val="Style16"/>
        <w:keepNext w:val="0"/>
        <w:keepLines w:val="0"/>
        <w:widowControl w:val="0"/>
        <w:shd w:val="clear" w:color="auto" w:fill="auto"/>
        <w:bidi w:val="0"/>
        <w:spacing w:before="0" w:after="380" w:line="358" w:lineRule="exact"/>
        <w:ind w:left="0" w:right="0"/>
        <w:jc w:val="both"/>
      </w:pPr>
      <w:r>
        <w:rPr>
          <w:b/>
          <w:bCs/>
          <w:color w:val="000000"/>
          <w:spacing w:val="0"/>
          <w:w w:val="100"/>
          <w:position w:val="0"/>
        </w:rPr>
        <w:t>物流业务。</w:t>
      </w:r>
      <w:r>
        <w:rPr>
          <w:color w:val="000000"/>
          <w:spacing w:val="0"/>
          <w:w w:val="100"/>
          <w:position w:val="0"/>
        </w:rPr>
        <w:t>公司物流业务秉承“质量第一、服务至上”的理念，持之以恒落实服务标准化体系，不断融入平台型现代物 流服务业的发展。报告期内，公司在全力保障集团报刊发行业务的基础上，积极拓展物流市场，稳存量，研变量，拓增量， 全年配送量超百万单，对内优化运营管理模式，提升服务保障，有效管控成本。</w:t>
      </w:r>
    </w:p>
    <w:p>
      <w:pPr>
        <w:pStyle w:val="Style24"/>
        <w:keepNext/>
        <w:keepLines/>
        <w:widowControl w:val="0"/>
        <w:shd w:val="clear" w:color="auto" w:fill="auto"/>
        <w:bidi w:val="0"/>
        <w:spacing w:before="0" w:after="34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2</w:t>
      </w:r>
      <w:bookmarkEnd w:id="119"/>
      <w:r>
        <w:rPr>
          <w:color w:val="000000"/>
          <w:spacing w:val="0"/>
          <w:w w:val="100"/>
          <w:position w:val="0"/>
        </w:rPr>
        <w:t>、收入与成本</w:t>
      </w:r>
      <w:bookmarkEnd w:id="117"/>
      <w:bookmarkEnd w:id="118"/>
      <w:bookmarkEnd w:id="120"/>
    </w:p>
    <w:p>
      <w:pPr>
        <w:pStyle w:val="Style24"/>
        <w:keepNext/>
        <w:keepLines/>
        <w:widowControl w:val="0"/>
        <w:numPr>
          <w:ilvl w:val="0"/>
          <w:numId w:val="5"/>
        </w:numPr>
        <w:shd w:val="clear" w:color="auto" w:fill="auto"/>
        <w:bidi w:val="0"/>
        <w:spacing w:before="0" w:after="380" w:line="240" w:lineRule="auto"/>
        <w:ind w:left="0" w:right="0" w:firstLine="0"/>
        <w:jc w:val="left"/>
      </w:pPr>
      <w:bookmarkStart w:id="117" w:name="bookmark117"/>
      <w:bookmarkStart w:id="118" w:name="bookmark118"/>
      <w:bookmarkStart w:id="121" w:name="bookmark121"/>
      <w:bookmarkStart w:id="122" w:name="bookmark122"/>
      <w:bookmarkEnd w:id="121"/>
      <w:r>
        <w:rPr>
          <w:color w:val="000000"/>
          <w:spacing w:val="0"/>
          <w:w w:val="100"/>
          <w:position w:val="0"/>
        </w:rPr>
        <w:t>营业收入构成</w:t>
      </w:r>
      <w:bookmarkEnd w:id="117"/>
      <w:bookmarkEnd w:id="118"/>
      <w:bookmarkEnd w:id="12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1,965,123,581.76</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1,666,381,186.96</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17.93%</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广告及策划业</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1,145,060,471.79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58.27%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844,580,943.03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50.69%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报刊及印刷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419,405,729.68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21.34%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451,626,266.47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27.10%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252,737,968.51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12.86%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241,679,666.12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14.50%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147,919,411.78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128,494,311.34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w:t>
            </w:r>
          </w:p>
        </w:tc>
      </w:tr>
      <w:tr>
        <w:trPr>
          <w:trHeight w:val="398"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517,958,658.72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26.36%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485,212,735.37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29.12%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户外广告</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345,928,933.39</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17.60%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276,273,619.52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16.58%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移动广告数据营销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197,338,339.19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11,742,171.80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1,580.59%</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新媒体</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83,834,540.49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4.27%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71,352,416.34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4.28%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报刊发行业</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242,603,902.57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12.34%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295,099,575.74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w:t>
            </w: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教育培训及技术服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252,737,968.51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241,679,666.12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176,801,827.11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156,526,690.73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9.39%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76,196,891.15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71,366,835.84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4.28%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71,722,520.63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57,127,475.50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w:t>
            </w:r>
          </w:p>
        </w:tc>
      </w:tr>
      <w:tr>
        <w:trPr>
          <w:trHeight w:val="398"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1,965,123,581.76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1,666,381,186.96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17.93%</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1,965,123,581.76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1,666,381,186.96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17.93%</w:t>
            </w:r>
          </w:p>
        </w:tc>
      </w:tr>
    </w:tbl>
    <w:p>
      <w:pPr>
        <w:widowControl w:val="0"/>
        <w:spacing w:after="299" w:line="1" w:lineRule="exact"/>
      </w:pPr>
    </w:p>
    <w:p>
      <w:pPr>
        <w:pStyle w:val="Style24"/>
        <w:keepNext/>
        <w:keepLines/>
        <w:widowControl w:val="0"/>
        <w:numPr>
          <w:ilvl w:val="0"/>
          <w:numId w:val="5"/>
        </w:numPr>
        <w:shd w:val="clear" w:color="auto" w:fill="auto"/>
        <w:bidi w:val="0"/>
        <w:spacing w:before="0" w:line="240" w:lineRule="auto"/>
        <w:ind w:left="0" w:right="0" w:firstLine="0"/>
        <w:jc w:val="both"/>
      </w:pPr>
      <w:bookmarkStart w:id="123" w:name="bookmark123"/>
      <w:bookmarkStart w:id="124" w:name="bookmark124"/>
      <w:bookmarkStart w:id="125" w:name="bookmark125"/>
      <w:bookmarkStart w:id="126" w:name="bookmark126"/>
      <w:bookmarkEnd w:id="12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3"/>
      <w:bookmarkEnd w:id="124"/>
      <w:bookmarkEnd w:id="126"/>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广告及策划业</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1,145,060,471.79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946,236,767.97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17.36%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34.01%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报刊及印刷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419,405,729.68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327,214,890.51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21.98%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252,737,968.51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151,458,027.32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40.07%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517,958,658.72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412,460,489.77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20.37%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户外广告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345,928,933.39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286,954,388.48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25.21%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13.47%</w:t>
            </w:r>
          </w:p>
        </w:tc>
      </w:tr>
      <w:tr>
        <w:trPr>
          <w:trHeight w:val="71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移动广告数据营 销服务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197,338,339.19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194,450,642.15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报刊发行业</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242,603,902.57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146,161,058.00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教育培训及技术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252,737,968.51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151,458,027.32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1,965,123,581.76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1,532,320,952.67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22.02%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17.93%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1,965,123,581.76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1,532,320,952.67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22.02%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17.93%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16.00%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r>
    </w:tbl>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93" w:val="left"/>
        </w:tabs>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7"/>
      <w:bookmarkEnd w:id="128"/>
      <w:bookmarkEnd w:id="130"/>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tabs>
          <w:tab w:pos="493" w:val="left"/>
        </w:tabs>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31"/>
      <w:bookmarkEnd w:id="132"/>
      <w:bookmarkEnd w:id="134"/>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93" w:val="left"/>
        </w:tabs>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5"/>
      <w:bookmarkEnd w:id="136"/>
      <w:bookmarkEnd w:id="13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广告及策划业</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946,236,767.97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706,100,871.63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报刊及印刷</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327,214,890.51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349,147,412.26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151,458,027.32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159,900,470.41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107,411,266.87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105,792,279.54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412,460,489.77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385,253,500.92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户外广告</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286,954,388.48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266,386,776.96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移动广告数据营 销服务</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194,450,642.15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11,806,545.23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1,546.97%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新媒体</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52,371,247.57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42,654,048.52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报刊发行业</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146,161,058.00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183,622,039.99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w:t>
            </w: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教育培训及技术 服务</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151,458,027.32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159,900,470.41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181,053,832.51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165,525,372.27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61,291,487.59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57,722,025.72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46,119,779.28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48,070,253.82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1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本期实际发生营业总成本</w:t>
      </w:r>
      <w:r>
        <w:rPr>
          <w:rFonts w:ascii="Times New Roman" w:eastAsia="Times New Roman" w:hAnsi="Times New Roman" w:cs="Times New Roman"/>
          <w:color w:val="000000"/>
          <w:spacing w:val="0"/>
          <w:w w:val="100"/>
          <w:position w:val="0"/>
        </w:rPr>
        <w:t>1,532,320,952.67</w:t>
      </w:r>
      <w:r>
        <w:rPr>
          <w:color w:val="000000"/>
          <w:spacing w:val="0"/>
          <w:w w:val="100"/>
          <w:position w:val="0"/>
        </w:rPr>
        <w:t>元，其中广告及策划业成本发生</w:t>
      </w:r>
      <w:r>
        <w:rPr>
          <w:rFonts w:ascii="Times New Roman" w:eastAsia="Times New Roman" w:hAnsi="Times New Roman" w:cs="Times New Roman"/>
          <w:color w:val="000000"/>
          <w:spacing w:val="0"/>
          <w:w w:val="100"/>
          <w:position w:val="0"/>
        </w:rPr>
        <w:t>946,236,767.97</w:t>
      </w:r>
      <w:r>
        <w:rPr>
          <w:color w:val="000000"/>
          <w:spacing w:val="0"/>
          <w:w w:val="100"/>
          <w:position w:val="0"/>
        </w:rPr>
        <w:t>元，主要系广告经营成本和策划成 本构成，同比</w:t>
      </w:r>
      <w:r>
        <w:rPr>
          <w:rFonts w:ascii="Times New Roman" w:eastAsia="Times New Roman" w:hAnsi="Times New Roman" w:cs="Times New Roman"/>
          <w:color w:val="000000"/>
          <w:spacing w:val="0"/>
          <w:w w:val="100"/>
          <w:position w:val="0"/>
        </w:rPr>
        <w:t>2020</w:t>
      </w:r>
      <w:r>
        <w:rPr>
          <w:color w:val="000000"/>
          <w:spacing w:val="0"/>
          <w:w w:val="100"/>
          <w:position w:val="0"/>
        </w:rPr>
        <w:t>年上升</w:t>
      </w:r>
      <w:r>
        <w:rPr>
          <w:rFonts w:ascii="Times New Roman" w:eastAsia="Times New Roman" w:hAnsi="Times New Roman" w:cs="Times New Roman"/>
          <w:color w:val="000000"/>
          <w:spacing w:val="0"/>
          <w:w w:val="100"/>
          <w:position w:val="0"/>
        </w:rPr>
        <w:t>34.01%</w:t>
      </w:r>
      <w:r>
        <w:rPr>
          <w:color w:val="000000"/>
          <w:spacing w:val="0"/>
          <w:w w:val="100"/>
          <w:position w:val="0"/>
        </w:rPr>
        <w:t>；报刊及印刷成本发生</w:t>
      </w:r>
      <w:r>
        <w:rPr>
          <w:rFonts w:ascii="Times New Roman" w:eastAsia="Times New Roman" w:hAnsi="Times New Roman" w:cs="Times New Roman"/>
          <w:color w:val="000000"/>
          <w:spacing w:val="0"/>
          <w:w w:val="100"/>
          <w:position w:val="0"/>
        </w:rPr>
        <w:t>327,214,890.5</w:t>
      </w:r>
      <w:r>
        <w:rPr>
          <w:rFonts w:ascii="Times New Roman" w:eastAsia="Times New Roman" w:hAnsi="Times New Roman" w:cs="Times New Roman"/>
          <w:color w:val="000000"/>
          <w:spacing w:val="0"/>
          <w:w w:val="100"/>
          <w:position w:val="0"/>
        </w:rPr>
        <w:t>1</w:t>
      </w:r>
      <w:r>
        <w:rPr>
          <w:color w:val="000000"/>
          <w:spacing w:val="0"/>
          <w:w w:val="100"/>
          <w:position w:val="0"/>
        </w:rPr>
        <w:t>元，主要系纸张成本、人工成本、设备成本和报刊投 递成本等构成，同比</w:t>
      </w:r>
      <w:r>
        <w:rPr>
          <w:rFonts w:ascii="Times New Roman" w:eastAsia="Times New Roman" w:hAnsi="Times New Roman" w:cs="Times New Roman"/>
          <w:color w:val="000000"/>
          <w:spacing w:val="0"/>
          <w:w w:val="100"/>
          <w:position w:val="0"/>
        </w:rPr>
        <w:t>2020</w:t>
      </w:r>
      <w:r>
        <w:rPr>
          <w:color w:val="000000"/>
          <w:spacing w:val="0"/>
          <w:w w:val="100"/>
          <w:position w:val="0"/>
        </w:rPr>
        <w:t>年下降</w:t>
      </w:r>
      <w:r>
        <w:rPr>
          <w:rFonts w:ascii="Times New Roman" w:eastAsia="Times New Roman" w:hAnsi="Times New Roman" w:cs="Times New Roman"/>
          <w:color w:val="000000"/>
          <w:spacing w:val="0"/>
          <w:w w:val="100"/>
          <w:position w:val="0"/>
        </w:rPr>
        <w:t>6.28%</w:t>
      </w:r>
      <w:r>
        <w:rPr>
          <w:color w:val="000000"/>
          <w:spacing w:val="0"/>
          <w:w w:val="100"/>
          <w:position w:val="0"/>
        </w:rPr>
        <w:t>；教育成本发生</w:t>
      </w:r>
      <w:r>
        <w:rPr>
          <w:rFonts w:ascii="Times New Roman" w:eastAsia="Times New Roman" w:hAnsi="Times New Roman" w:cs="Times New Roman"/>
          <w:color w:val="000000"/>
          <w:spacing w:val="0"/>
          <w:w w:val="100"/>
          <w:position w:val="0"/>
        </w:rPr>
        <w:t>151,458,027.3</w:t>
      </w:r>
      <w:r>
        <w:rPr>
          <w:rFonts w:ascii="Times New Roman" w:eastAsia="Times New Roman" w:hAnsi="Times New Roman" w:cs="Times New Roman"/>
          <w:color w:val="000000"/>
          <w:spacing w:val="0"/>
          <w:w w:val="100"/>
          <w:position w:val="0"/>
        </w:rPr>
        <w:t>2</w:t>
      </w:r>
      <w:r>
        <w:rPr>
          <w:color w:val="000000"/>
          <w:spacing w:val="0"/>
          <w:w w:val="100"/>
          <w:position w:val="0"/>
        </w:rPr>
        <w:t xml:space="preserve">元，主要系人工成本、教育培训成本和招生成本等构成， </w:t>
      </w:r>
      <w:r>
        <w:rPr>
          <w:color w:val="000000"/>
          <w:spacing w:val="0"/>
          <w:w w:val="100"/>
          <w:position w:val="0"/>
        </w:rPr>
        <w:t>同比</w:t>
      </w:r>
      <w:r>
        <w:rPr>
          <w:rFonts w:ascii="Times New Roman" w:eastAsia="Times New Roman" w:hAnsi="Times New Roman" w:cs="Times New Roman"/>
          <w:color w:val="000000"/>
          <w:spacing w:val="0"/>
          <w:w w:val="100"/>
          <w:position w:val="0"/>
        </w:rPr>
        <w:t>2020</w:t>
      </w:r>
      <w:r>
        <w:rPr>
          <w:color w:val="000000"/>
          <w:spacing w:val="0"/>
          <w:w w:val="100"/>
          <w:position w:val="0"/>
        </w:rPr>
        <w:t>年下降</w:t>
      </w:r>
      <w:r>
        <w:rPr>
          <w:rFonts w:ascii="Times New Roman" w:eastAsia="Times New Roman" w:hAnsi="Times New Roman" w:cs="Times New Roman"/>
          <w:color w:val="000000"/>
          <w:spacing w:val="0"/>
          <w:w w:val="100"/>
          <w:position w:val="0"/>
        </w:rPr>
        <w:t>5.28%</w:t>
      </w:r>
      <w:r>
        <w:rPr>
          <w:color w:val="000000"/>
          <w:spacing w:val="0"/>
          <w:w w:val="100"/>
          <w:position w:val="0"/>
        </w:rPr>
        <w:t>；其他业务成本发生</w:t>
      </w:r>
      <w:r>
        <w:rPr>
          <w:rFonts w:ascii="Times New Roman" w:eastAsia="Times New Roman" w:hAnsi="Times New Roman" w:cs="Times New Roman"/>
          <w:color w:val="000000"/>
          <w:spacing w:val="0"/>
          <w:w w:val="100"/>
          <w:position w:val="0"/>
        </w:rPr>
        <w:t>107,411,266.87</w:t>
      </w:r>
      <w:r>
        <w:rPr>
          <w:color w:val="000000"/>
          <w:spacing w:val="0"/>
          <w:w w:val="100"/>
          <w:position w:val="0"/>
        </w:rPr>
        <w:t>元，主要系租赁成本、服务成本和材料销售成本等构成，同比</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年上升</w:t>
      </w:r>
      <w:r>
        <w:rPr>
          <w:rFonts w:ascii="Times New Roman" w:eastAsia="Times New Roman" w:hAnsi="Times New Roman" w:cs="Times New Roman"/>
          <w:color w:val="000000"/>
          <w:spacing w:val="0"/>
          <w:w w:val="100"/>
          <w:position w:val="0"/>
        </w:rPr>
        <w:t>1.53%</w:t>
      </w:r>
      <w:r>
        <w:rPr>
          <w:color w:val="000000"/>
          <w:spacing w:val="0"/>
          <w:w w:val="100"/>
          <w:position w:val="0"/>
        </w:rPr>
        <w:t>。</w:t>
      </w:r>
    </w:p>
    <w:p>
      <w:pPr>
        <w:pStyle w:val="Style24"/>
        <w:keepNext/>
        <w:keepLines/>
        <w:widowControl w:val="0"/>
        <w:shd w:val="clear" w:color="auto" w:fill="auto"/>
        <w:tabs>
          <w:tab w:pos="493" w:val="left"/>
        </w:tabs>
        <w:bidi w:val="0"/>
        <w:spacing w:before="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9"/>
      <w:bookmarkEnd w:id="140"/>
      <w:bookmarkEnd w:id="142"/>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6"/>
        <w:keepNext w:val="0"/>
        <w:keepLines w:val="0"/>
        <w:widowControl w:val="0"/>
        <w:shd w:val="clear" w:color="auto" w:fill="auto"/>
        <w:bidi w:val="0"/>
        <w:spacing w:before="0" w:after="660" w:line="312" w:lineRule="exact"/>
        <w:ind w:left="0" w:right="0" w:firstLine="0"/>
        <w:jc w:val="left"/>
      </w:pPr>
      <w:r>
        <w:rPr>
          <w:color w:val="000000"/>
          <w:spacing w:val="0"/>
          <w:w w:val="100"/>
          <w:position w:val="0"/>
        </w:rPr>
        <w:t>请参见第十节、八、</w:t>
      </w:r>
      <w:r>
        <w:rPr>
          <w:rFonts w:ascii="Times New Roman" w:eastAsia="Times New Roman" w:hAnsi="Times New Roman" w:cs="Times New Roman"/>
          <w:color w:val="000000"/>
          <w:spacing w:val="0"/>
          <w:w w:val="100"/>
          <w:position w:val="0"/>
        </w:rPr>
        <w:t>5“</w:t>
      </w:r>
      <w:r>
        <w:rPr>
          <w:color w:val="000000"/>
          <w:spacing w:val="0"/>
          <w:w w:val="100"/>
          <w:position w:val="0"/>
        </w:rPr>
        <w:t>其他原因的合并范围变动</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24"/>
        <w:keepNext/>
        <w:keepLines/>
        <w:widowControl w:val="0"/>
        <w:shd w:val="clear" w:color="auto" w:fill="auto"/>
        <w:tabs>
          <w:tab w:pos="493" w:val="left"/>
        </w:tabs>
        <w:bidi w:val="0"/>
        <w:spacing w:before="0" w:after="30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3"/>
      <w:bookmarkEnd w:id="144"/>
      <w:bookmarkEnd w:id="146"/>
    </w:p>
    <w:p>
      <w:pPr>
        <w:pStyle w:val="Style16"/>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93" w:val="left"/>
        </w:tabs>
        <w:bidi w:val="0"/>
        <w:spacing w:before="0" w:after="30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7"/>
      <w:bookmarkEnd w:id="148"/>
      <w:bookmarkEnd w:id="150"/>
    </w:p>
    <w:p>
      <w:pPr>
        <w:pStyle w:val="Style16"/>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149,274,797.76</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7.60%</w:t>
            </w:r>
          </w:p>
        </w:tc>
      </w:tr>
      <w:tr>
        <w:trPr>
          <w:trHeight w:val="720" w:hRule="exact"/>
        </w:trPr>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59" w:line="1" w:lineRule="exact"/>
      </w:pPr>
    </w:p>
    <w:p>
      <w:pPr>
        <w:widowControl w:val="0"/>
        <w:spacing w:line="1" w:lineRule="exact"/>
      </w:pP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37,056,540.90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29,810,896.43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28,662,830.40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27,852,084.18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25,892,445.85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149,274,797.76</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w:t>
            </w:r>
          </w:p>
        </w:tc>
      </w:tr>
    </w:tbl>
    <w:p>
      <w:pPr>
        <w:widowControl w:val="0"/>
        <w:spacing w:after="5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367,495,547.31</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w:t>
            </w:r>
          </w:p>
        </w:tc>
      </w:tr>
      <w:tr>
        <w:trPr>
          <w:trHeight w:val="725" w:hRule="exact"/>
        </w:trPr>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p>
      <w:pPr>
        <w:widowControl w:val="0"/>
        <w:spacing w:line="1" w:lineRule="exact"/>
      </w:pPr>
    </w:p>
    <w:tbl>
      <w:tblPr>
        <w:tblOverlap w:val="never"/>
        <w:jc w:val="center"/>
        <w:tblLayout w:type="fixed"/>
      </w:tblPr>
      <w:tblGrid>
        <w:gridCol w:w="936"/>
        <w:gridCol w:w="3168"/>
        <w:gridCol w:w="2323"/>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185,833,270.35</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w:t>
            </w:r>
          </w:p>
        </w:tc>
      </w:tr>
    </w:tbl>
    <w:p>
      <w:pPr>
        <w:widowControl w:val="0"/>
        <w:spacing w:line="1" w:lineRule="exact"/>
      </w:pPr>
      <w:r>
        <w:br w:type="page"/>
      </w:r>
    </w:p>
    <w:tbl>
      <w:tblPr>
        <w:tblOverlap w:val="never"/>
        <w:jc w:val="center"/>
        <w:tblLayout w:type="fixed"/>
      </w:tblPr>
      <w:tblGrid>
        <w:gridCol w:w="936"/>
        <w:gridCol w:w="3168"/>
        <w:gridCol w:w="2323"/>
        <w:gridCol w:w="3154"/>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86,234,408.05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36,157,478.45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34,547,544.76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24,722,845.70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367,495,547.31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w:t>
            </w:r>
          </w:p>
        </w:tc>
      </w:tr>
    </w:tbl>
    <w:p>
      <w:pPr>
        <w:widowControl w:val="0"/>
        <w:spacing w:after="7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、费用</w:t>
      </w:r>
      <w:bookmarkEnd w:id="151"/>
      <w:bookmarkEnd w:id="152"/>
      <w:bookmarkEnd w:id="15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103,078,143.38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106,889,272.53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223,831,514.33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211,775,370.87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w:t>
            </w: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52,156,910.74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29,348,144.27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77.72%</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主要系新租赁准则确认未确认融资 费用。</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10,231,104.58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11,492,882.06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both"/>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4</w:t>
      </w:r>
      <w:bookmarkEnd w:id="157"/>
      <w:r>
        <w:rPr>
          <w:color w:val="000000"/>
          <w:spacing w:val="0"/>
          <w:w w:val="100"/>
          <w:position w:val="0"/>
        </w:rPr>
        <w:t>、研发投入</w:t>
      </w:r>
      <w:bookmarkEnd w:id="155"/>
      <w:bookmarkEnd w:id="156"/>
      <w:bookmarkEnd w:id="158"/>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26"/>
        <w:gridCol w:w="1915"/>
        <w:gridCol w:w="955"/>
        <w:gridCol w:w="2126"/>
        <w:gridCol w:w="30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预计对公司未来发展的影响</w:t>
            </w:r>
          </w:p>
        </w:tc>
      </w:tr>
      <w:tr>
        <w:trPr>
          <w:trHeight w:val="71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中教未来考试管理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41" w:lineRule="exact"/>
              <w:ind w:left="0" w:right="0" w:firstLine="0"/>
              <w:jc w:val="both"/>
            </w:pPr>
            <w:r>
              <w:rPr>
                <w:color w:val="000000"/>
                <w:spacing w:val="0"/>
                <w:w w:val="100"/>
                <w:position w:val="0"/>
              </w:rPr>
              <w:t>完善学生考试信息化管 理</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研发完毕</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考试管理系统化</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精细管理学生成绩，有助于对学生考试</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通过率的分析</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中教未来教学管理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提升教学软实力</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研发完毕</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教学管理系统化</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提升整体教学管理水平</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中教未来网络办公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完善公司各部门信息化 管理，提高工作效率</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研发完毕</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日常管理系统化</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提高管理水平，有效降低人工成本</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智云未来快递智能 模组平台</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了解城市末端配送快递 车辆行驶情况</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研发完毕</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对快递员的位置信息进行 实时监控</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强化平台建设，增强公司营收</w:t>
            </w:r>
          </w:p>
        </w:tc>
      </w:tr>
      <w:tr>
        <w:trPr>
          <w:trHeight w:val="196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大业未来智慧党建 平台系统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运用互联网思维，借助 </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技术手段，以 党建标准化为基础，实 现公司党委统管，二级 党委直通，基层支部延 伸的智慧党建服务平台</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研发完毕</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帮助党群工作实现智能化、 规范化、全面化、便捷化</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增加公司营收，有助于更多业务的开展</w:t>
            </w:r>
          </w:p>
        </w:tc>
      </w:tr>
      <w:tr>
        <w:trPr>
          <w:trHeight w:val="1032"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鱼鹰系统</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重构公司业务平台，引 入新兴技术，实现公司 多组织、多业态、全业</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上线试运行</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满足公司管理更加精细化， 关键业务环节智能化，运营 决策数据化的需要</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有效解决公司业务扩张及组织规模扩 大带来的管理困难，通过信息化手段进 行有效、及时地管控，同时为公司进一</w:t>
            </w:r>
          </w:p>
        </w:tc>
      </w:tr>
    </w:tbl>
    <w:p>
      <w:pPr>
        <w:widowControl w:val="0"/>
        <w:spacing w:line="1" w:lineRule="exact"/>
      </w:pPr>
      <w:r>
        <w:br w:type="page"/>
      </w:r>
    </w:p>
    <w:tbl>
      <w:tblPr>
        <w:tblOverlap w:val="never"/>
        <w:jc w:val="center"/>
        <w:tblLayout w:type="fixed"/>
      </w:tblPr>
      <w:tblGrid>
        <w:gridCol w:w="1526"/>
        <w:gridCol w:w="1915"/>
        <w:gridCol w:w="955"/>
        <w:gridCol w:w="2126"/>
        <w:gridCol w:w="3058"/>
      </w:tblGrid>
      <w:tr>
        <w:trPr>
          <w:trHeight w:val="37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务流程闭环管理的需要</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步发展壮大打下一定的基础</w:t>
            </w:r>
          </w:p>
        </w:tc>
      </w:tr>
      <w:tr>
        <w:trPr>
          <w:trHeight w:val="1651"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金蝶云之家与</w:t>
            </w:r>
            <w:r>
              <w:rPr>
                <w:rFonts w:ascii="Times New Roman" w:eastAsia="Times New Roman" w:hAnsi="Times New Roman" w:cs="Times New Roman"/>
                <w:color w:val="000000"/>
                <w:spacing w:val="0"/>
                <w:w w:val="100"/>
                <w:position w:val="0"/>
              </w:rPr>
              <w:t>SHR</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搭建公司门户平台，统 一系统登录，建设配套 的人力资源系统</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上线完成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建设公司自有门户，集成现 有系统，形成一定的标准； 引入</w:t>
            </w:r>
            <w:r>
              <w:rPr>
                <w:rFonts w:ascii="Times New Roman" w:eastAsia="Times New Roman" w:hAnsi="Times New Roman" w:cs="Times New Roman"/>
                <w:color w:val="000000"/>
                <w:spacing w:val="0"/>
                <w:w w:val="100"/>
                <w:position w:val="0"/>
              </w:rPr>
              <w:t>SHR</w:t>
            </w:r>
            <w:r>
              <w:rPr>
                <w:color w:val="000000"/>
                <w:spacing w:val="0"/>
                <w:w w:val="100"/>
                <w:position w:val="0"/>
              </w:rPr>
              <w:t>系统，实现人力 资源业务的线上管理</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为公司后续信息化建设打造标准化的 基础门户平台，便于后续的接入和管 理，同时解决多系统使用、孤岛问题， 提高工作效率；配套的人力资源信息化 建设使得人事管理更加规范化、数字化</w:t>
            </w:r>
          </w:p>
        </w:tc>
      </w:tr>
      <w:tr>
        <w:trPr>
          <w:trHeight w:val="227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积水点查询系统</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为了方便用户上传和查 询所在城市积水的具体 地址与积水情况的查 看。</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对接前端的接口主要基于 </w:t>
            </w:r>
            <w:r>
              <w:rPr>
                <w:rFonts w:ascii="Times New Roman" w:eastAsia="Times New Roman" w:hAnsi="Times New Roman" w:cs="Times New Roman"/>
                <w:color w:val="000000"/>
                <w:spacing w:val="0"/>
                <w:w w:val="100"/>
                <w:position w:val="0"/>
              </w:rPr>
              <w:t>python</w:t>
            </w:r>
            <w:r>
              <w:rPr>
                <w:color w:val="000000"/>
                <w:spacing w:val="0"/>
                <w:w w:val="100"/>
                <w:position w:val="0"/>
              </w:rPr>
              <w:t>的</w:t>
            </w:r>
            <w:r>
              <w:rPr>
                <w:rFonts w:ascii="Times New Roman" w:eastAsia="Times New Roman" w:hAnsi="Times New Roman" w:cs="Times New Roman"/>
                <w:color w:val="000000"/>
                <w:spacing w:val="0"/>
                <w:w w:val="100"/>
                <w:position w:val="0"/>
              </w:rPr>
              <w:t>Flask</w:t>
            </w:r>
            <w:r>
              <w:rPr>
                <w:color w:val="000000"/>
                <w:spacing w:val="0"/>
                <w:w w:val="100"/>
                <w:position w:val="0"/>
              </w:rPr>
              <w:t>框架编写， 编写简洁，易于之后的维护 与二次扩展，并且部署系统 可以分布到不同的服务器 中，更有利于系统的防护与 安全。</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提高对企业未来盈利能力；为企业正在 或未来将要进行的有关项目提供保障， 提高企业当下或未来盈利能力。</w:t>
            </w:r>
          </w:p>
        </w:tc>
      </w:tr>
      <w:tr>
        <w:trPr>
          <w:trHeight w:val="2894"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上市公司职位数据 分析系统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为了查询与展示上市公 司管理以及股东等人员 的个人详细信息，包括 他从业以来就职过的上 市公司，就职期间所在 公司的投资信息、并购 重组信息、证监会处罚 信息以及接待数等相关 信息。</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整个采用前后端分离的模 式，即方便了系统的开发， 也有利于系统的维护与升 级，采用</w:t>
            </w:r>
            <w:r>
              <w:rPr>
                <w:rFonts w:ascii="Times New Roman" w:eastAsia="Times New Roman" w:hAnsi="Times New Roman" w:cs="Times New Roman"/>
                <w:color w:val="000000"/>
                <w:spacing w:val="0"/>
                <w:w w:val="100"/>
                <w:position w:val="0"/>
              </w:rPr>
              <w:t>python</w:t>
            </w:r>
            <w:r>
              <w:rPr>
                <w:color w:val="000000"/>
                <w:spacing w:val="0"/>
                <w:w w:val="100"/>
                <w:position w:val="0"/>
              </w:rPr>
              <w:t>采集相关 的信息，并通过大数据处理 筛选出有用的信息，保存到 数据库中，以方便后端的处 理与展示。</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提高对企业未来盈利能力；为企业正在 或未来将要进行的有关项目提供保障， 提高企业当下或未来盈利能力。</w:t>
            </w:r>
          </w:p>
        </w:tc>
      </w:tr>
      <w:tr>
        <w:trPr>
          <w:trHeight w:val="227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中医方药数据分析 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为了从事中医方面的人 员，方便查看，寻找药 方，药材的使用搭配， 以及治疗的病症。</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采用前后端分离，运用</w:t>
            </w:r>
            <w:r>
              <w:rPr>
                <w:rFonts w:ascii="Times New Roman" w:eastAsia="Times New Roman" w:hAnsi="Times New Roman" w:cs="Times New Roman"/>
                <w:color w:val="000000"/>
                <w:spacing w:val="0"/>
                <w:w w:val="100"/>
                <w:position w:val="0"/>
              </w:rPr>
              <w:t xml:space="preserve">php </w:t>
            </w:r>
            <w:r>
              <w:rPr>
                <w:color w:val="000000"/>
                <w:spacing w:val="0"/>
                <w:w w:val="100"/>
                <w:position w:val="0"/>
              </w:rPr>
              <w:t xml:space="preserve">的搭建这个框架的后台管 理系统与接口，前端采用 </w:t>
            </w:r>
            <w:r>
              <w:rPr>
                <w:rFonts w:ascii="Times New Roman" w:eastAsia="Times New Roman" w:hAnsi="Times New Roman" w:cs="Times New Roman"/>
                <w:color w:val="000000"/>
                <w:spacing w:val="0"/>
                <w:w w:val="100"/>
                <w:position w:val="0"/>
              </w:rPr>
              <w:t xml:space="preserve">html+javascript </w:t>
            </w:r>
            <w:r>
              <w:rPr>
                <w:color w:val="000000"/>
                <w:spacing w:val="0"/>
                <w:w w:val="100"/>
                <w:position w:val="0"/>
              </w:rPr>
              <w:t>框架的使 用。使用</w:t>
            </w:r>
            <w:r>
              <w:rPr>
                <w:rFonts w:ascii="Times New Roman" w:eastAsia="Times New Roman" w:hAnsi="Times New Roman" w:cs="Times New Roman"/>
                <w:color w:val="000000"/>
                <w:spacing w:val="0"/>
                <w:w w:val="100"/>
                <w:position w:val="0"/>
              </w:rPr>
              <w:t>python</w:t>
            </w:r>
            <w:r>
              <w:rPr>
                <w:color w:val="000000"/>
                <w:spacing w:val="0"/>
                <w:w w:val="100"/>
                <w:position w:val="0"/>
              </w:rPr>
              <w:t>语言对图 片数据进行提取，分析，提 高效率与运行速度。</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提高对企业未来盈利能力；为企业正在 或未来将要进行的有关项目提供保障， 提高企业当下或未来盈利能力。</w:t>
            </w:r>
          </w:p>
        </w:tc>
      </w:tr>
      <w:tr>
        <w:trPr>
          <w:trHeight w:val="227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注意力医师管理系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统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为了医师更好的查看管 理病人信息，能够随时 查看病人的情况和所有 的训练项目，并根据病 人的情况制定特定的训 练计划。</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w:t>
            </w:r>
            <w:r>
              <w:rPr>
                <w:rFonts w:ascii="Times New Roman" w:eastAsia="Times New Roman" w:hAnsi="Times New Roman" w:cs="Times New Roman"/>
                <w:color w:val="000000"/>
                <w:spacing w:val="0"/>
                <w:w w:val="100"/>
                <w:position w:val="0"/>
              </w:rPr>
              <w:t>laravel</w:t>
            </w:r>
            <w:r>
              <w:rPr>
                <w:color w:val="000000"/>
                <w:spacing w:val="0"/>
                <w:w w:val="100"/>
                <w:position w:val="0"/>
              </w:rPr>
              <w:t xml:space="preserve">框架实现后台， </w:t>
            </w:r>
            <w:r>
              <w:rPr>
                <w:rFonts w:ascii="Times New Roman" w:eastAsia="Times New Roman" w:hAnsi="Times New Roman" w:cs="Times New Roman"/>
                <w:color w:val="000000"/>
                <w:spacing w:val="0"/>
                <w:w w:val="100"/>
                <w:position w:val="0"/>
              </w:rPr>
              <w:t>postgresql</w:t>
            </w:r>
            <w:r>
              <w:rPr>
                <w:color w:val="000000"/>
                <w:spacing w:val="0"/>
                <w:w w:val="100"/>
                <w:position w:val="0"/>
              </w:rPr>
              <w:t>作为数据库管理 系统，使用</w:t>
            </w:r>
            <w:r>
              <w:rPr>
                <w:rFonts w:ascii="Times New Roman" w:eastAsia="Times New Roman" w:hAnsi="Times New Roman" w:cs="Times New Roman"/>
                <w:color w:val="000000"/>
                <w:spacing w:val="0"/>
                <w:w w:val="100"/>
                <w:position w:val="0"/>
              </w:rPr>
              <w:t>vue</w:t>
            </w:r>
            <w:r>
              <w:rPr>
                <w:color w:val="000000"/>
                <w:spacing w:val="0"/>
                <w:w w:val="100"/>
                <w:position w:val="0"/>
              </w:rPr>
              <w:t>框架制作展 示页面，三者的结合，是数 据的查询与展示更加便捷 与高效，也有利于系统的维 护。</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提高对企业未来盈利能力；为企业正在 或未来将要进行的有关项目提供保障， 提高企业当下或未来盈利能力。</w:t>
            </w:r>
          </w:p>
        </w:tc>
      </w:tr>
      <w:tr>
        <w:trPr>
          <w:trHeight w:val="1930"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华媒云投影总后台 管理系统</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318" w:lineRule="exact"/>
              <w:ind w:left="0" w:right="0" w:firstLine="0"/>
              <w:jc w:val="both"/>
            </w:pPr>
            <w:r>
              <w:rPr>
                <w:color w:val="000000"/>
                <w:spacing w:val="0"/>
                <w:w w:val="100"/>
                <w:position w:val="0"/>
              </w:rPr>
              <w:t>为了管理企业组织，企 业所有员工，以及相关 企业下所有项目的管理 系统。</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采用</w:t>
            </w:r>
            <w:r>
              <w:rPr>
                <w:rFonts w:ascii="Times New Roman" w:eastAsia="Times New Roman" w:hAnsi="Times New Roman" w:cs="Times New Roman"/>
                <w:color w:val="000000"/>
                <w:spacing w:val="0"/>
                <w:w w:val="100"/>
                <w:position w:val="0"/>
              </w:rPr>
              <w:t>nodej s</w:t>
            </w:r>
            <w:r>
              <w:rPr>
                <w:color w:val="000000"/>
                <w:spacing w:val="0"/>
                <w:w w:val="100"/>
                <w:position w:val="0"/>
              </w:rPr>
              <w:t xml:space="preserve">作为整体项目 的开发，它是基于 </w:t>
            </w:r>
            <w:r>
              <w:rPr>
                <w:rFonts w:ascii="Times New Roman" w:eastAsia="Times New Roman" w:hAnsi="Times New Roman" w:cs="Times New Roman"/>
                <w:color w:val="000000"/>
                <w:spacing w:val="0"/>
                <w:w w:val="100"/>
                <w:position w:val="0"/>
              </w:rPr>
              <w:t>javascript</w:t>
            </w:r>
            <w:r>
              <w:rPr>
                <w:color w:val="000000"/>
                <w:spacing w:val="0"/>
                <w:w w:val="100"/>
                <w:position w:val="0"/>
              </w:rPr>
              <w:t>的，所以前后端 代码标准可以统一化，标准 化，且选择了最新的浏览器 内核为执行引擎，保证了程</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提高对企业未来盈利能力；为企业正在 或未来将要进行的有关项目提供保障， 提高企业当下或未来盈利能力。</w:t>
            </w:r>
          </w:p>
        </w:tc>
      </w:tr>
    </w:tbl>
    <w:p>
      <w:pPr>
        <w:widowControl w:val="0"/>
        <w:spacing w:line="1" w:lineRule="exact"/>
      </w:pPr>
      <w:r>
        <w:br w:type="page"/>
      </w:r>
    </w:p>
    <w:tbl>
      <w:tblPr>
        <w:tblOverlap w:val="never"/>
        <w:jc w:val="center"/>
        <w:tblLayout w:type="fixed"/>
      </w:tblPr>
      <w:tblGrid>
        <w:gridCol w:w="1526"/>
        <w:gridCol w:w="1915"/>
        <w:gridCol w:w="955"/>
        <w:gridCol w:w="2126"/>
        <w:gridCol w:w="3058"/>
      </w:tblGrid>
      <w:tr>
        <w:trPr>
          <w:trHeight w:val="37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序的性能与稳定性。</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CCE8CF"/>
            <w:vAlign w:val="top"/>
          </w:tcPr>
          <w:p>
            <w:pPr>
              <w:widowControl w:val="0"/>
              <w:rPr>
                <w:sz w:val="10"/>
                <w:szCs w:val="10"/>
              </w:rPr>
            </w:pPr>
          </w:p>
        </w:tc>
      </w:tr>
      <w:tr>
        <w:trPr>
          <w:trHeight w:val="1651"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华媒云投影企业端 管理系统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为了方便企业管理企业 里的相关人员，项目， 项目分配与相关人员的 管理系统。</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6" w:lineRule="exact"/>
              <w:ind w:left="0" w:right="0" w:firstLine="0"/>
              <w:jc w:val="both"/>
            </w:pPr>
            <w:r>
              <w:rPr>
                <w:color w:val="000000"/>
                <w:spacing w:val="0"/>
                <w:w w:val="100"/>
                <w:position w:val="0"/>
              </w:rPr>
              <w:t>整个项目采用的</w:t>
            </w:r>
            <w:r>
              <w:rPr>
                <w:rFonts w:ascii="Times New Roman" w:eastAsia="Times New Roman" w:hAnsi="Times New Roman" w:cs="Times New Roman"/>
                <w:color w:val="000000"/>
                <w:spacing w:val="0"/>
                <w:w w:val="100"/>
                <w:position w:val="0"/>
              </w:rPr>
              <w:t>nodejs</w:t>
            </w:r>
            <w:r>
              <w:rPr>
                <w:color w:val="000000"/>
                <w:spacing w:val="0"/>
                <w:w w:val="100"/>
                <w:position w:val="0"/>
              </w:rPr>
              <w:t>作 为主要的开发语言，处理高 并发性能更高，函数式的编 程适合异步回调，更方便于 前后端的开发调试。</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提高对企业未来盈利能力；为企业正在 或未来将要进行的有关项目提供保障， 提高企业当下或未来盈利能力。</w:t>
            </w:r>
          </w:p>
        </w:tc>
      </w:tr>
      <w:tr>
        <w:trPr>
          <w:trHeight w:val="195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华泰花券管理系统</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为了方便管理用户，微 信卡券以及卡券使用的 管理系统。</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后端采用</w:t>
            </w:r>
            <w:r>
              <w:rPr>
                <w:rFonts w:ascii="Times New Roman" w:eastAsia="Times New Roman" w:hAnsi="Times New Roman" w:cs="Times New Roman"/>
                <w:color w:val="000000"/>
                <w:spacing w:val="0"/>
                <w:w w:val="100"/>
                <w:position w:val="0"/>
              </w:rPr>
              <w:t>laravel</w:t>
            </w:r>
            <w:r>
              <w:rPr>
                <w:color w:val="000000"/>
                <w:spacing w:val="0"/>
                <w:w w:val="100"/>
                <w:position w:val="0"/>
              </w:rPr>
              <w:t>的</w:t>
            </w:r>
            <w:r>
              <w:rPr>
                <w:rFonts w:ascii="Times New Roman" w:eastAsia="Times New Roman" w:hAnsi="Times New Roman" w:cs="Times New Roman"/>
                <w:color w:val="000000"/>
                <w:spacing w:val="0"/>
                <w:w w:val="100"/>
                <w:position w:val="0"/>
              </w:rPr>
              <w:t>php</w:t>
            </w:r>
            <w:r>
              <w:rPr>
                <w:color w:val="000000"/>
                <w:spacing w:val="0"/>
                <w:w w:val="100"/>
                <w:position w:val="0"/>
              </w:rPr>
              <w:t>框 架，此框架提供了对象关系 映射，支持</w:t>
            </w:r>
            <w:r>
              <w:rPr>
                <w:rFonts w:ascii="Times New Roman" w:eastAsia="Times New Roman" w:hAnsi="Times New Roman" w:cs="Times New Roman"/>
                <w:color w:val="000000"/>
                <w:spacing w:val="0"/>
                <w:w w:val="100"/>
                <w:position w:val="0"/>
              </w:rPr>
              <w:t>mvc</w:t>
            </w:r>
            <w:r>
              <w:rPr>
                <w:color w:val="000000"/>
                <w:spacing w:val="0"/>
                <w:w w:val="100"/>
                <w:position w:val="0"/>
              </w:rPr>
              <w:t xml:space="preserve">架构，使 开发简单易用，前台采用 </w:t>
            </w:r>
            <w:r>
              <w:rPr>
                <w:rFonts w:ascii="Times New Roman" w:eastAsia="Times New Roman" w:hAnsi="Times New Roman" w:cs="Times New Roman"/>
                <w:color w:val="000000"/>
                <w:spacing w:val="0"/>
                <w:w w:val="100"/>
                <w:position w:val="0"/>
              </w:rPr>
              <w:t>layui</w:t>
            </w:r>
            <w:r>
              <w:rPr>
                <w:color w:val="000000"/>
                <w:spacing w:val="0"/>
                <w:w w:val="100"/>
                <w:position w:val="0"/>
              </w:rPr>
              <w:t>框架，简单易上手， 界面简介美观。</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提高对企业未来盈利能力；为企业正在 或未来将要进行的有关项目提供保障， 提高企业当下或未来盈利能力。</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rPr>
              <w:t>杭州网</w:t>
            </w:r>
            <w:r>
              <w:rPr>
                <w:rFonts w:ascii="Times New Roman" w:eastAsia="Times New Roman" w:hAnsi="Times New Roman" w:cs="Times New Roman"/>
                <w:color w:val="000000"/>
                <w:spacing w:val="0"/>
                <w:w w:val="100"/>
                <w:position w:val="0"/>
              </w:rPr>
              <w:t>app</w:t>
            </w:r>
            <w:r>
              <w:rPr>
                <w:color w:val="000000"/>
                <w:spacing w:val="0"/>
                <w:w w:val="100"/>
                <w:position w:val="0"/>
              </w:rPr>
              <w:t>项目研 发</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完善杭州网</w:t>
            </w:r>
            <w:r>
              <w:rPr>
                <w:rFonts w:ascii="Times New Roman" w:eastAsia="Times New Roman" w:hAnsi="Times New Roman" w:cs="Times New Roman"/>
                <w:color w:val="000000"/>
                <w:spacing w:val="0"/>
                <w:w w:val="100"/>
                <w:position w:val="0"/>
              </w:rPr>
              <w:t>app</w:t>
            </w:r>
            <w:r>
              <w:rPr>
                <w:color w:val="000000"/>
                <w:spacing w:val="0"/>
                <w:w w:val="100"/>
                <w:position w:val="0"/>
              </w:rPr>
              <w:t>相关功 能，修复已知问题</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完善功能，修复问题</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强化平台建设，提升产品功能</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杭州网微信运营项 目研发</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研发一套适应杭州网业 务的微信运营平台</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完成项目平台开发</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丰富公司产品，增加公司收入</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杭州女人家公众号 管理系统</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完成杭州女人家公众号 管理系统开发</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完成公众号管理系统开发</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丰富公司产品，增加公司收入</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华媒传播视频改版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升级</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完成华媒传播视频平台 改版升级</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完成平台改版升级</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强化平台建设，提升产品功能</w:t>
            </w:r>
          </w:p>
        </w:tc>
      </w:tr>
      <w:tr>
        <w:trPr>
          <w:trHeight w:val="71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金猴奖宣传素材库</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建设开发金猴奖宣传素 材库</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完成金猴奖宣传素材库开 发</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丰富公司产品，增加公司收入</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上塘古运河项目研 发</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开发上塘古运河公众号 平台</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完成项目开发</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丰富公司产品，增加公司收入</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西子女性（妇联小 程序）</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开发西子女性小程序</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完成先关功能开发</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丰富公司产品，增加公司收入</w:t>
            </w:r>
          </w:p>
        </w:tc>
      </w:tr>
      <w:tr>
        <w:trPr>
          <w:trHeight w:val="1022"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云上动漫（国漫） 游戏产业交易会</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开发完成云上动漫（国 漫）游戏产业交易会平 台</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完成交易平台开发</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丰富公司产品，增加公司收入</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小记者项目研发</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研发完成小记者项目平 台</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完成小记者项目开发</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丰富公司产品，增加公司收入</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浙江签证网开发</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开发完成浙江签证网相 关功能</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完成签证网相关功能实现</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丰富公司产品，增加公司收入</w:t>
            </w:r>
          </w:p>
        </w:tc>
      </w:tr>
      <w:tr>
        <w:trPr>
          <w:trHeight w:val="725"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中国（杭州）国家 产业交易会</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开发完成中国（杭州） 国家产业交易会平台</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完成交易会平台开发</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丰富公司产品，增加公司收入</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r>
      <w:tr>
        <w:trPr>
          <w:trHeight w:val="413" w:hRule="exact"/>
        </w:trPr>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研发人员数量占比</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0.12%</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r>
      <w:tr>
        <w:trPr>
          <w:trHeight w:val="408" w:hRule="exact"/>
        </w:trPr>
        <w:tc>
          <w:tcPr>
            <w:tcBorders>
              <w:top w:val="single" w:sz="4"/>
              <w:left w:val="single" w:sz="4"/>
              <w:bottom w:val="single" w:sz="4"/>
            </w:tcBorders>
            <w:shd w:val="clear" w:color="auto" w:fill="CCE8CF"/>
            <w:vAlign w:val="top"/>
          </w:tcPr>
          <w:p>
            <w:pPr>
              <w:pStyle w:val="Style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岁以上</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13,040,185.79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12,642,419.01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r>
      <w:tr>
        <w:trPr>
          <w:trHeight w:val="403"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2,809,081.21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1,149,536.95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144.37%</w:t>
            </w:r>
          </w:p>
        </w:tc>
      </w:tr>
      <w:tr>
        <w:trPr>
          <w:trHeight w:val="725" w:hRule="exact"/>
        </w:trPr>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w:t>
            </w:r>
          </w:p>
        </w:tc>
      </w:tr>
    </w:tbl>
    <w:p>
      <w:pPr>
        <w:pStyle w:val="Style1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公司研发人员构成发生重大变化的原因及影响</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研发投入总额占营业收入的比重较上年发生显著变化的原因</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研发投入资本化率大幅变动的原因及其合理性说明</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主要系子公司浙江风盛传媒股份有限公司本期首次开展研发活动，主要研发</w:t>
      </w:r>
      <w:r>
        <w:rPr>
          <w:rFonts w:ascii="Times New Roman" w:eastAsia="Times New Roman" w:hAnsi="Times New Roman" w:cs="Times New Roman"/>
          <w:color w:val="000000"/>
          <w:spacing w:val="0"/>
          <w:w w:val="100"/>
          <w:position w:val="0"/>
        </w:rPr>
        <w:t>“</w:t>
      </w:r>
      <w:r>
        <w:rPr>
          <w:color w:val="000000"/>
          <w:spacing w:val="0"/>
          <w:w w:val="100"/>
          <w:position w:val="0"/>
        </w:rPr>
        <w:t>鱼鹰系统</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金蝶云之家与</w:t>
      </w:r>
      <w:r>
        <w:rPr>
          <w:rFonts w:ascii="Times New Roman" w:eastAsia="Times New Roman" w:hAnsi="Times New Roman" w:cs="Times New Roman"/>
          <w:color w:val="000000"/>
          <w:spacing w:val="0"/>
          <w:w w:val="100"/>
          <w:position w:val="0"/>
        </w:rPr>
        <w:t>SHR”</w:t>
      </w:r>
      <w:r>
        <w:rPr>
          <w:color w:val="000000"/>
          <w:spacing w:val="0"/>
          <w:w w:val="100"/>
          <w:position w:val="0"/>
        </w:rPr>
        <w:t>等业务系统项 目，截止期末已投入研发金额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,476,000.00</w:t>
      </w:r>
      <w:r>
        <w:rPr>
          <w:color w:val="000000"/>
          <w:spacing w:val="0"/>
          <w:w w:val="100"/>
          <w:position w:val="0"/>
        </w:rPr>
        <w:t>元，并已全部资本化结转至无形资产。</w:t>
      </w:r>
    </w:p>
    <w:p>
      <w:pPr>
        <w:pStyle w:val="Style24"/>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5</w:t>
      </w:r>
      <w:bookmarkEnd w:id="161"/>
      <w:r>
        <w:rPr>
          <w:color w:val="000000"/>
          <w:spacing w:val="0"/>
          <w:w w:val="100"/>
          <w:position w:val="0"/>
        </w:rPr>
        <w:t>、现金流</w:t>
      </w:r>
      <w:bookmarkEnd w:id="159"/>
      <w:bookmarkEnd w:id="160"/>
      <w:bookmarkEnd w:id="162"/>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088"/>
        <w:gridCol w:w="2395"/>
        <w:gridCol w:w="2400"/>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2,230,197,990.01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1,976,518,909.36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1,896,002,118.95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1,759,875,202.26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334,195,871.06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216,643,707.10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54.26%</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446,297,106.69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1,440,533,190.33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654,723,681.25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1,662,017,312.06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-60.61%</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-208,426,574.56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-221,484,121.73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1,036,842,909.79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1,133,710,000.00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1,266,135,809.03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1,159,605,090.18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w:t>
            </w:r>
          </w:p>
        </w:tc>
      </w:tr>
    </w:tbl>
    <w:p>
      <w:pPr>
        <w:widowControl w:val="0"/>
        <w:spacing w:line="1" w:lineRule="exact"/>
      </w:pPr>
      <w:r>
        <w:br w:type="page"/>
      </w:r>
    </w:p>
    <w:tbl>
      <w:tblPr>
        <w:tblOverlap w:val="never"/>
        <w:jc w:val="center"/>
        <w:tblLayout w:type="fixed"/>
      </w:tblPr>
      <w:tblGrid>
        <w:gridCol w:w="2698"/>
        <w:gridCol w:w="2088"/>
        <w:gridCol w:w="2395"/>
        <w:gridCol w:w="2400"/>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-229,292,899.24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-25,895,090.18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-785.47%</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-103,520,373.76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-30,735,456.81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-236.81%</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相关数据同比发生重大变动的主要影响因素说明</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经营活动产生的现金流量净额同比增加</w:t>
      </w:r>
      <w:r>
        <w:rPr>
          <w:rFonts w:ascii="Times New Roman" w:eastAsia="Times New Roman" w:hAnsi="Times New Roman" w:cs="Times New Roman"/>
          <w:color w:val="000000"/>
          <w:spacing w:val="0"/>
          <w:w w:val="100"/>
          <w:position w:val="0"/>
        </w:rPr>
        <w:t>54.26%</w:t>
      </w:r>
      <w:r>
        <w:rPr>
          <w:color w:val="000000"/>
          <w:spacing w:val="0"/>
          <w:w w:val="100"/>
          <w:position w:val="0"/>
        </w:rPr>
        <w:t>，主要系本年疫情影响减弱，公司业务开展顺利，销售商品、提供劳务 收到的现金同比增长</w:t>
      </w:r>
      <w:r>
        <w:rPr>
          <w:rFonts w:ascii="Times New Roman" w:eastAsia="Times New Roman" w:hAnsi="Times New Roman" w:cs="Times New Roman"/>
          <w:color w:val="000000"/>
          <w:spacing w:val="0"/>
          <w:w w:val="100"/>
          <w:position w:val="0"/>
        </w:rPr>
        <w:t>1.70</w:t>
      </w:r>
      <w:r>
        <w:rPr>
          <w:color w:val="000000"/>
          <w:spacing w:val="0"/>
          <w:w w:val="100"/>
          <w:position w:val="0"/>
        </w:rPr>
        <w:t>亿元，故现金流量净额同比增加较大。</w:t>
      </w:r>
    </w:p>
    <w:p>
      <w:pPr>
        <w:pStyle w:val="Style16"/>
        <w:keepNext w:val="0"/>
        <w:keepLines w:val="0"/>
        <w:widowControl w:val="0"/>
        <w:shd w:val="clear" w:color="auto" w:fill="auto"/>
        <w:bidi w:val="0"/>
        <w:spacing w:before="0" w:after="340" w:line="312" w:lineRule="exact"/>
        <w:ind w:left="0" w:right="0" w:firstLine="400"/>
        <w:jc w:val="left"/>
      </w:pPr>
      <w:r>
        <w:rPr>
          <w:color w:val="000000"/>
          <w:spacing w:val="0"/>
          <w:w w:val="100"/>
          <w:position w:val="0"/>
        </w:rPr>
        <w:t>筹资活动产生的现金流量净额同比减少</w:t>
      </w:r>
      <w:r>
        <w:rPr>
          <w:rFonts w:ascii="Times New Roman" w:eastAsia="Times New Roman" w:hAnsi="Times New Roman" w:cs="Times New Roman"/>
          <w:color w:val="000000"/>
          <w:spacing w:val="0"/>
          <w:w w:val="100"/>
          <w:position w:val="0"/>
        </w:rPr>
        <w:t>785.47%</w:t>
      </w:r>
      <w:r>
        <w:rPr>
          <w:color w:val="000000"/>
          <w:spacing w:val="0"/>
          <w:w w:val="100"/>
          <w:position w:val="0"/>
        </w:rPr>
        <w:t>，主要系本期支付租赁相关款项（新租赁准则）</w:t>
      </w:r>
      <w:r>
        <w:rPr>
          <w:rFonts w:ascii="Times New Roman" w:eastAsia="Times New Roman" w:hAnsi="Times New Roman" w:cs="Times New Roman"/>
          <w:color w:val="000000"/>
          <w:spacing w:val="0"/>
          <w:w w:val="100"/>
          <w:position w:val="0"/>
        </w:rPr>
        <w:t>1.9</w:t>
      </w:r>
      <w:r>
        <w:rPr>
          <w:color w:val="000000"/>
          <w:spacing w:val="0"/>
          <w:w w:val="100"/>
          <w:position w:val="0"/>
        </w:rPr>
        <w:t>亿元所致。</w:t>
      </w:r>
    </w:p>
    <w:p>
      <w:pPr>
        <w:pStyle w:val="Style1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主要系新租赁准则确认的使用权资产计提的折旧金额影响所致，详见第十节、七、</w:t>
      </w:r>
      <w:r>
        <w:rPr>
          <w:rFonts w:ascii="Times New Roman" w:eastAsia="Times New Roman" w:hAnsi="Times New Roman" w:cs="Times New Roman"/>
          <w:color w:val="000000"/>
          <w:spacing w:val="0"/>
          <w:w w:val="100"/>
          <w:position w:val="0"/>
        </w:rPr>
        <w:t>79</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现金流量表补充资料</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20"/>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五</w:t>
      </w:r>
      <w:bookmarkEnd w:id="165"/>
      <w:r>
        <w:rPr>
          <w:color w:val="000000"/>
          <w:spacing w:val="0"/>
          <w:w w:val="100"/>
          <w:position w:val="0"/>
          <w:sz w:val="24"/>
          <w:szCs w:val="24"/>
        </w:rPr>
        <w:t>、非主营业务分析</w:t>
      </w:r>
      <w:bookmarkEnd w:id="163"/>
      <w:bookmarkEnd w:id="164"/>
      <w:bookmarkEnd w:id="166"/>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3"/>
        <w:gridCol w:w="1104"/>
        <w:gridCol w:w="850"/>
        <w:gridCol w:w="6082"/>
        <w:gridCol w:w="658"/>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占利润总</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是否具</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有可持</w:t>
            </w:r>
          </w:p>
          <w:p>
            <w:pPr>
              <w:pStyle w:val="Style7"/>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续性</w:t>
            </w:r>
          </w:p>
        </w:tc>
      </w:tr>
      <w:tr>
        <w:trPr>
          <w:trHeight w:val="13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68,422,506.68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52.49%</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主要系杭州春华秋实企业管理合伙企业（有限合伙）、杭州杭实华媒投资管理 合伙企业（有限合伙）、布朗睿智（北京）国际教育科技有限公司、布朗时代 （北京）教育投资有限公司等联营企业和合营企业的投资收益，因此具有可</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持续性。</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公允价值变 动损益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4,900,346.84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主要系华安基金和中建投信托安泉</w:t>
            </w:r>
            <w:r>
              <w:rPr>
                <w:rFonts w:ascii="Times New Roman" w:eastAsia="Times New Roman" w:hAnsi="Times New Roman" w:cs="Times New Roman"/>
                <w:color w:val="000000"/>
                <w:spacing w:val="0"/>
                <w:w w:val="100"/>
                <w:position w:val="0"/>
              </w:rPr>
              <w:t>544</w:t>
            </w:r>
            <w:r>
              <w:rPr>
                <w:color w:val="000000"/>
                <w:spacing w:val="0"/>
                <w:w w:val="100"/>
                <w:position w:val="0"/>
              </w:rPr>
              <w:t>号等交易性金融资产的公允价值变动。</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-5,999,476.71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主要系子公司中教未来国际教育科技（北京）有限公司商誉减值</w:t>
            </w:r>
            <w:r>
              <w:rPr>
                <w:rFonts w:ascii="Times New Roman" w:eastAsia="Times New Roman" w:hAnsi="Times New Roman" w:cs="Times New Roman"/>
                <w:color w:val="000000"/>
                <w:spacing w:val="0"/>
                <w:w w:val="100"/>
                <w:position w:val="0"/>
              </w:rPr>
              <w:t>599.95</w:t>
            </w:r>
            <w:r>
              <w:rPr>
                <w:color w:val="000000"/>
                <w:spacing w:val="0"/>
                <w:w w:val="100"/>
                <w:position w:val="0"/>
              </w:rPr>
              <w:t>万元 所致。</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1,396,406.69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主要系本期收到罚没款及违约金所致。</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6,297,995.77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4.83%</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主要系本期支付合同赔偿金、违约金所致。</w:t>
            </w:r>
          </w:p>
        </w:tc>
        <w:tc>
          <w:tcPr>
            <w:tcBorders>
              <w:top w:val="single" w:sz="4"/>
              <w:left w:val="single" w:sz="4"/>
              <w:bottom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0"/>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六</w:t>
      </w:r>
      <w:bookmarkEnd w:id="169"/>
      <w:r>
        <w:rPr>
          <w:color w:val="000000"/>
          <w:spacing w:val="0"/>
          <w:w w:val="100"/>
          <w:position w:val="0"/>
          <w:sz w:val="24"/>
          <w:szCs w:val="24"/>
        </w:rPr>
        <w:t>、资产及负债状况分析</w:t>
      </w:r>
      <w:bookmarkEnd w:id="167"/>
      <w:bookmarkEnd w:id="168"/>
      <w:bookmarkEnd w:id="170"/>
    </w:p>
    <w:p>
      <w:pPr>
        <w:pStyle w:val="Style24"/>
        <w:keepNext/>
        <w:keepLines/>
        <w:widowControl w:val="0"/>
        <w:shd w:val="clear" w:color="auto" w:fill="auto"/>
        <w:bidi w:val="0"/>
        <w:spacing w:before="0" w:after="34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2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277"/>
        <w:gridCol w:w="1186"/>
        <w:gridCol w:w="888"/>
        <w:gridCol w:w="1181"/>
        <w:gridCol w:w="888"/>
        <w:gridCol w:w="965"/>
        <w:gridCol w:w="326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663,393,639.99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17.37%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754,768,332.43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合理波动。</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334,923,202.66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8.77%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309,771,936.03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w:t>
            </w:r>
          </w:p>
        </w:tc>
        <w:tc>
          <w:tcPr>
            <w:tcBorders>
              <w:top w:val="single" w:sz="4"/>
              <w:left w:val="single" w:sz="4"/>
              <w:bottom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合理波动。</w:t>
            </w:r>
          </w:p>
        </w:tc>
      </w:tr>
    </w:tbl>
    <w:p>
      <w:pPr>
        <w:widowControl w:val="0"/>
        <w:spacing w:line="1" w:lineRule="exact"/>
      </w:pPr>
      <w:r>
        <w:br w:type="page"/>
      </w:r>
    </w:p>
    <w:tbl>
      <w:tblPr>
        <w:tblOverlap w:val="never"/>
        <w:jc w:val="center"/>
        <w:tblLayout w:type="fixed"/>
      </w:tblPr>
      <w:tblGrid>
        <w:gridCol w:w="1277"/>
        <w:gridCol w:w="1186"/>
        <w:gridCol w:w="888"/>
        <w:gridCol w:w="1181"/>
        <w:gridCol w:w="888"/>
        <w:gridCol w:w="965"/>
        <w:gridCol w:w="3269"/>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36,825,337.06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20,734,060.59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合理波动。</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387,894,785.09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401,402,205.94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合理波动。</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676,136,315.15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17.70%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676,106,609.11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17.14%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合理波动。</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137,834,856.20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3.61%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151,478,399.63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3.84%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合理波动。</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150,725,235.32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51,853,121.13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合理波动。</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409,265,585.02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752,898,492.06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-8.38%</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主要系本期终止北京地铁、南京地铁、厦 门地铁等权费合同以及使用权资产计提 较大额折旧。</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360,931,059.05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9.45%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290,161,250.23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7.36%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合理波动。</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357,822,595.03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9.37%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374,100,659.73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合理波动。</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62,068,372.46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合理波动。</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254,384,367.83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573,956,429.89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-7.89%</w:t>
            </w:r>
          </w:p>
        </w:tc>
        <w:tc>
          <w:tcPr>
            <w:tcBorders>
              <w:top w:val="single" w:sz="4"/>
              <w:left w:val="single" w:sz="4"/>
              <w:bottom w:val="single" w:sz="4"/>
              <w:right w:val="single" w:sz="4"/>
            </w:tcBorders>
            <w:shd w:val="clear" w:color="auto" w:fill="CCE8CF"/>
            <w:vAlign w:val="top"/>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主要系本期终止北京地铁、南京地铁、厦 门地铁等权费合同以及本期支付租赁付 款额。</w:t>
            </w:r>
          </w:p>
        </w:tc>
      </w:tr>
    </w:tbl>
    <w:p>
      <w:pPr>
        <w:widowControl w:val="0"/>
        <w:spacing w:after="7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境外资产占比较高</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、以公允价值计量的资产和负债</w:t>
      </w:r>
      <w:bookmarkEnd w:id="175"/>
      <w:bookmarkEnd w:id="176"/>
      <w:bookmarkEnd w:id="178"/>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93"/>
        <w:gridCol w:w="1186"/>
        <w:gridCol w:w="1378"/>
        <w:gridCol w:w="1056"/>
        <w:gridCol w:w="648"/>
        <w:gridCol w:w="1181"/>
        <w:gridCol w:w="1104"/>
        <w:gridCol w:w="442"/>
        <w:gridCol w:w="1190"/>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 动损益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提的减</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（不含衍生金融 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104,878,314.95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4,900,346.84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122,800,000.00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81,457,513.67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151,121,148.12</w:t>
            </w:r>
          </w:p>
        </w:tc>
      </w:tr>
      <w:tr>
        <w:trPr>
          <w:trHeight w:val="71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其他权益工具投 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83,313,682.64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5,178,119.44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83,604,302.08</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188,191,997.59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10,078,466.28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122,927,500.00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86,472,513.67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234,725,450.20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188,191,997.59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10,078,466.28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122,927,500.00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86,472,513.67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234,725,450.20</w:t>
            </w:r>
          </w:p>
        </w:tc>
      </w:tr>
      <w:tr>
        <w:trPr>
          <w:trHeight w:val="413" w:hRule="exact"/>
        </w:trPr>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其他变动的内容</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300" w:line="240" w:lineRule="auto"/>
        <w:ind w:left="0" w:right="0" w:firstLine="28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、截至报告期末的资产权利受限情况</w:t>
      </w:r>
      <w:bookmarkEnd w:id="179"/>
      <w:bookmarkEnd w:id="180"/>
      <w:bookmarkEnd w:id="182"/>
    </w:p>
    <w:p>
      <w:pPr>
        <w:pStyle w:val="Style16"/>
        <w:keepNext w:val="0"/>
        <w:keepLines w:val="0"/>
        <w:widowControl w:val="0"/>
        <w:shd w:val="clear" w:color="auto" w:fill="auto"/>
        <w:bidi w:val="0"/>
        <w:spacing w:before="0" w:after="0" w:line="319" w:lineRule="exact"/>
        <w:ind w:left="280" w:right="0" w:firstLine="420"/>
        <w:jc w:val="both"/>
      </w:pPr>
      <w:r>
        <w:rPr>
          <w:color w:val="000000"/>
          <w:spacing w:val="0"/>
          <w:w w:val="100"/>
          <w:position w:val="0"/>
        </w:rPr>
        <w:t>银行存款年末余额中</w:t>
      </w:r>
      <w:r>
        <w:rPr>
          <w:rFonts w:ascii="Times New Roman" w:eastAsia="Times New Roman" w:hAnsi="Times New Roman" w:cs="Times New Roman"/>
          <w:color w:val="000000"/>
          <w:spacing w:val="0"/>
          <w:w w:val="100"/>
          <w:position w:val="0"/>
        </w:rPr>
        <w:t>6,000.00</w:t>
      </w:r>
      <w:r>
        <w:rPr>
          <w:color w:val="000000"/>
          <w:spacing w:val="0"/>
          <w:w w:val="100"/>
          <w:position w:val="0"/>
        </w:rPr>
        <w:t>元系办理</w:t>
      </w:r>
      <w:r>
        <w:rPr>
          <w:rFonts w:ascii="Times New Roman" w:eastAsia="Times New Roman" w:hAnsi="Times New Roman" w:cs="Times New Roman"/>
          <w:color w:val="000000"/>
          <w:spacing w:val="0"/>
          <w:w w:val="100"/>
          <w:position w:val="0"/>
        </w:rPr>
        <w:t>ETC</w:t>
      </w:r>
      <w:r>
        <w:rPr>
          <w:color w:val="000000"/>
          <w:spacing w:val="0"/>
          <w:w w:val="100"/>
          <w:position w:val="0"/>
        </w:rPr>
        <w:t>业务，</w:t>
      </w:r>
      <w:r>
        <w:rPr>
          <w:rFonts w:ascii="Times New Roman" w:eastAsia="Times New Roman" w:hAnsi="Times New Roman" w:cs="Times New Roman"/>
          <w:color w:val="000000"/>
          <w:spacing w:val="0"/>
          <w:w w:val="100"/>
          <w:position w:val="0"/>
        </w:rPr>
        <w:t>376,522.34</w:t>
      </w:r>
      <w:r>
        <w:rPr>
          <w:color w:val="000000"/>
          <w:spacing w:val="0"/>
          <w:w w:val="100"/>
          <w:position w:val="0"/>
        </w:rPr>
        <w:t>元系被冻结的客户广告款，</w:t>
      </w:r>
      <w:r>
        <w:rPr>
          <w:rFonts w:ascii="Times New Roman" w:eastAsia="Times New Roman" w:hAnsi="Times New Roman" w:cs="Times New Roman"/>
          <w:color w:val="000000"/>
          <w:spacing w:val="0"/>
          <w:w w:val="100"/>
          <w:position w:val="0"/>
        </w:rPr>
        <w:t>2,895,580.79</w:t>
      </w:r>
      <w:r>
        <w:rPr>
          <w:color w:val="000000"/>
          <w:spacing w:val="0"/>
          <w:w w:val="100"/>
          <w:position w:val="0"/>
        </w:rPr>
        <w:t>元系账户久悬未用 被冻结，</w:t>
      </w:r>
      <w:r>
        <w:rPr>
          <w:rFonts w:ascii="Times New Roman" w:eastAsia="Times New Roman" w:hAnsi="Times New Roman" w:cs="Times New Roman"/>
          <w:color w:val="000000"/>
          <w:spacing w:val="0"/>
          <w:w w:val="100"/>
          <w:position w:val="0"/>
        </w:rPr>
        <w:t>508,306.29</w:t>
      </w:r>
      <w:r>
        <w:rPr>
          <w:color w:val="000000"/>
          <w:spacing w:val="0"/>
          <w:w w:val="100"/>
          <w:position w:val="0"/>
        </w:rPr>
        <w:t>元系托管账户存在支付监管只收不付故使用受到限制，</w:t>
      </w:r>
      <w:r>
        <w:rPr>
          <w:rFonts w:ascii="Times New Roman" w:eastAsia="Times New Roman" w:hAnsi="Times New Roman" w:cs="Times New Roman"/>
          <w:color w:val="000000"/>
          <w:spacing w:val="0"/>
          <w:w w:val="100"/>
          <w:position w:val="0"/>
        </w:rPr>
        <w:t>1,325,469.4</w:t>
      </w:r>
      <w:r>
        <w:rPr>
          <w:rFonts w:ascii="Times New Roman" w:eastAsia="Times New Roman" w:hAnsi="Times New Roman" w:cs="Times New Roman"/>
          <w:color w:val="000000"/>
          <w:spacing w:val="0"/>
          <w:w w:val="100"/>
          <w:position w:val="0"/>
        </w:rPr>
        <w:t>1</w:t>
      </w:r>
      <w:r>
        <w:rPr>
          <w:color w:val="000000"/>
          <w:spacing w:val="0"/>
          <w:w w:val="100"/>
          <w:position w:val="0"/>
        </w:rPr>
        <w:t>元系账户期末未进行银行对账故使用 受到限制。</w:t>
      </w:r>
    </w:p>
    <w:p>
      <w:pPr>
        <w:pStyle w:val="Style16"/>
        <w:keepNext w:val="0"/>
        <w:keepLines w:val="0"/>
        <w:widowControl w:val="0"/>
        <w:shd w:val="clear" w:color="auto" w:fill="auto"/>
        <w:bidi w:val="0"/>
        <w:spacing w:before="0" w:after="360" w:line="319" w:lineRule="exact"/>
        <w:ind w:left="0" w:right="0" w:firstLine="700"/>
        <w:jc w:val="both"/>
      </w:pPr>
      <w:r>
        <w:rPr>
          <w:color w:val="000000"/>
          <w:spacing w:val="0"/>
          <w:w w:val="100"/>
          <w:position w:val="0"/>
        </w:rPr>
        <w:t>其他货币资金年末余额中</w:t>
      </w:r>
      <w:r>
        <w:rPr>
          <w:rFonts w:ascii="Times New Roman" w:eastAsia="Times New Roman" w:hAnsi="Times New Roman" w:cs="Times New Roman"/>
          <w:color w:val="000000"/>
          <w:spacing w:val="0"/>
          <w:w w:val="100"/>
          <w:position w:val="0"/>
        </w:rPr>
        <w:t>12,231,783.25</w:t>
      </w:r>
      <w:r>
        <w:rPr>
          <w:color w:val="000000"/>
          <w:spacing w:val="0"/>
          <w:w w:val="100"/>
          <w:position w:val="0"/>
        </w:rPr>
        <w:t>元系银行承兑汇票保证金，</w:t>
      </w:r>
      <w:r>
        <w:rPr>
          <w:rFonts w:ascii="Times New Roman" w:eastAsia="Times New Roman" w:hAnsi="Times New Roman" w:cs="Times New Roman"/>
          <w:color w:val="000000"/>
          <w:spacing w:val="0"/>
          <w:w w:val="100"/>
          <w:position w:val="0"/>
        </w:rPr>
        <w:t>837,603.00</w:t>
      </w:r>
      <w:r>
        <w:rPr>
          <w:color w:val="000000"/>
          <w:spacing w:val="0"/>
          <w:w w:val="100"/>
          <w:position w:val="0"/>
        </w:rPr>
        <w:t>元系保函保证金，使用受到限制。</w:t>
      </w:r>
    </w:p>
    <w:p>
      <w:pPr>
        <w:pStyle w:val="Style20"/>
        <w:keepNext/>
        <w:keepLines/>
        <w:widowControl w:val="0"/>
        <w:shd w:val="clear" w:color="auto" w:fill="auto"/>
        <w:bidi w:val="0"/>
        <w:spacing w:before="0" w:after="300" w:line="240" w:lineRule="auto"/>
        <w:ind w:left="0" w:right="0" w:firstLine="280"/>
        <w:jc w:val="left"/>
      </w:pPr>
      <w:bookmarkStart w:id="183" w:name="bookmark183"/>
      <w:bookmarkStart w:id="184" w:name="bookmark184"/>
      <w:bookmarkStart w:id="185" w:name="bookmark185"/>
      <w:bookmarkStart w:id="186" w:name="bookmark186"/>
      <w:r>
        <w:rPr>
          <w:color w:val="000000"/>
          <w:spacing w:val="0"/>
          <w:w w:val="100"/>
          <w:position w:val="0"/>
          <w:sz w:val="24"/>
          <w:szCs w:val="24"/>
        </w:rPr>
        <w:t>七</w:t>
      </w:r>
      <w:bookmarkEnd w:id="185"/>
      <w:r>
        <w:rPr>
          <w:color w:val="000000"/>
          <w:spacing w:val="0"/>
          <w:w w:val="100"/>
          <w:position w:val="0"/>
          <w:sz w:val="24"/>
          <w:szCs w:val="24"/>
        </w:rPr>
        <w:t>、投资状况分析</w:t>
      </w:r>
      <w:bookmarkEnd w:id="183"/>
      <w:bookmarkEnd w:id="184"/>
      <w:bookmarkEnd w:id="186"/>
    </w:p>
    <w:p>
      <w:pPr>
        <w:pStyle w:val="Style24"/>
        <w:keepNext/>
        <w:keepLines/>
        <w:widowControl w:val="0"/>
        <w:shd w:val="clear" w:color="auto" w:fill="auto"/>
        <w:bidi w:val="0"/>
        <w:spacing w:before="0" w:line="240" w:lineRule="auto"/>
        <w:ind w:left="0" w:right="0" w:firstLine="28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、总体情况</w:t>
      </w:r>
      <w:bookmarkEnd w:id="187"/>
      <w:bookmarkEnd w:id="188"/>
      <w:bookmarkEnd w:id="190"/>
    </w:p>
    <w:p>
      <w:pPr>
        <w:pStyle w:val="Style16"/>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121,845,377.52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274,502,774.48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-55.61%</w:t>
            </w:r>
          </w:p>
        </w:tc>
      </w:tr>
    </w:tbl>
    <w:p>
      <w:pPr>
        <w:widowControl w:val="0"/>
        <w:spacing w:after="299" w:line="1" w:lineRule="exact"/>
      </w:pPr>
    </w:p>
    <w:p>
      <w:pPr>
        <w:pStyle w:val="Style24"/>
        <w:keepNext/>
        <w:keepLines/>
        <w:widowControl w:val="0"/>
        <w:shd w:val="clear" w:color="auto" w:fill="auto"/>
        <w:tabs>
          <w:tab w:pos="662" w:val="left"/>
        </w:tabs>
        <w:bidi w:val="0"/>
        <w:spacing w:before="0" w:line="240" w:lineRule="auto"/>
        <w:ind w:left="0" w:right="0" w:firstLine="28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w:t>
        <w:tab/>
        <w:t>报告期内获取的重大的股权投资情况</w:t>
      </w:r>
      <w:bookmarkEnd w:id="191"/>
      <w:bookmarkEnd w:id="192"/>
      <w:bookmarkEnd w:id="194"/>
    </w:p>
    <w:p>
      <w:pPr>
        <w:pStyle w:val="Style16"/>
        <w:keepNext w:val="0"/>
        <w:keepLines w:val="0"/>
        <w:widowControl w:val="0"/>
        <w:shd w:val="clear" w:color="auto" w:fill="auto"/>
        <w:bidi w:val="0"/>
        <w:spacing w:before="0" w:after="36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662" w:val="left"/>
        </w:tabs>
        <w:bidi w:val="0"/>
        <w:spacing w:before="0" w:line="240" w:lineRule="auto"/>
        <w:ind w:left="0" w:right="0" w:firstLine="28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w:t>
        <w:tab/>
        <w:t>报告期内正在进行的重大的非股权投资情况</w:t>
      </w:r>
      <w:bookmarkEnd w:id="195"/>
      <w:bookmarkEnd w:id="196"/>
      <w:bookmarkEnd w:id="198"/>
    </w:p>
    <w:p>
      <w:pPr>
        <w:pStyle w:val="Style16"/>
        <w:keepNext w:val="0"/>
        <w:keepLines w:val="0"/>
        <w:widowControl w:val="0"/>
        <w:shd w:val="clear" w:color="auto" w:fill="auto"/>
        <w:bidi w:val="0"/>
        <w:spacing w:before="0" w:after="120" w:line="240" w:lineRule="auto"/>
        <w:ind w:left="0" w:right="0" w:firstLine="2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9192" w:right="0" w:firstLine="0"/>
        <w:jc w:val="left"/>
      </w:pPr>
      <w:r>
        <w:rPr>
          <w:color w:val="000000"/>
          <w:spacing w:val="0"/>
          <w:w w:val="100"/>
          <w:position w:val="0"/>
        </w:rPr>
        <w:t>单位：元</w:t>
      </w:r>
    </w:p>
    <w:tbl>
      <w:tblPr>
        <w:tblOverlap w:val="never"/>
        <w:jc w:val="center"/>
        <w:tblLayout w:type="fixed"/>
      </w:tblPr>
      <w:tblGrid>
        <w:gridCol w:w="1488"/>
        <w:gridCol w:w="389"/>
        <w:gridCol w:w="648"/>
        <w:gridCol w:w="595"/>
        <w:gridCol w:w="1123"/>
        <w:gridCol w:w="1488"/>
        <w:gridCol w:w="389"/>
        <w:gridCol w:w="658"/>
        <w:gridCol w:w="490"/>
        <w:gridCol w:w="950"/>
        <w:gridCol w:w="955"/>
        <w:gridCol w:w="389"/>
        <w:gridCol w:w="398"/>
      </w:tblGrid>
      <w:tr>
        <w:trPr>
          <w:trHeight w:val="97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项目名称</w:t>
            </w:r>
          </w:p>
        </w:tc>
        <w:tc>
          <w:tcPr>
            <w:tcBorders>
              <w:top w:val="single" w:sz="4"/>
              <w:left w:val="single" w:sz="4"/>
            </w:tcBorders>
            <w:shd w:val="clear" w:color="auto" w:fill="D3D3D3"/>
            <w:textDirection w:val="tbRlV"/>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8" w:lineRule="exact"/>
              <w:ind w:left="0" w:right="0" w:firstLine="0"/>
              <w:jc w:val="left"/>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本报告期投 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截至报告期末累 计实际投入金额</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截止报告 期末累计 实现的收 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未达到计划 进度和预计 收益的原因</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2" w:lineRule="exact"/>
              <w:ind w:left="0" w:right="0" w:firstLine="0"/>
              <w:jc w:val="left"/>
            </w:pPr>
            <w:r>
              <w:rPr>
                <w:color w:val="000000"/>
                <w:spacing w:val="0"/>
                <w:w w:val="100"/>
                <w:position w:val="0"/>
              </w:rPr>
              <w:t>披 露 日 期</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35" w:lineRule="exact"/>
              <w:ind w:left="0" w:right="0" w:firstLine="0"/>
              <w:jc w:val="left"/>
            </w:pPr>
            <w:r>
              <w:rPr>
                <w:color w:val="000000"/>
                <w:spacing w:val="0"/>
                <w:w w:val="100"/>
                <w:position w:val="0"/>
              </w:rPr>
              <w:t>披</w:t>
            </w:r>
          </w:p>
          <w:p>
            <w:pPr>
              <w:pStyle w:val="Style7"/>
              <w:keepNext w:val="0"/>
              <w:keepLines w:val="0"/>
              <w:widowControl w:val="0"/>
              <w:shd w:val="clear" w:color="auto" w:fill="auto"/>
              <w:bidi w:val="0"/>
              <w:spacing w:before="0" w:after="0" w:line="235" w:lineRule="exact"/>
              <w:ind w:left="0" w:right="0" w:firstLine="0"/>
              <w:jc w:val="left"/>
            </w:pPr>
            <w:r>
              <w:rPr>
                <w:color w:val="000000"/>
                <w:spacing w:val="0"/>
                <w:w w:val="100"/>
                <w:position w:val="0"/>
              </w:rPr>
              <w:t>露</w:t>
            </w:r>
          </w:p>
          <w:p>
            <w:pPr>
              <w:pStyle w:val="Style7"/>
              <w:keepNext w:val="0"/>
              <w:keepLines w:val="0"/>
              <w:widowControl w:val="0"/>
              <w:shd w:val="clear" w:color="auto" w:fill="auto"/>
              <w:bidi w:val="0"/>
              <w:spacing w:before="0" w:after="0" w:line="235" w:lineRule="exact"/>
              <w:ind w:left="0" w:right="0" w:firstLine="0"/>
              <w:jc w:val="left"/>
            </w:pPr>
            <w:r>
              <w:rPr>
                <w:color w:val="000000"/>
                <w:spacing w:val="0"/>
                <w:w w:val="100"/>
                <w:position w:val="0"/>
              </w:rPr>
              <w:t>索 引</w:t>
            </w:r>
          </w:p>
        </w:tc>
      </w:tr>
      <w:tr>
        <w:trPr>
          <w:trHeight w:val="73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杭大江东工出</w:t>
            </w:r>
          </w:p>
          <w:p>
            <w:pPr>
              <w:pStyle w:val="Style7"/>
              <w:keepNext w:val="0"/>
              <w:keepLines w:val="0"/>
              <w:widowControl w:val="0"/>
              <w:shd w:val="clear" w:color="auto" w:fill="auto"/>
              <w:bidi w:val="0"/>
              <w:spacing w:before="0" w:after="0" w:line="25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号工业 地块项目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98,872,114.19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150,725,235.32</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 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264"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98,872,114.19</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150,725,235.32</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28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、金融资产投资</w:t>
      </w:r>
      <w:bookmarkEnd w:id="199"/>
      <w:bookmarkEnd w:id="200"/>
      <w:bookmarkEnd w:id="202"/>
    </w:p>
    <w:p>
      <w:pPr>
        <w:pStyle w:val="Style24"/>
        <w:keepNext/>
        <w:keepLines/>
        <w:widowControl w:val="0"/>
        <w:shd w:val="clear" w:color="auto" w:fill="auto"/>
        <w:tabs>
          <w:tab w:pos="773" w:val="left"/>
        </w:tabs>
        <w:bidi w:val="0"/>
        <w:spacing w:before="0" w:line="240" w:lineRule="auto"/>
        <w:ind w:left="0" w:right="0" w:firstLine="280"/>
        <w:jc w:val="left"/>
      </w:pPr>
      <w:bookmarkStart w:id="199" w:name="bookmark199"/>
      <w:bookmarkStart w:id="200" w:name="bookmark200"/>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9"/>
      <w:bookmarkEnd w:id="200"/>
      <w:bookmarkEnd w:id="204"/>
    </w:p>
    <w:p>
      <w:pPr>
        <w:pStyle w:val="Style16"/>
        <w:keepNext w:val="0"/>
        <w:keepLines w:val="0"/>
        <w:widowControl w:val="0"/>
        <w:shd w:val="clear" w:color="auto" w:fill="auto"/>
        <w:bidi w:val="0"/>
        <w:spacing w:before="0" w:after="12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公司报告期不存在证券投资。</w:t>
      </w:r>
    </w:p>
    <w:p>
      <w:pPr>
        <w:pStyle w:val="Style24"/>
        <w:keepNext/>
        <w:keepLines/>
        <w:widowControl w:val="0"/>
        <w:shd w:val="clear" w:color="auto" w:fill="auto"/>
        <w:tabs>
          <w:tab w:pos="773" w:val="left"/>
        </w:tabs>
        <w:bidi w:val="0"/>
        <w:spacing w:before="0" w:line="240" w:lineRule="auto"/>
        <w:ind w:left="0" w:right="0" w:firstLine="28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5"/>
      <w:bookmarkEnd w:id="206"/>
      <w:bookmarkEnd w:id="208"/>
    </w:p>
    <w:p>
      <w:pPr>
        <w:pStyle w:val="Style16"/>
        <w:keepNext w:val="0"/>
        <w:keepLines w:val="0"/>
        <w:widowControl w:val="0"/>
        <w:shd w:val="clear" w:color="auto" w:fill="auto"/>
        <w:bidi w:val="0"/>
        <w:spacing w:before="0" w:after="12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公司报告期不存在衍生品投资。</w:t>
      </w:r>
    </w:p>
    <w:p>
      <w:pPr>
        <w:pStyle w:val="Style24"/>
        <w:keepNext/>
        <w:keepLines/>
        <w:widowControl w:val="0"/>
        <w:shd w:val="clear" w:color="auto" w:fill="auto"/>
        <w:bidi w:val="0"/>
        <w:spacing w:before="0" w:after="34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5</w:t>
      </w:r>
      <w:bookmarkEnd w:id="211"/>
      <w:r>
        <w:rPr>
          <w:color w:val="000000"/>
          <w:spacing w:val="0"/>
          <w:w w:val="100"/>
          <w:position w:val="0"/>
        </w:rPr>
        <w:t>、募集资金使用情况</w:t>
      </w:r>
      <w:bookmarkEnd w:id="209"/>
      <w:bookmarkEnd w:id="210"/>
      <w:bookmarkEnd w:id="212"/>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公司报告期无募集资金使用情况。</w:t>
      </w:r>
    </w:p>
    <w:p>
      <w:pPr>
        <w:pStyle w:val="Style20"/>
        <w:keepNext/>
        <w:keepLines/>
        <w:widowControl w:val="0"/>
        <w:shd w:val="clear" w:color="auto" w:fill="auto"/>
        <w:tabs>
          <w:tab w:pos="522"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八</w:t>
      </w:r>
      <w:bookmarkEnd w:id="215"/>
      <w:r>
        <w:rPr>
          <w:color w:val="000000"/>
          <w:spacing w:val="0"/>
          <w:w w:val="100"/>
          <w:position w:val="0"/>
          <w:sz w:val="24"/>
          <w:szCs w:val="24"/>
        </w:rPr>
        <w:t>、</w:t>
        <w:tab/>
        <w:t>重大资产和股权出售</w:t>
      </w:r>
      <w:bookmarkEnd w:id="213"/>
      <w:bookmarkEnd w:id="214"/>
      <w:bookmarkEnd w:id="216"/>
    </w:p>
    <w:p>
      <w:pPr>
        <w:pStyle w:val="Style24"/>
        <w:keepNext/>
        <w:keepLines/>
        <w:widowControl w:val="0"/>
        <w:shd w:val="clear" w:color="auto" w:fill="auto"/>
        <w:tabs>
          <w:tab w:pos="406" w:val="left"/>
        </w:tabs>
        <w:bidi w:val="0"/>
        <w:spacing w:before="0" w:after="34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w:t>
        <w:tab/>
        <w:t>出售重大资产情况</w:t>
      </w:r>
      <w:bookmarkEnd w:id="217"/>
      <w:bookmarkEnd w:id="218"/>
      <w:bookmarkEnd w:id="220"/>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24"/>
        <w:keepNext/>
        <w:keepLines/>
        <w:widowControl w:val="0"/>
        <w:shd w:val="clear" w:color="auto" w:fill="auto"/>
        <w:tabs>
          <w:tab w:pos="406" w:val="left"/>
        </w:tabs>
        <w:bidi w:val="0"/>
        <w:spacing w:before="0" w:after="34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出售重大股权情况</w:t>
      </w:r>
      <w:bookmarkEnd w:id="221"/>
      <w:bookmarkEnd w:id="222"/>
      <w:bookmarkEnd w:id="224"/>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22"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九</w:t>
      </w:r>
      <w:bookmarkEnd w:id="227"/>
      <w:r>
        <w:rPr>
          <w:color w:val="000000"/>
          <w:spacing w:val="0"/>
          <w:w w:val="100"/>
          <w:position w:val="0"/>
          <w:sz w:val="24"/>
          <w:szCs w:val="24"/>
        </w:rPr>
        <w:t>、</w:t>
        <w:tab/>
        <w:t>主要控股参股公司分析</w:t>
      </w:r>
      <w:bookmarkEnd w:id="225"/>
      <w:bookmarkEnd w:id="226"/>
      <w:bookmarkEnd w:id="228"/>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418"/>
        <w:gridCol w:w="782"/>
        <w:gridCol w:w="1181"/>
        <w:gridCol w:w="1181"/>
        <w:gridCol w:w="1181"/>
        <w:gridCol w:w="1181"/>
        <w:gridCol w:w="1152"/>
        <w:gridCol w:w="1157"/>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浙江都市快报控</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股股份有限公司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广告、报 刊、发行</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439,970,962.12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184,211,923.51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260,029,324.54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9,740,259.80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9,514,805.07</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杭州日报传媒有 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广告、报 刊、发行</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23,630,000.00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637,853,287.60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391,707,599.03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296,227,317.23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69,764,838.79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69,526,118.64</w:t>
            </w: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杭州萧山日报传 媒有限公司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广告、报 刊、发行</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792,625,323.30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219,126,263.93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640,788,755.57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23,004,395.16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19,133,589.94</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杭州富阳日报传 媒有限公司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广告、报 刊、发行</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98,899,171.40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52,768,608.22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46,418,915.15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6,556,608.64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6,484,789.45</w:t>
            </w:r>
          </w:p>
        </w:tc>
      </w:tr>
      <w:tr>
        <w:trPr>
          <w:trHeight w:val="1027"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杭州日报报业集 团盛元印务有限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数字印刷</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285,580,600.00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669,610,509.69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245,087,741.36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353,314,972.84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-10,420,330.88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-10,403,534.94</w:t>
            </w:r>
          </w:p>
        </w:tc>
      </w:tr>
      <w:tr>
        <w:trPr>
          <w:trHeight w:val="1027"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杭州日报报业集 团每日送电子商 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物流配送</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36,492,006.53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-26,870,106.75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75,552,359.67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-8,036,670.13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-8,027,458.41</w:t>
            </w: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杭州网络传媒有 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广告、报 刊、发行</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105,441,875.82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84,791,246.74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41,136,221.72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9,920,229.45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9,894,732.97</w:t>
            </w:r>
          </w:p>
        </w:tc>
      </w:tr>
      <w:tr>
        <w:trPr>
          <w:trHeight w:val="725"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中教未来国际教 育科技（北京）有</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教育咨询</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383,204,127.69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242,264,032.31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202,200,300.24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21,760,510.10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20,066,533.45</w:t>
            </w:r>
          </w:p>
        </w:tc>
      </w:tr>
    </w:tbl>
    <w:p>
      <w:pPr>
        <w:widowControl w:val="0"/>
        <w:spacing w:line="1" w:lineRule="exact"/>
      </w:pPr>
      <w:r>
        <w:br w:type="page"/>
      </w:r>
    </w:p>
    <w:tbl>
      <w:tblPr>
        <w:tblOverlap w:val="never"/>
        <w:jc w:val="center"/>
        <w:tblLayout w:type="fixed"/>
      </w:tblPr>
      <w:tblGrid>
        <w:gridCol w:w="1445"/>
        <w:gridCol w:w="418"/>
        <w:gridCol w:w="782"/>
        <w:gridCol w:w="1181"/>
        <w:gridCol w:w="1181"/>
        <w:gridCol w:w="1181"/>
        <w:gridCol w:w="1181"/>
        <w:gridCol w:w="1152"/>
        <w:gridCol w:w="1157"/>
      </w:tblGrid>
      <w:tr>
        <w:trPr>
          <w:trHeight w:val="37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浙江华媒投资有 限公司</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子公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435,486,871.20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157,305,826.82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65,890.41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3,002,690.73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3,000,075.64</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报告期内取得和处置子公司的情况</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2198"/>
        <w:gridCol w:w="4190"/>
      </w:tblGrid>
      <w:tr>
        <w:trPr>
          <w:trHeight w:val="4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报告期内取得和处置子公 司方式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赤峰红晚未来教育科技有限公司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日，该公司的净资产为</w:t>
            </w:r>
            <w:r>
              <w:rPr>
                <w:rFonts w:ascii="Times New Roman" w:eastAsia="Times New Roman" w:hAnsi="Times New Roman" w:cs="Times New Roman"/>
                <w:color w:val="000000"/>
                <w:spacing w:val="0"/>
                <w:w w:val="100"/>
                <w:position w:val="0"/>
              </w:rPr>
              <w:t>98.27</w:t>
            </w:r>
            <w:r>
              <w:rPr>
                <w:color w:val="000000"/>
                <w:spacing w:val="0"/>
                <w:w w:val="100"/>
                <w:position w:val="0"/>
              </w:rPr>
              <w:t>万 元，成立日至期末的净利润为</w:t>
            </w:r>
            <w:r>
              <w:rPr>
                <w:rFonts w:ascii="Times New Roman" w:eastAsia="Times New Roman" w:hAnsi="Times New Roman" w:cs="Times New Roman"/>
                <w:color w:val="000000"/>
                <w:spacing w:val="0"/>
                <w:w w:val="100"/>
                <w:position w:val="0"/>
              </w:rPr>
              <w:t>-1.73</w:t>
            </w:r>
            <w:r>
              <w:rPr>
                <w:color w:val="000000"/>
                <w:spacing w:val="0"/>
                <w:w w:val="100"/>
                <w:position w:val="0"/>
              </w:rPr>
              <w:t>万元。</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杭州橙柿旅游服务有限公司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日，该公司的净资产为</w:t>
            </w:r>
            <w:r>
              <w:rPr>
                <w:rFonts w:ascii="Times New Roman" w:eastAsia="Times New Roman" w:hAnsi="Times New Roman" w:cs="Times New Roman"/>
                <w:color w:val="000000"/>
                <w:spacing w:val="0"/>
                <w:w w:val="100"/>
                <w:position w:val="0"/>
              </w:rPr>
              <w:t>24.81</w:t>
            </w:r>
            <w:r>
              <w:rPr>
                <w:color w:val="000000"/>
                <w:spacing w:val="0"/>
                <w:w w:val="100"/>
                <w:position w:val="0"/>
              </w:rPr>
              <w:t>万 元，成立日至期末的净利润为</w:t>
            </w:r>
            <w:r>
              <w:rPr>
                <w:rFonts w:ascii="Times New Roman" w:eastAsia="Times New Roman" w:hAnsi="Times New Roman" w:cs="Times New Roman"/>
                <w:color w:val="000000"/>
                <w:spacing w:val="0"/>
                <w:w w:val="100"/>
                <w:position w:val="0"/>
              </w:rPr>
              <w:t>-5.19</w:t>
            </w:r>
            <w:r>
              <w:rPr>
                <w:color w:val="000000"/>
                <w:spacing w:val="0"/>
                <w:w w:val="100"/>
                <w:position w:val="0"/>
              </w:rPr>
              <w:t>万元。</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浙江橙柿互动传播有限公司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日，该公司的净资产为</w:t>
            </w:r>
            <w:r>
              <w:rPr>
                <w:rFonts w:ascii="Times New Roman" w:eastAsia="Times New Roman" w:hAnsi="Times New Roman" w:cs="Times New Roman"/>
                <w:color w:val="000000"/>
                <w:spacing w:val="0"/>
                <w:w w:val="100"/>
                <w:position w:val="0"/>
              </w:rPr>
              <w:t xml:space="preserve">227.31 </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27.31</w:t>
            </w:r>
            <w:r>
              <w:rPr>
                <w:color w:val="000000"/>
                <w:spacing w:val="0"/>
                <w:w w:val="100"/>
                <w:position w:val="0"/>
              </w:rPr>
              <w:t>万元。</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杭州日报竞潮传媒有限公司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日，该公司的净资产为</w:t>
            </w:r>
            <w:r>
              <w:rPr>
                <w:rFonts w:ascii="Times New Roman" w:eastAsia="Times New Roman" w:hAnsi="Times New Roman" w:cs="Times New Roman"/>
                <w:color w:val="000000"/>
                <w:spacing w:val="0"/>
                <w:w w:val="100"/>
                <w:position w:val="0"/>
              </w:rPr>
              <w:t xml:space="preserve">121.31 </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21.31</w:t>
            </w:r>
            <w:r>
              <w:rPr>
                <w:color w:val="000000"/>
                <w:spacing w:val="0"/>
                <w:w w:val="100"/>
                <w:position w:val="0"/>
              </w:rPr>
              <w:t>万元。</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杭州华媒信创商业运营管理有限公司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日，该公司的净资产为</w:t>
            </w:r>
            <w:r>
              <w:rPr>
                <w:rFonts w:ascii="Times New Roman" w:eastAsia="Times New Roman" w:hAnsi="Times New Roman" w:cs="Times New Roman"/>
                <w:color w:val="000000"/>
                <w:spacing w:val="0"/>
                <w:w w:val="100"/>
                <w:position w:val="0"/>
              </w:rPr>
              <w:t>-4.89</w:t>
            </w:r>
            <w:r>
              <w:rPr>
                <w:color w:val="000000"/>
                <w:spacing w:val="0"/>
                <w:w w:val="100"/>
                <w:position w:val="0"/>
              </w:rPr>
              <w:t>万 元，成立日至期末的净利润为</w:t>
            </w:r>
            <w:r>
              <w:rPr>
                <w:rFonts w:ascii="Times New Roman" w:eastAsia="Times New Roman" w:hAnsi="Times New Roman" w:cs="Times New Roman"/>
                <w:color w:val="000000"/>
                <w:spacing w:val="0"/>
                <w:w w:val="100"/>
                <w:position w:val="0"/>
              </w:rPr>
              <w:t>-4.89</w:t>
            </w:r>
            <w:r>
              <w:rPr>
                <w:color w:val="000000"/>
                <w:spacing w:val="0"/>
                <w:w w:val="100"/>
                <w:position w:val="0"/>
              </w:rPr>
              <w:t>万元。</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浙江钱塘融媒文化发展有限公司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日，该公司的净资产为</w:t>
            </w:r>
            <w:r>
              <w:rPr>
                <w:rFonts w:ascii="Times New Roman" w:eastAsia="Times New Roman" w:hAnsi="Times New Roman" w:cs="Times New Roman"/>
                <w:color w:val="000000"/>
                <w:spacing w:val="0"/>
                <w:w w:val="100"/>
                <w:position w:val="0"/>
              </w:rPr>
              <w:t xml:space="preserve">930.10 </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0.10</w:t>
            </w:r>
            <w:r>
              <w:rPr>
                <w:color w:val="000000"/>
                <w:spacing w:val="0"/>
                <w:w w:val="100"/>
                <w:position w:val="0"/>
              </w:rPr>
              <w:t>万元。</w:t>
            </w:r>
          </w:p>
        </w:tc>
      </w:tr>
      <w:tr>
        <w:trPr>
          <w:trHeight w:val="974"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合肥中教正远教育科技有限公司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决议解散</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年该企业经审计总资产为</w:t>
            </w:r>
            <w:r>
              <w:rPr>
                <w:rFonts w:ascii="Times New Roman" w:eastAsia="Times New Roman" w:hAnsi="Times New Roman" w:cs="Times New Roman"/>
                <w:color w:val="000000"/>
                <w:spacing w:val="0"/>
                <w:w w:val="100"/>
                <w:position w:val="0"/>
              </w:rPr>
              <w:t>1.05</w:t>
            </w:r>
            <w:r>
              <w:rPr>
                <w:color w:val="000000"/>
                <w:spacing w:val="0"/>
                <w:w w:val="100"/>
                <w:position w:val="0"/>
              </w:rPr>
              <w:t xml:space="preserve">万元，净资产为 </w:t>
            </w:r>
            <w:r>
              <w:rPr>
                <w:rFonts w:ascii="Times New Roman" w:eastAsia="Times New Roman" w:hAnsi="Times New Roman" w:cs="Times New Roman"/>
                <w:color w:val="000000"/>
                <w:spacing w:val="0"/>
                <w:w w:val="100"/>
                <w:position w:val="0"/>
              </w:rPr>
              <w:t>0.79</w:t>
            </w:r>
            <w:r>
              <w:rPr>
                <w:color w:val="000000"/>
                <w:spacing w:val="0"/>
                <w:w w:val="100"/>
                <w:position w:val="0"/>
              </w:rPr>
              <w:t>万元，实现净利润为</w:t>
            </w:r>
            <w:r>
              <w:rPr>
                <w:rFonts w:ascii="Times New Roman" w:eastAsia="Times New Roman" w:hAnsi="Times New Roman" w:cs="Times New Roman"/>
                <w:color w:val="000000"/>
                <w:spacing w:val="0"/>
                <w:w w:val="100"/>
                <w:position w:val="0"/>
              </w:rPr>
              <w:t>-1.46</w:t>
            </w:r>
            <w:r>
              <w:rPr>
                <w:color w:val="000000"/>
                <w:spacing w:val="0"/>
                <w:w w:val="100"/>
                <w:position w:val="0"/>
              </w:rPr>
              <w:t>万元，该企业不纳入 合并范围后未对本公司整体生产经营和业绩造成重 大影响。</w:t>
            </w:r>
          </w:p>
        </w:tc>
      </w:tr>
      <w:tr>
        <w:trPr>
          <w:trHeight w:val="1214"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50" w:lineRule="exact"/>
              <w:ind w:left="0" w:right="0" w:firstLine="0"/>
              <w:jc w:val="left"/>
            </w:pPr>
            <w:r>
              <w:rPr>
                <w:color w:val="000000"/>
                <w:spacing w:val="0"/>
                <w:w w:val="100"/>
                <w:position w:val="0"/>
              </w:rPr>
              <w:t>杭州瓦力谷创业投资合伙企业（有限合 伙）</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38" w:lineRule="exact"/>
              <w:ind w:left="0" w:right="0" w:firstLine="0"/>
              <w:jc w:val="left"/>
            </w:pPr>
            <w:r>
              <w:rPr>
                <w:color w:val="000000"/>
                <w:spacing w:val="0"/>
                <w:w w:val="100"/>
                <w:position w:val="0"/>
              </w:rPr>
              <w:t xml:space="preserve">合伙协议修改后本公司的 持有和出资比例变更为 </w:t>
            </w:r>
            <w:r>
              <w:rPr>
                <w:rFonts w:ascii="Times New Roman" w:eastAsia="Times New Roman" w:hAnsi="Times New Roman" w:cs="Times New Roman"/>
                <w:color w:val="000000"/>
                <w:spacing w:val="0"/>
                <w:w w:val="100"/>
                <w:position w:val="0"/>
              </w:rPr>
              <w:t>49%</w:t>
            </w:r>
            <w:r>
              <w:rPr>
                <w:color w:val="000000"/>
                <w:spacing w:val="0"/>
                <w:w w:val="100"/>
                <w:position w:val="0"/>
              </w:rPr>
              <w:t>，杭州积累企业管理咨 询合伙企业（有限合伙）持 有和出资比例变为</w:t>
            </w:r>
            <w:r>
              <w:rPr>
                <w:rFonts w:ascii="Times New Roman" w:eastAsia="Times New Roman" w:hAnsi="Times New Roman" w:cs="Times New Roman"/>
                <w:color w:val="000000"/>
                <w:spacing w:val="0"/>
                <w:w w:val="100"/>
                <w:position w:val="0"/>
              </w:rPr>
              <w:t>51%</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年该企业经审计总资产为</w:t>
            </w:r>
            <w:r>
              <w:rPr>
                <w:rFonts w:ascii="Times New Roman" w:eastAsia="Times New Roman" w:hAnsi="Times New Roman" w:cs="Times New Roman"/>
                <w:color w:val="000000"/>
                <w:spacing w:val="0"/>
                <w:w w:val="100"/>
                <w:position w:val="0"/>
              </w:rPr>
              <w:t>100.03</w:t>
            </w:r>
            <w:r>
              <w:rPr>
                <w:color w:val="000000"/>
                <w:spacing w:val="0"/>
                <w:w w:val="100"/>
                <w:position w:val="0"/>
              </w:rPr>
              <w:t>万元，净资产 为</w:t>
            </w:r>
            <w:r>
              <w:rPr>
                <w:rFonts w:ascii="Times New Roman" w:eastAsia="Times New Roman" w:hAnsi="Times New Roman" w:cs="Times New Roman"/>
                <w:color w:val="000000"/>
                <w:spacing w:val="0"/>
                <w:w w:val="100"/>
                <w:position w:val="0"/>
              </w:rPr>
              <w:t>100.03</w:t>
            </w:r>
            <w:r>
              <w:rPr>
                <w:color w:val="000000"/>
                <w:spacing w:val="0"/>
                <w:w w:val="100"/>
                <w:position w:val="0"/>
              </w:rPr>
              <w:t>万元，实现净利润为</w:t>
            </w:r>
            <w:r>
              <w:rPr>
                <w:rFonts w:ascii="Times New Roman" w:eastAsia="Times New Roman" w:hAnsi="Times New Roman" w:cs="Times New Roman"/>
                <w:color w:val="000000"/>
                <w:spacing w:val="0"/>
                <w:w w:val="100"/>
                <w:position w:val="0"/>
              </w:rPr>
              <w:t>0.03</w:t>
            </w:r>
            <w:r>
              <w:rPr>
                <w:color w:val="000000"/>
                <w:spacing w:val="0"/>
                <w:w w:val="100"/>
                <w:position w:val="0"/>
              </w:rPr>
              <w:t>万元，该企业不 纳入合并范围后未对本公司整体生产经营和业绩造 成重大影响。</w:t>
            </w:r>
          </w:p>
        </w:tc>
      </w:tr>
    </w:tbl>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主要控股参股公司情况说明</w:t>
      </w:r>
    </w:p>
    <w:p>
      <w:pPr>
        <w:pStyle w:val="Style16"/>
        <w:keepNext w:val="0"/>
        <w:keepLines w:val="0"/>
        <w:widowControl w:val="0"/>
        <w:shd w:val="clear" w:color="auto" w:fill="auto"/>
        <w:bidi w:val="0"/>
        <w:spacing w:before="0" w:after="660" w:line="317" w:lineRule="exact"/>
        <w:ind w:left="0" w:right="0" w:firstLine="0"/>
        <w:jc w:val="both"/>
      </w:pPr>
      <w:r>
        <w:rPr>
          <w:color w:val="000000"/>
          <w:spacing w:val="0"/>
          <w:w w:val="100"/>
          <w:position w:val="0"/>
        </w:rPr>
        <w:t>主要子公司中，净利润占全公司归属于上市公司股东净利润的</w:t>
      </w:r>
      <w:r>
        <w:rPr>
          <w:rFonts w:ascii="Times New Roman" w:eastAsia="Times New Roman" w:hAnsi="Times New Roman" w:cs="Times New Roman"/>
          <w:color w:val="000000"/>
          <w:spacing w:val="0"/>
          <w:w w:val="100"/>
          <w:position w:val="0"/>
        </w:rPr>
        <w:t>10%</w:t>
      </w:r>
      <w:r>
        <w:rPr>
          <w:color w:val="000000"/>
          <w:spacing w:val="0"/>
          <w:w w:val="100"/>
          <w:position w:val="0"/>
        </w:rPr>
        <w:t>的有：杭州日报传媒有限公司、杭州萧山日报传媒有限公 司、中教未来国际教育科技（北京）有限公司。</w:t>
      </w:r>
    </w:p>
    <w:p>
      <w:pPr>
        <w:pStyle w:val="Style20"/>
        <w:keepNext/>
        <w:keepLines/>
        <w:widowControl w:val="0"/>
        <w:shd w:val="clear" w:color="auto" w:fill="auto"/>
        <w:bidi w:val="0"/>
        <w:spacing w:before="0" w:after="360" w:line="240" w:lineRule="auto"/>
        <w:ind w:left="0" w:right="0" w:firstLine="0"/>
        <w:jc w:val="both"/>
      </w:pPr>
      <w:bookmarkStart w:id="229" w:name="bookmark229"/>
      <w:bookmarkStart w:id="230" w:name="bookmark230"/>
      <w:bookmarkStart w:id="231" w:name="bookmark231"/>
      <w:r>
        <w:rPr>
          <w:color w:val="000000"/>
          <w:spacing w:val="0"/>
          <w:w w:val="100"/>
          <w:position w:val="0"/>
          <w:sz w:val="24"/>
          <w:szCs w:val="24"/>
        </w:rPr>
        <w:t>十、公司控制的结构化主体情况</w:t>
      </w:r>
      <w:bookmarkEnd w:id="229"/>
      <w:bookmarkEnd w:id="230"/>
      <w:bookmarkEnd w:id="231"/>
    </w:p>
    <w:p>
      <w:pPr>
        <w:pStyle w:val="Style16"/>
        <w:keepNext w:val="0"/>
        <w:keepLines w:val="0"/>
        <w:widowControl w:val="0"/>
        <w:shd w:val="clear" w:color="auto" w:fill="auto"/>
        <w:bidi w:val="0"/>
        <w:spacing w:before="0" w:after="200" w:line="42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240" w:line="240" w:lineRule="auto"/>
        <w:ind w:left="0" w:right="0" w:firstLine="0"/>
        <w:jc w:val="both"/>
      </w:pPr>
      <w:bookmarkStart w:id="232" w:name="bookmark232"/>
      <w:bookmarkStart w:id="233" w:name="bookmark233"/>
      <w:bookmarkStart w:id="234" w:name="bookmark234"/>
      <w:r>
        <w:rPr>
          <w:color w:val="000000"/>
          <w:spacing w:val="0"/>
          <w:w w:val="100"/>
          <w:position w:val="0"/>
          <w:sz w:val="24"/>
          <w:szCs w:val="24"/>
        </w:rPr>
        <w:t>十一、公司未来发展的展望</w:t>
      </w:r>
      <w:bookmarkEnd w:id="232"/>
      <w:bookmarkEnd w:id="233"/>
      <w:bookmarkEnd w:id="234"/>
    </w:p>
    <w:p>
      <w:pPr>
        <w:pStyle w:val="Style16"/>
        <w:keepNext w:val="0"/>
        <w:keepLines w:val="0"/>
        <w:widowControl w:val="0"/>
        <w:shd w:val="clear" w:color="auto" w:fill="auto"/>
        <w:bidi w:val="0"/>
        <w:spacing w:before="0" w:after="0" w:line="362" w:lineRule="exact"/>
        <w:ind w:left="0" w:right="0" w:firstLine="5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年是党的二十大召开之年，是深化实施</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规划关键一年，也是杭州亚运之年。华媒控股将立足新阶段、把 握新形势、贯彻新理念、服务新格局、展现新作为，全力抢抓亚运新机遇、融合新阶段、用户新需求、社会新治理、都市新 消费、数智新时代这</w:t>
      </w:r>
      <w:r>
        <w:rPr>
          <w:rFonts w:ascii="Times New Roman" w:eastAsia="Times New Roman" w:hAnsi="Times New Roman" w:cs="Times New Roman"/>
          <w:color w:val="000000"/>
          <w:spacing w:val="0"/>
          <w:w w:val="100"/>
          <w:position w:val="0"/>
        </w:rPr>
        <w:t>“</w:t>
      </w:r>
      <w:r>
        <w:rPr>
          <w:color w:val="000000"/>
          <w:spacing w:val="0"/>
          <w:w w:val="100"/>
          <w:position w:val="0"/>
        </w:rPr>
        <w:t>六新机遇</w:t>
      </w:r>
      <w:r>
        <w:rPr>
          <w:rFonts w:ascii="Times New Roman" w:eastAsia="Times New Roman" w:hAnsi="Times New Roman" w:cs="Times New Roman"/>
          <w:color w:val="000000"/>
          <w:spacing w:val="0"/>
          <w:w w:val="100"/>
          <w:position w:val="0"/>
        </w:rPr>
        <w:t>”</w:t>
      </w:r>
      <w:r>
        <w:rPr>
          <w:color w:val="000000"/>
          <w:spacing w:val="0"/>
          <w:w w:val="100"/>
          <w:position w:val="0"/>
        </w:rPr>
        <w:t>，全力开创公司发展新局面。</w:t>
      </w:r>
    </w:p>
    <w:p>
      <w:pPr>
        <w:pStyle w:val="Style16"/>
        <w:keepNext w:val="0"/>
        <w:keepLines w:val="0"/>
        <w:widowControl w:val="0"/>
        <w:shd w:val="clear" w:color="auto" w:fill="auto"/>
        <w:bidi w:val="0"/>
        <w:spacing w:before="0" w:after="140" w:line="362" w:lineRule="exact"/>
        <w:ind w:left="0" w:right="0" w:firstLine="520"/>
        <w:jc w:val="both"/>
      </w:pPr>
      <w:r>
        <w:rPr>
          <w:color w:val="000000"/>
          <w:spacing w:val="0"/>
          <w:w w:val="100"/>
          <w:position w:val="0"/>
        </w:rPr>
        <w:t>新的一年，公司深入践行</w:t>
      </w:r>
      <w:r>
        <w:rPr>
          <w:rFonts w:ascii="Times New Roman" w:eastAsia="Times New Roman" w:hAnsi="Times New Roman" w:cs="Times New Roman"/>
          <w:color w:val="000000"/>
          <w:spacing w:val="0"/>
          <w:w w:val="100"/>
          <w:position w:val="0"/>
        </w:rPr>
        <w:t>“</w:t>
      </w:r>
      <w:r>
        <w:rPr>
          <w:color w:val="000000"/>
          <w:spacing w:val="0"/>
          <w:w w:val="100"/>
          <w:position w:val="0"/>
        </w:rPr>
        <w:t>以文兴业、创业发展</w:t>
      </w:r>
      <w:r>
        <w:rPr>
          <w:rFonts w:ascii="Times New Roman" w:eastAsia="Times New Roman" w:hAnsi="Times New Roman" w:cs="Times New Roman"/>
          <w:color w:val="000000"/>
          <w:spacing w:val="0"/>
          <w:w w:val="100"/>
          <w:position w:val="0"/>
        </w:rPr>
        <w:t>”</w:t>
      </w:r>
      <w:r>
        <w:rPr>
          <w:color w:val="000000"/>
          <w:spacing w:val="0"/>
          <w:w w:val="100"/>
          <w:position w:val="0"/>
        </w:rPr>
        <w:t>理念，多元文化领域继续深耕拓展，紧扣</w:t>
      </w:r>
      <w:r>
        <w:rPr>
          <w:rFonts w:ascii="Times New Roman" w:eastAsia="Times New Roman" w:hAnsi="Times New Roman" w:cs="Times New Roman"/>
          <w:color w:val="000000"/>
          <w:spacing w:val="0"/>
          <w:w w:val="100"/>
          <w:position w:val="0"/>
        </w:rPr>
        <w:t>“</w:t>
      </w:r>
      <w:r>
        <w:rPr>
          <w:color w:val="000000"/>
          <w:spacing w:val="0"/>
          <w:w w:val="100"/>
          <w:position w:val="0"/>
        </w:rPr>
        <w:t>数智文创产业生态运营商</w:t>
      </w:r>
      <w:r>
        <w:rPr>
          <w:rFonts w:ascii="Times New Roman" w:eastAsia="Times New Roman" w:hAnsi="Times New Roman" w:cs="Times New Roman"/>
          <w:color w:val="000000"/>
          <w:spacing w:val="0"/>
          <w:w w:val="100"/>
          <w:position w:val="0"/>
        </w:rPr>
        <w:t xml:space="preserve">” </w:t>
      </w:r>
      <w:r>
        <w:rPr>
          <w:color w:val="000000"/>
          <w:spacing w:val="0"/>
          <w:w w:val="100"/>
          <w:position w:val="0"/>
        </w:rPr>
        <w:t>战略定位，坚持稳中求进，遵循守正创新，进一步实施产业迭代升级行动，以产商模式持续培育工程为牵引，以数智文化教 育、数智文化园区、数智文化传媒为主线，以数智体系打造、重大项目建设、大型活动举办、优质文化传播为重点，持续提 供高品质、创新型文创产品和文化服务。同时，公司进一步打造文化金融品牌，持续构筑各类优质投融资平台，充分利用各 类融资工具满足公司资金发展需要，不断为公司产业发展赋能。</w:t>
      </w:r>
    </w:p>
    <w:p>
      <w:pPr>
        <w:pStyle w:val="Style16"/>
        <w:keepNext w:val="0"/>
        <w:keepLines w:val="0"/>
        <w:widowControl w:val="0"/>
        <w:shd w:val="clear" w:color="auto" w:fill="auto"/>
        <w:tabs>
          <w:tab w:pos="971" w:val="left"/>
        </w:tabs>
        <w:bidi w:val="0"/>
        <w:spacing w:before="0" w:after="0" w:line="360" w:lineRule="exact"/>
        <w:ind w:left="0" w:right="0" w:firstLine="500"/>
        <w:jc w:val="left"/>
      </w:pPr>
      <w:bookmarkStart w:id="235" w:name="bookmark235"/>
      <w:r>
        <w:rPr>
          <w:color w:val="000000"/>
          <w:spacing w:val="0"/>
          <w:w w:val="100"/>
          <w:position w:val="0"/>
        </w:rPr>
        <w:t>（</w:t>
      </w:r>
      <w:bookmarkEnd w:id="235"/>
      <w:r>
        <w:rPr>
          <w:color w:val="000000"/>
          <w:spacing w:val="0"/>
          <w:w w:val="100"/>
          <w:position w:val="0"/>
        </w:rPr>
        <w:t>一）</w:t>
        <w:tab/>
        <w:t>文化教育板块</w:t>
      </w:r>
    </w:p>
    <w:p>
      <w:pPr>
        <w:pStyle w:val="Style16"/>
        <w:keepNext w:val="0"/>
        <w:keepLines w:val="0"/>
        <w:widowControl w:val="0"/>
        <w:shd w:val="clear" w:color="auto" w:fill="auto"/>
        <w:bidi w:val="0"/>
        <w:spacing w:before="0" w:after="0" w:line="360" w:lineRule="exact"/>
        <w:ind w:left="0" w:right="0" w:firstLine="500"/>
        <w:jc w:val="both"/>
      </w:pPr>
      <w:r>
        <w:rPr>
          <w:color w:val="000000"/>
          <w:spacing w:val="0"/>
          <w:w w:val="100"/>
          <w:position w:val="0"/>
        </w:rPr>
        <w:t>中教未来将以重大项目的落地和启动为契机，积极推动转型升级。其中职业教育将根据教育部有关规定，对现有业务 架构进行全面重审、定位和规划，积极推进和不断深化高职院校合作，进一步探索在更高层级、更多层次的校企融合；国际 教育将进一步巩固合作项目的市场基础并提升教育教学质量，通过重构组合等管理手段全面稳固项目竞争力；</w:t>
      </w:r>
      <w:r>
        <w:rPr>
          <w:rFonts w:ascii="Times New Roman" w:eastAsia="Times New Roman" w:hAnsi="Times New Roman" w:cs="Times New Roman"/>
          <w:color w:val="000000"/>
          <w:spacing w:val="0"/>
          <w:w w:val="100"/>
          <w:position w:val="0"/>
        </w:rPr>
        <w:t>IT</w:t>
      </w:r>
      <w:r>
        <w:rPr>
          <w:color w:val="000000"/>
          <w:spacing w:val="0"/>
          <w:w w:val="100"/>
          <w:position w:val="0"/>
        </w:rPr>
        <w:t>教育将重点 推进专业共建和创新创业项目，推动高端精深及区域战略性合作，开展人工智能专业共建业务师资力量建设；在线教育将进 一步推进教师培训项目与学校服务有机整合完善行业培训项目的技术开发和服务业务，多省市复制推广成熟的业务模式；基 础教育将着力保持现有业务体量和规模，全力推进师德师风建设，确保办园平稳、教学有序；艺术教育将适当缩减业务规模， 采取保守稳妥运营策略，多措并举优化教学质量，提升教学满意度；就业培训将以思想道德、传统文化和个人素养为立足点， 做好线上、线下两手准备，增加服务地区、院校的范围。</w:t>
      </w:r>
    </w:p>
    <w:p>
      <w:pPr>
        <w:pStyle w:val="Style16"/>
        <w:keepNext w:val="0"/>
        <w:keepLines w:val="0"/>
        <w:widowControl w:val="0"/>
        <w:shd w:val="clear" w:color="auto" w:fill="auto"/>
        <w:bidi w:val="0"/>
        <w:spacing w:before="0" w:after="0" w:line="360" w:lineRule="exact"/>
        <w:ind w:left="0" w:right="0" w:firstLine="500"/>
        <w:jc w:val="both"/>
      </w:pPr>
      <w:r>
        <w:rPr>
          <w:color w:val="000000"/>
          <w:spacing w:val="0"/>
          <w:w w:val="100"/>
          <w:position w:val="0"/>
        </w:rPr>
        <w:t>华媒优培将进一步规范华媒维翰幼儿园、华媒唯诗礼幼儿园管理运营，增强品牌力，巩固基本盘，并在按计划完成托 育业务新项目工程装修的基础上，加快启动新设园所招生运营。</w:t>
      </w:r>
    </w:p>
    <w:p>
      <w:pPr>
        <w:pStyle w:val="Style16"/>
        <w:keepNext w:val="0"/>
        <w:keepLines w:val="0"/>
        <w:widowControl w:val="0"/>
        <w:shd w:val="clear" w:color="auto" w:fill="auto"/>
        <w:bidi w:val="0"/>
        <w:spacing w:before="0" w:after="0" w:line="360" w:lineRule="exact"/>
        <w:ind w:left="0" w:right="0" w:firstLine="500"/>
        <w:jc w:val="both"/>
      </w:pPr>
      <w:r>
        <w:rPr>
          <w:color w:val="000000"/>
          <w:spacing w:val="0"/>
          <w:w w:val="100"/>
          <w:position w:val="0"/>
        </w:rPr>
        <w:t>少年学报将面向杭州全域发展，围绕媒体影响力、合作性、创新度展开工作，重点打造、深化《少年学报》报纸、</w:t>
      </w:r>
      <w:r>
        <w:rPr>
          <w:rFonts w:ascii="Times New Roman" w:eastAsia="Times New Roman" w:hAnsi="Times New Roman" w:cs="Times New Roman"/>
          <w:color w:val="000000"/>
          <w:spacing w:val="0"/>
          <w:w w:val="100"/>
          <w:position w:val="0"/>
        </w:rPr>
        <w:t>“</w:t>
      </w:r>
      <w:r>
        <w:rPr>
          <w:color w:val="000000"/>
          <w:spacing w:val="0"/>
          <w:w w:val="100"/>
          <w:position w:val="0"/>
        </w:rPr>
        <w:t>少 年学报</w:t>
      </w:r>
      <w:r>
        <w:rPr>
          <w:rFonts w:ascii="Times New Roman" w:eastAsia="Times New Roman" w:hAnsi="Times New Roman" w:cs="Times New Roman"/>
          <w:color w:val="000000"/>
          <w:spacing w:val="0"/>
          <w:w w:val="100"/>
          <w:position w:val="0"/>
        </w:rPr>
        <w:t>”</w:t>
      </w:r>
      <w:r>
        <w:rPr>
          <w:color w:val="000000"/>
          <w:spacing w:val="0"/>
          <w:w w:val="100"/>
          <w:position w:val="0"/>
        </w:rPr>
        <w:t>微信公众号、乐学网等</w:t>
      </w:r>
      <w:r>
        <w:rPr>
          <w:rFonts w:ascii="Times New Roman" w:eastAsia="Times New Roman" w:hAnsi="Times New Roman" w:cs="Times New Roman"/>
          <w:color w:val="000000"/>
          <w:spacing w:val="0"/>
          <w:w w:val="100"/>
          <w:position w:val="0"/>
        </w:rPr>
        <w:t>“</w:t>
      </w:r>
      <w:r>
        <w:rPr>
          <w:color w:val="000000"/>
          <w:spacing w:val="0"/>
          <w:w w:val="100"/>
          <w:position w:val="0"/>
        </w:rPr>
        <w:t>十大媒体平台</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w:t>
      </w:r>
      <w:r>
        <w:rPr>
          <w:color w:val="000000"/>
          <w:spacing w:val="0"/>
          <w:w w:val="100"/>
          <w:position w:val="0"/>
        </w:rPr>
        <w:t>六大活动平台</w:t>
      </w:r>
      <w:r>
        <w:rPr>
          <w:rFonts w:ascii="Times New Roman" w:eastAsia="Times New Roman" w:hAnsi="Times New Roman" w:cs="Times New Roman"/>
          <w:color w:val="000000"/>
          <w:spacing w:val="0"/>
          <w:w w:val="100"/>
          <w:position w:val="0"/>
        </w:rPr>
        <w:t>”</w:t>
      </w:r>
      <w:r>
        <w:rPr>
          <w:color w:val="000000"/>
          <w:spacing w:val="0"/>
          <w:w w:val="100"/>
          <w:position w:val="0"/>
        </w:rPr>
        <w:t>，全力打造全新的</w:t>
      </w:r>
      <w:r>
        <w:rPr>
          <w:rFonts w:ascii="Times New Roman" w:eastAsia="Times New Roman" w:hAnsi="Times New Roman" w:cs="Times New Roman"/>
          <w:color w:val="000000"/>
          <w:spacing w:val="0"/>
          <w:w w:val="100"/>
          <w:position w:val="0"/>
        </w:rPr>
        <w:t>“</w:t>
      </w:r>
      <w:r>
        <w:rPr>
          <w:color w:val="000000"/>
          <w:spacing w:val="0"/>
          <w:w w:val="100"/>
          <w:position w:val="0"/>
        </w:rPr>
        <w:t>融媒矩阵</w:t>
      </w:r>
      <w:r>
        <w:rPr>
          <w:rFonts w:ascii="Times New Roman" w:eastAsia="Times New Roman" w:hAnsi="Times New Roman" w:cs="Times New Roman"/>
          <w:color w:val="000000"/>
          <w:spacing w:val="0"/>
          <w:w w:val="100"/>
          <w:position w:val="0"/>
        </w:rPr>
        <w:t>+</w:t>
      </w:r>
      <w:r>
        <w:rPr>
          <w:color w:val="000000"/>
          <w:spacing w:val="0"/>
          <w:w w:val="100"/>
          <w:position w:val="0"/>
        </w:rPr>
        <w:t>社群服务</w:t>
      </w:r>
      <w:r>
        <w:rPr>
          <w:rFonts w:ascii="Times New Roman" w:eastAsia="Times New Roman" w:hAnsi="Times New Roman" w:cs="Times New Roman"/>
          <w:color w:val="000000"/>
          <w:spacing w:val="0"/>
          <w:w w:val="100"/>
          <w:position w:val="0"/>
        </w:rPr>
        <w:t>+</w:t>
      </w:r>
      <w:r>
        <w:rPr>
          <w:color w:val="000000"/>
          <w:spacing w:val="0"/>
          <w:w w:val="100"/>
          <w:position w:val="0"/>
        </w:rPr>
        <w:t>平台建设</w:t>
      </w:r>
      <w:r>
        <w:rPr>
          <w:rFonts w:ascii="Times New Roman" w:eastAsia="Times New Roman" w:hAnsi="Times New Roman" w:cs="Times New Roman"/>
          <w:color w:val="000000"/>
          <w:spacing w:val="0"/>
          <w:w w:val="100"/>
          <w:position w:val="0"/>
        </w:rPr>
        <w:t>”</w:t>
      </w:r>
      <w:r>
        <w:rPr>
          <w:color w:val="000000"/>
          <w:spacing w:val="0"/>
          <w:w w:val="100"/>
          <w:position w:val="0"/>
        </w:rPr>
        <w:t>发展 格局，有效助力</w:t>
      </w:r>
      <w:r>
        <w:rPr>
          <w:rFonts w:ascii="Times New Roman" w:eastAsia="Times New Roman" w:hAnsi="Times New Roman" w:cs="Times New Roman"/>
          <w:color w:val="000000"/>
          <w:spacing w:val="0"/>
          <w:w w:val="100"/>
          <w:position w:val="0"/>
        </w:rPr>
        <w:t>“</w:t>
      </w:r>
      <w:r>
        <w:rPr>
          <w:color w:val="000000"/>
          <w:spacing w:val="0"/>
          <w:w w:val="100"/>
          <w:position w:val="0"/>
        </w:rPr>
        <w:t>书香浙江</w:t>
      </w:r>
      <w:r>
        <w:rPr>
          <w:rFonts w:ascii="Times New Roman" w:eastAsia="Times New Roman" w:hAnsi="Times New Roman" w:cs="Times New Roman"/>
          <w:color w:val="000000"/>
          <w:spacing w:val="0"/>
          <w:w w:val="100"/>
          <w:position w:val="0"/>
        </w:rPr>
        <w:t>”</w:t>
      </w:r>
      <w:r>
        <w:rPr>
          <w:color w:val="000000"/>
          <w:spacing w:val="0"/>
          <w:w w:val="100"/>
          <w:position w:val="0"/>
        </w:rPr>
        <w:t>建设做深做实，讲好杭州美好教育故事，更好地引领广大青少年精神成长。</w:t>
      </w:r>
    </w:p>
    <w:p>
      <w:pPr>
        <w:pStyle w:val="Style16"/>
        <w:keepNext w:val="0"/>
        <w:keepLines w:val="0"/>
        <w:widowControl w:val="0"/>
        <w:shd w:val="clear" w:color="auto" w:fill="auto"/>
        <w:tabs>
          <w:tab w:pos="971" w:val="left"/>
        </w:tabs>
        <w:bidi w:val="0"/>
        <w:spacing w:before="0" w:after="0" w:line="360" w:lineRule="exact"/>
        <w:ind w:left="0" w:right="0" w:firstLine="500"/>
        <w:jc w:val="both"/>
      </w:pPr>
      <w:bookmarkStart w:id="236" w:name="bookmark236"/>
      <w:r>
        <w:rPr>
          <w:color w:val="000000"/>
          <w:spacing w:val="0"/>
          <w:w w:val="100"/>
          <w:position w:val="0"/>
        </w:rPr>
        <w:t>（</w:t>
      </w:r>
      <w:bookmarkEnd w:id="236"/>
      <w:r>
        <w:rPr>
          <w:color w:val="000000"/>
          <w:spacing w:val="0"/>
          <w:w w:val="100"/>
          <w:position w:val="0"/>
        </w:rPr>
        <w:t>二）</w:t>
        <w:tab/>
        <w:t>文化园区板块</w:t>
      </w:r>
    </w:p>
    <w:p>
      <w:pPr>
        <w:pStyle w:val="Style16"/>
        <w:keepNext w:val="0"/>
        <w:keepLines w:val="0"/>
        <w:widowControl w:val="0"/>
        <w:shd w:val="clear" w:color="auto" w:fill="auto"/>
        <w:bidi w:val="0"/>
        <w:spacing w:before="0" w:after="0" w:line="360" w:lineRule="exact"/>
        <w:ind w:left="0" w:right="0" w:firstLine="500"/>
        <w:jc w:val="both"/>
      </w:pPr>
      <w:r>
        <w:rPr>
          <w:color w:val="000000"/>
          <w:spacing w:val="0"/>
          <w:w w:val="100"/>
          <w:position w:val="0"/>
        </w:rPr>
        <w:t>文创园区作为华媒控股战略发展结构的重要组成部分，</w:t>
      </w:r>
      <w:r>
        <w:rPr>
          <w:rFonts w:ascii="Times New Roman" w:eastAsia="Times New Roman" w:hAnsi="Times New Roman" w:cs="Times New Roman"/>
          <w:color w:val="000000"/>
          <w:spacing w:val="0"/>
          <w:w w:val="100"/>
          <w:position w:val="0"/>
        </w:rPr>
        <w:t>2022</w:t>
      </w:r>
      <w:r>
        <w:rPr>
          <w:color w:val="000000"/>
          <w:spacing w:val="0"/>
          <w:w w:val="100"/>
          <w:position w:val="0"/>
        </w:rPr>
        <w:t>年将推进华媒智谷一期腾笼换鸟，加快华媒数创园去化， 推动智谷二期招商引资。公司也将持续发力园区品牌建设，关注区位优势明显的商业项目，推进留用地项目，拓展代运营项 目，以数智文创、科创产业为抓手，结合园区运营经验和孵化手段，做好项目产值税收贡献和差异化运营，力争</w:t>
      </w:r>
      <w:r>
        <w:rPr>
          <w:rFonts w:ascii="Times New Roman" w:eastAsia="Times New Roman" w:hAnsi="Times New Roman" w:cs="Times New Roman"/>
          <w:color w:val="000000"/>
          <w:spacing w:val="0"/>
          <w:w w:val="100"/>
          <w:position w:val="0"/>
        </w:rPr>
        <w:t>1-2</w:t>
      </w:r>
      <w:r>
        <w:rPr>
          <w:color w:val="000000"/>
          <w:spacing w:val="0"/>
          <w:w w:val="100"/>
          <w:position w:val="0"/>
        </w:rPr>
        <w:t>个有一 定体量规模、产业领先的园区综合体项目。</w:t>
      </w:r>
    </w:p>
    <w:p>
      <w:pPr>
        <w:pStyle w:val="Style16"/>
        <w:keepNext w:val="0"/>
        <w:keepLines w:val="0"/>
        <w:widowControl w:val="0"/>
        <w:shd w:val="clear" w:color="auto" w:fill="auto"/>
        <w:bidi w:val="0"/>
        <w:spacing w:before="0" w:after="0" w:line="360" w:lineRule="exact"/>
        <w:ind w:left="0" w:right="0" w:firstLine="500"/>
        <w:jc w:val="both"/>
      </w:pPr>
      <w:r>
        <w:rPr>
          <w:color w:val="000000"/>
          <w:spacing w:val="0"/>
          <w:w w:val="100"/>
          <w:position w:val="0"/>
        </w:rPr>
        <w:t>公司大江东产业项目将根据既定计划，保质保量完成工程阶段的建设任务。同时，今年将启动园区招商运营工作，努 力实现管理效能和经济效益双提升。</w:t>
      </w:r>
    </w:p>
    <w:p>
      <w:pPr>
        <w:pStyle w:val="Style16"/>
        <w:keepNext w:val="0"/>
        <w:keepLines w:val="0"/>
        <w:widowControl w:val="0"/>
        <w:shd w:val="clear" w:color="auto" w:fill="auto"/>
        <w:tabs>
          <w:tab w:pos="971" w:val="left"/>
        </w:tabs>
        <w:bidi w:val="0"/>
        <w:spacing w:before="0" w:after="0" w:line="360" w:lineRule="exact"/>
        <w:ind w:left="0" w:right="0" w:firstLine="500"/>
        <w:jc w:val="left"/>
      </w:pPr>
      <w:bookmarkStart w:id="237" w:name="bookmark237"/>
      <w:r>
        <w:rPr>
          <w:color w:val="000000"/>
          <w:spacing w:val="0"/>
          <w:w w:val="100"/>
          <w:position w:val="0"/>
        </w:rPr>
        <w:t>（</w:t>
      </w:r>
      <w:bookmarkEnd w:id="237"/>
      <w:r>
        <w:rPr>
          <w:color w:val="000000"/>
          <w:spacing w:val="0"/>
          <w:w w:val="100"/>
          <w:position w:val="0"/>
        </w:rPr>
        <w:t>三）</w:t>
        <w:tab/>
        <w:t>文化会展板块</w:t>
      </w:r>
    </w:p>
    <w:p>
      <w:pPr>
        <w:pStyle w:val="Style16"/>
        <w:keepNext w:val="0"/>
        <w:keepLines w:val="0"/>
        <w:widowControl w:val="0"/>
        <w:shd w:val="clear" w:color="auto" w:fill="auto"/>
        <w:bidi w:val="0"/>
        <w:spacing w:before="0" w:after="0" w:line="360" w:lineRule="exact"/>
        <w:ind w:left="0" w:right="0" w:firstLine="500"/>
        <w:jc w:val="both"/>
      </w:pPr>
      <w:r>
        <w:rPr>
          <w:color w:val="000000"/>
          <w:spacing w:val="0"/>
          <w:w w:val="100"/>
          <w:position w:val="0"/>
        </w:rPr>
        <w:t>文化会展板块将积极尝试加大自办项目的数量和能级，并争取更多的场馆资源和项目资源。继续围绕市委市政府战略 重心大局与重点工程，抢抓数字经济与城市转型战略机遇，大力提升会展品牌化、专业化、产业化水平。进一步密切关注疫 情及相关政策变化，高标准、高效率、高品质办好上一年度因疫情延期的会展项目；进一步谋划布局，持续维系自有品牌， 加强重点项目公关，积极争取新项目，建立更稳定的基本盘；进一步拓展交流，争取谋求更广泛长远的合作，积极谋求会展 业务板块龙头支柱产品。</w:t>
      </w:r>
    </w:p>
    <w:p>
      <w:pPr>
        <w:pStyle w:val="Style16"/>
        <w:keepNext w:val="0"/>
        <w:keepLines w:val="0"/>
        <w:widowControl w:val="0"/>
        <w:shd w:val="clear" w:color="auto" w:fill="auto"/>
        <w:tabs>
          <w:tab w:pos="971" w:val="left"/>
        </w:tabs>
        <w:bidi w:val="0"/>
        <w:spacing w:before="0" w:after="0" w:line="360" w:lineRule="exact"/>
        <w:ind w:left="0" w:right="0" w:firstLine="500"/>
        <w:jc w:val="left"/>
      </w:pPr>
      <w:bookmarkStart w:id="238" w:name="bookmark238"/>
      <w:r>
        <w:rPr>
          <w:color w:val="000000"/>
          <w:spacing w:val="0"/>
          <w:w w:val="100"/>
          <w:position w:val="0"/>
        </w:rPr>
        <w:t>（</w:t>
      </w:r>
      <w:bookmarkEnd w:id="238"/>
      <w:r>
        <w:rPr>
          <w:color w:val="000000"/>
          <w:spacing w:val="0"/>
          <w:w w:val="100"/>
          <w:position w:val="0"/>
        </w:rPr>
        <w:t>四）</w:t>
        <w:tab/>
        <w:t>文化户外板块</w:t>
      </w:r>
    </w:p>
    <w:p>
      <w:pPr>
        <w:pStyle w:val="Style16"/>
        <w:keepNext w:val="0"/>
        <w:keepLines w:val="0"/>
        <w:widowControl w:val="0"/>
        <w:shd w:val="clear" w:color="auto" w:fill="auto"/>
        <w:bidi w:val="0"/>
        <w:spacing w:before="0" w:after="0" w:line="360" w:lineRule="exact"/>
        <w:ind w:left="0" w:right="0" w:firstLine="500"/>
        <w:jc w:val="both"/>
      </w:pPr>
      <w:r>
        <w:rPr>
          <w:color w:val="000000"/>
          <w:spacing w:val="0"/>
          <w:w w:val="100"/>
          <w:position w:val="0"/>
        </w:rPr>
        <w:t>风盛传媒将扎实经营好存量及新增户外项目，包括杭州南京福州等城市地铁广告业务，开拓城市灯光秀、</w:t>
      </w:r>
      <w:r>
        <w:rPr>
          <w:color w:val="000000"/>
          <w:spacing w:val="0"/>
          <w:w w:val="100"/>
          <w:position w:val="0"/>
        </w:rPr>
        <w:t>LED</w:t>
      </w:r>
      <w:r>
        <w:rPr>
          <w:color w:val="000000"/>
          <w:spacing w:val="0"/>
          <w:w w:val="100"/>
          <w:position w:val="0"/>
        </w:rPr>
        <w:t>大屏等 光影艺术平台及手机互联网的</w:t>
      </w:r>
      <w:r>
        <w:rPr>
          <w:color w:val="000000"/>
          <w:spacing w:val="0"/>
          <w:w w:val="100"/>
          <w:position w:val="0"/>
        </w:rPr>
        <w:t>AR/VR/XR</w:t>
      </w:r>
      <w:r>
        <w:rPr>
          <w:color w:val="000000"/>
          <w:spacing w:val="0"/>
          <w:w w:val="100"/>
          <w:position w:val="0"/>
        </w:rPr>
        <w:t>数字影像业务，推动裸眼</w:t>
      </w:r>
      <w:r>
        <w:rPr>
          <w:color w:val="000000"/>
          <w:spacing w:val="0"/>
          <w:w w:val="100"/>
          <w:position w:val="0"/>
        </w:rPr>
        <w:t>3D</w:t>
      </w:r>
      <w:r>
        <w:rPr>
          <w:color w:val="000000"/>
          <w:spacing w:val="0"/>
          <w:w w:val="100"/>
          <w:position w:val="0"/>
        </w:rPr>
        <w:t>等新技术的场景应用，探索户外广告新路径。同时，扶持 旗下有鲸网络公司流量广告业务发展及直播、剧播等新业务开拓，形成“户外卜+艺术”、"户外卜+技术”、"户外卜+互联网” 的广告文创格局，创造更大效益。</w:t>
      </w:r>
    </w:p>
    <w:p>
      <w:pPr>
        <w:pStyle w:val="Style16"/>
        <w:keepNext w:val="0"/>
        <w:keepLines w:val="0"/>
        <w:widowControl w:val="0"/>
        <w:shd w:val="clear" w:color="auto" w:fill="auto"/>
        <w:tabs>
          <w:tab w:pos="971" w:val="left"/>
        </w:tabs>
        <w:bidi w:val="0"/>
        <w:spacing w:before="0" w:after="0" w:line="360" w:lineRule="exact"/>
        <w:ind w:left="0" w:right="0" w:firstLine="500"/>
        <w:jc w:val="left"/>
      </w:pPr>
      <w:bookmarkStart w:id="239" w:name="bookmark239"/>
      <w:r>
        <w:rPr>
          <w:color w:val="000000"/>
          <w:spacing w:val="0"/>
          <w:w w:val="100"/>
          <w:position w:val="0"/>
        </w:rPr>
        <w:t>（</w:t>
      </w:r>
      <w:bookmarkEnd w:id="239"/>
      <w:r>
        <w:rPr>
          <w:color w:val="000000"/>
          <w:spacing w:val="0"/>
          <w:w w:val="100"/>
          <w:position w:val="0"/>
        </w:rPr>
        <w:t>五）</w:t>
        <w:tab/>
        <w:t>文化产权板块</w:t>
      </w:r>
    </w:p>
    <w:p>
      <w:pPr>
        <w:pStyle w:val="Style16"/>
        <w:keepNext w:val="0"/>
        <w:keepLines w:val="0"/>
        <w:widowControl w:val="0"/>
        <w:shd w:val="clear" w:color="auto" w:fill="auto"/>
        <w:bidi w:val="0"/>
        <w:spacing w:before="0" w:after="0" w:line="360" w:lineRule="exact"/>
        <w:ind w:left="0" w:right="0" w:firstLine="500"/>
        <w:jc w:val="both"/>
      </w:pPr>
      <w:r>
        <w:rPr>
          <w:color w:val="000000"/>
          <w:spacing w:val="0"/>
          <w:w w:val="100"/>
          <w:position w:val="0"/>
        </w:rPr>
        <w:t>杭州文交所将着重围绕文化产权交易服务，着力建设包含文化资产的确权确证、资产数字化、产权保护、产权交易、 股权投资的全产业链生态系统。</w:t>
      </w:r>
    </w:p>
    <w:p>
      <w:pPr>
        <w:pStyle w:val="Style16"/>
        <w:keepNext w:val="0"/>
        <w:keepLines w:val="0"/>
        <w:widowControl w:val="0"/>
        <w:shd w:val="clear" w:color="auto" w:fill="auto"/>
        <w:tabs>
          <w:tab w:pos="971" w:val="left"/>
        </w:tabs>
        <w:bidi w:val="0"/>
        <w:spacing w:before="0" w:after="0" w:line="360" w:lineRule="exact"/>
        <w:ind w:left="0" w:right="0" w:firstLine="500"/>
        <w:jc w:val="left"/>
      </w:pPr>
      <w:bookmarkStart w:id="240" w:name="bookmark240"/>
      <w:r>
        <w:rPr>
          <w:color w:val="000000"/>
          <w:spacing w:val="0"/>
          <w:w w:val="100"/>
          <w:position w:val="0"/>
        </w:rPr>
        <w:t>（</w:t>
      </w:r>
      <w:bookmarkEnd w:id="240"/>
      <w:r>
        <w:rPr>
          <w:color w:val="000000"/>
          <w:spacing w:val="0"/>
          <w:w w:val="100"/>
          <w:position w:val="0"/>
        </w:rPr>
        <w:t>六）</w:t>
        <w:tab/>
        <w:t>文化金融板块</w:t>
      </w:r>
    </w:p>
    <w:p>
      <w:pPr>
        <w:pStyle w:val="Style16"/>
        <w:keepNext w:val="0"/>
        <w:keepLines w:val="0"/>
        <w:widowControl w:val="0"/>
        <w:shd w:val="clear" w:color="auto" w:fill="auto"/>
        <w:bidi w:val="0"/>
        <w:spacing w:before="0" w:after="0" w:line="360" w:lineRule="exact"/>
        <w:ind w:left="0" w:right="0" w:firstLine="500"/>
        <w:jc w:val="left"/>
      </w:pPr>
      <w:r>
        <w:rPr>
          <w:color w:val="000000"/>
          <w:spacing w:val="0"/>
          <w:w w:val="100"/>
          <w:position w:val="0"/>
        </w:rPr>
        <w:t>公司持续发挥专业投资平台的作用与能力，进一步连接省市级国有资本及其他战略合作伙伴，努力实现资源互联互通。 同时，充实投融资团队，提升各品类投资能力和综合管理能力，布局长远发展业务格局，充分释放文化金融赋能作用，服务 并支持其他产业版块发展。</w:t>
      </w:r>
    </w:p>
    <w:p>
      <w:pPr>
        <w:pStyle w:val="Style20"/>
        <w:keepNext/>
        <w:keepLines/>
        <w:widowControl w:val="0"/>
        <w:shd w:val="clear" w:color="auto" w:fill="auto"/>
        <w:bidi w:val="0"/>
        <w:spacing w:before="0" w:after="360" w:line="240" w:lineRule="auto"/>
        <w:ind w:left="0" w:right="0" w:firstLine="0"/>
        <w:jc w:val="left"/>
      </w:pPr>
      <w:bookmarkStart w:id="241" w:name="bookmark241"/>
      <w:bookmarkStart w:id="242" w:name="bookmark242"/>
      <w:bookmarkStart w:id="243" w:name="bookmark243"/>
      <w:r>
        <w:rPr>
          <w:color w:val="000000"/>
          <w:spacing w:val="0"/>
          <w:w w:val="100"/>
          <w:position w:val="0"/>
          <w:sz w:val="24"/>
          <w:szCs w:val="24"/>
        </w:rPr>
        <w:t>十二、报告期内接待调研、沟通、采访等活动</w:t>
      </w:r>
      <w:bookmarkEnd w:id="241"/>
      <w:bookmarkEnd w:id="242"/>
      <w:bookmarkEnd w:id="243"/>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326" w:right="957" w:bottom="1465" w:left="982" w:header="0" w:footer="3" w:gutter="0"/>
          <w:cols w:space="720"/>
          <w:noEndnote/>
          <w:rtlGutter w:val="0"/>
          <w:docGrid w:linePitch="360"/>
        </w:sectPr>
      </w:pPr>
      <w:r>
        <w:rPr>
          <w:color w:val="000000"/>
          <w:spacing w:val="0"/>
          <w:w w:val="100"/>
          <w:position w:val="0"/>
        </w:rPr>
        <w:t>公司报告期内未发生接待调研、沟通、采访等活动。</w:t>
      </w:r>
    </w:p>
    <w:p>
      <w:pPr>
        <w:pStyle w:val="Style4"/>
        <w:keepNext/>
        <w:keepLines/>
        <w:widowControl w:val="0"/>
        <w:shd w:val="clear" w:color="auto" w:fill="auto"/>
        <w:bidi w:val="0"/>
        <w:spacing w:before="520" w:after="500" w:line="240" w:lineRule="auto"/>
        <w:ind w:left="0" w:right="0" w:firstLine="0"/>
        <w:jc w:val="center"/>
      </w:pPr>
      <w:bookmarkStart w:id="244" w:name="bookmark244"/>
      <w:bookmarkStart w:id="245" w:name="bookmark245"/>
      <w:bookmarkStart w:id="246" w:name="bookmark246"/>
      <w:r>
        <w:rPr>
          <w:color w:val="000000"/>
          <w:spacing w:val="0"/>
          <w:w w:val="100"/>
          <w:position w:val="0"/>
        </w:rPr>
        <w:t>第四节公司治理</w:t>
      </w:r>
      <w:bookmarkEnd w:id="244"/>
      <w:bookmarkEnd w:id="245"/>
      <w:bookmarkEnd w:id="246"/>
    </w:p>
    <w:p>
      <w:pPr>
        <w:pStyle w:val="Style20"/>
        <w:keepNext/>
        <w:keepLines/>
        <w:widowControl w:val="0"/>
        <w:shd w:val="clear" w:color="auto" w:fill="auto"/>
        <w:tabs>
          <w:tab w:pos="557" w:val="left"/>
        </w:tabs>
        <w:bidi w:val="0"/>
        <w:spacing w:before="0" w:after="260" w:line="326" w:lineRule="exact"/>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一</w:t>
      </w:r>
      <w:bookmarkEnd w:id="249"/>
      <w:r>
        <w:rPr>
          <w:color w:val="000000"/>
          <w:spacing w:val="0"/>
          <w:w w:val="100"/>
          <w:position w:val="0"/>
          <w:sz w:val="24"/>
          <w:szCs w:val="24"/>
        </w:rPr>
        <w:t>、</w:t>
        <w:tab/>
        <w:t>公司治理的基本状况</w:t>
      </w:r>
      <w:bookmarkEnd w:id="247"/>
      <w:bookmarkEnd w:id="248"/>
      <w:bookmarkEnd w:id="250"/>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报告期内，公司严格按照《公司法》、《证券法》、《上市公司治理准则》、《深圳证券交易所股票上市规则》、《企 业内部控制基本规范》及其配套指引等有关法律法规、规范性文件的要求，不断完善公司法人治理结构，健全内部管理和控 制制度，规范公司运作，加强内幕信息管理，强化信息披露工作。</w:t>
      </w:r>
    </w:p>
    <w:p>
      <w:pPr>
        <w:pStyle w:val="Style1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6"/>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0"/>
        <w:keepNext/>
        <w:keepLines/>
        <w:widowControl w:val="0"/>
        <w:shd w:val="clear" w:color="auto" w:fill="auto"/>
        <w:tabs>
          <w:tab w:pos="557" w:val="left"/>
        </w:tabs>
        <w:bidi w:val="0"/>
        <w:spacing w:before="0" w:after="260" w:line="326" w:lineRule="exact"/>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二</w:t>
      </w:r>
      <w:bookmarkEnd w:id="253"/>
      <w:r>
        <w:rPr>
          <w:color w:val="000000"/>
          <w:spacing w:val="0"/>
          <w:w w:val="100"/>
          <w:position w:val="0"/>
          <w:sz w:val="24"/>
          <w:szCs w:val="24"/>
        </w:rPr>
        <w:t>、</w:t>
        <w:tab/>
        <w:t>公司相对于控股股东、实际控制人在保证公司资产、人员、财务、机构、业务等方面的 独立情况</w:t>
      </w:r>
      <w:bookmarkEnd w:id="251"/>
      <w:bookmarkEnd w:id="252"/>
      <w:bookmarkEnd w:id="254"/>
    </w:p>
    <w:p>
      <w:pPr>
        <w:pStyle w:val="Style16"/>
        <w:keepNext w:val="0"/>
        <w:keepLines w:val="0"/>
        <w:widowControl w:val="0"/>
        <w:shd w:val="clear" w:color="auto" w:fill="auto"/>
        <w:bidi w:val="0"/>
        <w:spacing w:before="0" w:after="0" w:line="317" w:lineRule="exact"/>
        <w:ind w:left="0" w:right="0"/>
        <w:jc w:val="left"/>
      </w:pPr>
      <w:r>
        <w:rPr>
          <w:color w:val="000000"/>
          <w:spacing w:val="0"/>
          <w:w w:val="100"/>
          <w:position w:val="0"/>
        </w:rPr>
        <w:t>公司与控股股东在业务、人员、资产、机构、财务上已经做到“五分开”，具有独立完整的业务及自主经营能力，不存 在向控股股东报送未公开信息等有违公司治理准则的非规范行为。</w:t>
      </w:r>
    </w:p>
    <w:p>
      <w:pPr>
        <w:pStyle w:val="Style16"/>
        <w:keepNext w:val="0"/>
        <w:keepLines w:val="0"/>
        <w:widowControl w:val="0"/>
        <w:shd w:val="clear" w:color="auto" w:fill="auto"/>
        <w:tabs>
          <w:tab w:pos="714" w:val="left"/>
        </w:tabs>
        <w:bidi w:val="0"/>
        <w:spacing w:before="0" w:after="0" w:line="317" w:lineRule="exact"/>
        <w:ind w:left="0" w:right="0"/>
        <w:jc w:val="left"/>
      </w:pPr>
      <w:bookmarkStart w:id="255" w:name="bookmark255"/>
      <w:r>
        <w:rPr>
          <w:color w:val="000000"/>
          <w:spacing w:val="0"/>
          <w:w w:val="100"/>
          <w:position w:val="0"/>
        </w:rPr>
        <w:t>1</w:t>
      </w:r>
      <w:bookmarkEnd w:id="255"/>
      <w:r>
        <w:rPr>
          <w:color w:val="000000"/>
          <w:spacing w:val="0"/>
          <w:w w:val="100"/>
          <w:position w:val="0"/>
        </w:rPr>
        <w:t>、</w:t>
        <w:tab/>
        <w:t>业务方面：公司独立于控股股东，具有独立完整的业务及自主经营能力。</w:t>
      </w:r>
    </w:p>
    <w:p>
      <w:pPr>
        <w:pStyle w:val="Style16"/>
        <w:keepNext w:val="0"/>
        <w:keepLines w:val="0"/>
        <w:widowControl w:val="0"/>
        <w:shd w:val="clear" w:color="auto" w:fill="auto"/>
        <w:tabs>
          <w:tab w:pos="704" w:val="left"/>
        </w:tabs>
        <w:bidi w:val="0"/>
        <w:spacing w:before="0" w:after="0" w:line="317" w:lineRule="exact"/>
        <w:ind w:left="0" w:right="0"/>
        <w:jc w:val="left"/>
      </w:pPr>
      <w:bookmarkStart w:id="256" w:name="bookmark256"/>
      <w:r>
        <w:rPr>
          <w:color w:val="000000"/>
          <w:spacing w:val="0"/>
          <w:w w:val="100"/>
          <w:position w:val="0"/>
        </w:rPr>
        <w:t>2</w:t>
      </w:r>
      <w:bookmarkEnd w:id="256"/>
      <w:r>
        <w:rPr>
          <w:color w:val="000000"/>
          <w:spacing w:val="0"/>
          <w:w w:val="100"/>
          <w:position w:val="0"/>
        </w:rPr>
        <w:t>、</w:t>
        <w:tab/>
        <w:t>人员方面：公司在人事、薪酬管理方面进行独立管理；公司与所有员工均签定了劳动合同；公司股东推荐的董事、 监事通过合法程序任职，没有干预公司董事会和股东大会作出的人事任免决定的情形。</w:t>
      </w:r>
    </w:p>
    <w:p>
      <w:pPr>
        <w:pStyle w:val="Style16"/>
        <w:keepNext w:val="0"/>
        <w:keepLines w:val="0"/>
        <w:widowControl w:val="0"/>
        <w:shd w:val="clear" w:color="auto" w:fill="auto"/>
        <w:tabs>
          <w:tab w:pos="704" w:val="left"/>
        </w:tabs>
        <w:bidi w:val="0"/>
        <w:spacing w:before="0" w:after="0" w:line="315" w:lineRule="exact"/>
        <w:ind w:left="0" w:right="0"/>
        <w:jc w:val="left"/>
      </w:pPr>
      <w:bookmarkStart w:id="257" w:name="bookmark257"/>
      <w:r>
        <w:rPr>
          <w:color w:val="000000"/>
          <w:spacing w:val="0"/>
          <w:w w:val="100"/>
          <w:position w:val="0"/>
        </w:rPr>
        <w:t>3</w:t>
      </w:r>
      <w:bookmarkEnd w:id="257"/>
      <w:r>
        <w:rPr>
          <w:color w:val="000000"/>
          <w:spacing w:val="0"/>
          <w:w w:val="100"/>
          <w:position w:val="0"/>
        </w:rPr>
        <w:t>、</w:t>
        <w:tab/>
        <w:t>资产方面：公司拥有独立于控股股东的生产系统、辅助生产系统和配套设施等；公司拥有独立的采购和销售系统。 公司与控股股东及其他关联方资产权属清晰，不存在控股股东及其他关联方违规占用公司资产、资产及其他资源的情形。公 司不存在以资产或信誉为各股东的债务提供担保，也未以公司名义的借款、授信额度转借给各股东。公司对所有资产具有完 全的控制支配权，不存在资产、资金被控股股东占用而损害公司利益的情形。</w:t>
      </w:r>
    </w:p>
    <w:p>
      <w:pPr>
        <w:pStyle w:val="Style16"/>
        <w:keepNext w:val="0"/>
        <w:keepLines w:val="0"/>
        <w:widowControl w:val="0"/>
        <w:shd w:val="clear" w:color="auto" w:fill="auto"/>
        <w:tabs>
          <w:tab w:pos="704" w:val="left"/>
        </w:tabs>
        <w:bidi w:val="0"/>
        <w:spacing w:before="0" w:after="0" w:line="322" w:lineRule="exact"/>
        <w:ind w:left="0" w:right="0"/>
        <w:jc w:val="left"/>
      </w:pPr>
      <w:bookmarkStart w:id="258" w:name="bookmark258"/>
      <w:r>
        <w:rPr>
          <w:color w:val="000000"/>
          <w:spacing w:val="0"/>
          <w:w w:val="100"/>
          <w:position w:val="0"/>
        </w:rPr>
        <w:t>4</w:t>
      </w:r>
      <w:bookmarkEnd w:id="258"/>
      <w:r>
        <w:rPr>
          <w:color w:val="000000"/>
          <w:spacing w:val="0"/>
          <w:w w:val="100"/>
          <w:position w:val="0"/>
        </w:rPr>
        <w:t>、</w:t>
        <w:tab/>
        <w:t>机构方面：公司具有完整、独立的法人治理结构，公司的股东大会、董事会、监事会、经营管理机构等均依法设立， 并规范运作；不存在与控股股东合署办公的情况。</w:t>
      </w:r>
    </w:p>
    <w:p>
      <w:pPr>
        <w:pStyle w:val="Style16"/>
        <w:keepNext w:val="0"/>
        <w:keepLines w:val="0"/>
        <w:widowControl w:val="0"/>
        <w:shd w:val="clear" w:color="auto" w:fill="auto"/>
        <w:bidi w:val="0"/>
        <w:spacing w:before="0" w:after="320" w:line="317" w:lineRule="exact"/>
        <w:ind w:left="0" w:right="0" w:firstLine="480"/>
        <w:jc w:val="left"/>
      </w:pPr>
      <w:bookmarkStart w:id="259" w:name="bookmark259"/>
      <w:r>
        <w:rPr>
          <w:color w:val="000000"/>
          <w:spacing w:val="0"/>
          <w:w w:val="100"/>
          <w:position w:val="0"/>
        </w:rPr>
        <w:t>5</w:t>
      </w:r>
      <w:bookmarkEnd w:id="259"/>
      <w:r>
        <w:rPr>
          <w:color w:val="000000"/>
          <w:spacing w:val="0"/>
          <w:w w:val="100"/>
          <w:position w:val="0"/>
        </w:rPr>
        <w:t>、财务方面：公司设有独立的财务部门，建立了独立的会计核算体系和财务管理制度，开立了独立的银行帐户和税务 登记号，独立经营纳税。</w:t>
      </w:r>
    </w:p>
    <w:p>
      <w:pPr>
        <w:pStyle w:val="Style20"/>
        <w:keepNext/>
        <w:keepLines/>
        <w:widowControl w:val="0"/>
        <w:shd w:val="clear" w:color="auto" w:fill="auto"/>
        <w:tabs>
          <w:tab w:pos="557" w:val="left"/>
        </w:tabs>
        <w:bidi w:val="0"/>
        <w:spacing w:before="0" w:after="320" w:line="326" w:lineRule="exact"/>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三</w:t>
      </w:r>
      <w:bookmarkEnd w:id="262"/>
      <w:r>
        <w:rPr>
          <w:color w:val="000000"/>
          <w:spacing w:val="0"/>
          <w:w w:val="100"/>
          <w:position w:val="0"/>
          <w:sz w:val="24"/>
          <w:szCs w:val="24"/>
        </w:rPr>
        <w:t>、</w:t>
        <w:tab/>
        <w:t>同业竞争情况</w:t>
      </w:r>
      <w:bookmarkEnd w:id="260"/>
      <w:bookmarkEnd w:id="261"/>
      <w:bookmarkEnd w:id="263"/>
    </w:p>
    <w:p>
      <w:pPr>
        <w:pStyle w:val="Style16"/>
        <w:keepNext w:val="0"/>
        <w:keepLines w:val="0"/>
        <w:widowControl w:val="0"/>
        <w:shd w:val="clear" w:color="auto" w:fill="auto"/>
        <w:bidi w:val="0"/>
        <w:spacing w:before="0" w:after="20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57" w:val="left"/>
        </w:tabs>
        <w:bidi w:val="0"/>
        <w:spacing w:before="0" w:after="320" w:line="326" w:lineRule="exact"/>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四</w:t>
      </w:r>
      <w:bookmarkEnd w:id="266"/>
      <w:r>
        <w:rPr>
          <w:color w:val="000000"/>
          <w:spacing w:val="0"/>
          <w:w w:val="100"/>
          <w:position w:val="0"/>
          <w:sz w:val="24"/>
          <w:szCs w:val="24"/>
        </w:rPr>
        <w:t>、</w:t>
        <w:tab/>
        <w:t>报告期内召开的年度股东大会和临时股东大会的有关情况</w:t>
      </w:r>
      <w:bookmarkEnd w:id="264"/>
      <w:bookmarkEnd w:id="265"/>
      <w:bookmarkEnd w:id="267"/>
    </w:p>
    <w:p>
      <w:pPr>
        <w:pStyle w:val="Style24"/>
        <w:keepNext/>
        <w:keepLines/>
        <w:widowControl w:val="0"/>
        <w:shd w:val="clear" w:color="auto" w:fill="auto"/>
        <w:bidi w:val="0"/>
        <w:spacing w:before="0" w:after="32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、本报告期股东大会情况</w:t>
      </w:r>
      <w:bookmarkEnd w:id="268"/>
      <w:bookmarkEnd w:id="269"/>
      <w:bookmarkEnd w:id="271"/>
    </w:p>
    <w:tbl>
      <w:tblPr>
        <w:tblOverlap w:val="never"/>
        <w:jc w:val="center"/>
        <w:tblLayout w:type="fixed"/>
      </w:tblPr>
      <w:tblGrid>
        <w:gridCol w:w="773"/>
        <w:gridCol w:w="677"/>
        <w:gridCol w:w="744"/>
        <w:gridCol w:w="634"/>
        <w:gridCol w:w="638"/>
        <w:gridCol w:w="6514"/>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会议届 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会议类 型</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投资者</w:t>
            </w:r>
          </w:p>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参与比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召开日 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979"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 第一次 临时股 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62.14%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CCE8CF"/>
            <w:vAlign w:val="bottom"/>
          </w:tcPr>
          <w:p>
            <w:pPr>
              <w:pStyle w:val="Style7"/>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、审议通过《关于公司董事会换届选举非独立董事的议案》；</w:t>
            </w:r>
            <w:r>
              <w:rPr>
                <w:rFonts w:ascii="Times New Roman" w:eastAsia="Times New Roman" w:hAnsi="Times New Roman" w:cs="Times New Roman"/>
                <w:color w:val="000000"/>
                <w:spacing w:val="0"/>
                <w:w w:val="100"/>
                <w:position w:val="0"/>
              </w:rPr>
              <w:t>2</w:t>
            </w:r>
            <w:r>
              <w:rPr>
                <w:color w:val="000000"/>
                <w:spacing w:val="0"/>
                <w:w w:val="100"/>
                <w:position w:val="0"/>
              </w:rPr>
              <w:t>、审议通过《关于 公司董事会换届选举独立董事的议案》；</w:t>
            </w:r>
            <w:r>
              <w:rPr>
                <w:rFonts w:ascii="Times New Roman" w:eastAsia="Times New Roman" w:hAnsi="Times New Roman" w:cs="Times New Roman"/>
                <w:color w:val="000000"/>
                <w:spacing w:val="0"/>
                <w:w w:val="100"/>
                <w:position w:val="0"/>
              </w:rPr>
              <w:t>3</w:t>
            </w:r>
            <w:r>
              <w:rPr>
                <w:color w:val="000000"/>
                <w:spacing w:val="0"/>
                <w:w w:val="100"/>
                <w:position w:val="0"/>
              </w:rPr>
              <w:t>、审议通过《关于公司监事会换届选举非 职工代表监事的议案》；</w:t>
            </w:r>
            <w:r>
              <w:rPr>
                <w:rFonts w:ascii="Times New Roman" w:eastAsia="Times New Roman" w:hAnsi="Times New Roman" w:cs="Times New Roman"/>
                <w:color w:val="000000"/>
                <w:spacing w:val="0"/>
                <w:w w:val="100"/>
                <w:position w:val="0"/>
              </w:rPr>
              <w:t>4</w:t>
            </w:r>
            <w:r>
              <w:rPr>
                <w:color w:val="000000"/>
                <w:spacing w:val="0"/>
                <w:w w:val="100"/>
                <w:position w:val="0"/>
              </w:rPr>
              <w:t>、审议通过《关于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年度日常关联交易预计的议案》； </w:t>
            </w:r>
            <w:r>
              <w:rPr>
                <w:rFonts w:ascii="Times New Roman" w:eastAsia="Times New Roman" w:hAnsi="Times New Roman" w:cs="Times New Roman"/>
                <w:color w:val="000000"/>
                <w:spacing w:val="0"/>
                <w:w w:val="100"/>
                <w:position w:val="0"/>
              </w:rPr>
              <w:t>5</w:t>
            </w:r>
            <w:r>
              <w:rPr>
                <w:color w:val="000000"/>
                <w:spacing w:val="0"/>
                <w:w w:val="100"/>
                <w:position w:val="0"/>
              </w:rPr>
              <w:t>、审议通过《关于子公司萧文置业接受财务资助暨关联交易的议案》</w:t>
            </w:r>
          </w:p>
        </w:tc>
      </w:tr>
    </w:tbl>
    <w:p>
      <w:pPr>
        <w:spacing w:lineRule="exact" w:line="1"/>
        <w:rPr>
          <w:sz w:val="2"/>
          <w:szCs w:val="2"/>
        </w:rPr>
      </w:pPr>
      <w:r>
        <w:br w:type="page"/>
      </w:r>
    </w:p>
    <w:tbl>
      <w:tblPr>
        <w:tblOverlap w:val="never"/>
        <w:jc w:val="center"/>
        <w:tblLayout w:type="fixed"/>
      </w:tblPr>
      <w:tblGrid>
        <w:gridCol w:w="773"/>
        <w:gridCol w:w="677"/>
        <w:gridCol w:w="744"/>
        <w:gridCol w:w="634"/>
        <w:gridCol w:w="643"/>
        <w:gridCol w:w="6509"/>
      </w:tblGrid>
      <w:tr>
        <w:trPr>
          <w:trHeight w:val="1709"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年度股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61.99%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right w:val="single" w:sz="4"/>
            </w:tcBorders>
            <w:shd w:val="clear" w:color="auto" w:fill="CCE8CF"/>
            <w:vAlign w:val="bottom"/>
          </w:tcPr>
          <w:p>
            <w:pPr>
              <w:pStyle w:val="Style7"/>
              <w:keepNext w:val="0"/>
              <w:keepLines w:val="0"/>
              <w:widowControl w:val="0"/>
              <w:shd w:val="clear" w:color="auto" w:fill="auto"/>
              <w:bidi w:val="0"/>
              <w:spacing w:before="0" w:after="0" w:line="24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w:t>
            </w:r>
            <w:r>
              <w:rPr>
                <w:rFonts w:ascii="Times New Roman" w:eastAsia="Times New Roman" w:hAnsi="Times New Roman" w:cs="Times New Roman"/>
                <w:color w:val="000000"/>
                <w:spacing w:val="0"/>
                <w:w w:val="100"/>
                <w:position w:val="0"/>
              </w:rPr>
              <w:t>2</w:t>
            </w:r>
            <w:r>
              <w:rPr>
                <w:color w:val="000000"/>
                <w:spacing w:val="0"/>
                <w:w w:val="100"/>
                <w:position w:val="0"/>
              </w:rPr>
              <w:t>、审议通过《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年度监事会工作报 告》；</w:t>
            </w:r>
            <w:r>
              <w:rPr>
                <w:rFonts w:ascii="Times New Roman" w:eastAsia="Times New Roman" w:hAnsi="Times New Roman" w:cs="Times New Roman"/>
                <w:color w:val="000000"/>
                <w:spacing w:val="0"/>
                <w:w w:val="100"/>
                <w:position w:val="0"/>
              </w:rPr>
              <w:t>3</w:t>
            </w:r>
            <w:r>
              <w:rPr>
                <w:color w:val="000000"/>
                <w:spacing w:val="0"/>
                <w:w w:val="100"/>
                <w:position w:val="0"/>
              </w:rPr>
              <w:t>、审议通过《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年度报告全文及其摘要》；</w:t>
            </w:r>
            <w:r>
              <w:rPr>
                <w:rFonts w:ascii="Times New Roman" w:eastAsia="Times New Roman" w:hAnsi="Times New Roman" w:cs="Times New Roman"/>
                <w:color w:val="000000"/>
                <w:spacing w:val="0"/>
                <w:w w:val="100"/>
                <w:position w:val="0"/>
              </w:rPr>
              <w:t>4</w:t>
            </w:r>
            <w:r>
              <w:rPr>
                <w:color w:val="000000"/>
                <w:spacing w:val="0"/>
                <w:w w:val="100"/>
                <w:position w:val="0"/>
              </w:rPr>
              <w:t>、审议通过《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年度财务 决算报告》；</w:t>
            </w:r>
            <w:r>
              <w:rPr>
                <w:rFonts w:ascii="Times New Roman" w:eastAsia="Times New Roman" w:hAnsi="Times New Roman" w:cs="Times New Roman"/>
                <w:color w:val="000000"/>
                <w:spacing w:val="0"/>
                <w:w w:val="100"/>
                <w:position w:val="0"/>
              </w:rPr>
              <w:t>5</w:t>
            </w:r>
            <w:r>
              <w:rPr>
                <w:color w:val="000000"/>
                <w:spacing w:val="0"/>
                <w:w w:val="100"/>
                <w:position w:val="0"/>
              </w:rPr>
              <w:t>、审议通过《关于</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年度利润分配的议案》；</w:t>
            </w:r>
            <w:r>
              <w:rPr>
                <w:rFonts w:ascii="Times New Roman" w:eastAsia="Times New Roman" w:hAnsi="Times New Roman" w:cs="Times New Roman"/>
                <w:color w:val="000000"/>
                <w:spacing w:val="0"/>
                <w:w w:val="100"/>
                <w:position w:val="0"/>
              </w:rPr>
              <w:t>6</w:t>
            </w:r>
            <w:r>
              <w:rPr>
                <w:color w:val="000000"/>
                <w:spacing w:val="0"/>
                <w:w w:val="100"/>
                <w:position w:val="0"/>
              </w:rPr>
              <w:t>、审议通过《关于 计提资产减值准备的议案》；</w:t>
            </w:r>
            <w:r>
              <w:rPr>
                <w:rFonts w:ascii="Times New Roman" w:eastAsia="Times New Roman" w:hAnsi="Times New Roman" w:cs="Times New Roman"/>
                <w:color w:val="000000"/>
                <w:spacing w:val="0"/>
                <w:w w:val="100"/>
                <w:position w:val="0"/>
              </w:rPr>
              <w:t>7</w:t>
            </w:r>
            <w:r>
              <w:rPr>
                <w:color w:val="000000"/>
                <w:spacing w:val="0"/>
                <w:w w:val="100"/>
                <w:position w:val="0"/>
              </w:rPr>
              <w:t>、审议通过《关于向银行申请授信额度的议案》；</w:t>
            </w:r>
            <w:r>
              <w:rPr>
                <w:rFonts w:ascii="Times New Roman" w:eastAsia="Times New Roman" w:hAnsi="Times New Roman" w:cs="Times New Roman"/>
                <w:color w:val="000000"/>
                <w:spacing w:val="0"/>
                <w:w w:val="100"/>
                <w:position w:val="0"/>
              </w:rPr>
              <w:t>8</w:t>
            </w:r>
            <w:r>
              <w:rPr>
                <w:color w:val="000000"/>
                <w:spacing w:val="0"/>
                <w:w w:val="100"/>
                <w:position w:val="0"/>
              </w:rPr>
              <w:t>、 审议通过《关于对孙公司华媒实业提供担保的议案》；</w:t>
            </w:r>
            <w:r>
              <w:rPr>
                <w:rFonts w:ascii="Times New Roman" w:eastAsia="Times New Roman" w:hAnsi="Times New Roman" w:cs="Times New Roman"/>
                <w:color w:val="000000"/>
                <w:spacing w:val="0"/>
                <w:w w:val="100"/>
                <w:position w:val="0"/>
              </w:rPr>
              <w:t>9</w:t>
            </w:r>
            <w:r>
              <w:rPr>
                <w:color w:val="000000"/>
                <w:spacing w:val="0"/>
                <w:w w:val="100"/>
                <w:position w:val="0"/>
              </w:rPr>
              <w:t>、审议通过《关于子公司萧 文置业提供抵押担保的议案》；</w:t>
            </w:r>
            <w:r>
              <w:rPr>
                <w:rFonts w:ascii="Times New Roman" w:eastAsia="Times New Roman" w:hAnsi="Times New Roman" w:cs="Times New Roman"/>
                <w:color w:val="000000"/>
                <w:spacing w:val="0"/>
                <w:w w:val="100"/>
                <w:position w:val="0"/>
              </w:rPr>
              <w:t>10</w:t>
            </w:r>
            <w:r>
              <w:rPr>
                <w:color w:val="000000"/>
                <w:spacing w:val="0"/>
                <w:w w:val="100"/>
                <w:position w:val="0"/>
              </w:rPr>
              <w:t>、审议通过《关于聘请</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年度财务报表审计机 构和内部控制审计机构的议案》</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、表决权恢复的优先股股东请求召开临时股东大会</w:t>
      </w:r>
      <w:bookmarkEnd w:id="272"/>
      <w:bookmarkEnd w:id="273"/>
      <w:bookmarkEnd w:id="275"/>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五</w:t>
      </w:r>
      <w:bookmarkEnd w:id="278"/>
      <w:r>
        <w:rPr>
          <w:color w:val="000000"/>
          <w:spacing w:val="0"/>
          <w:w w:val="100"/>
          <w:position w:val="0"/>
          <w:sz w:val="24"/>
          <w:szCs w:val="24"/>
        </w:rPr>
        <w:t>、董事、监事和高级管理人员情况</w:t>
      </w:r>
      <w:bookmarkEnd w:id="276"/>
      <w:bookmarkEnd w:id="277"/>
      <w:bookmarkEnd w:id="279"/>
    </w:p>
    <w:p>
      <w:pPr>
        <w:pStyle w:val="Style24"/>
        <w:keepNext/>
        <w:keepLines/>
        <w:widowControl w:val="0"/>
        <w:shd w:val="clear" w:color="auto" w:fill="auto"/>
        <w:bidi w:val="0"/>
        <w:spacing w:before="0" w:after="34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、基本情况</w:t>
      </w:r>
      <w:bookmarkEnd w:id="280"/>
      <w:bookmarkEnd w:id="281"/>
      <w:bookmarkEnd w:id="283"/>
    </w:p>
    <w:tbl>
      <w:tblPr>
        <w:tblOverlap w:val="never"/>
        <w:jc w:val="center"/>
        <w:tblLayout w:type="fixed"/>
      </w:tblPr>
      <w:tblGrid>
        <w:gridCol w:w="696"/>
        <w:gridCol w:w="1138"/>
        <w:gridCol w:w="418"/>
        <w:gridCol w:w="298"/>
        <w:gridCol w:w="302"/>
        <w:gridCol w:w="965"/>
        <w:gridCol w:w="1133"/>
        <w:gridCol w:w="936"/>
        <w:gridCol w:w="792"/>
        <w:gridCol w:w="931"/>
        <w:gridCol w:w="624"/>
        <w:gridCol w:w="682"/>
        <w:gridCol w:w="744"/>
      </w:tblGrid>
      <w:tr>
        <w:trPr>
          <w:trHeight w:val="7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任职 状态</w:t>
            </w:r>
          </w:p>
        </w:tc>
        <w:tc>
          <w:tcPr>
            <w:tcBorders>
              <w:top w:val="single" w:sz="4"/>
              <w:left w:val="single" w:sz="4"/>
            </w:tcBorders>
            <w:shd w:val="clear" w:color="auto" w:fill="D3D3D3"/>
            <w:textDirection w:val="tbRlV"/>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380" w:right="0" w:hanging="380"/>
              <w:jc w:val="left"/>
            </w:pPr>
            <w:r>
              <w:rPr>
                <w:color w:val="000000"/>
                <w:spacing w:val="0"/>
                <w:w w:val="100"/>
                <w:position w:val="0"/>
              </w:rPr>
              <w:t>任期起始日 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40" w:line="240" w:lineRule="auto"/>
              <w:ind w:left="0" w:right="0" w:firstLine="0"/>
              <w:jc w:val="right"/>
            </w:pPr>
            <w:r>
              <w:rPr>
                <w:color w:val="000000"/>
                <w:spacing w:val="0"/>
                <w:w w:val="100"/>
                <w:position w:val="0"/>
              </w:rPr>
              <w:t>本期增持</w:t>
            </w:r>
          </w:p>
          <w:p>
            <w:pPr>
              <w:pStyle w:val="Style7"/>
              <w:keepNext w:val="0"/>
              <w:keepLines w:val="0"/>
              <w:widowControl w:val="0"/>
              <w:shd w:val="clear" w:color="auto" w:fill="auto"/>
              <w:bidi w:val="0"/>
              <w:spacing w:before="0" w:after="40" w:line="240" w:lineRule="auto"/>
              <w:ind w:left="0" w:right="0" w:firstLine="0"/>
              <w:jc w:val="right"/>
            </w:pPr>
            <w:r>
              <w:rPr>
                <w:color w:val="000000"/>
                <w:spacing w:val="0"/>
                <w:w w:val="100"/>
                <w:position w:val="0"/>
              </w:rPr>
              <w:t>股份数量</w:t>
            </w:r>
          </w:p>
          <w:p>
            <w:pPr>
              <w:pStyle w:val="Style7"/>
              <w:keepNext w:val="0"/>
              <w:keepLines w:val="0"/>
              <w:widowControl w:val="0"/>
              <w:shd w:val="clear" w:color="auto" w:fill="auto"/>
              <w:bidi w:val="0"/>
              <w:spacing w:before="0" w:after="4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本期减持</w:t>
            </w:r>
          </w:p>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股份数量</w:t>
            </w:r>
          </w:p>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其他增</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减变动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股份增</w:t>
            </w:r>
          </w:p>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减变动 的原因</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董悦</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张剑秋</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30" w:lineRule="exact"/>
              <w:ind w:left="0" w:right="0" w:firstLine="0"/>
              <w:jc w:val="left"/>
            </w:pPr>
            <w:r>
              <w:rPr>
                <w:color w:val="000000"/>
                <w:spacing w:val="0"/>
                <w:w w:val="100"/>
                <w:position w:val="0"/>
              </w:rPr>
              <w:t>董事、副董事 长、总经理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76,275</w:t>
            </w: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童伟中</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张韶衡</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30" w:lineRule="exact"/>
              <w:ind w:left="0" w:right="0" w:firstLine="0"/>
              <w:jc w:val="left"/>
            </w:pPr>
            <w:r>
              <w:rPr>
                <w:color w:val="000000"/>
                <w:spacing w:val="0"/>
                <w:w w:val="100"/>
                <w:position w:val="0"/>
              </w:rPr>
              <w:t>董事、常务副 总经理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77,175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77,175</w:t>
            </w:r>
          </w:p>
        </w:tc>
        <w:tc>
          <w:tcPr>
            <w:tcBorders>
              <w:top w:val="single" w:sz="4"/>
              <w:left w:val="single" w:sz="4"/>
              <w:right w:val="single" w:sz="4"/>
            </w:tcBorders>
            <w:shd w:val="clear" w:color="auto" w:fill="CCE8CF"/>
            <w:vAlign w:val="top"/>
          </w:tcPr>
          <w:p>
            <w:pPr>
              <w:widowControl w:val="0"/>
              <w:rPr>
                <w:sz w:val="10"/>
                <w:szCs w:val="10"/>
              </w:rPr>
            </w:pPr>
          </w:p>
        </w:tc>
      </w:tr>
      <w:tr>
        <w:trPr>
          <w:trHeight w:val="48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裴蓉</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4"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章丰</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傅怀全</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傅强</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陈军雄</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邹箭峰</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职工代表监 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洪晓明</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职工代表监 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于国清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77,325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77,325</w:t>
            </w: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郭勤勇</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副总经理、财 务总监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76,875</w:t>
            </w: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副总经理、董 事会秘书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77,700</w:t>
            </w:r>
          </w:p>
        </w:tc>
        <w:tc>
          <w:tcPr>
            <w:tcBorders>
              <w:top w:val="single" w:sz="4"/>
              <w:left w:val="single" w:sz="4"/>
              <w:right w:val="single" w:sz="4"/>
            </w:tcBorders>
            <w:shd w:val="clear" w:color="auto" w:fill="CCE8CF"/>
            <w:vAlign w:val="top"/>
          </w:tcPr>
          <w:p>
            <w:pPr>
              <w:widowControl w:val="0"/>
              <w:rPr>
                <w:sz w:val="10"/>
                <w:szCs w:val="10"/>
              </w:rPr>
            </w:pPr>
          </w:p>
        </w:tc>
      </w:tr>
      <w:tr>
        <w:trPr>
          <w:trHeight w:val="499"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王柏华</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6"/>
        <w:gridCol w:w="1138"/>
        <w:gridCol w:w="418"/>
        <w:gridCol w:w="298"/>
        <w:gridCol w:w="302"/>
        <w:gridCol w:w="965"/>
        <w:gridCol w:w="1133"/>
        <w:gridCol w:w="936"/>
        <w:gridCol w:w="792"/>
        <w:gridCol w:w="931"/>
        <w:gridCol w:w="624"/>
        <w:gridCol w:w="682"/>
        <w:gridCol w:w="744"/>
      </w:tblGrid>
      <w:tr>
        <w:trPr>
          <w:trHeight w:val="576"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叶雪芳</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蔡才河</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郭全中</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沈旭微</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监事、监事会 主席</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385,350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385,350</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报告期是否存在任期内董事、监事离任和高级管理人员解聘的情况</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0"/>
        <w:gridCol w:w="1560"/>
        <w:gridCol w:w="994"/>
        <w:gridCol w:w="1699"/>
        <w:gridCol w:w="46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年第一次临时股东大会被选举为独立董事</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章丰</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年第一次临时股东大会被选举为独立董事</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傅怀全</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年第一次临时股东大会被选举为独立董事</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叶雪芳</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蔡才河</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郭全中</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沈旭微</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因工作调动辞去监事、监事会主席</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傅强</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年第一次临时股东大会选举为监事，第十届监事会第 六次会议选举为监事会主席</w:t>
            </w:r>
          </w:p>
        </w:tc>
      </w:tr>
      <w:tr>
        <w:trPr>
          <w:trHeight w:val="1032"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张剑秋</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因工作原因申请辞去公司总经理职务，辞职后仍继续担任 公司党委书记、第十届董事会董事、副董事长、薪酬与考 核委员会委员等职务</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、任职情况</w:t>
      </w:r>
      <w:bookmarkEnd w:id="284"/>
      <w:bookmarkEnd w:id="285"/>
      <w:bookmarkEnd w:id="287"/>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董悦先生，</w:t>
      </w:r>
      <w:r>
        <w:rPr>
          <w:rFonts w:ascii="Times New Roman" w:eastAsia="Times New Roman" w:hAnsi="Times New Roman" w:cs="Times New Roman"/>
          <w:color w:val="000000"/>
          <w:spacing w:val="0"/>
          <w:w w:val="100"/>
          <w:position w:val="0"/>
        </w:rPr>
        <w:t>1972</w:t>
      </w:r>
      <w:r>
        <w:rPr>
          <w:color w:val="000000"/>
          <w:spacing w:val="0"/>
          <w:w w:val="100"/>
          <w:position w:val="0"/>
        </w:rPr>
        <w:t>年出生，公共管理硕士，中国国籍，无境外居住权。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月，任建德市市长、建德市 委书记；</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月，任中共杭州市委副秘书长、宣传部副部长、市文明办主任；</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 中共杭州市委宣传部副部长、市文明办主任；</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月至今，任杭州日报报业集团党委书记、社长，杭州日报报业集团有 限公司董事长、总经理；第十届浙江省政协委员，第十六届团中央委员，中共十届、十一届、十二届杭州市委委员。</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月至今，任浙江华媒控股股份有限公司董事长。</w:t>
      </w:r>
    </w:p>
    <w:p>
      <w:pPr>
        <w:pStyle w:val="Style16"/>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张剑秋先生，</w:t>
      </w:r>
      <w:r>
        <w:rPr>
          <w:rFonts w:ascii="Times New Roman" w:eastAsia="Times New Roman" w:hAnsi="Times New Roman" w:cs="Times New Roman"/>
          <w:color w:val="000000"/>
          <w:spacing w:val="0"/>
          <w:w w:val="100"/>
          <w:position w:val="0"/>
        </w:rPr>
        <w:t>1972</w:t>
      </w:r>
      <w:r>
        <w:rPr>
          <w:color w:val="000000"/>
          <w:spacing w:val="0"/>
          <w:w w:val="100"/>
          <w:position w:val="0"/>
        </w:rPr>
        <w:t>年出生，硕士，主任编辑，中国国籍，无境外居住权。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月，任杭报集团发行中心 主任、每日送电子商务有限公司总经理；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月，任杭报集团编委、每日商报社社长；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月，任杭州每日传媒有限公司总经理；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月，任杭州每日传媒有限公司董事长。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月，任浙江华媒控股股份有限公司副总经理；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月至2022年4月，任浙江华媒控股股份有限公司总经理；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月，任浙江华媒控股股份有限公司董事；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月至今，任杭州日报报业集团党委委员；</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 浙江华媒控股股份有限公司副董事长；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月至今，任杭州日报报业集团副总经理。</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童伟中先生，</w:t>
      </w:r>
      <w:r>
        <w:rPr>
          <w:rFonts w:ascii="Times New Roman" w:eastAsia="Times New Roman" w:hAnsi="Times New Roman" w:cs="Times New Roman"/>
          <w:color w:val="000000"/>
          <w:spacing w:val="0"/>
          <w:w w:val="100"/>
          <w:position w:val="0"/>
        </w:rPr>
        <w:t>1973</w:t>
      </w:r>
      <w:r>
        <w:rPr>
          <w:color w:val="000000"/>
          <w:spacing w:val="0"/>
          <w:w w:val="100"/>
          <w:position w:val="0"/>
        </w:rPr>
        <w:t>年出生，硕士，中国国籍，无境外居住权。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月，历任杭州市互联网宣传指导中心 </w:t>
      </w:r>
      <w:r>
        <w:rPr>
          <w:color w:val="000000"/>
          <w:spacing w:val="0"/>
          <w:w w:val="100"/>
          <w:position w:val="0"/>
        </w:rPr>
        <w:t>副主任、主任；</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月，历任杭州市委宣传部理论（党教）处处长、办公室主任、部务会议成员；</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月，任杭州市文化创意产业办公室副主任；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月，任杭州出版集团有限公司董事长、总经理， 杭州出版社社长；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月至今，任杭报集团党委委员、副总经理。</w:t>
      </w:r>
    </w:p>
    <w:p>
      <w:pPr>
        <w:pStyle w:val="Style16"/>
        <w:keepNext w:val="0"/>
        <w:keepLines w:val="0"/>
        <w:widowControl w:val="0"/>
        <w:shd w:val="clear" w:color="auto" w:fill="auto"/>
        <w:bidi w:val="0"/>
        <w:spacing w:before="0" w:after="0" w:line="316" w:lineRule="exact"/>
        <w:ind w:left="0" w:right="0"/>
        <w:jc w:val="both"/>
      </w:pPr>
      <w:r>
        <w:rPr>
          <w:color w:val="000000"/>
          <w:spacing w:val="0"/>
          <w:w w:val="100"/>
          <w:position w:val="0"/>
        </w:rPr>
        <w:t>张韶衡先生，</w:t>
      </w:r>
      <w:r>
        <w:rPr>
          <w:rFonts w:ascii="Times New Roman" w:eastAsia="Times New Roman" w:hAnsi="Times New Roman" w:cs="Times New Roman"/>
          <w:color w:val="000000"/>
          <w:spacing w:val="0"/>
          <w:w w:val="100"/>
          <w:position w:val="0"/>
        </w:rPr>
        <w:t>1974</w:t>
      </w:r>
      <w:r>
        <w:rPr>
          <w:color w:val="000000"/>
          <w:spacing w:val="0"/>
          <w:w w:val="100"/>
          <w:position w:val="0"/>
        </w:rPr>
        <w:t>年出生，本科，中国国籍，无境外居住权。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月，任杭报集团盛元印务有限公司总经 理;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月，任杭报集团盛元印务有限公司董事长；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月至今，任杭报集团每日送电子商务有限公司 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月至今，任浙江风盛传媒股份有限公司董事长。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月，任浙江华媒控股股份有限公司 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月至今，任浙江华媒控股股份有限公司常务副总经理；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月至今，任浙江华媒控股股份有限公司 董事。</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裴蓉女士，</w:t>
      </w:r>
      <w:r>
        <w:rPr>
          <w:rFonts w:ascii="Times New Roman" w:eastAsia="Times New Roman" w:hAnsi="Times New Roman" w:cs="Times New Roman"/>
          <w:color w:val="000000"/>
          <w:spacing w:val="0"/>
          <w:w w:val="100"/>
          <w:position w:val="0"/>
        </w:rPr>
        <w:t>1971</w:t>
      </w:r>
      <w:r>
        <w:rPr>
          <w:color w:val="000000"/>
          <w:spacing w:val="0"/>
          <w:w w:val="100"/>
          <w:position w:val="0"/>
        </w:rPr>
        <w:t>年出生，硕士，中国注册会计师，国际注册内审师，中国国籍，无境外居住权。1994年7月进入华立集 团工作，历任审计室主任、审计部部长、运营总监、财务总监、副总裁、执行总裁、总裁。现任华立集团股份有限公司董 事会副主席，华立医药集团有限公司董事、健民药业集团股份有限公司董事、昆药集团股份有限公司董事、华立科技股份有 限公司董事。</w:t>
      </w:r>
    </w:p>
    <w:p>
      <w:pPr>
        <w:pStyle w:val="Style16"/>
        <w:keepNext w:val="0"/>
        <w:keepLines w:val="0"/>
        <w:widowControl w:val="0"/>
        <w:shd w:val="clear" w:color="auto" w:fill="auto"/>
        <w:bidi w:val="0"/>
        <w:spacing w:before="0" w:after="0" w:line="310" w:lineRule="exact"/>
        <w:ind w:left="0" w:right="0"/>
        <w:jc w:val="both"/>
      </w:pPr>
      <w:r>
        <w:rPr>
          <w:color w:val="000000"/>
          <w:spacing w:val="0"/>
          <w:w w:val="100"/>
          <w:position w:val="0"/>
        </w:rPr>
        <w:t>曹国熊先生，</w:t>
      </w:r>
      <w:r>
        <w:rPr>
          <w:rFonts w:ascii="Times New Roman" w:eastAsia="Times New Roman" w:hAnsi="Times New Roman" w:cs="Times New Roman"/>
          <w:color w:val="000000"/>
          <w:spacing w:val="0"/>
          <w:w w:val="100"/>
          <w:position w:val="0"/>
        </w:rPr>
        <w:t>1973</w:t>
      </w:r>
      <w:r>
        <w:rPr>
          <w:color w:val="000000"/>
          <w:spacing w:val="0"/>
          <w:w w:val="100"/>
          <w:position w:val="0"/>
        </w:rPr>
        <w:t>年出生，硕士，高级会计师、注册会计师，中国国籍，无境外居住权，杭州市第十一届政协委员，杭 州市西湖区第五届政协委员。</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月至今，任浙江普华天勤股权投资管理有限公司董事长；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 经纬中国人民币基金管理合伙人；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月至今，任头头是道基金管理合伙人。</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章丰先生，</w:t>
      </w:r>
      <w:r>
        <w:rPr>
          <w:rFonts w:ascii="Times New Roman" w:eastAsia="Times New Roman" w:hAnsi="Times New Roman" w:cs="Times New Roman"/>
          <w:color w:val="000000"/>
          <w:spacing w:val="0"/>
          <w:w w:val="100"/>
          <w:position w:val="0"/>
        </w:rPr>
        <w:t>1973</w:t>
      </w:r>
      <w:r>
        <w:rPr>
          <w:color w:val="000000"/>
          <w:spacing w:val="0"/>
          <w:w w:val="100"/>
          <w:position w:val="0"/>
        </w:rPr>
        <w:t>年出生，硕士，中国国籍，无境外居住权，浙江省第十一届政协委员。</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 浙江团省委常委、宣传部长，青年时报社社长、总编辑；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月，历任浙江省科学技术协会副主席、中国 科学技术协会调宣部副部长；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月，任网易传媒副总编辑；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月至今，任浙江省数字经济学会副会 长兼秘书长。</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傅怀全先生，</w:t>
      </w:r>
      <w:r>
        <w:rPr>
          <w:rFonts w:ascii="Times New Roman" w:eastAsia="Times New Roman" w:hAnsi="Times New Roman" w:cs="Times New Roman"/>
          <w:color w:val="000000"/>
          <w:spacing w:val="0"/>
          <w:w w:val="100"/>
          <w:position w:val="0"/>
        </w:rPr>
        <w:t>1968</w:t>
      </w:r>
      <w:r>
        <w:rPr>
          <w:color w:val="000000"/>
          <w:spacing w:val="0"/>
          <w:w w:val="100"/>
          <w:position w:val="0"/>
        </w:rPr>
        <w:t>年出生，硕士，中国国籍，无境外居住权，注册会计师、高级会计师。</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年，历任连云港 华瑞会计师事务所所长、艾欧史密斯</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热水器有限公司审计经理、苏宁电器集团公司审计总监、协鑫</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控股有限公 司审计总监；</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年，任海亮集团董事局董事、集团副总裁、海亮股份监事会主席；</w:t>
      </w:r>
      <w:r>
        <w:rPr>
          <w:rFonts w:ascii="Times New Roman" w:eastAsia="Times New Roman" w:hAnsi="Times New Roman" w:cs="Times New Roman"/>
          <w:color w:val="000000"/>
          <w:spacing w:val="0"/>
          <w:w w:val="100"/>
          <w:position w:val="0"/>
        </w:rPr>
        <w:t>2019</w:t>
      </w:r>
      <w:r>
        <w:rPr>
          <w:color w:val="000000"/>
          <w:spacing w:val="0"/>
          <w:w w:val="100"/>
          <w:position w:val="0"/>
        </w:rPr>
        <w:t>年至今，任浙江天泽企业 管理咨询有限公司董事长、中国内审协会理事。</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傅强先生，1969年生，研究生毕业，文学学士，记者，中国国籍，无境外居住权。2014年5月至2019年7月，担任杭州日 报传媒有限公司董事、总经理；2015年3月至今，担任杭州日报华知投资有限公司法定代表人、董事长；2016年2月至今，担 任浙江风盛传媒股份有限公司董事；2017年2月至今，担任杭州市创业投资协会法定代表人、秘书长；2019年7月至今，担任 杭州日报传媒有限公司副董事长；2021年9月至今，担任中国投资发展促进会副秘书长；2022年2月至今，担任浙江华媒控股 股份有限公司监事会主席。</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陈军雄先生，</w:t>
      </w:r>
      <w:r>
        <w:rPr>
          <w:rFonts w:ascii="Times New Roman" w:eastAsia="Times New Roman" w:hAnsi="Times New Roman" w:cs="Times New Roman"/>
          <w:color w:val="000000"/>
          <w:spacing w:val="0"/>
          <w:w w:val="100"/>
          <w:position w:val="0"/>
        </w:rPr>
        <w:t>1965</w:t>
      </w:r>
      <w:r>
        <w:rPr>
          <w:color w:val="000000"/>
          <w:spacing w:val="0"/>
          <w:w w:val="100"/>
          <w:position w:val="0"/>
        </w:rPr>
        <w:t>年出生，硕士，中国国籍，无境外居住权。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月，任杭报集团都市快报社编委；</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月，任浙江都市快报控股有限公司董事、副总经理。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月至今，任浙江都市快报控股有限公司董事、 顾问。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月至今，任浙江华媒控股股份有限公司监事。</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李宏娅女士，1983年出生，管理学学士，中国国籍，无境外居住权。2006年7月至2008年5月任浙江中瑞江南会计师事务 所审计师职务。2008年5月起，历任华立集团股份有限公司不动产事业部财务总监、财务共享服务中心负责人、战略投资部 部长等职务，昆药集团股份有限公司监事、健民药业集团股份有限公司董事。现任杭州华立创客社区有限公司董事长。2020 年5月至今，任浙江华媒控股股份有限公司监事。</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邹箭峰先生，</w:t>
      </w:r>
      <w:r>
        <w:rPr>
          <w:rFonts w:ascii="Times New Roman" w:eastAsia="Times New Roman" w:hAnsi="Times New Roman" w:cs="Times New Roman"/>
          <w:color w:val="000000"/>
          <w:spacing w:val="0"/>
          <w:w w:val="100"/>
          <w:position w:val="0"/>
        </w:rPr>
        <w:t>1977</w:t>
      </w:r>
      <w:r>
        <w:rPr>
          <w:color w:val="000000"/>
          <w:spacing w:val="0"/>
          <w:w w:val="100"/>
          <w:position w:val="0"/>
        </w:rPr>
        <w:t>年出生，本科，中国国籍，无境外居住权。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月，任浙江华媒投资有限公司投资部 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月，任杭报金都创意产业发展有限公司副总经理；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月至今，任浙江华媒投资有限公司副 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月起至今，任浙江华媒控股股份有限公司职工监事。</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洪晓明先生，</w:t>
      </w:r>
      <w:r>
        <w:rPr>
          <w:rFonts w:ascii="Times New Roman" w:eastAsia="Times New Roman" w:hAnsi="Times New Roman" w:cs="Times New Roman"/>
          <w:color w:val="000000"/>
          <w:spacing w:val="0"/>
          <w:w w:val="100"/>
          <w:position w:val="0"/>
        </w:rPr>
        <w:t>1964</w:t>
      </w:r>
      <w:r>
        <w:rPr>
          <w:color w:val="000000"/>
          <w:spacing w:val="0"/>
          <w:w w:val="100"/>
          <w:position w:val="0"/>
        </w:rPr>
        <w:t>年出生，本科，主任编辑，中国国籍，无境外居住权。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月，任杭州日报报业集团新 闻研究所编辑、主管；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月，任杭报集团经营管理办公室（总经理办公室）主管、主任助理；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月，任浙江华媒控股股份有限公司总经理办公室副主任；</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月，任浙江华媒控股股份有限 公司董事会办公室副主任；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月，任浙江华媒控股股份有限公司董事会办公室主任。</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 任浙江华媒控股有限公司顾问。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月至今，任浙江华媒控股股份有限公司职工监事。</w:t>
      </w:r>
    </w:p>
    <w:p>
      <w:pPr>
        <w:pStyle w:val="Style16"/>
        <w:keepNext w:val="0"/>
        <w:keepLines w:val="0"/>
        <w:widowControl w:val="0"/>
        <w:shd w:val="clear" w:color="auto" w:fill="auto"/>
        <w:bidi w:val="0"/>
        <w:spacing w:before="0" w:after="60" w:line="312" w:lineRule="exact"/>
        <w:ind w:left="0" w:right="0" w:firstLine="360"/>
        <w:jc w:val="both"/>
      </w:pPr>
      <w:r>
        <w:rPr>
          <w:color w:val="000000"/>
          <w:spacing w:val="0"/>
          <w:w w:val="100"/>
          <w:position w:val="0"/>
        </w:rPr>
        <w:t>于国清先生，</w:t>
      </w:r>
      <w:r>
        <w:rPr>
          <w:rFonts w:ascii="Times New Roman" w:eastAsia="Times New Roman" w:hAnsi="Times New Roman" w:cs="Times New Roman"/>
          <w:color w:val="000000"/>
          <w:spacing w:val="0"/>
          <w:w w:val="100"/>
          <w:position w:val="0"/>
        </w:rPr>
        <w:t>1973</w:t>
      </w:r>
      <w:r>
        <w:rPr>
          <w:color w:val="000000"/>
          <w:spacing w:val="0"/>
          <w:w w:val="100"/>
          <w:position w:val="0"/>
        </w:rPr>
        <w:t>年出生，硕士，中国国籍，无境外居住权。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月，任杭报集团杭州日报编委、办公室 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月，任杭报集团总编辑办公室主任；</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月，任杭报集团每日送电子商务有限 公司董事、总经理。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月至今，任浙江华媒控股股份有限公司副总经理。</w:t>
      </w:r>
    </w:p>
    <w:p>
      <w:pPr>
        <w:pStyle w:val="Style16"/>
        <w:keepNext w:val="0"/>
        <w:keepLines w:val="0"/>
        <w:widowControl w:val="0"/>
        <w:shd w:val="clear" w:color="auto" w:fill="auto"/>
        <w:bidi w:val="0"/>
        <w:spacing w:before="0" w:after="60" w:line="312" w:lineRule="exact"/>
        <w:ind w:left="0" w:right="0" w:firstLine="360"/>
        <w:jc w:val="both"/>
      </w:pPr>
      <w:r>
        <w:rPr>
          <w:color w:val="000000"/>
          <w:spacing w:val="0"/>
          <w:w w:val="100"/>
          <w:position w:val="0"/>
        </w:rPr>
        <w:t>郭勤勇先生，</w:t>
      </w:r>
      <w:r>
        <w:rPr>
          <w:rFonts w:ascii="Times New Roman" w:eastAsia="Times New Roman" w:hAnsi="Times New Roman" w:cs="Times New Roman"/>
          <w:color w:val="000000"/>
          <w:spacing w:val="0"/>
          <w:w w:val="100"/>
          <w:position w:val="0"/>
        </w:rPr>
        <w:t>1973</w:t>
      </w:r>
      <w:r>
        <w:rPr>
          <w:color w:val="000000"/>
          <w:spacing w:val="0"/>
          <w:w w:val="100"/>
          <w:position w:val="0"/>
        </w:rPr>
        <w:t>年出生，本科，中国国籍，无境外居住权。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月，任杭报集团资产运营中心主任。</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月至今，任浙江华媒控股股份有限公司财务总监。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月至今，任浙江华媒控股股份有限公司财务总监、副总经理。</w:t>
      </w:r>
    </w:p>
    <w:p>
      <w:pPr>
        <w:pStyle w:val="Style16"/>
        <w:keepNext w:val="0"/>
        <w:keepLines w:val="0"/>
        <w:widowControl w:val="0"/>
        <w:shd w:val="clear" w:color="auto" w:fill="auto"/>
        <w:bidi w:val="0"/>
        <w:spacing w:before="0" w:after="60" w:line="314" w:lineRule="exact"/>
        <w:ind w:left="0" w:right="0" w:firstLine="360"/>
        <w:jc w:val="both"/>
      </w:pPr>
      <w:r>
        <w:rPr>
          <w:color w:val="000000"/>
          <w:spacing w:val="0"/>
          <w:w w:val="100"/>
          <w:position w:val="0"/>
        </w:rPr>
        <w:t>高坚强先生，</w:t>
      </w:r>
      <w:r>
        <w:rPr>
          <w:rFonts w:ascii="Times New Roman" w:eastAsia="Times New Roman" w:hAnsi="Times New Roman" w:cs="Times New Roman"/>
          <w:color w:val="000000"/>
          <w:spacing w:val="0"/>
          <w:w w:val="100"/>
          <w:position w:val="0"/>
        </w:rPr>
        <w:t>1987</w:t>
      </w:r>
      <w:r>
        <w:rPr>
          <w:color w:val="000000"/>
          <w:spacing w:val="0"/>
          <w:w w:val="100"/>
          <w:position w:val="0"/>
        </w:rPr>
        <w:t>年出生，硕士研究生，中国注册会计师，中国国籍，无境外居住权。曾先后任职于安永会计师事务所 以及浙江晶盛机电股份有限公司。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月至今，任浙江华媒控股股份有限公司董事会秘书；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月至今，任浙江华 媒投资有限公司董事长、总经理；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月至今，任华媒控股董事会秘书、副总经理；兼任杭州市企业上市与并购促进会 秘书长、浙江上市公司协会董秘常委会副主任委员等职务。高坚强先生曾多次荣获新财富金牌董秘、浙江省上市公司优秀董 秘、上市公司投关天马奖优秀董秘等荣誉。</w:t>
      </w:r>
    </w:p>
    <w:p>
      <w:pPr>
        <w:pStyle w:val="Style16"/>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王柏华先生，</w:t>
      </w:r>
      <w:r>
        <w:rPr>
          <w:rFonts w:ascii="Times New Roman" w:eastAsia="Times New Roman" w:hAnsi="Times New Roman" w:cs="Times New Roman"/>
          <w:color w:val="000000"/>
          <w:spacing w:val="0"/>
          <w:w w:val="100"/>
          <w:position w:val="0"/>
        </w:rPr>
        <w:t>1969</w:t>
      </w:r>
      <w:r>
        <w:rPr>
          <w:color w:val="000000"/>
          <w:spacing w:val="0"/>
          <w:w w:val="100"/>
          <w:position w:val="0"/>
        </w:rPr>
        <w:t>年出生，本科，中国国籍，无境外居住权。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月任萧山日报副总编辑；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月任萧山日报副社长、杭州萧山日报传媒有限公司总经理；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月任萧山日报社长、杭州萧山日 报传媒有限公司副董事长。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月至今任浙江华媒控股股份有限公司副总经理，杭州文化产权交易所有限公司董事长、 总经理。</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1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9"/>
        <w:gridCol w:w="2472"/>
        <w:gridCol w:w="1555"/>
        <w:gridCol w:w="1493"/>
        <w:gridCol w:w="1349"/>
        <w:gridCol w:w="149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董悦</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童伟中</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张剑秋</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裴蓉</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华立集团股份有限公司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董事会副主席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李宏娅</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华立集团股份有限公司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战略投资部部长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5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1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2875"/>
        <w:gridCol w:w="1493"/>
        <w:gridCol w:w="1483"/>
        <w:gridCol w:w="1104"/>
        <w:gridCol w:w="1387"/>
      </w:tblGrid>
      <w:tr>
        <w:trPr>
          <w:trHeight w:val="4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35" w:lineRule="exact"/>
              <w:ind w:left="140" w:right="0" w:hanging="140"/>
              <w:jc w:val="left"/>
            </w:pPr>
            <w:r>
              <w:rPr>
                <w:color w:val="000000"/>
                <w:spacing w:val="0"/>
                <w:w w:val="100"/>
                <w:position w:val="0"/>
              </w:rPr>
              <w:t>在其他单位是否 领取报酬津贴</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董悦</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杭州日报报业集团（杭州日报社）</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党委书记、社长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张剑秋</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杭州日报报业集团（杭州日报社）</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张剑秋</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杭州萧山日报传媒有限公司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张剑秋</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华数数字电视传媒集团有限公司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张剑秋</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杭州火鸟区块链有限公司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童伟中</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杭州日报报业集团（杭州日报社）</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童伟中</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浙江杭报金都创意产业发展有限公 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张韶衡</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浙江风盛传媒股份有限公司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张韶衡</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杭报集团每日送电子商务有限公司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张韶衡</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中教未来国际教育科技（北京）有限 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张韶衡</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衡阳新船山教育科技集团有限公司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27"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张韶衡</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浙江华媒实业有限公司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裴蓉</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华立科技股份有限公司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裴蓉</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华立医药集团有限公司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裴蓉</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昆药集团股份有限公司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9"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裴蓉</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健民药业集团股份有限公司</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2875"/>
        <w:gridCol w:w="1493"/>
        <w:gridCol w:w="1483"/>
        <w:gridCol w:w="1104"/>
        <w:gridCol w:w="1387"/>
      </w:tblGrid>
      <w:tr>
        <w:trPr>
          <w:trHeight w:val="259"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裴蓉</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浙江燃料乙醇有限公司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裴蓉</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浙江华立海外实业发展有限公司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裴蓉</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浙江华畅创业投资有限公司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35" w:lineRule="exact"/>
              <w:ind w:left="0" w:right="0" w:firstLine="0"/>
              <w:jc w:val="left"/>
            </w:pPr>
            <w:r>
              <w:rPr>
                <w:color w:val="000000"/>
                <w:spacing w:val="0"/>
                <w:w w:val="100"/>
                <w:position w:val="0"/>
              </w:rPr>
              <w:t>法定代表人、执行 董事兼经理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裴蓉</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浙江华立投资管理有限公司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35" w:lineRule="exact"/>
              <w:ind w:left="0" w:right="0" w:firstLine="0"/>
              <w:jc w:val="left"/>
            </w:pPr>
            <w:r>
              <w:rPr>
                <w:color w:val="000000"/>
                <w:spacing w:val="0"/>
                <w:w w:val="100"/>
                <w:position w:val="0"/>
              </w:rPr>
              <w:t>法定代表人、执行 董事兼经理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杭州快点网络科技有限公司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浙江普华天勤股权投资管理有限公 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杭州大头投资管理有限公司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26" w:lineRule="exact"/>
              <w:ind w:left="0" w:right="0" w:firstLine="0"/>
              <w:jc w:val="left"/>
            </w:pPr>
            <w:r>
              <w:rPr>
                <w:color w:val="000000"/>
                <w:spacing w:val="0"/>
                <w:w w:val="100"/>
                <w:position w:val="0"/>
              </w:rPr>
              <w:t>执行董事兼总经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杭州普华投资管理有限公司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26" w:lineRule="exact"/>
              <w:ind w:left="0" w:right="0" w:firstLine="0"/>
              <w:jc w:val="left"/>
            </w:pPr>
            <w:r>
              <w:rPr>
                <w:color w:val="000000"/>
                <w:spacing w:val="0"/>
                <w:w w:val="100"/>
                <w:position w:val="0"/>
              </w:rPr>
              <w:t>执行董事兼总经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浙江坤元投资咨询有限公司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26" w:lineRule="exact"/>
              <w:ind w:left="0" w:right="0" w:firstLine="0"/>
              <w:jc w:val="left"/>
            </w:pPr>
            <w:r>
              <w:rPr>
                <w:color w:val="000000"/>
                <w:spacing w:val="0"/>
                <w:w w:val="100"/>
                <w:position w:val="0"/>
              </w:rPr>
              <w:t>执行董事兼总经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杭州正前方投资有限公司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26" w:lineRule="exact"/>
              <w:ind w:left="0" w:right="0" w:firstLine="0"/>
              <w:jc w:val="left"/>
            </w:pPr>
            <w:r>
              <w:rPr>
                <w:color w:val="000000"/>
                <w:spacing w:val="0"/>
                <w:w w:val="100"/>
                <w:position w:val="0"/>
              </w:rPr>
              <w:t>执行董事兼总经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杭州三仁投资管理有限公司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26" w:lineRule="exact"/>
              <w:ind w:left="0" w:right="0" w:firstLine="0"/>
              <w:jc w:val="left"/>
            </w:pPr>
            <w:r>
              <w:rPr>
                <w:color w:val="000000"/>
                <w:spacing w:val="0"/>
                <w:w w:val="100"/>
                <w:position w:val="0"/>
              </w:rPr>
              <w:t>执行董事兼总经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4"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绍兴柯桥头头是道投资管理有限公 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26" w:lineRule="exact"/>
              <w:ind w:left="0" w:right="0" w:firstLine="0"/>
              <w:jc w:val="left"/>
            </w:pPr>
            <w:r>
              <w:rPr>
                <w:color w:val="000000"/>
                <w:spacing w:val="0"/>
                <w:w w:val="100"/>
                <w:position w:val="0"/>
              </w:rPr>
              <w:t>执行董事兼总经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上海经为股权投资管理有限公司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经纬（杭州）投资管理有限公司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诸暨贵银投资管理有限公司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浙江华睿庆余投资有限公司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浙江数投资产管理有限公司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浙江通策资产管理有限公司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杭州深睿健洲医疗科技有限公司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杭州普健医疗科技有限公司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互爱（北京）科技股份有限公司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北京墨迹风云科技股份有限公司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创业黑马（北京）科技股份有限公司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章丰</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浙江省数字经济学会</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副会长兼秘书长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4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傅怀全</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浙江天泽企业管理咨询有限公司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傅怀全</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傅强</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傅强</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浙江风盛传媒股份有限公司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傅强</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杭州日报华知投资有限公司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法定代表人、董事 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2015年3月20日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傅强</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杭州市创业投资协会</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法定代表人、秘书 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2017年2月15日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傅强</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中国投资发展促进会</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副秘书长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2021年9月1日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陈军雄</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浙江都市快报控股有限公司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陈军雄</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中教未来国际教育科技（北京）有限 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陈军雄</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浙江饭美科技有限公司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浙江台地文化旅游开发有限公司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杭州合盛物业管理有限公司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杭州华帆实业有限公司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杭州西嘉商业管理有限公司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华誉地产有限公司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上海华策投资有限公司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杭州小柴胡科技有限公司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浙江蓝城里仁建设有限公司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杭州天泽实业有限公司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9"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浙江华立投资管理有限公司</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2875"/>
        <w:gridCol w:w="1493"/>
        <w:gridCol w:w="1483"/>
        <w:gridCol w:w="1104"/>
        <w:gridCol w:w="1387"/>
      </w:tblGrid>
      <w:tr>
        <w:trPr>
          <w:trHeight w:val="259"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杭州厚策实业有限公司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李宏娅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杭州半闲居商业管理有限公司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邹箭峰</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浙江华媒投资有限公司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董事、副总经理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邹箭峰</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快点文化传播（上海）有限公司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董事、副总经理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邹箭峰</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浙江华媒信息传播有限公司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邹箭峰</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杭州钱塘书报刊有限公司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邹箭峰</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50" w:lineRule="exact"/>
              <w:ind w:left="0" w:right="0" w:firstLine="0"/>
              <w:jc w:val="left"/>
            </w:pPr>
            <w:r>
              <w:rPr>
                <w:color w:val="000000"/>
                <w:spacing w:val="0"/>
                <w:w w:val="100"/>
                <w:position w:val="0"/>
              </w:rPr>
              <w:t>杭州华媒七弦股权投资管理有限公 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邹箭峰</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杭州全职成人网络科技有限公司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邹箭峰</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华媒晨歌文化艺术发展（上海）有限 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洪晓明</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浙江都市快报控股有限公司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洪晓明</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杭州华媒企业管理有限公司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于国清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浙江华媒信息传播有限公司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于国清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杭州每日传媒有限公司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于国清</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杭州快房传媒有限公司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郭勤勇</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浙江都市快报控股有限公司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郭勤勇</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浙江风盛传媒股份有限公司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郭勤勇</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杭报集团盛元印务有限公司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郭勤勇</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杭州华媒文化发展有限公司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郭勤勇</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华数数字电视传媒集团有限公司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郭勤勇</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杭州地铁文化传媒有限公司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杭州华泰一媒文化传媒有限公司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浙江华媒信息传播有限公司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浙江华媒投资有限公司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杭州华媒股权投资有限公司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杭州中大源新股权投资有限公司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4"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江苏吴中实业股份有限公司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浙江华媒优培教育科技有限公司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高坚强</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杭州市企业上市与并购促进会</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秘书长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王柏华</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杭州文化产权交易所有限公司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王柏华</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杭州融益文化发展有限公司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9"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王柏华</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杭州钱塘传媒有限公司</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3</w:t>
      </w:r>
      <w:bookmarkEnd w:id="290"/>
      <w:r>
        <w:rPr>
          <w:color w:val="000000"/>
          <w:spacing w:val="0"/>
          <w:w w:val="100"/>
          <w:position w:val="0"/>
        </w:rPr>
        <w:t>、董事、监事、高级管理人员报酬情况</w:t>
      </w:r>
      <w:bookmarkEnd w:id="288"/>
      <w:bookmarkEnd w:id="289"/>
      <w:bookmarkEnd w:id="291"/>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bidi w:val="0"/>
        <w:spacing w:before="0" w:after="0" w:line="326" w:lineRule="exact"/>
        <w:ind w:left="0" w:right="0"/>
        <w:jc w:val="left"/>
      </w:pPr>
      <w:r>
        <w:rPr>
          <w:color w:val="000000"/>
          <w:spacing w:val="0"/>
          <w:w w:val="100"/>
          <w:position w:val="0"/>
        </w:rPr>
        <w:t>公司第七届董事会第十七次会议、</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年年度股东大会审议通过《董事、监事及高级管理人员薪酬管理制度》，董事、 监事、高级管理人员的薪酬根据该制度执行。</w:t>
      </w:r>
    </w:p>
    <w:p>
      <w:pPr>
        <w:pStyle w:val="Style16"/>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年度高级管理人员实行年薪制，主要构成为基础年薪（占比</w:t>
      </w:r>
      <w:r>
        <w:rPr>
          <w:rFonts w:ascii="Times New Roman" w:eastAsia="Times New Roman" w:hAnsi="Times New Roman" w:cs="Times New Roman"/>
          <w:color w:val="000000"/>
          <w:spacing w:val="0"/>
          <w:w w:val="100"/>
          <w:position w:val="0"/>
        </w:rPr>
        <w:t>70%</w:t>
      </w:r>
      <w:r>
        <w:rPr>
          <w:color w:val="000000"/>
          <w:spacing w:val="0"/>
          <w:w w:val="100"/>
          <w:position w:val="0"/>
        </w:rPr>
        <w:t>）和绩效年薪（占比</w:t>
      </w:r>
      <w:r>
        <w:rPr>
          <w:rFonts w:ascii="Times New Roman" w:eastAsia="Times New Roman" w:hAnsi="Times New Roman" w:cs="Times New Roman"/>
          <w:color w:val="000000"/>
          <w:spacing w:val="0"/>
          <w:w w:val="100"/>
          <w:position w:val="0"/>
        </w:rPr>
        <w:t>30%</w:t>
      </w:r>
      <w:r>
        <w:rPr>
          <w:color w:val="000000"/>
          <w:spacing w:val="0"/>
          <w:w w:val="100"/>
          <w:position w:val="0"/>
        </w:rPr>
        <w:t>）。在公司实现当年利润 承诺的前提下，对高管进行超额奖励；同时以公司利润指标为核心，引入风险扣罚机制。</w:t>
      </w:r>
    </w:p>
    <w:p>
      <w:pPr>
        <w:pStyle w:val="Style16"/>
        <w:keepNext w:val="0"/>
        <w:keepLines w:val="0"/>
        <w:widowControl w:val="0"/>
        <w:shd w:val="clear" w:color="auto" w:fill="auto"/>
        <w:bidi w:val="0"/>
        <w:spacing w:before="0" w:after="0" w:line="326" w:lineRule="exact"/>
        <w:ind w:left="0" w:right="0" w:firstLine="300"/>
        <w:jc w:val="both"/>
      </w:pPr>
      <w:r>
        <w:rPr>
          <w:color w:val="000000"/>
          <w:spacing w:val="0"/>
          <w:w w:val="100"/>
          <w:position w:val="0"/>
        </w:rPr>
        <w:t>各高级管理人员的年薪标准结合具体岗位职责和工作目标，并参考</w:t>
      </w:r>
      <w:r>
        <w:rPr>
          <w:rFonts w:ascii="Times New Roman" w:eastAsia="Times New Roman" w:hAnsi="Times New Roman" w:cs="Times New Roman"/>
          <w:color w:val="000000"/>
          <w:spacing w:val="0"/>
          <w:w w:val="100"/>
          <w:position w:val="0"/>
        </w:rPr>
        <w:t>2020</w:t>
      </w:r>
      <w:r>
        <w:rPr>
          <w:color w:val="000000"/>
          <w:spacing w:val="0"/>
          <w:w w:val="100"/>
          <w:position w:val="0"/>
        </w:rPr>
        <w:t>年度行业薪酬水平而确定。</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公司报告期内董事、监事和高级管理人员报酬情况</w:t>
      </w:r>
    </w:p>
    <w:p>
      <w:pPr>
        <w:pStyle w:val="Style16"/>
        <w:keepNext w:val="0"/>
        <w:keepLines w:val="0"/>
        <w:widowControl w:val="0"/>
        <w:shd w:val="clear" w:color="auto" w:fill="auto"/>
        <w:bidi w:val="0"/>
        <w:spacing w:before="0" w:after="100" w:line="326" w:lineRule="exact"/>
        <w:ind w:left="0" w:right="0" w:firstLine="0"/>
        <w:jc w:val="right"/>
      </w:pPr>
      <w:r>
        <w:rPr>
          <w:color w:val="000000"/>
          <w:spacing w:val="0"/>
          <w:w w:val="100"/>
          <w:position w:val="0"/>
        </w:rPr>
        <w:t>单位：万元</w:t>
      </w:r>
    </w:p>
    <w:tbl>
      <w:tblPr>
        <w:tblOverlap w:val="never"/>
        <w:jc w:val="center"/>
        <w:tblLayout w:type="fixed"/>
      </w:tblPr>
      <w:tblGrid>
        <w:gridCol w:w="1373"/>
        <w:gridCol w:w="2174"/>
        <w:gridCol w:w="557"/>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bl>
    <w:p>
      <w:pPr>
        <w:spacing w:lineRule="exact" w:line="1"/>
        <w:rPr>
          <w:sz w:val="2"/>
          <w:szCs w:val="2"/>
        </w:rPr>
      </w:pPr>
      <w:r>
        <w:br w:type="page"/>
      </w:r>
    </w:p>
    <w:tbl>
      <w:tblPr>
        <w:tblOverlap w:val="never"/>
        <w:jc w:val="center"/>
        <w:tblLayout w:type="fixed"/>
      </w:tblPr>
      <w:tblGrid>
        <w:gridCol w:w="1373"/>
        <w:gridCol w:w="2174"/>
        <w:gridCol w:w="557"/>
        <w:gridCol w:w="1368"/>
        <w:gridCol w:w="1368"/>
        <w:gridCol w:w="1368"/>
        <w:gridCol w:w="1378"/>
      </w:tblGrid>
      <w:tr>
        <w:trPr>
          <w:trHeight w:val="40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董悦</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张剑秋</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童伟中</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张韶衡</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董事、常务副总经理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70.35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裴蓉</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章丰</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傅怀全</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陈军雄</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53.41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李宏娅</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邹箭峰</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于国清</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郭勤勇</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副总经理、财务总监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59.35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高坚强</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56.35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王柏华</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51.35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叶雪芳</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蔡才河</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郭全中</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沈旭微</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476.08</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六</w:t>
      </w:r>
      <w:bookmarkEnd w:id="294"/>
      <w:r>
        <w:rPr>
          <w:color w:val="000000"/>
          <w:spacing w:val="0"/>
          <w:w w:val="100"/>
          <w:position w:val="0"/>
          <w:sz w:val="24"/>
          <w:szCs w:val="24"/>
        </w:rPr>
        <w:t>、报告期内董事履行职责的情况</w:t>
      </w:r>
      <w:bookmarkEnd w:id="292"/>
      <w:bookmarkEnd w:id="293"/>
      <w:bookmarkEnd w:id="295"/>
    </w:p>
    <w:p>
      <w:pPr>
        <w:pStyle w:val="Style24"/>
        <w:keepNext/>
        <w:keepLines/>
        <w:widowControl w:val="0"/>
        <w:shd w:val="clear" w:color="auto" w:fill="auto"/>
        <w:bidi w:val="0"/>
        <w:spacing w:before="0" w:after="32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、本报告期董事会情况</w:t>
      </w:r>
      <w:bookmarkEnd w:id="296"/>
      <w:bookmarkEnd w:id="297"/>
      <w:bookmarkEnd w:id="299"/>
    </w:p>
    <w:tbl>
      <w:tblPr>
        <w:tblOverlap w:val="never"/>
        <w:jc w:val="center"/>
        <w:tblLayout w:type="fixed"/>
      </w:tblPr>
      <w:tblGrid>
        <w:gridCol w:w="854"/>
        <w:gridCol w:w="850"/>
        <w:gridCol w:w="994"/>
        <w:gridCol w:w="6979"/>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第九届董</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事会第十</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六次会议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、审议通过《关于公司董事会换届选举非独立董事的议案》；</w:t>
            </w:r>
            <w:r>
              <w:rPr>
                <w:rFonts w:ascii="Times New Roman" w:eastAsia="Times New Roman" w:hAnsi="Times New Roman" w:cs="Times New Roman"/>
                <w:color w:val="000000"/>
                <w:spacing w:val="0"/>
                <w:w w:val="100"/>
                <w:position w:val="0"/>
              </w:rPr>
              <w:t>2</w:t>
            </w:r>
            <w:r>
              <w:rPr>
                <w:color w:val="000000"/>
                <w:spacing w:val="0"/>
                <w:w w:val="100"/>
                <w:position w:val="0"/>
              </w:rPr>
              <w:t>、审议通过《关于公司董 事会换届选举独立董事的议案》；</w:t>
            </w:r>
            <w:r>
              <w:rPr>
                <w:rFonts w:ascii="Times New Roman" w:eastAsia="Times New Roman" w:hAnsi="Times New Roman" w:cs="Times New Roman"/>
                <w:color w:val="000000"/>
                <w:spacing w:val="0"/>
                <w:w w:val="100"/>
                <w:position w:val="0"/>
              </w:rPr>
              <w:t>3</w:t>
            </w:r>
            <w:r>
              <w:rPr>
                <w:color w:val="000000"/>
                <w:spacing w:val="0"/>
                <w:w w:val="100"/>
                <w:position w:val="0"/>
              </w:rPr>
              <w:t>、审议通过《关于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年度日常关联交易预计的议案》； </w:t>
            </w:r>
            <w:r>
              <w:rPr>
                <w:rFonts w:ascii="Times New Roman" w:eastAsia="Times New Roman" w:hAnsi="Times New Roman" w:cs="Times New Roman"/>
                <w:color w:val="000000"/>
                <w:spacing w:val="0"/>
                <w:w w:val="100"/>
                <w:position w:val="0"/>
              </w:rPr>
              <w:t>4</w:t>
            </w:r>
            <w:r>
              <w:rPr>
                <w:color w:val="000000"/>
                <w:spacing w:val="0"/>
                <w:w w:val="100"/>
                <w:position w:val="0"/>
              </w:rPr>
              <w:t>、审议通过《关于召开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年第一次临时股东大会的议案》</w:t>
            </w:r>
          </w:p>
        </w:tc>
      </w:tr>
      <w:tr>
        <w:trPr>
          <w:trHeight w:val="1646"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第十届董</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事会第一</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、审议通过《关于选举公司第十届董事会董事长的议案》；</w:t>
            </w:r>
            <w:r>
              <w:rPr>
                <w:rFonts w:ascii="Times New Roman" w:eastAsia="Times New Roman" w:hAnsi="Times New Roman" w:cs="Times New Roman"/>
                <w:color w:val="000000"/>
                <w:spacing w:val="0"/>
                <w:w w:val="100"/>
                <w:position w:val="0"/>
              </w:rPr>
              <w:t>2</w:t>
            </w:r>
            <w:r>
              <w:rPr>
                <w:color w:val="000000"/>
                <w:spacing w:val="0"/>
                <w:w w:val="100"/>
                <w:position w:val="0"/>
              </w:rPr>
              <w:t>、审议通过《关于选举公司 第十届董事会副董事长的议案》；</w:t>
            </w:r>
            <w:r>
              <w:rPr>
                <w:rFonts w:ascii="Times New Roman" w:eastAsia="Times New Roman" w:hAnsi="Times New Roman" w:cs="Times New Roman"/>
                <w:color w:val="000000"/>
                <w:spacing w:val="0"/>
                <w:w w:val="100"/>
                <w:position w:val="0"/>
              </w:rPr>
              <w:t>3</w:t>
            </w:r>
            <w:r>
              <w:rPr>
                <w:color w:val="000000"/>
                <w:spacing w:val="0"/>
                <w:w w:val="100"/>
                <w:position w:val="0"/>
              </w:rPr>
              <w:t>、审议通过《关于选举第十届董事会专门委员会成员 的议案》；</w:t>
            </w:r>
            <w:r>
              <w:rPr>
                <w:rFonts w:ascii="Times New Roman" w:eastAsia="Times New Roman" w:hAnsi="Times New Roman" w:cs="Times New Roman"/>
                <w:color w:val="000000"/>
                <w:spacing w:val="0"/>
                <w:w w:val="100"/>
                <w:position w:val="0"/>
              </w:rPr>
              <w:t>4</w:t>
            </w:r>
            <w:r>
              <w:rPr>
                <w:color w:val="000000"/>
                <w:spacing w:val="0"/>
                <w:w w:val="100"/>
                <w:position w:val="0"/>
              </w:rPr>
              <w:t>、审议通过《关于续聘公司总经理的议案》；</w:t>
            </w:r>
            <w:r>
              <w:rPr>
                <w:rFonts w:ascii="Times New Roman" w:eastAsia="Times New Roman" w:hAnsi="Times New Roman" w:cs="Times New Roman"/>
                <w:color w:val="000000"/>
                <w:spacing w:val="0"/>
                <w:w w:val="100"/>
                <w:position w:val="0"/>
              </w:rPr>
              <w:t>5</w:t>
            </w:r>
            <w:r>
              <w:rPr>
                <w:color w:val="000000"/>
                <w:spacing w:val="0"/>
                <w:w w:val="100"/>
                <w:position w:val="0"/>
              </w:rPr>
              <w:t>、审议通过《关于续聘公司副 总经理、财务总监等高级管理人员的议案》；</w:t>
            </w:r>
            <w:r>
              <w:rPr>
                <w:rFonts w:ascii="Times New Roman" w:eastAsia="Times New Roman" w:hAnsi="Times New Roman" w:cs="Times New Roman"/>
                <w:color w:val="000000"/>
                <w:spacing w:val="0"/>
                <w:w w:val="100"/>
                <w:position w:val="0"/>
              </w:rPr>
              <w:t>6</w:t>
            </w:r>
            <w:r>
              <w:rPr>
                <w:color w:val="000000"/>
                <w:spacing w:val="0"/>
                <w:w w:val="100"/>
                <w:position w:val="0"/>
              </w:rPr>
              <w:t>、审议通过《关于续聘公司董事会秘书的 议案》；</w:t>
            </w:r>
            <w:r>
              <w:rPr>
                <w:rFonts w:ascii="Times New Roman" w:eastAsia="Times New Roman" w:hAnsi="Times New Roman" w:cs="Times New Roman"/>
                <w:color w:val="000000"/>
                <w:spacing w:val="0"/>
                <w:w w:val="100"/>
                <w:position w:val="0"/>
              </w:rPr>
              <w:t>7</w:t>
            </w:r>
            <w:r>
              <w:rPr>
                <w:color w:val="000000"/>
                <w:spacing w:val="0"/>
                <w:w w:val="100"/>
                <w:position w:val="0"/>
              </w:rPr>
              <w:t>、审议通过《关于续聘公司证券事务代表的议案》</w:t>
            </w:r>
          </w:p>
        </w:tc>
      </w:tr>
      <w:tr>
        <w:trPr>
          <w:trHeight w:val="725"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第十届董</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事会第二</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CCE8CF"/>
            <w:vAlign w:val="bottom"/>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年度总经理工作报告》；</w:t>
            </w:r>
            <w:r>
              <w:rPr>
                <w:rFonts w:ascii="Times New Roman" w:eastAsia="Times New Roman" w:hAnsi="Times New Roman" w:cs="Times New Roman"/>
                <w:color w:val="000000"/>
                <w:spacing w:val="0"/>
                <w:w w:val="100"/>
                <w:position w:val="0"/>
              </w:rPr>
              <w:t>2</w:t>
            </w:r>
            <w:r>
              <w:rPr>
                <w:color w:val="000000"/>
                <w:spacing w:val="0"/>
                <w:w w:val="100"/>
                <w:position w:val="0"/>
              </w:rPr>
              <w:t>、审议通过《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年度报告全文及其摘要》；</w:t>
            </w:r>
            <w:r>
              <w:rPr>
                <w:rFonts w:ascii="Times New Roman" w:eastAsia="Times New Roman" w:hAnsi="Times New Roman" w:cs="Times New Roman"/>
                <w:color w:val="000000"/>
                <w:spacing w:val="0"/>
                <w:w w:val="100"/>
                <w:position w:val="0"/>
              </w:rPr>
              <w:t>4</w:t>
            </w:r>
            <w:r>
              <w:rPr>
                <w:color w:val="000000"/>
                <w:spacing w:val="0"/>
                <w:w w:val="100"/>
                <w:position w:val="0"/>
              </w:rPr>
              <w:t>、审议通过《</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年第一季度报告全文</w:t>
            </w:r>
          </w:p>
        </w:tc>
      </w:tr>
    </w:tbl>
    <w:p>
      <w:pPr>
        <w:spacing w:lineRule="exact" w:line="1"/>
        <w:rPr>
          <w:sz w:val="2"/>
          <w:szCs w:val="2"/>
        </w:rPr>
      </w:pPr>
      <w:r>
        <w:br w:type="page"/>
      </w:r>
    </w:p>
    <w:tbl>
      <w:tblPr>
        <w:tblOverlap w:val="never"/>
        <w:jc w:val="center"/>
        <w:tblLayout w:type="fixed"/>
      </w:tblPr>
      <w:tblGrid>
        <w:gridCol w:w="854"/>
        <w:gridCol w:w="850"/>
        <w:gridCol w:w="994"/>
        <w:gridCol w:w="6979"/>
      </w:tblGrid>
      <w:tr>
        <w:trPr>
          <w:trHeight w:val="3178"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次会议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及其正文》；</w:t>
            </w:r>
            <w:r>
              <w:rPr>
                <w:rFonts w:ascii="Times New Roman" w:eastAsia="Times New Roman" w:hAnsi="Times New Roman" w:cs="Times New Roman"/>
                <w:color w:val="000000"/>
                <w:spacing w:val="0"/>
                <w:w w:val="100"/>
                <w:position w:val="0"/>
              </w:rPr>
              <w:t>5</w:t>
            </w:r>
            <w:r>
              <w:rPr>
                <w:color w:val="000000"/>
                <w:spacing w:val="0"/>
                <w:w w:val="100"/>
                <w:position w:val="0"/>
              </w:rPr>
              <w:t>、审议通过《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6</w:t>
            </w:r>
            <w:r>
              <w:rPr>
                <w:color w:val="000000"/>
                <w:spacing w:val="0"/>
                <w:w w:val="100"/>
                <w:position w:val="0"/>
              </w:rPr>
              <w:t>、审议通过《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 预案》；</w:t>
            </w:r>
            <w:r>
              <w:rPr>
                <w:rFonts w:ascii="Times New Roman" w:eastAsia="Times New Roman" w:hAnsi="Times New Roman" w:cs="Times New Roman"/>
                <w:color w:val="000000"/>
                <w:spacing w:val="0"/>
                <w:w w:val="100"/>
                <w:position w:val="0"/>
              </w:rPr>
              <w:t>7</w:t>
            </w:r>
            <w:r>
              <w:rPr>
                <w:color w:val="000000"/>
                <w:spacing w:val="0"/>
                <w:w w:val="100"/>
                <w:position w:val="0"/>
              </w:rPr>
              <w:t>、审议通过《关于</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年度日常关联交易执行情况和追加</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 交易预计的议案》；</w:t>
            </w:r>
            <w:r>
              <w:rPr>
                <w:rFonts w:ascii="Times New Roman" w:eastAsia="Times New Roman" w:hAnsi="Times New Roman" w:cs="Times New Roman"/>
                <w:color w:val="000000"/>
                <w:spacing w:val="0"/>
                <w:w w:val="100"/>
                <w:position w:val="0"/>
              </w:rPr>
              <w:t>8</w:t>
            </w:r>
            <w:r>
              <w:rPr>
                <w:color w:val="000000"/>
                <w:spacing w:val="0"/>
                <w:w w:val="100"/>
                <w:position w:val="0"/>
              </w:rPr>
              <w:t>、审议通过《关于计提资产减值准备的议案》；</w:t>
            </w:r>
            <w:r>
              <w:rPr>
                <w:rFonts w:ascii="Times New Roman" w:eastAsia="Times New Roman" w:hAnsi="Times New Roman" w:cs="Times New Roman"/>
                <w:color w:val="000000"/>
                <w:spacing w:val="0"/>
                <w:w w:val="100"/>
                <w:position w:val="0"/>
              </w:rPr>
              <w:t>9</w:t>
            </w:r>
            <w:r>
              <w:rPr>
                <w:color w:val="000000"/>
                <w:spacing w:val="0"/>
                <w:w w:val="100"/>
                <w:position w:val="0"/>
              </w:rPr>
              <w:t>、审议通过《</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年度内部控制评价报告》；</w:t>
            </w:r>
            <w:r>
              <w:rPr>
                <w:rFonts w:ascii="Times New Roman" w:eastAsia="Times New Roman" w:hAnsi="Times New Roman" w:cs="Times New Roman"/>
                <w:color w:val="000000"/>
                <w:spacing w:val="0"/>
                <w:w w:val="100"/>
                <w:position w:val="0"/>
              </w:rPr>
              <w:t>10</w:t>
            </w:r>
            <w:r>
              <w:rPr>
                <w:color w:val="000000"/>
                <w:spacing w:val="0"/>
                <w:w w:val="100"/>
                <w:position w:val="0"/>
              </w:rPr>
              <w:t>、审议通过《关于核销资产的议案》；</w:t>
            </w:r>
            <w:r>
              <w:rPr>
                <w:rFonts w:ascii="Times New Roman" w:eastAsia="Times New Roman" w:hAnsi="Times New Roman" w:cs="Times New Roman"/>
                <w:color w:val="000000"/>
                <w:spacing w:val="0"/>
                <w:w w:val="100"/>
                <w:position w:val="0"/>
              </w:rPr>
              <w:t>11</w:t>
            </w:r>
            <w:r>
              <w:rPr>
                <w:color w:val="000000"/>
                <w:spacing w:val="0"/>
                <w:w w:val="100"/>
                <w:position w:val="0"/>
              </w:rPr>
              <w:t>、审议通过《</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年度社会责任报告》；</w:t>
            </w:r>
            <w:r>
              <w:rPr>
                <w:rFonts w:ascii="Times New Roman" w:eastAsia="Times New Roman" w:hAnsi="Times New Roman" w:cs="Times New Roman"/>
                <w:color w:val="000000"/>
                <w:spacing w:val="0"/>
                <w:w w:val="100"/>
                <w:position w:val="0"/>
              </w:rPr>
              <w:t>12</w:t>
            </w:r>
            <w:r>
              <w:rPr>
                <w:color w:val="000000"/>
                <w:spacing w:val="0"/>
                <w:w w:val="100"/>
                <w:position w:val="0"/>
              </w:rPr>
              <w:t>、审议通过《关于会计政策变更的议案》；</w:t>
            </w:r>
            <w:r>
              <w:rPr>
                <w:rFonts w:ascii="Times New Roman" w:eastAsia="Times New Roman" w:hAnsi="Times New Roman" w:cs="Times New Roman"/>
                <w:color w:val="000000"/>
                <w:spacing w:val="0"/>
                <w:w w:val="100"/>
                <w:position w:val="0"/>
              </w:rPr>
              <w:t>13</w:t>
            </w:r>
            <w:r>
              <w:rPr>
                <w:color w:val="000000"/>
                <w:spacing w:val="0"/>
                <w:w w:val="100"/>
                <w:position w:val="0"/>
              </w:rPr>
              <w:t>、审议通过《关于 向银行申请授信额度的议案》；</w:t>
            </w:r>
            <w:r>
              <w:rPr>
                <w:rFonts w:ascii="Times New Roman" w:eastAsia="Times New Roman" w:hAnsi="Times New Roman" w:cs="Times New Roman"/>
                <w:color w:val="000000"/>
                <w:spacing w:val="0"/>
                <w:w w:val="100"/>
                <w:position w:val="0"/>
              </w:rPr>
              <w:t>14</w:t>
            </w:r>
            <w:r>
              <w:rPr>
                <w:color w:val="000000"/>
                <w:spacing w:val="0"/>
                <w:w w:val="100"/>
                <w:position w:val="0"/>
              </w:rPr>
              <w:t xml:space="preserve">、审议通过《关于对孙公司华媒实业提供担保的议案》； </w:t>
            </w:r>
            <w:r>
              <w:rPr>
                <w:rFonts w:ascii="Times New Roman" w:eastAsia="Times New Roman" w:hAnsi="Times New Roman" w:cs="Times New Roman"/>
                <w:color w:val="000000"/>
                <w:spacing w:val="0"/>
                <w:w w:val="100"/>
                <w:position w:val="0"/>
              </w:rPr>
              <w:t>15</w:t>
            </w:r>
            <w:r>
              <w:rPr>
                <w:color w:val="000000"/>
                <w:spacing w:val="0"/>
                <w:w w:val="100"/>
                <w:position w:val="0"/>
              </w:rPr>
              <w:t>、审议通过《关于子公司萧文置业提供抵押担保的议案》；</w:t>
            </w:r>
            <w:r>
              <w:rPr>
                <w:rFonts w:ascii="Times New Roman" w:eastAsia="Times New Roman" w:hAnsi="Times New Roman" w:cs="Times New Roman"/>
                <w:color w:val="000000"/>
                <w:spacing w:val="0"/>
                <w:w w:val="100"/>
                <w:position w:val="0"/>
              </w:rPr>
              <w:t>16</w:t>
            </w:r>
            <w:r>
              <w:rPr>
                <w:color w:val="000000"/>
                <w:spacing w:val="0"/>
                <w:w w:val="100"/>
                <w:position w:val="0"/>
              </w:rPr>
              <w:t>、审议通过《关于风盛传 媒对其子公司提供财务资助的议案》；</w:t>
            </w:r>
            <w:r>
              <w:rPr>
                <w:rFonts w:ascii="Times New Roman" w:eastAsia="Times New Roman" w:hAnsi="Times New Roman" w:cs="Times New Roman"/>
                <w:color w:val="000000"/>
                <w:spacing w:val="0"/>
                <w:w w:val="100"/>
                <w:position w:val="0"/>
              </w:rPr>
              <w:t>17</w:t>
            </w:r>
            <w:r>
              <w:rPr>
                <w:color w:val="000000"/>
                <w:spacing w:val="0"/>
                <w:w w:val="100"/>
                <w:position w:val="0"/>
              </w:rPr>
              <w:t>、审议通过《关于使用自有闲置资金购买理财产 品的议案》；</w:t>
            </w:r>
            <w:r>
              <w:rPr>
                <w:rFonts w:ascii="Times New Roman" w:eastAsia="Times New Roman" w:hAnsi="Times New Roman" w:cs="Times New Roman"/>
                <w:color w:val="000000"/>
                <w:spacing w:val="0"/>
                <w:w w:val="100"/>
                <w:position w:val="0"/>
              </w:rPr>
              <w:t>18</w:t>
            </w:r>
            <w:r>
              <w:rPr>
                <w:color w:val="000000"/>
                <w:spacing w:val="0"/>
                <w:w w:val="100"/>
                <w:position w:val="0"/>
              </w:rPr>
              <w:t>、审议通过《关于聘请</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年度财务报表审计机构和内部控制审计机构 的议案》；</w:t>
            </w:r>
            <w:r>
              <w:rPr>
                <w:rFonts w:ascii="Times New Roman" w:eastAsia="Times New Roman" w:hAnsi="Times New Roman" w:cs="Times New Roman"/>
                <w:color w:val="000000"/>
                <w:spacing w:val="0"/>
                <w:w w:val="100"/>
                <w:position w:val="0"/>
              </w:rPr>
              <w:t>19</w:t>
            </w:r>
            <w:r>
              <w:rPr>
                <w:color w:val="000000"/>
                <w:spacing w:val="0"/>
                <w:w w:val="100"/>
                <w:position w:val="0"/>
              </w:rPr>
              <w:t>、审议通过《关于召开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年年度股东大会的议案》</w:t>
            </w:r>
          </w:p>
        </w:tc>
      </w:tr>
      <w:tr>
        <w:trPr>
          <w:trHeight w:val="1027"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第十届董</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事会第三</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、审议通过《</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年半年度报告全文及其摘要》；</w:t>
            </w:r>
            <w:r>
              <w:rPr>
                <w:rFonts w:ascii="Times New Roman" w:eastAsia="Times New Roman" w:hAnsi="Times New Roman" w:cs="Times New Roman"/>
                <w:color w:val="000000"/>
                <w:spacing w:val="0"/>
                <w:w w:val="100"/>
                <w:position w:val="0"/>
              </w:rPr>
              <w:t>2</w:t>
            </w:r>
            <w:r>
              <w:rPr>
                <w:color w:val="000000"/>
                <w:spacing w:val="0"/>
                <w:w w:val="100"/>
                <w:position w:val="0"/>
              </w:rPr>
              <w:t>、审议通过《关于追加</w:t>
            </w:r>
            <w:r>
              <w:rPr>
                <w:rFonts w:ascii="Times New Roman" w:eastAsia="Times New Roman" w:hAnsi="Times New Roman" w:cs="Times New Roman"/>
                <w:color w:val="000000"/>
                <w:spacing w:val="0"/>
                <w:w w:val="100"/>
                <w:position w:val="0"/>
              </w:rPr>
              <w:t>2021</w:t>
            </w:r>
            <w:r>
              <w:rPr>
                <w:color w:val="000000"/>
                <w:spacing w:val="0"/>
                <w:w w:val="100"/>
                <w:position w:val="0"/>
              </w:rPr>
              <w:t>年度日 常关联交易预计的议案》</w:t>
            </w:r>
          </w:p>
        </w:tc>
      </w:tr>
      <w:tr>
        <w:trPr>
          <w:trHeight w:val="1027"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第十届董</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事会第四</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、审议通过《</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r>
              <w:rPr>
                <w:rFonts w:ascii="Times New Roman" w:eastAsia="Times New Roman" w:hAnsi="Times New Roman" w:cs="Times New Roman"/>
                <w:color w:val="000000"/>
                <w:spacing w:val="0"/>
                <w:w w:val="100"/>
                <w:position w:val="0"/>
              </w:rPr>
              <w:t>2</w:t>
            </w:r>
            <w:r>
              <w:rPr>
                <w:color w:val="000000"/>
                <w:spacing w:val="0"/>
                <w:w w:val="100"/>
                <w:position w:val="0"/>
              </w:rPr>
              <w:t>、审议通过《关于追加</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 预计的议案》</w:t>
            </w:r>
          </w:p>
        </w:tc>
      </w:tr>
      <w:tr>
        <w:trPr>
          <w:trHeight w:val="1032" w:hRule="exact"/>
        </w:trPr>
        <w:tc>
          <w:tcPr>
            <w:tcBorders>
              <w:top w:val="single" w:sz="4"/>
              <w:left w:val="single" w:sz="4"/>
              <w:bottom w:val="single" w:sz="4"/>
            </w:tcBorders>
            <w:shd w:val="clear" w:color="auto" w:fill="CCE8CF"/>
            <w:vAlign w:val="top"/>
          </w:tcPr>
          <w:p>
            <w:pPr>
              <w:pStyle w:val="Style7"/>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第十届董</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事会第五</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次会议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审议通过《关于对外投资设立子公司的议案》</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2</w:t>
      </w:r>
      <w:bookmarkEnd w:id="302"/>
      <w:r>
        <w:rPr>
          <w:color w:val="000000"/>
          <w:spacing w:val="0"/>
          <w:w w:val="100"/>
          <w:position w:val="0"/>
        </w:rPr>
        <w:t>、董事出席董事会及股东大会的情况</w:t>
      </w:r>
      <w:bookmarkEnd w:id="300"/>
      <w:bookmarkEnd w:id="301"/>
      <w:bookmarkEnd w:id="303"/>
    </w:p>
    <w:tbl>
      <w:tblPr>
        <w:tblOverlap w:val="never"/>
        <w:jc w:val="center"/>
        <w:tblLayout w:type="fixed"/>
      </w:tblPr>
      <w:tblGrid>
        <w:gridCol w:w="1430"/>
        <w:gridCol w:w="1162"/>
        <w:gridCol w:w="1166"/>
        <w:gridCol w:w="1162"/>
        <w:gridCol w:w="1166"/>
        <w:gridCol w:w="1162"/>
        <w:gridCol w:w="1162"/>
        <w:gridCol w:w="1171"/>
      </w:tblGrid>
      <w:tr>
        <w:trPr>
          <w:trHeight w:val="403" w:hRule="exact"/>
        </w:trPr>
        <w:tc>
          <w:tcPr>
            <w:gridSpan w:val="8"/>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以通讯方式参</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张剑秋</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童伟中</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张韶衡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裴蓉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章丰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傅怀全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叶雪芳</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蔡才河</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CCE8C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郭全中</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16"/>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3</w:t>
      </w:r>
      <w:bookmarkEnd w:id="306"/>
      <w:r>
        <w:rPr>
          <w:color w:val="000000"/>
          <w:spacing w:val="0"/>
          <w:w w:val="100"/>
          <w:position w:val="0"/>
        </w:rPr>
        <w:t>、董事对公司有关事项提出异议的情况</w:t>
      </w:r>
      <w:bookmarkEnd w:id="304"/>
      <w:bookmarkEnd w:id="305"/>
      <w:bookmarkEnd w:id="307"/>
    </w:p>
    <w:p>
      <w:pPr>
        <w:pStyle w:val="Style16"/>
        <w:keepNext w:val="0"/>
        <w:keepLines w:val="0"/>
        <w:widowControl w:val="0"/>
        <w:shd w:val="clear" w:color="auto" w:fill="auto"/>
        <w:bidi w:val="0"/>
        <w:spacing w:before="0" w:after="120" w:line="350" w:lineRule="exact"/>
        <w:ind w:left="0" w:right="0" w:firstLine="0"/>
        <w:jc w:val="left"/>
      </w:pPr>
      <w:r>
        <w:rPr>
          <w:color w:val="000000"/>
          <w:spacing w:val="0"/>
          <w:w w:val="100"/>
          <w:position w:val="0"/>
        </w:rPr>
        <w:t>董事对公司有关事项是否提出异议</w:t>
      </w:r>
    </w:p>
    <w:p>
      <w:pPr>
        <w:pStyle w:val="Style16"/>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报告期内董事对公司有关事项未提出异议。</w:t>
      </w:r>
    </w:p>
    <w:p>
      <w:pPr>
        <w:pStyle w:val="Style24"/>
        <w:keepNext/>
        <w:keepLines/>
        <w:widowControl w:val="0"/>
        <w:shd w:val="clear" w:color="auto" w:fill="auto"/>
        <w:bidi w:val="0"/>
        <w:spacing w:before="0" w:after="24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4</w:t>
      </w:r>
      <w:bookmarkEnd w:id="310"/>
      <w:r>
        <w:rPr>
          <w:color w:val="000000"/>
          <w:spacing w:val="0"/>
          <w:w w:val="100"/>
          <w:position w:val="0"/>
        </w:rPr>
        <w:t>、董事履行职责的其他说明</w:t>
      </w:r>
      <w:bookmarkEnd w:id="308"/>
      <w:bookmarkEnd w:id="309"/>
      <w:bookmarkEnd w:id="311"/>
    </w:p>
    <w:p>
      <w:pPr>
        <w:pStyle w:val="Style16"/>
        <w:keepNext w:val="0"/>
        <w:keepLines w:val="0"/>
        <w:widowControl w:val="0"/>
        <w:shd w:val="clear" w:color="auto" w:fill="auto"/>
        <w:bidi w:val="0"/>
        <w:spacing w:before="0" w:after="120" w:line="350" w:lineRule="exact"/>
        <w:ind w:left="0" w:right="0" w:firstLine="0"/>
        <w:jc w:val="left"/>
      </w:pPr>
      <w:r>
        <w:rPr>
          <w:color w:val="000000"/>
          <w:spacing w:val="0"/>
          <w:w w:val="100"/>
          <w:position w:val="0"/>
        </w:rPr>
        <w:t>董事对公司有关建议是否被采纳</w:t>
      </w:r>
    </w:p>
    <w:p>
      <w:pPr>
        <w:pStyle w:val="Style16"/>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董事对公司有关建议被采纳或未被采纳的说明 不适用。</w:t>
      </w:r>
    </w:p>
    <w:p>
      <w:pPr>
        <w:pStyle w:val="Style20"/>
        <w:keepNext/>
        <w:keepLines/>
        <w:widowControl w:val="0"/>
        <w:shd w:val="clear" w:color="auto" w:fill="auto"/>
        <w:bidi w:val="0"/>
        <w:spacing w:before="0" w:after="30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七</w:t>
      </w:r>
      <w:bookmarkEnd w:id="314"/>
      <w:r>
        <w:rPr>
          <w:color w:val="000000"/>
          <w:spacing w:val="0"/>
          <w:w w:val="100"/>
          <w:position w:val="0"/>
          <w:sz w:val="24"/>
          <w:szCs w:val="24"/>
        </w:rPr>
        <w:t>、董事会下设专门委员会在报告期内的情况</w:t>
      </w:r>
      <w:bookmarkEnd w:id="312"/>
      <w:bookmarkEnd w:id="313"/>
      <w:bookmarkEnd w:id="315"/>
    </w:p>
    <w:tbl>
      <w:tblPr>
        <w:tblOverlap w:val="never"/>
        <w:jc w:val="center"/>
        <w:tblLayout w:type="fixed"/>
      </w:tblPr>
      <w:tblGrid>
        <w:gridCol w:w="461"/>
        <w:gridCol w:w="701"/>
        <w:gridCol w:w="542"/>
        <w:gridCol w:w="614"/>
        <w:gridCol w:w="6038"/>
        <w:gridCol w:w="518"/>
        <w:gridCol w:w="490"/>
        <w:gridCol w:w="466"/>
      </w:tblGrid>
      <w:tr>
        <w:trPr>
          <w:trHeight w:val="121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委员</w:t>
            </w:r>
          </w:p>
          <w:p>
            <w:pPr>
              <w:pStyle w:val="Style7"/>
              <w:keepNext w:val="0"/>
              <w:keepLines w:val="0"/>
              <w:widowControl w:val="0"/>
              <w:shd w:val="clear" w:color="auto" w:fill="auto"/>
              <w:bidi w:val="0"/>
              <w:spacing w:before="0" w:after="0" w:line="240" w:lineRule="exact"/>
              <w:ind w:left="140" w:right="0" w:hanging="140"/>
              <w:jc w:val="both"/>
            </w:pPr>
            <w:r>
              <w:rPr>
                <w:color w:val="000000"/>
                <w:spacing w:val="0"/>
                <w:w w:val="100"/>
                <w:position w:val="0"/>
              </w:rPr>
              <w:t>会名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成员情 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220" w:right="0" w:hanging="220"/>
              <w:jc w:val="left"/>
            </w:pPr>
            <w:r>
              <w:rPr>
                <w:color w:val="000000"/>
                <w:spacing w:val="0"/>
                <w:w w:val="100"/>
                <w:position w:val="0"/>
              </w:rPr>
              <w:t>召开日 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1" w:lineRule="exact"/>
              <w:ind w:left="0" w:right="0" w:firstLine="0"/>
              <w:jc w:val="left"/>
            </w:pPr>
            <w:r>
              <w:rPr>
                <w:color w:val="000000"/>
                <w:spacing w:val="0"/>
                <w:w w:val="100"/>
                <w:position w:val="0"/>
              </w:rPr>
              <w:t>提出 的重 要意 见和 建议</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1" w:lineRule="exact"/>
              <w:ind w:left="0" w:right="0" w:firstLine="0"/>
              <w:jc w:val="center"/>
            </w:pPr>
            <w:r>
              <w:rPr>
                <w:color w:val="000000"/>
                <w:spacing w:val="0"/>
                <w:w w:val="100"/>
                <w:position w:val="0"/>
              </w:rPr>
              <w:t>其他 履行 职责 的情 况</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异议</w:t>
            </w:r>
          </w:p>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事项 具体 情况</w:t>
            </w:r>
          </w:p>
        </w:tc>
      </w:tr>
      <w:tr>
        <w:trPr>
          <w:trHeight w:val="97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2" w:lineRule="exact"/>
              <w:ind w:left="0" w:right="0" w:firstLine="0"/>
              <w:jc w:val="both"/>
            </w:pPr>
            <w:r>
              <w:rPr>
                <w:color w:val="000000"/>
                <w:spacing w:val="0"/>
                <w:w w:val="100"/>
                <w:position w:val="0"/>
              </w:rPr>
              <w:t>战略 与投 资委 员会</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董悦、裴 蓉、曹国 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《关于对外投资设立子公司的议案》</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930"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2" w:lineRule="exact"/>
              <w:ind w:left="0" w:right="0" w:firstLine="0"/>
              <w:jc w:val="both"/>
            </w:pPr>
            <w:r>
              <w:rPr>
                <w:color w:val="000000"/>
                <w:spacing w:val="0"/>
                <w:w w:val="100"/>
                <w:position w:val="0"/>
              </w:rPr>
              <w:t>审计 委员 会</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傅怀全、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张韶衡、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章丰</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3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年度报告全文及其摘要》、《</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年第一季度报告全文及其正文》、</w:t>
            </w:r>
          </w:p>
          <w:p>
            <w:pPr>
              <w:pStyle w:val="Style7"/>
              <w:keepNext w:val="0"/>
              <w:keepLines w:val="0"/>
              <w:widowControl w:val="0"/>
              <w:shd w:val="clear" w:color="auto" w:fill="auto"/>
              <w:bidi w:val="0"/>
              <w:spacing w:before="0" w:after="0" w:line="23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年度利润分配预案》、《关于</w:t>
            </w:r>
            <w:r>
              <w:rPr>
                <w:rFonts w:ascii="Times New Roman" w:eastAsia="Times New Roman" w:hAnsi="Times New Roman" w:cs="Times New Roman"/>
                <w:color w:val="000000"/>
                <w:spacing w:val="0"/>
                <w:w w:val="100"/>
                <w:position w:val="0"/>
              </w:rPr>
              <w:t>2020</w:t>
            </w:r>
            <w:r>
              <w:rPr>
                <w:color w:val="000000"/>
                <w:spacing w:val="0"/>
                <w:w w:val="100"/>
                <w:position w:val="0"/>
              </w:rPr>
              <w:t>年度关 联交易执行情况和追加</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年度日常关联交易预计的议案》、《关于计提资产 减值准备的议案》、《关于核销资产的议案》、《</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w:t>
            </w:r>
          </w:p>
          <w:p>
            <w:pPr>
              <w:pStyle w:val="Style7"/>
              <w:keepNext w:val="0"/>
              <w:keepLines w:val="0"/>
              <w:widowControl w:val="0"/>
              <w:shd w:val="clear" w:color="auto" w:fill="auto"/>
              <w:bidi w:val="0"/>
              <w:spacing w:before="0" w:after="0" w:line="238" w:lineRule="exact"/>
              <w:ind w:left="0" w:right="0" w:firstLine="0"/>
              <w:jc w:val="both"/>
            </w:pPr>
            <w:r>
              <w:rPr>
                <w:color w:val="000000"/>
                <w:spacing w:val="0"/>
                <w:w w:val="100"/>
                <w:position w:val="0"/>
              </w:rPr>
              <w:t xml:space="preserve">《关于会计政策变更的议案》、《关于对孙公司华媒实业提供担保的议案》、《关 于子公司萧文置业提供抵押担保的议案》、《关于风盛传媒对其子公司提供财 务资助的议案》、《关于使用自有闲置资金购买理财产品的议案》、《关于聘请 </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年度财务报表审计机构和内部控制审计机构的议案》</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9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年半年度报告全文及其摘要》</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9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970"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2" w:lineRule="exact"/>
              <w:ind w:left="0" w:right="0" w:firstLine="0"/>
              <w:jc w:val="both"/>
            </w:pPr>
            <w:r>
              <w:rPr>
                <w:color w:val="000000"/>
                <w:spacing w:val="0"/>
                <w:w w:val="100"/>
                <w:position w:val="0"/>
              </w:rPr>
              <w:t>提名 委员 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33" w:lineRule="exact"/>
              <w:ind w:left="0" w:right="0" w:firstLine="0"/>
              <w:jc w:val="left"/>
            </w:pPr>
            <w:r>
              <w:rPr>
                <w:color w:val="000000"/>
                <w:spacing w:val="0"/>
                <w:w w:val="100"/>
                <w:position w:val="0"/>
              </w:rPr>
              <w:t>蔡才河、 叶雪芳、 董悦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35" w:lineRule="exact"/>
              <w:ind w:left="0" w:right="0" w:firstLine="0"/>
              <w:jc w:val="both"/>
            </w:pPr>
            <w:r>
              <w:rPr>
                <w:color w:val="000000"/>
                <w:spacing w:val="0"/>
                <w:w w:val="100"/>
                <w:position w:val="0"/>
              </w:rPr>
              <w:t>《关于公司董事会换届选举非独立董事的议案》、《关于公司董事会换届选举 独立董事的议案》</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33" w:lineRule="exact"/>
              <w:ind w:left="0" w:right="0" w:firstLine="0"/>
              <w:jc w:val="left"/>
            </w:pPr>
            <w:r>
              <w:rPr>
                <w:color w:val="000000"/>
                <w:spacing w:val="0"/>
                <w:w w:val="100"/>
                <w:position w:val="0"/>
              </w:rPr>
              <w:t>章丰、里 伟中、曹 国熊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《关于续聘公司总经理的议案》、《关于续聘公司副总经理、财务总监等高级 管理人员的议案》、《关于续聘公司董事会秘书的议案》</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979"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2" w:lineRule="exact"/>
              <w:ind w:left="0" w:right="0" w:firstLine="0"/>
              <w:jc w:val="both"/>
            </w:pPr>
            <w:r>
              <w:rPr>
                <w:color w:val="000000"/>
                <w:spacing w:val="0"/>
                <w:w w:val="100"/>
                <w:position w:val="0"/>
              </w:rPr>
              <w:t>薪酬 与考 核委 员会</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曹国熊、 张剑秋、 傅怀全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年度高管薪酬分配方案》、《</w:t>
            </w:r>
            <w:r>
              <w:rPr>
                <w:rFonts w:ascii="Times New Roman" w:eastAsia="Times New Roman" w:hAnsi="Times New Roman" w:cs="Times New Roman"/>
                <w:color w:val="000000"/>
                <w:spacing w:val="0"/>
                <w:w w:val="100"/>
                <w:position w:val="0"/>
              </w:rPr>
              <w:t>2021</w:t>
            </w:r>
            <w:r>
              <w:rPr>
                <w:color w:val="000000"/>
                <w:spacing w:val="0"/>
                <w:w w:val="100"/>
                <w:position w:val="0"/>
              </w:rPr>
              <w:t>年度高管薪酬与考核方案》</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spacing w:lineRule="exact" w:line="1"/>
        <w:rPr>
          <w:sz w:val="2"/>
          <w:szCs w:val="2"/>
        </w:rPr>
      </w:pPr>
      <w:r>
        <w:br w:type="page"/>
      </w:r>
    </w:p>
    <w:p>
      <w:pPr>
        <w:pStyle w:val="Style20"/>
        <w:keepNext/>
        <w:keepLines/>
        <w:widowControl w:val="0"/>
        <w:shd w:val="clear" w:color="auto" w:fill="auto"/>
        <w:bidi w:val="0"/>
        <w:spacing w:before="0" w:after="36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八</w:t>
      </w:r>
      <w:bookmarkEnd w:id="318"/>
      <w:r>
        <w:rPr>
          <w:color w:val="000000"/>
          <w:spacing w:val="0"/>
          <w:w w:val="100"/>
          <w:position w:val="0"/>
          <w:sz w:val="24"/>
          <w:szCs w:val="24"/>
        </w:rPr>
        <w:t>、监事会工作情况</w:t>
      </w:r>
      <w:bookmarkEnd w:id="316"/>
      <w:bookmarkEnd w:id="317"/>
      <w:bookmarkEnd w:id="319"/>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bidi w:val="0"/>
        <w:spacing w:before="0" w:after="30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九</w:t>
      </w:r>
      <w:bookmarkEnd w:id="322"/>
      <w:r>
        <w:rPr>
          <w:color w:val="000000"/>
          <w:spacing w:val="0"/>
          <w:w w:val="100"/>
          <w:position w:val="0"/>
          <w:sz w:val="24"/>
          <w:szCs w:val="24"/>
        </w:rPr>
        <w:t>、公司员工情况</w:t>
      </w:r>
      <w:bookmarkEnd w:id="320"/>
      <w:bookmarkEnd w:id="321"/>
      <w:bookmarkEnd w:id="323"/>
    </w:p>
    <w:p>
      <w:pPr>
        <w:pStyle w:val="Style24"/>
        <w:keepNext/>
        <w:keepLines/>
        <w:widowControl w:val="0"/>
        <w:shd w:val="clear" w:color="auto" w:fill="auto"/>
        <w:bidi w:val="0"/>
        <w:spacing w:before="0" w:after="30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、员工数量、专业构成及教育程度</w:t>
      </w:r>
      <w:bookmarkEnd w:id="324"/>
      <w:bookmarkEnd w:id="325"/>
      <w:bookmarkEnd w:id="32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3,124</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3,124</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401</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226</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149</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媒体人员</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725</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经营人员</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380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361</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发行人员</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882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3,124</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173</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473</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中专技工</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434</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611</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3,124</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2</w:t>
      </w:r>
      <w:bookmarkEnd w:id="330"/>
      <w:r>
        <w:rPr>
          <w:color w:val="000000"/>
          <w:spacing w:val="0"/>
          <w:w w:val="100"/>
          <w:position w:val="0"/>
        </w:rPr>
        <w:t>、薪酬政策</w:t>
      </w:r>
      <w:bookmarkEnd w:id="328"/>
      <w:bookmarkEnd w:id="329"/>
      <w:bookmarkEnd w:id="331"/>
    </w:p>
    <w:p>
      <w:pPr>
        <w:pStyle w:val="Style16"/>
        <w:keepNext w:val="0"/>
        <w:keepLines w:val="0"/>
        <w:widowControl w:val="0"/>
        <w:shd w:val="clear" w:color="auto" w:fill="auto"/>
        <w:bidi w:val="0"/>
        <w:spacing w:before="0" w:after="360" w:line="312" w:lineRule="exact"/>
        <w:ind w:left="0" w:right="0"/>
        <w:jc w:val="both"/>
      </w:pPr>
      <w:r>
        <w:rPr>
          <w:color w:val="000000"/>
          <w:spacing w:val="0"/>
          <w:w w:val="100"/>
          <w:position w:val="0"/>
        </w:rPr>
        <w:t>公司根据职工的职能和职级确定相应的薪酬形式，主要包括年薪制和组合工资制（岗位</w:t>
      </w:r>
      <w:r>
        <w:rPr>
          <w:rFonts w:ascii="Times New Roman" w:eastAsia="Times New Roman" w:hAnsi="Times New Roman" w:cs="Times New Roman"/>
          <w:color w:val="000000"/>
          <w:spacing w:val="0"/>
          <w:w w:val="100"/>
          <w:position w:val="0"/>
        </w:rPr>
        <w:t>+</w:t>
      </w:r>
      <w:r>
        <w:rPr>
          <w:color w:val="000000"/>
          <w:spacing w:val="0"/>
          <w:w w:val="100"/>
          <w:position w:val="0"/>
        </w:rPr>
        <w:t xml:space="preserve">绩效）。公司严格按照国家和 地方法律法规以及公司制度为职工缴纳社会保险和住房公积金，并为职工提供丰富和完善的福利计划，包括就餐补贴、高温 </w:t>
      </w:r>
      <w:r>
        <w:rPr>
          <w:color w:val="000000"/>
          <w:spacing w:val="0"/>
          <w:w w:val="100"/>
          <w:position w:val="0"/>
        </w:rPr>
        <w:t>补贴、年度体检、带薪休假、带薪病假、婚育礼金、节日慰问、女工保险等。</w:t>
      </w:r>
    </w:p>
    <w:p>
      <w:pPr>
        <w:pStyle w:val="Style24"/>
        <w:keepNext/>
        <w:keepLines/>
        <w:widowControl w:val="0"/>
        <w:shd w:val="clear" w:color="auto" w:fill="auto"/>
        <w:tabs>
          <w:tab w:pos="382" w:val="left"/>
        </w:tabs>
        <w:bidi w:val="0"/>
        <w:spacing w:before="0" w:after="26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3</w:t>
      </w:r>
      <w:bookmarkEnd w:id="334"/>
      <w:r>
        <w:rPr>
          <w:color w:val="000000"/>
          <w:spacing w:val="0"/>
          <w:w w:val="100"/>
          <w:position w:val="0"/>
        </w:rPr>
        <w:t>、</w:t>
        <w:tab/>
        <w:t>培训计划</w:t>
      </w:r>
      <w:bookmarkEnd w:id="332"/>
      <w:bookmarkEnd w:id="333"/>
      <w:bookmarkEnd w:id="335"/>
    </w:p>
    <w:p>
      <w:pPr>
        <w:pStyle w:val="Style16"/>
        <w:keepNext w:val="0"/>
        <w:keepLines w:val="0"/>
        <w:widowControl w:val="0"/>
        <w:shd w:val="clear" w:color="auto" w:fill="auto"/>
        <w:bidi w:val="0"/>
        <w:spacing w:before="0" w:after="360" w:line="310" w:lineRule="exact"/>
        <w:ind w:left="0" w:right="0"/>
        <w:jc w:val="both"/>
      </w:pPr>
      <w:r>
        <w:rPr>
          <w:color w:val="000000"/>
          <w:spacing w:val="0"/>
          <w:w w:val="100"/>
          <w:position w:val="0"/>
        </w:rPr>
        <w:t>公司注重职工的职业技能提升和个人职业发展。报告期内，根据战略规划、产业布局、重要项目等需要，公司采取定制 化课程和实地考察相结合方式，重点在投后管理、园区运营、新媒体原创内容、会展拓展、市值管理、财务管理等方面，举 办一系列更加注重实战、实际、实效的培训项目，全年共组织各级、各类培训近百场（含全资子公司和控股子公司），受训 职工超</w:t>
      </w:r>
      <w:r>
        <w:rPr>
          <w:rFonts w:ascii="Times New Roman" w:eastAsia="Times New Roman" w:hAnsi="Times New Roman" w:cs="Times New Roman"/>
          <w:color w:val="000000"/>
          <w:spacing w:val="0"/>
          <w:w w:val="100"/>
          <w:position w:val="0"/>
        </w:rPr>
        <w:t>1200</w:t>
      </w:r>
      <w:r>
        <w:rPr>
          <w:color w:val="000000"/>
          <w:spacing w:val="0"/>
          <w:w w:val="100"/>
          <w:position w:val="0"/>
        </w:rPr>
        <w:t>人次，学员满意度明显提升，达到预期效果。</w:t>
      </w:r>
    </w:p>
    <w:p>
      <w:pPr>
        <w:pStyle w:val="Style24"/>
        <w:keepNext/>
        <w:keepLines/>
        <w:widowControl w:val="0"/>
        <w:shd w:val="clear" w:color="auto" w:fill="auto"/>
        <w:tabs>
          <w:tab w:pos="382" w:val="left"/>
        </w:tabs>
        <w:bidi w:val="0"/>
        <w:spacing w:before="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4</w:t>
      </w:r>
      <w:bookmarkEnd w:id="338"/>
      <w:r>
        <w:rPr>
          <w:color w:val="000000"/>
          <w:spacing w:val="0"/>
          <w:w w:val="100"/>
          <w:position w:val="0"/>
        </w:rPr>
        <w:t>、</w:t>
        <w:tab/>
        <w:t>劳务外包情况</w:t>
      </w:r>
      <w:bookmarkEnd w:id="336"/>
      <w:bookmarkEnd w:id="337"/>
      <w:bookmarkEnd w:id="339"/>
    </w:p>
    <w:p>
      <w:pPr>
        <w:pStyle w:val="Style1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十、公司利润分配及资本公积金转增股本情况</w:t>
      </w:r>
      <w:bookmarkEnd w:id="340"/>
      <w:bookmarkEnd w:id="341"/>
      <w:bookmarkEnd w:id="342"/>
    </w:p>
    <w:p>
      <w:pPr>
        <w:pStyle w:val="Style16"/>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报告期内利润分配政策，特别是现金分红政策的制定、执行或调整情况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公司利润分配政策的执行情况，符合《公司章程》的规定和股东大会决议的要求，分红标准和比例明确且清晰，相关的 决策程序和机制完备，独立董事尽职履责并发挥了应有的作用，股东大会和日常投资者接待为中小股东提供了充分表达意见 和诉求的机会，中小股东的合法权益得到充分维护。</w:t>
      </w:r>
    </w:p>
    <w:tbl>
      <w:tblPr>
        <w:tblOverlap w:val="never"/>
        <w:jc w:val="center"/>
        <w:tblLayout w:type="fixed"/>
      </w:tblPr>
      <w:tblGrid>
        <w:gridCol w:w="6806"/>
        <w:gridCol w:w="2774"/>
      </w:tblGrid>
      <w:tr>
        <w:trPr>
          <w:trHeight w:val="40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本报告期利润分配及资本公积金转增股本情况</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0"/>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十一、公司股权激励计划、员工持股计划或其他员工激励措施的实施情况</w:t>
      </w:r>
      <w:bookmarkEnd w:id="343"/>
      <w:bookmarkEnd w:id="344"/>
      <w:bookmarkEnd w:id="345"/>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0"/>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十二、报告期内的内部控制制度建设及实施情况</w:t>
      </w:r>
      <w:bookmarkEnd w:id="346"/>
      <w:bookmarkEnd w:id="347"/>
      <w:bookmarkEnd w:id="348"/>
    </w:p>
    <w:p>
      <w:pPr>
        <w:pStyle w:val="Style24"/>
        <w:keepNext/>
        <w:keepLines/>
        <w:widowControl w:val="0"/>
        <w:shd w:val="clear" w:color="auto" w:fill="auto"/>
        <w:tabs>
          <w:tab w:pos="362" w:val="left"/>
        </w:tabs>
        <w:bidi w:val="0"/>
        <w:spacing w:before="0" w:after="1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w:t>
        <w:tab/>
        <w:t>内部控制建设及实施情况</w:t>
      </w:r>
      <w:bookmarkEnd w:id="349"/>
      <w:bookmarkEnd w:id="350"/>
      <w:bookmarkEnd w:id="352"/>
    </w:p>
    <w:p>
      <w:pPr>
        <w:pStyle w:val="Style16"/>
        <w:keepNext w:val="0"/>
        <w:keepLines w:val="0"/>
        <w:widowControl w:val="0"/>
        <w:shd w:val="clear" w:color="auto" w:fill="auto"/>
        <w:bidi w:val="0"/>
        <w:spacing w:before="0" w:after="440" w:line="469" w:lineRule="exact"/>
        <w:ind w:left="0" w:right="0" w:firstLine="5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年，公司依照五部委联合发布的《企业内部控制基本规范》及其配套指引、《深圳证券交易所上市公司规范运 作指引》等相关法律、法规、规范性文件的要求，紧密围绕公司发展战略，稳步实施内控工作，努力实现</w:t>
      </w:r>
      <w:r>
        <w:rPr>
          <w:rFonts w:ascii="Times New Roman" w:eastAsia="Times New Roman" w:hAnsi="Times New Roman" w:cs="Times New Roman"/>
          <w:color w:val="000000"/>
          <w:spacing w:val="0"/>
          <w:w w:val="100"/>
          <w:position w:val="0"/>
        </w:rPr>
        <w:t>“</w:t>
      </w:r>
      <w:r>
        <w:rPr>
          <w:color w:val="000000"/>
          <w:spacing w:val="0"/>
          <w:w w:val="100"/>
          <w:position w:val="0"/>
        </w:rPr>
        <w:t>以全面风险管理 为导向，优化内控体系，提升管理水平，防范经营风险，提高经济效益</w:t>
      </w:r>
      <w:r>
        <w:rPr>
          <w:rFonts w:ascii="Times New Roman" w:eastAsia="Times New Roman" w:hAnsi="Times New Roman" w:cs="Times New Roman"/>
          <w:color w:val="000000"/>
          <w:spacing w:val="0"/>
          <w:w w:val="100"/>
          <w:position w:val="0"/>
        </w:rPr>
        <w:t>”</w:t>
      </w:r>
      <w:r>
        <w:rPr>
          <w:color w:val="000000"/>
          <w:spacing w:val="0"/>
          <w:w w:val="100"/>
          <w:position w:val="0"/>
        </w:rPr>
        <w:t>的内控工作目标。</w:t>
      </w:r>
      <w:r>
        <w:rPr>
          <w:rFonts w:ascii="Times New Roman" w:eastAsia="Times New Roman" w:hAnsi="Times New Roman" w:cs="Times New Roman"/>
          <w:color w:val="000000"/>
          <w:spacing w:val="0"/>
          <w:w w:val="100"/>
          <w:position w:val="0"/>
        </w:rPr>
        <w:t>2021</w:t>
      </w:r>
      <w:r>
        <w:rPr>
          <w:color w:val="000000"/>
          <w:spacing w:val="0"/>
          <w:w w:val="100"/>
          <w:position w:val="0"/>
        </w:rPr>
        <w:t>年，公司内审部门在审计委 员会的指导下，根据年度审计计划的安排及《内部控制手册》等公司制度的要求，在做好业绩快报、经济效益情况审计、整 改情况</w:t>
      </w:r>
      <w:r>
        <w:rPr>
          <w:rFonts w:ascii="Times New Roman" w:eastAsia="Times New Roman" w:hAnsi="Times New Roman" w:cs="Times New Roman"/>
          <w:color w:val="000000"/>
          <w:spacing w:val="0"/>
          <w:w w:val="100"/>
          <w:position w:val="0"/>
        </w:rPr>
        <w:t>“</w:t>
      </w:r>
      <w:r>
        <w:rPr>
          <w:color w:val="000000"/>
          <w:spacing w:val="0"/>
          <w:w w:val="100"/>
          <w:position w:val="0"/>
        </w:rPr>
        <w:t>回头看</w:t>
      </w:r>
      <w:r>
        <w:rPr>
          <w:rFonts w:ascii="Times New Roman" w:eastAsia="Times New Roman" w:hAnsi="Times New Roman" w:cs="Times New Roman"/>
          <w:color w:val="000000"/>
          <w:spacing w:val="0"/>
          <w:w w:val="100"/>
          <w:position w:val="0"/>
        </w:rPr>
        <w:t>”</w:t>
      </w:r>
      <w:r>
        <w:rPr>
          <w:color w:val="000000"/>
          <w:spacing w:val="0"/>
          <w:w w:val="100"/>
          <w:position w:val="0"/>
        </w:rPr>
        <w:t>等专项审计工作外，选取部分子公司进行财务收支与内控管理审计，通过对各子公司的财务收支和内部控制 的深入检查，检查其是否有效执行公司《内部控制手册》，是否建立关键环节的重大控制，相关流程是否规范有效等，帮助 被审计单位梳理、查找内控缺陷并提出改进建议，从而进一步规范公司管理，降风险、促效益。在内部控制评价工作上，</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月，公司制订了《</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年度内部控制评价工作方案》，成立了内部控制评价工作小组（总经理为组长，常务副总为常务 副组长、审计部主任为副组长，审计部成员、各部门及相关子公司业务骨干为组员），在董事会的领导下开展</w:t>
      </w:r>
      <w:r>
        <w:rPr>
          <w:rFonts w:ascii="Times New Roman" w:eastAsia="Times New Roman" w:hAnsi="Times New Roman" w:cs="Times New Roman"/>
          <w:color w:val="000000"/>
          <w:spacing w:val="0"/>
          <w:w w:val="100"/>
          <w:position w:val="0"/>
        </w:rPr>
        <w:t>2021</w:t>
      </w:r>
      <w:r>
        <w:rPr>
          <w:color w:val="000000"/>
          <w:spacing w:val="0"/>
          <w:w w:val="100"/>
          <w:position w:val="0"/>
        </w:rPr>
        <w:t>年度内部 控制评价工作。评价工作小组通过实施现场测试、认定控制缺陷、汇总评价结果、编制评价报告等环节，向公司董事会提交 了《</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年度内部控制评价报告》。此外，评价工作小组还对公司《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年度内部控制评价报告》指出的内部控制一般缺陷 的整改落实情况进行了再核实。</w:t>
      </w:r>
    </w:p>
    <w:p>
      <w:pPr>
        <w:pStyle w:val="Style24"/>
        <w:keepNext/>
        <w:keepLines/>
        <w:widowControl w:val="0"/>
        <w:shd w:val="clear" w:color="auto" w:fill="auto"/>
        <w:tabs>
          <w:tab w:pos="372" w:val="left"/>
        </w:tabs>
        <w:bidi w:val="0"/>
        <w:spacing w:before="0" w:after="340" w:line="240" w:lineRule="auto"/>
        <w:ind w:left="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w:t>
        <w:tab/>
        <w:t>报告期内发现的内部控制重大缺陷的具体情况</w:t>
      </w:r>
      <w:bookmarkEnd w:id="353"/>
      <w:bookmarkEnd w:id="354"/>
      <w:bookmarkEnd w:id="356"/>
    </w:p>
    <w:p>
      <w:pPr>
        <w:pStyle w:val="Style16"/>
        <w:keepNext w:val="0"/>
        <w:keepLines w:val="0"/>
        <w:widowControl w:val="0"/>
        <w:shd w:val="clear" w:color="auto" w:fill="auto"/>
        <w:bidi w:val="0"/>
        <w:spacing w:before="0" w:after="100" w:line="545"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keepLines/>
        <w:widowControl w:val="0"/>
        <w:shd w:val="clear" w:color="auto" w:fill="auto"/>
        <w:bidi w:val="0"/>
        <w:spacing w:before="0" w:after="100" w:line="240" w:lineRule="auto"/>
        <w:ind w:left="0" w:right="0" w:firstLine="0"/>
        <w:jc w:val="both"/>
      </w:pPr>
      <w:bookmarkStart w:id="357" w:name="bookmark357"/>
      <w:bookmarkStart w:id="358" w:name="bookmark358"/>
      <w:bookmarkStart w:id="359" w:name="bookmark359"/>
      <w:r>
        <w:rPr>
          <w:color w:val="000000"/>
          <w:spacing w:val="0"/>
          <w:w w:val="100"/>
          <w:position w:val="0"/>
          <w:sz w:val="24"/>
          <w:szCs w:val="24"/>
        </w:rPr>
        <w:t>十三、公司报告期内对子公司的管理控制情况</w:t>
      </w:r>
      <w:bookmarkEnd w:id="357"/>
      <w:bookmarkEnd w:id="358"/>
      <w:bookmarkEnd w:id="359"/>
    </w:p>
    <w:p>
      <w:pPr>
        <w:pStyle w:val="Style16"/>
        <w:keepNext w:val="0"/>
        <w:keepLines w:val="0"/>
        <w:widowControl w:val="0"/>
        <w:shd w:val="clear" w:color="auto" w:fill="auto"/>
        <w:bidi w:val="0"/>
        <w:spacing w:before="0" w:after="340" w:line="469" w:lineRule="exact"/>
        <w:ind w:left="0" w:right="0" w:firstLine="0"/>
        <w:jc w:val="both"/>
      </w:pP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both"/>
      </w:pPr>
      <w:bookmarkStart w:id="360" w:name="bookmark360"/>
      <w:bookmarkStart w:id="361" w:name="bookmark361"/>
      <w:bookmarkStart w:id="362" w:name="bookmark362"/>
      <w:r>
        <w:rPr>
          <w:color w:val="000000"/>
          <w:spacing w:val="0"/>
          <w:w w:val="100"/>
          <w:position w:val="0"/>
          <w:sz w:val="24"/>
          <w:szCs w:val="24"/>
        </w:rPr>
        <w:t>十四、内部控制自我评价报告或内部控制审计报告</w:t>
      </w:r>
      <w:bookmarkEnd w:id="360"/>
      <w:bookmarkEnd w:id="361"/>
      <w:bookmarkEnd w:id="362"/>
    </w:p>
    <w:p>
      <w:pPr>
        <w:pStyle w:val="Style24"/>
        <w:keepNext/>
        <w:keepLines/>
        <w:widowControl w:val="0"/>
        <w:shd w:val="clear" w:color="auto" w:fill="auto"/>
        <w:bidi w:val="0"/>
        <w:spacing w:before="0" w:after="340" w:line="240" w:lineRule="auto"/>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1</w:t>
      </w:r>
      <w:bookmarkEnd w:id="365"/>
      <w:r>
        <w:rPr>
          <w:color w:val="000000"/>
          <w:spacing w:val="0"/>
          <w:w w:val="100"/>
          <w:position w:val="0"/>
        </w:rPr>
        <w:t>、内控自我评价报告</w:t>
      </w:r>
      <w:bookmarkEnd w:id="363"/>
      <w:bookmarkEnd w:id="364"/>
      <w:bookmarkEnd w:id="366"/>
    </w:p>
    <w:tbl>
      <w:tblPr>
        <w:tblOverlap w:val="never"/>
        <w:jc w:val="center"/>
        <w:tblLayout w:type="fixed"/>
      </w:tblPr>
      <w:tblGrid>
        <w:gridCol w:w="1421"/>
        <w:gridCol w:w="4253"/>
        <w:gridCol w:w="139"/>
        <w:gridCol w:w="3768"/>
      </w:tblGrid>
      <w:tr>
        <w:trPr>
          <w:trHeight w:val="408" w:hRule="exact"/>
        </w:trPr>
        <w:tc>
          <w:tcPr>
            <w:gridSpan w:val="3"/>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03" w:hRule="exact"/>
        </w:trPr>
        <w:tc>
          <w:tcPr>
            <w:gridSpan w:val="3"/>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xml:space="preserve"> .com.cn</w:t>
            </w:r>
          </w:p>
        </w:tc>
      </w:tr>
      <w:tr>
        <w:trPr>
          <w:trHeight w:val="403" w:hRule="exact"/>
        </w:trPr>
        <w:tc>
          <w:tcPr>
            <w:gridSpan w:val="3"/>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99.72%</w:t>
            </w:r>
          </w:p>
        </w:tc>
      </w:tr>
      <w:tr>
        <w:trPr>
          <w:trHeight w:val="398" w:hRule="exact"/>
        </w:trPr>
        <w:tc>
          <w:tcPr>
            <w:gridSpan w:val="3"/>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纳入评价范围单位营业收入占公司合并财务报表营业收入的比例</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8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重大缺陷：单独缺陷或连同其他缺陷导致不能及时防</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止或发现并纠正财务报告中的重大错报。出现下列情</w:t>
            </w:r>
          </w:p>
        </w:tc>
        <w:tc>
          <w:tcPr>
            <w:gridSpan w:val="2"/>
            <w:tcBorders>
              <w:top w:val="single" w:sz="4"/>
              <w:left w:val="single" w:sz="4"/>
              <w:bottom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出现以下情形的，认定为重大缺陷，其他情形按 影响程度分别确定为重要缺陷或一般缺陷</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w:t>
            </w:r>
          </w:p>
        </w:tc>
      </w:tr>
    </w:tbl>
    <w:p>
      <w:pPr>
        <w:spacing w:lineRule="exact" w:line="1"/>
        <w:rPr>
          <w:sz w:val="2"/>
          <w:szCs w:val="2"/>
        </w:rPr>
      </w:pPr>
      <w:r>
        <w:br w:type="page"/>
      </w:r>
    </w:p>
    <w:tbl>
      <w:tblPr>
        <w:tblOverlap w:val="never"/>
        <w:jc w:val="center"/>
        <w:tblLayout w:type="fixed"/>
      </w:tblPr>
      <w:tblGrid>
        <w:gridCol w:w="1421"/>
        <w:gridCol w:w="4253"/>
        <w:gridCol w:w="139"/>
        <w:gridCol w:w="3768"/>
      </w:tblGrid>
      <w:tr>
        <w:trPr>
          <w:trHeight w:val="31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形的，认定为重大缺陷：</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董事、监事和高级管理人 员舞弊；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企业更正已公布的财务报告；</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外部审计 披露的重大错报而不是由公司首先发现的；</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企业审 计委员会和内部审计机构对内部控制的监督无效；</w:t>
            </w:r>
            <w:r>
              <w:rPr>
                <w:color w:val="000000"/>
                <w:spacing w:val="0"/>
                <w:w w:val="100"/>
                <w:position w:val="0"/>
              </w:rPr>
              <w:t>（</w:t>
            </w:r>
            <w:r>
              <w:rPr>
                <w:rFonts w:ascii="Times New Roman" w:eastAsia="Times New Roman" w:hAnsi="Times New Roman" w:cs="Times New Roman"/>
                <w:color w:val="000000"/>
                <w:spacing w:val="0"/>
                <w:w w:val="100"/>
                <w:position w:val="0"/>
              </w:rPr>
              <w:t xml:space="preserve">5） </w:t>
            </w:r>
            <w:r>
              <w:rPr>
                <w:color w:val="000000"/>
                <w:spacing w:val="0"/>
                <w:w w:val="100"/>
                <w:position w:val="0"/>
              </w:rPr>
              <w:t>已经发现并报告给管理层的重大内部控制缺陷在经过 合理的时间后，并未加以改正。重要缺陷：单独缺陷 或连同其他缺陷导致不能及时防止或发现并纠正财务 报告中虽然未达到和超过重要性水平，仍应引起管理 层重视的错报。一般缺陷：不构成重大缺陷或重要缺 陷的其他内部控制缺陷。</w:t>
            </w:r>
          </w:p>
        </w:tc>
        <w:tc>
          <w:tcPr>
            <w:gridSpan w:val="2"/>
            <w:tcBorders>
              <w:top w:val="single" w:sz="4"/>
              <w:left w:val="single" w:sz="4"/>
              <w:righ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业决策程序不科学，如决策失误，导致并购不成 功；（</w:t>
            </w:r>
            <w:r>
              <w:rPr>
                <w:rFonts w:ascii="Times New Roman" w:eastAsia="Times New Roman" w:hAnsi="Times New Roman" w:cs="Times New Roman"/>
                <w:color w:val="000000"/>
                <w:spacing w:val="0"/>
                <w:w w:val="100"/>
                <w:position w:val="0"/>
              </w:rPr>
              <w:t>2</w:t>
            </w:r>
            <w:r>
              <w:rPr>
                <w:color w:val="000000"/>
                <w:spacing w:val="0"/>
                <w:w w:val="100"/>
                <w:position w:val="0"/>
              </w:rPr>
              <w:t>）违犯国家法律、法规，如环境污染；（</w:t>
            </w:r>
            <w:r>
              <w:rPr>
                <w:rFonts w:ascii="Times New Roman" w:eastAsia="Times New Roman" w:hAnsi="Times New Roman" w:cs="Times New Roman"/>
                <w:color w:val="000000"/>
                <w:spacing w:val="0"/>
                <w:w w:val="100"/>
                <w:position w:val="0"/>
              </w:rPr>
              <w:t>3</w:t>
            </w:r>
            <w:r>
              <w:rPr>
                <w:color w:val="000000"/>
                <w:spacing w:val="0"/>
                <w:w w:val="100"/>
                <w:position w:val="0"/>
              </w:rPr>
              <w:t>） 管理人员或技术人员纷纷流失；（</w:t>
            </w:r>
            <w:r>
              <w:rPr>
                <w:rFonts w:ascii="Times New Roman" w:eastAsia="Times New Roman" w:hAnsi="Times New Roman" w:cs="Times New Roman"/>
                <w:color w:val="000000"/>
                <w:spacing w:val="0"/>
                <w:w w:val="100"/>
                <w:position w:val="0"/>
              </w:rPr>
              <w:t>4</w:t>
            </w:r>
            <w:r>
              <w:rPr>
                <w:color w:val="000000"/>
                <w:spacing w:val="0"/>
                <w:w w:val="100"/>
                <w:position w:val="0"/>
              </w:rPr>
              <w:t>）媒体负面新 闻频现；（</w:t>
            </w:r>
            <w:r>
              <w:rPr>
                <w:rFonts w:ascii="Times New Roman" w:eastAsia="Times New Roman" w:hAnsi="Times New Roman" w:cs="Times New Roman"/>
                <w:color w:val="000000"/>
                <w:spacing w:val="0"/>
                <w:w w:val="100"/>
                <w:position w:val="0"/>
              </w:rPr>
              <w:t>5</w:t>
            </w:r>
            <w:r>
              <w:rPr>
                <w:color w:val="000000"/>
                <w:spacing w:val="0"/>
                <w:w w:val="100"/>
                <w:position w:val="0"/>
              </w:rPr>
              <w:t>）内部控制评价的结果特别是重大或 重要缺陷未得到整改；（</w:t>
            </w:r>
            <w:r>
              <w:rPr>
                <w:rFonts w:ascii="Times New Roman" w:eastAsia="Times New Roman" w:hAnsi="Times New Roman" w:cs="Times New Roman"/>
                <w:color w:val="000000"/>
                <w:spacing w:val="0"/>
                <w:w w:val="100"/>
                <w:position w:val="0"/>
              </w:rPr>
              <w:t>6</w:t>
            </w:r>
            <w:r>
              <w:rPr>
                <w:color w:val="000000"/>
                <w:spacing w:val="0"/>
                <w:w w:val="100"/>
                <w:position w:val="0"/>
              </w:rPr>
              <w:t>）重要业务缺乏制度控 制或制度系统性失效；（</w:t>
            </w:r>
            <w:r>
              <w:rPr>
                <w:rFonts w:ascii="Times New Roman" w:eastAsia="Times New Roman" w:hAnsi="Times New Roman" w:cs="Times New Roman"/>
                <w:color w:val="000000"/>
                <w:spacing w:val="0"/>
                <w:w w:val="100"/>
                <w:position w:val="0"/>
              </w:rPr>
              <w:t>7</w:t>
            </w:r>
            <w:r>
              <w:rPr>
                <w:color w:val="000000"/>
                <w:spacing w:val="0"/>
                <w:w w:val="100"/>
                <w:position w:val="0"/>
              </w:rPr>
              <w:t>）并购重组失败，或新 扩充下属单位经营难以为继；（</w:t>
            </w:r>
            <w:r>
              <w:rPr>
                <w:rFonts w:ascii="Times New Roman" w:eastAsia="Times New Roman" w:hAnsi="Times New Roman" w:cs="Times New Roman"/>
                <w:color w:val="000000"/>
                <w:spacing w:val="0"/>
                <w:w w:val="100"/>
                <w:position w:val="0"/>
              </w:rPr>
              <w:t>8</w:t>
            </w:r>
            <w:r>
              <w:rPr>
                <w:color w:val="000000"/>
                <w:spacing w:val="0"/>
                <w:w w:val="100"/>
                <w:position w:val="0"/>
              </w:rPr>
              <w:t>）发生重大负面 事项，并对企业定期报告披露造成负面影响。</w:t>
            </w:r>
          </w:p>
        </w:tc>
      </w:tr>
      <w:tr>
        <w:trPr>
          <w:trHeight w:val="227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潜在错报金额</w:t>
            </w:r>
            <w:r>
              <w:rPr>
                <w:rFonts w:ascii="Times New Roman" w:eastAsia="Times New Roman" w:hAnsi="Times New Roman" w:cs="Times New Roman"/>
                <w:color w:val="000000"/>
                <w:spacing w:val="0"/>
                <w:w w:val="100"/>
                <w:position w:val="0"/>
              </w:rPr>
              <w:t>Z</w:t>
            </w:r>
            <w:r>
              <w:rPr>
                <w:color w:val="000000"/>
                <w:spacing w:val="0"/>
                <w:w w:val="100"/>
                <w:position w:val="0"/>
              </w:rPr>
              <w:t>利润总额</w:t>
            </w:r>
            <w:r>
              <w:rPr>
                <w:rFonts w:ascii="Times New Roman" w:eastAsia="Times New Roman" w:hAnsi="Times New Roman" w:cs="Times New Roman"/>
                <w:color w:val="000000"/>
                <w:spacing w:val="0"/>
                <w:w w:val="100"/>
                <w:position w:val="0"/>
              </w:rPr>
              <w:t>5%</w:t>
            </w:r>
            <w:r>
              <w:rPr>
                <w:color w:val="000000"/>
                <w:spacing w:val="0"/>
                <w:w w:val="100"/>
                <w:position w:val="0"/>
              </w:rPr>
              <w:t xml:space="preserve">或潜在错报金额 </w:t>
            </w:r>
            <w:r>
              <w:rPr>
                <w:rFonts w:ascii="Times New Roman" w:eastAsia="Times New Roman" w:hAnsi="Times New Roman" w:cs="Times New Roman"/>
                <w:color w:val="000000"/>
                <w:spacing w:val="0"/>
                <w:w w:val="100"/>
                <w:position w:val="0"/>
              </w:rPr>
              <w:t>Z</w:t>
            </w:r>
            <w:r>
              <w:rPr>
                <w:color w:val="000000"/>
                <w:spacing w:val="0"/>
                <w:w w:val="100"/>
                <w:position w:val="0"/>
              </w:rPr>
              <w:t>资产总额</w:t>
            </w:r>
            <w:r>
              <w:rPr>
                <w:rFonts w:ascii="Times New Roman" w:eastAsia="Times New Roman" w:hAnsi="Times New Roman" w:cs="Times New Roman"/>
                <w:color w:val="000000"/>
                <w:spacing w:val="0"/>
                <w:w w:val="100"/>
                <w:position w:val="0"/>
              </w:rPr>
              <w:t>1%</w:t>
            </w:r>
            <w:r>
              <w:rPr>
                <w:color w:val="000000"/>
                <w:spacing w:val="0"/>
                <w:w w:val="100"/>
                <w:position w:val="0"/>
              </w:rPr>
              <w:t>或潜在错报金额</w:t>
            </w:r>
            <w:r>
              <w:rPr>
                <w:rFonts w:ascii="Times New Roman" w:eastAsia="Times New Roman" w:hAnsi="Times New Roman" w:cs="Times New Roman"/>
                <w:color w:val="000000"/>
                <w:spacing w:val="0"/>
                <w:w w:val="100"/>
                <w:position w:val="0"/>
              </w:rPr>
              <w:t>Z</w:t>
            </w:r>
            <w:r>
              <w:rPr>
                <w:color w:val="000000"/>
                <w:spacing w:val="0"/>
                <w:w w:val="100"/>
                <w:position w:val="0"/>
              </w:rPr>
              <w:t>营业收入</w:t>
            </w:r>
            <w:r>
              <w:rPr>
                <w:rFonts w:ascii="Times New Roman" w:eastAsia="Times New Roman" w:hAnsi="Times New Roman" w:cs="Times New Roman"/>
                <w:color w:val="000000"/>
                <w:spacing w:val="0"/>
                <w:w w:val="100"/>
                <w:position w:val="0"/>
              </w:rPr>
              <w:t>1%</w:t>
            </w:r>
            <w:r>
              <w:rPr>
                <w:color w:val="000000"/>
                <w:spacing w:val="0"/>
                <w:w w:val="100"/>
                <w:position w:val="0"/>
              </w:rPr>
              <w:t>。重要缺 陷</w:t>
            </w:r>
            <w:r>
              <w:rPr>
                <w:rFonts w:ascii="Times New Roman" w:eastAsia="Times New Roman" w:hAnsi="Times New Roman" w:cs="Times New Roman"/>
                <w:color w:val="000000"/>
                <w:spacing w:val="0"/>
                <w:w w:val="100"/>
                <w:position w:val="0"/>
              </w:rPr>
              <w:t>:</w:t>
            </w:r>
            <w:r>
              <w:rPr>
                <w:color w:val="000000"/>
                <w:spacing w:val="0"/>
                <w:w w:val="100"/>
                <w:position w:val="0"/>
              </w:rPr>
              <w:t>未达到重大缺陷定量标准，但利润总额</w:t>
            </w:r>
            <w:r>
              <w:rPr>
                <w:rFonts w:ascii="Times New Roman" w:eastAsia="Times New Roman" w:hAnsi="Times New Roman" w:cs="Times New Roman"/>
                <w:color w:val="000000"/>
                <w:spacing w:val="0"/>
                <w:w w:val="100"/>
                <w:position w:val="0"/>
              </w:rPr>
              <w:t>3%S</w:t>
            </w:r>
            <w:r>
              <w:rPr>
                <w:color w:val="000000"/>
                <w:spacing w:val="0"/>
                <w:w w:val="100"/>
                <w:position w:val="0"/>
              </w:rPr>
              <w:t>潜在错 报风险〈利润总额</w:t>
            </w:r>
            <w:r>
              <w:rPr>
                <w:rFonts w:ascii="Times New Roman" w:eastAsia="Times New Roman" w:hAnsi="Times New Roman" w:cs="Times New Roman"/>
                <w:color w:val="000000"/>
                <w:spacing w:val="0"/>
                <w:w w:val="100"/>
                <w:position w:val="0"/>
              </w:rPr>
              <w:t>5%</w:t>
            </w:r>
            <w:r>
              <w:rPr>
                <w:color w:val="000000"/>
                <w:spacing w:val="0"/>
                <w:w w:val="100"/>
                <w:position w:val="0"/>
              </w:rPr>
              <w:t>或资产总额</w:t>
            </w:r>
            <w:r>
              <w:rPr>
                <w:rFonts w:ascii="Times New Roman" w:eastAsia="Times New Roman" w:hAnsi="Times New Roman" w:cs="Times New Roman"/>
                <w:color w:val="000000"/>
                <w:spacing w:val="0"/>
                <w:w w:val="100"/>
                <w:position w:val="0"/>
              </w:rPr>
              <w:t>0.5%＜</w:t>
            </w:r>
            <w:r>
              <w:rPr>
                <w:color w:val="000000"/>
                <w:spacing w:val="0"/>
                <w:w w:val="100"/>
                <w:position w:val="0"/>
              </w:rPr>
              <w:t>潜在错报风险 〈资产总额</w:t>
            </w:r>
            <w:r>
              <w:rPr>
                <w:rFonts w:ascii="Times New Roman" w:eastAsia="Times New Roman" w:hAnsi="Times New Roman" w:cs="Times New Roman"/>
                <w:color w:val="000000"/>
                <w:spacing w:val="0"/>
                <w:w w:val="100"/>
                <w:position w:val="0"/>
              </w:rPr>
              <w:t>1%</w:t>
            </w:r>
            <w:r>
              <w:rPr>
                <w:color w:val="000000"/>
                <w:spacing w:val="0"/>
                <w:w w:val="100"/>
                <w:position w:val="0"/>
              </w:rPr>
              <w:t>或营业收入</w:t>
            </w:r>
            <w:r>
              <w:rPr>
                <w:rFonts w:ascii="Times New Roman" w:eastAsia="Times New Roman" w:hAnsi="Times New Roman" w:cs="Times New Roman"/>
                <w:color w:val="000000"/>
                <w:spacing w:val="0"/>
                <w:w w:val="100"/>
                <w:position w:val="0"/>
              </w:rPr>
              <w:t>0.5%＜</w:t>
            </w:r>
            <w:r>
              <w:rPr>
                <w:color w:val="000000"/>
                <w:spacing w:val="0"/>
                <w:w w:val="100"/>
                <w:position w:val="0"/>
              </w:rPr>
              <w:t>潜在错报风险〈营业 收入</w:t>
            </w:r>
            <w:r>
              <w:rPr>
                <w:rFonts w:ascii="Times New Roman" w:eastAsia="Times New Roman" w:hAnsi="Times New Roman" w:cs="Times New Roman"/>
                <w:color w:val="000000"/>
                <w:spacing w:val="0"/>
                <w:w w:val="100"/>
                <w:position w:val="0"/>
              </w:rPr>
              <w:t>1%</w:t>
            </w:r>
            <w:r>
              <w:rPr>
                <w:color w:val="000000"/>
                <w:spacing w:val="0"/>
                <w:w w:val="100"/>
                <w:position w:val="0"/>
              </w:rPr>
              <w:t>。一般缺陷</w:t>
            </w:r>
            <w:r>
              <w:rPr>
                <w:rFonts w:ascii="Times New Roman" w:eastAsia="Times New Roman" w:hAnsi="Times New Roman" w:cs="Times New Roman"/>
                <w:color w:val="000000"/>
                <w:spacing w:val="0"/>
                <w:w w:val="100"/>
                <w:position w:val="0"/>
              </w:rPr>
              <w:t>:</w:t>
            </w:r>
            <w:r>
              <w:rPr>
                <w:color w:val="000000"/>
                <w:spacing w:val="0"/>
                <w:w w:val="100"/>
                <w:position w:val="0"/>
              </w:rPr>
              <w:t>潜在错报未达到重大缺陷、重要 缺陷标准</w:t>
            </w:r>
          </w:p>
        </w:tc>
        <w:tc>
          <w:tcPr>
            <w:gridSpan w:val="2"/>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重大缺陷：直接财产损失</w:t>
            </w:r>
            <w:r>
              <w:rPr>
                <w:rFonts w:ascii="Times New Roman" w:eastAsia="Times New Roman" w:hAnsi="Times New Roman" w:cs="Times New Roman"/>
                <w:color w:val="000000"/>
                <w:spacing w:val="0"/>
                <w:w w:val="100"/>
                <w:position w:val="0"/>
              </w:rPr>
              <w:t>Z</w:t>
            </w:r>
            <w:r>
              <w:rPr>
                <w:color w:val="000000"/>
                <w:spacing w:val="0"/>
                <w:w w:val="100"/>
                <w:position w:val="0"/>
              </w:rPr>
              <w:t>利润总额</w:t>
            </w:r>
            <w:r>
              <w:rPr>
                <w:rFonts w:ascii="Times New Roman" w:eastAsia="Times New Roman" w:hAnsi="Times New Roman" w:cs="Times New Roman"/>
                <w:color w:val="000000"/>
                <w:spacing w:val="0"/>
                <w:w w:val="100"/>
                <w:position w:val="0"/>
              </w:rPr>
              <w:t>5%</w:t>
            </w:r>
            <w:r>
              <w:rPr>
                <w:color w:val="000000"/>
                <w:spacing w:val="0"/>
                <w:w w:val="100"/>
                <w:position w:val="0"/>
              </w:rPr>
              <w:t>或直接财 产损失</w:t>
            </w:r>
            <w:r>
              <w:rPr>
                <w:rFonts w:ascii="Times New Roman" w:eastAsia="Times New Roman" w:hAnsi="Times New Roman" w:cs="Times New Roman"/>
                <w:color w:val="000000"/>
                <w:spacing w:val="0"/>
                <w:w w:val="100"/>
                <w:position w:val="0"/>
              </w:rPr>
              <w:t>Z</w:t>
            </w:r>
            <w:r>
              <w:rPr>
                <w:color w:val="000000"/>
                <w:spacing w:val="0"/>
                <w:w w:val="100"/>
                <w:position w:val="0"/>
              </w:rPr>
              <w:t>资产总额</w:t>
            </w:r>
            <w:r>
              <w:rPr>
                <w:rFonts w:ascii="Times New Roman" w:eastAsia="Times New Roman" w:hAnsi="Times New Roman" w:cs="Times New Roman"/>
                <w:color w:val="000000"/>
                <w:spacing w:val="0"/>
                <w:w w:val="100"/>
                <w:position w:val="0"/>
              </w:rPr>
              <w:t>1%</w:t>
            </w:r>
            <w:r>
              <w:rPr>
                <w:color w:val="000000"/>
                <w:spacing w:val="0"/>
                <w:w w:val="100"/>
                <w:position w:val="0"/>
              </w:rPr>
              <w:t>或直接财产损失</w:t>
            </w:r>
            <w:r>
              <w:rPr>
                <w:rFonts w:ascii="Times New Roman" w:eastAsia="Times New Roman" w:hAnsi="Times New Roman" w:cs="Times New Roman"/>
                <w:color w:val="000000"/>
                <w:spacing w:val="0"/>
                <w:w w:val="100"/>
                <w:position w:val="0"/>
              </w:rPr>
              <w:t>Z</w:t>
            </w:r>
            <w:r>
              <w:rPr>
                <w:color w:val="000000"/>
                <w:spacing w:val="0"/>
                <w:w w:val="100"/>
                <w:position w:val="0"/>
              </w:rPr>
              <w:t xml:space="preserve">营业收入 </w:t>
            </w:r>
            <w:r>
              <w:rPr>
                <w:rFonts w:ascii="Times New Roman" w:eastAsia="Times New Roman" w:hAnsi="Times New Roman" w:cs="Times New Roman"/>
                <w:color w:val="000000"/>
                <w:spacing w:val="0"/>
                <w:w w:val="100"/>
                <w:position w:val="0"/>
              </w:rPr>
              <w:t>1%</w:t>
            </w:r>
            <w:r>
              <w:rPr>
                <w:color w:val="000000"/>
                <w:spacing w:val="0"/>
                <w:w w:val="100"/>
                <w:position w:val="0"/>
              </w:rPr>
              <w:t>。重要缺陷：未达到重大缺陷定量标准，但利 润总额</w:t>
            </w:r>
            <w:r>
              <w:rPr>
                <w:rFonts w:ascii="Times New Roman" w:eastAsia="Times New Roman" w:hAnsi="Times New Roman" w:cs="Times New Roman"/>
                <w:color w:val="000000"/>
                <w:spacing w:val="0"/>
                <w:w w:val="100"/>
                <w:position w:val="0"/>
              </w:rPr>
              <w:t>3%＜</w:t>
            </w:r>
            <w:r>
              <w:rPr>
                <w:color w:val="000000"/>
                <w:spacing w:val="0"/>
                <w:w w:val="100"/>
                <w:position w:val="0"/>
              </w:rPr>
              <w:t>直接财产损失〈利润总额</w:t>
            </w:r>
            <w:r>
              <w:rPr>
                <w:rFonts w:ascii="Times New Roman" w:eastAsia="Times New Roman" w:hAnsi="Times New Roman" w:cs="Times New Roman"/>
                <w:color w:val="000000"/>
                <w:spacing w:val="0"/>
                <w:w w:val="100"/>
                <w:position w:val="0"/>
              </w:rPr>
              <w:t>5%</w:t>
            </w:r>
            <w:r>
              <w:rPr>
                <w:color w:val="000000"/>
                <w:spacing w:val="0"/>
                <w:w w:val="100"/>
                <w:position w:val="0"/>
              </w:rPr>
              <w:t>或资产 总额</w:t>
            </w:r>
            <w:r>
              <w:rPr>
                <w:rFonts w:ascii="Times New Roman" w:eastAsia="Times New Roman" w:hAnsi="Times New Roman" w:cs="Times New Roman"/>
                <w:color w:val="000000"/>
                <w:spacing w:val="0"/>
                <w:w w:val="100"/>
                <w:position w:val="0"/>
              </w:rPr>
              <w:t>0.5%＜</w:t>
            </w:r>
            <w:r>
              <w:rPr>
                <w:color w:val="000000"/>
                <w:spacing w:val="0"/>
                <w:w w:val="100"/>
                <w:position w:val="0"/>
              </w:rPr>
              <w:t>直接财产损失〈资产总额</w:t>
            </w:r>
            <w:r>
              <w:rPr>
                <w:rFonts w:ascii="Times New Roman" w:eastAsia="Times New Roman" w:hAnsi="Times New Roman" w:cs="Times New Roman"/>
                <w:color w:val="000000"/>
                <w:spacing w:val="0"/>
                <w:w w:val="100"/>
                <w:position w:val="0"/>
              </w:rPr>
              <w:t>1%</w:t>
            </w:r>
            <w:r>
              <w:rPr>
                <w:color w:val="000000"/>
                <w:spacing w:val="0"/>
                <w:w w:val="100"/>
                <w:position w:val="0"/>
              </w:rPr>
              <w:t>或营业收 入</w:t>
            </w:r>
            <w:r>
              <w:rPr>
                <w:rFonts w:ascii="Times New Roman" w:eastAsia="Times New Roman" w:hAnsi="Times New Roman" w:cs="Times New Roman"/>
                <w:color w:val="000000"/>
                <w:spacing w:val="0"/>
                <w:w w:val="100"/>
                <w:position w:val="0"/>
              </w:rPr>
              <w:t>0.5%＜</w:t>
            </w:r>
            <w:r>
              <w:rPr>
                <w:color w:val="000000"/>
                <w:spacing w:val="0"/>
                <w:w w:val="100"/>
                <w:position w:val="0"/>
              </w:rPr>
              <w:t>直接财产损失〈营业收入</w:t>
            </w:r>
            <w:r>
              <w:rPr>
                <w:rFonts w:ascii="Times New Roman" w:eastAsia="Times New Roman" w:hAnsi="Times New Roman" w:cs="Times New Roman"/>
                <w:color w:val="000000"/>
                <w:spacing w:val="0"/>
                <w:w w:val="100"/>
                <w:position w:val="0"/>
              </w:rPr>
              <w:t>1%</w:t>
            </w:r>
            <w:r>
              <w:rPr>
                <w:color w:val="000000"/>
                <w:spacing w:val="0"/>
                <w:w w:val="100"/>
                <w:position w:val="0"/>
              </w:rPr>
              <w:t>。一般缺陷： 直接财产损失未达到重大缺陷、重要缺陷标准</w:t>
            </w:r>
          </w:p>
        </w:tc>
      </w:tr>
      <w:tr>
        <w:trPr>
          <w:trHeight w:val="398" w:hRule="exact"/>
        </w:trPr>
        <w:tc>
          <w:tcPr>
            <w:gridSpan w:val="3"/>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3"/>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3"/>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3"/>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2</w:t>
      </w:r>
      <w:bookmarkEnd w:id="369"/>
      <w:r>
        <w:rPr>
          <w:color w:val="000000"/>
          <w:spacing w:val="0"/>
          <w:w w:val="100"/>
          <w:position w:val="0"/>
        </w:rPr>
        <w:t>、内部控制审计报告</w:t>
      </w:r>
      <w:bookmarkEnd w:id="367"/>
      <w:bookmarkEnd w:id="368"/>
      <w:bookmarkEnd w:id="370"/>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我们认为，浙江华媒控股股份有限公司于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 保持了有效的财务报告内部控制。</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com. cn</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会计师事务所是否出具非标准意见的内部控制审计报告</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0"/>
        <w:keepNext/>
        <w:keepLines/>
        <w:widowControl w:val="0"/>
        <w:shd w:val="clear" w:color="auto" w:fill="auto"/>
        <w:bidi w:val="0"/>
        <w:spacing w:before="0" w:after="360" w:line="240" w:lineRule="auto"/>
        <w:ind w:left="0" w:right="0" w:firstLine="0"/>
        <w:jc w:val="left"/>
      </w:pPr>
      <w:bookmarkStart w:id="371" w:name="bookmark371"/>
      <w:bookmarkStart w:id="372" w:name="bookmark372"/>
      <w:bookmarkStart w:id="373" w:name="bookmark373"/>
      <w:r>
        <w:rPr>
          <w:color w:val="000000"/>
          <w:spacing w:val="0"/>
          <w:w w:val="100"/>
          <w:position w:val="0"/>
          <w:sz w:val="24"/>
          <w:szCs w:val="24"/>
        </w:rPr>
        <w:t>十五、上市公司治理专项行动自查问题整改情况</w:t>
      </w:r>
      <w:bookmarkEnd w:id="371"/>
      <w:bookmarkEnd w:id="372"/>
      <w:bookmarkEnd w:id="373"/>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8" w:right="939" w:bottom="1465" w:left="981" w:header="0" w:footer="3" w:gutter="0"/>
          <w:cols w:space="720"/>
          <w:noEndnote/>
          <w:rtlGutter w:val="0"/>
          <w:docGrid w:linePitch="360"/>
        </w:sectPr>
      </w:pPr>
      <w:r>
        <w:rPr>
          <w:color w:val="000000"/>
          <w:spacing w:val="0"/>
          <w:w w:val="100"/>
          <w:position w:val="0"/>
        </w:rPr>
        <w:t>不适用</w:t>
      </w:r>
    </w:p>
    <w:p>
      <w:pPr>
        <w:pStyle w:val="Style4"/>
        <w:keepNext/>
        <w:keepLines/>
        <w:widowControl w:val="0"/>
        <w:shd w:val="clear" w:color="auto" w:fill="auto"/>
        <w:bidi w:val="0"/>
        <w:spacing w:before="560" w:line="240" w:lineRule="auto"/>
        <w:ind w:left="0" w:right="0" w:firstLine="0"/>
        <w:jc w:val="center"/>
      </w:pPr>
      <w:bookmarkStart w:id="374" w:name="bookmark374"/>
      <w:bookmarkStart w:id="375" w:name="bookmark375"/>
      <w:bookmarkStart w:id="376" w:name="bookmark376"/>
      <w:r>
        <w:rPr>
          <w:color w:val="000000"/>
          <w:spacing w:val="0"/>
          <w:w w:val="100"/>
          <w:position w:val="0"/>
        </w:rPr>
        <w:t>第五节环境和社会责任</w:t>
      </w:r>
      <w:bookmarkEnd w:id="374"/>
      <w:bookmarkEnd w:id="375"/>
      <w:bookmarkEnd w:id="376"/>
    </w:p>
    <w:p>
      <w:pPr>
        <w:pStyle w:val="Style20"/>
        <w:keepNext/>
        <w:keepLines/>
        <w:widowControl w:val="0"/>
        <w:shd w:val="clear" w:color="auto" w:fill="auto"/>
        <w:tabs>
          <w:tab w:pos="522" w:val="left"/>
        </w:tabs>
        <w:bidi w:val="0"/>
        <w:spacing w:before="0" w:after="36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sz w:val="24"/>
          <w:szCs w:val="24"/>
        </w:rPr>
        <w:t>一</w:t>
      </w:r>
      <w:bookmarkEnd w:id="379"/>
      <w:r>
        <w:rPr>
          <w:color w:val="000000"/>
          <w:spacing w:val="0"/>
          <w:w w:val="100"/>
          <w:position w:val="0"/>
          <w:sz w:val="24"/>
          <w:szCs w:val="24"/>
        </w:rPr>
        <w:t>、</w:t>
        <w:tab/>
        <w:t>重大环保问题</w:t>
      </w:r>
      <w:bookmarkEnd w:id="377"/>
      <w:bookmarkEnd w:id="378"/>
      <w:bookmarkEnd w:id="380"/>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参照重点排污单位披露的其他环境信息</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在报告期内为减少其碳排放所采取的措施及效果</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未披露其他环境信息的原因</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0"/>
        <w:keepNext/>
        <w:keepLines/>
        <w:widowControl w:val="0"/>
        <w:shd w:val="clear" w:color="auto" w:fill="auto"/>
        <w:tabs>
          <w:tab w:pos="522" w:val="left"/>
        </w:tabs>
        <w:bidi w:val="0"/>
        <w:spacing w:before="0" w:after="36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sz w:val="24"/>
          <w:szCs w:val="24"/>
        </w:rPr>
        <w:t>二</w:t>
      </w:r>
      <w:bookmarkEnd w:id="383"/>
      <w:r>
        <w:rPr>
          <w:color w:val="000000"/>
          <w:spacing w:val="0"/>
          <w:w w:val="100"/>
          <w:position w:val="0"/>
          <w:sz w:val="24"/>
          <w:szCs w:val="24"/>
        </w:rPr>
        <w:t>、</w:t>
        <w:tab/>
        <w:t>社会责任情况</w:t>
      </w:r>
      <w:bookmarkEnd w:id="381"/>
      <w:bookmarkEnd w:id="382"/>
      <w:bookmarkEnd w:id="384"/>
    </w:p>
    <w:p>
      <w:pPr>
        <w:pStyle w:val="Style57"/>
        <w:keepNext w:val="0"/>
        <w:keepLines w:val="0"/>
        <w:widowControl w:val="0"/>
        <w:shd w:val="clear" w:color="auto" w:fill="auto"/>
        <w:bidi w:val="0"/>
        <w:spacing w:before="0" w:after="720" w:line="240" w:lineRule="auto"/>
        <w:ind w:left="0" w:right="0"/>
        <w:jc w:val="left"/>
      </w:pPr>
      <w:r>
        <w:rPr>
          <w:rFonts w:ascii="SimSun" w:eastAsia="SimSun" w:hAnsi="SimSun" w:cs="SimSun"/>
          <w:color w:val="000000"/>
          <w:spacing w:val="0"/>
          <w:w w:val="100"/>
          <w:position w:val="0"/>
          <w:u w:val="none"/>
        </w:rPr>
        <w:t>详见公司在巨潮资讯网</w:t>
      </w:r>
      <w:r>
        <w:fldChar w:fldCharType="begin"/>
      </w:r>
      <w:r>
        <w:rPr/>
        <w:instrText> HYPERLINK "http://www.cninfo.com.cn" </w:instrText>
      </w:r>
      <w:r>
        <w:fldChar w:fldCharType="separate"/>
      </w:r>
      <w:r>
        <w:rPr>
          <w:spacing w:val="0"/>
          <w:w w:val="100"/>
          <w:position w:val="0"/>
        </w:rPr>
        <w:t>http://www.cninfo.com.cn</w:t>
      </w:r>
      <w:r>
        <w:fldChar w:fldCharType="end"/>
      </w:r>
      <w:r>
        <w:rPr>
          <w:rFonts w:ascii="SimSun" w:eastAsia="SimSun" w:hAnsi="SimSun" w:cs="SimSun"/>
          <w:color w:val="000000"/>
          <w:spacing w:val="0"/>
          <w:w w:val="100"/>
          <w:position w:val="0"/>
          <w:u w:val="none"/>
        </w:rPr>
        <w:t>披露的</w:t>
      </w:r>
      <w:r>
        <w:rPr>
          <w:color w:val="000000"/>
          <w:spacing w:val="0"/>
          <w:w w:val="100"/>
          <w:position w:val="0"/>
          <w:u w:val="none"/>
        </w:rPr>
        <w:t>2021</w:t>
      </w:r>
      <w:r>
        <w:rPr>
          <w:rFonts w:ascii="SimSun" w:eastAsia="SimSun" w:hAnsi="SimSun" w:cs="SimSun"/>
          <w:color w:val="000000"/>
          <w:spacing w:val="0"/>
          <w:w w:val="100"/>
          <w:position w:val="0"/>
          <w:u w:val="none"/>
        </w:rPr>
        <w:t>年度社会责任报告。</w:t>
      </w:r>
    </w:p>
    <w:p>
      <w:pPr>
        <w:pStyle w:val="Style20"/>
        <w:keepNext/>
        <w:keepLines/>
        <w:widowControl w:val="0"/>
        <w:shd w:val="clear" w:color="auto" w:fill="auto"/>
        <w:tabs>
          <w:tab w:pos="526" w:val="left"/>
        </w:tabs>
        <w:bidi w:val="0"/>
        <w:spacing w:before="0" w:after="36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sz w:val="24"/>
          <w:szCs w:val="24"/>
        </w:rPr>
        <w:t>三</w:t>
      </w:r>
      <w:bookmarkEnd w:id="387"/>
      <w:r>
        <w:rPr>
          <w:color w:val="000000"/>
          <w:spacing w:val="0"/>
          <w:w w:val="100"/>
          <w:position w:val="0"/>
          <w:sz w:val="24"/>
          <w:szCs w:val="24"/>
        </w:rPr>
        <w:t>、</w:t>
        <w:tab/>
        <w:t>巩固拓展脱贫攻坚成果、乡村振兴的情况</w:t>
      </w:r>
      <w:bookmarkEnd w:id="385"/>
      <w:bookmarkEnd w:id="386"/>
      <w:bookmarkEnd w:id="388"/>
    </w:p>
    <w:p>
      <w:pPr>
        <w:pStyle w:val="Style57"/>
        <w:keepNext w:val="0"/>
        <w:keepLines w:val="0"/>
        <w:widowControl w:val="0"/>
        <w:shd w:val="clear" w:color="auto" w:fill="auto"/>
        <w:bidi w:val="0"/>
        <w:spacing w:before="0" w:after="120" w:line="240" w:lineRule="auto"/>
        <w:ind w:left="0" w:right="0"/>
        <w:jc w:val="left"/>
      </w:pPr>
      <w:r>
        <w:rPr>
          <w:rFonts w:ascii="SimSun" w:eastAsia="SimSun" w:hAnsi="SimSun" w:cs="SimSun"/>
          <w:color w:val="000000"/>
          <w:spacing w:val="0"/>
          <w:w w:val="100"/>
          <w:position w:val="0"/>
          <w:u w:val="none"/>
        </w:rPr>
        <w:t>详见公司在巨潮资讯网</w:t>
      </w:r>
      <w:r>
        <w:fldChar w:fldCharType="begin"/>
      </w:r>
      <w:r>
        <w:rPr/>
        <w:instrText> HYPERLINK "http://www.cninfo.com.cn" </w:instrText>
      </w:r>
      <w:r>
        <w:fldChar w:fldCharType="separate"/>
      </w:r>
      <w:r>
        <w:rPr>
          <w:spacing w:val="0"/>
          <w:w w:val="100"/>
          <w:position w:val="0"/>
        </w:rPr>
        <w:t>http://www.cninfo.com.cn</w:t>
      </w:r>
      <w:r>
        <w:fldChar w:fldCharType="end"/>
      </w:r>
      <w:r>
        <w:rPr>
          <w:rFonts w:ascii="SimSun" w:eastAsia="SimSun" w:hAnsi="SimSun" w:cs="SimSun"/>
          <w:color w:val="000000"/>
          <w:spacing w:val="0"/>
          <w:w w:val="100"/>
          <w:position w:val="0"/>
          <w:u w:val="none"/>
        </w:rPr>
        <w:t>披露的</w:t>
      </w:r>
      <w:r>
        <w:rPr>
          <w:color w:val="000000"/>
          <w:spacing w:val="0"/>
          <w:w w:val="100"/>
          <w:position w:val="0"/>
          <w:u w:val="none"/>
        </w:rPr>
        <w:t>2021</w:t>
      </w:r>
      <w:r>
        <w:rPr>
          <w:rFonts w:ascii="SimSun" w:eastAsia="SimSun" w:hAnsi="SimSun" w:cs="SimSun"/>
          <w:color w:val="000000"/>
          <w:spacing w:val="0"/>
          <w:w w:val="100"/>
          <w:position w:val="0"/>
          <w:u w:val="none"/>
        </w:rPr>
        <w:t>年度社会责任报告。</w:t>
      </w:r>
      <w:r>
        <w:br w:type="page"/>
      </w:r>
    </w:p>
    <w:p>
      <w:pPr>
        <w:pStyle w:val="Style4"/>
        <w:keepNext/>
        <w:keepLines/>
        <w:widowControl w:val="0"/>
        <w:shd w:val="clear" w:color="auto" w:fill="auto"/>
        <w:bidi w:val="0"/>
        <w:spacing w:before="0" w:after="520" w:line="240" w:lineRule="auto"/>
        <w:ind w:left="0" w:right="0" w:firstLine="0"/>
        <w:jc w:val="center"/>
      </w:pPr>
      <w:bookmarkStart w:id="389" w:name="bookmark389"/>
      <w:bookmarkStart w:id="390" w:name="bookmark390"/>
      <w:bookmarkStart w:id="391" w:name="bookmark391"/>
      <w:r>
        <w:rPr>
          <w:color w:val="000000"/>
          <w:spacing w:val="0"/>
          <w:w w:val="100"/>
          <w:position w:val="0"/>
        </w:rPr>
        <w:t>第六节重要事项</w:t>
      </w:r>
      <w:bookmarkEnd w:id="389"/>
      <w:bookmarkEnd w:id="390"/>
      <w:bookmarkEnd w:id="391"/>
    </w:p>
    <w:p>
      <w:pPr>
        <w:pStyle w:val="Style20"/>
        <w:keepNext/>
        <w:keepLines/>
        <w:widowControl w:val="0"/>
        <w:shd w:val="clear" w:color="auto" w:fill="auto"/>
        <w:bidi w:val="0"/>
        <w:spacing w:before="0" w:after="30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sz w:val="24"/>
          <w:szCs w:val="24"/>
        </w:rPr>
        <w:t>一</w:t>
      </w:r>
      <w:bookmarkEnd w:id="394"/>
      <w:r>
        <w:rPr>
          <w:color w:val="000000"/>
          <w:spacing w:val="0"/>
          <w:w w:val="100"/>
          <w:position w:val="0"/>
          <w:sz w:val="24"/>
          <w:szCs w:val="24"/>
        </w:rPr>
        <w:t>、承诺事项履行情况</w:t>
      </w:r>
      <w:bookmarkEnd w:id="392"/>
      <w:bookmarkEnd w:id="393"/>
      <w:bookmarkEnd w:id="395"/>
    </w:p>
    <w:p>
      <w:pPr>
        <w:pStyle w:val="Style24"/>
        <w:keepNext/>
        <w:keepLines/>
        <w:widowControl w:val="0"/>
        <w:shd w:val="clear" w:color="auto" w:fill="auto"/>
        <w:bidi w:val="0"/>
        <w:spacing w:before="0" w:after="340" w:line="312" w:lineRule="exact"/>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、公司实际控制人、股东、关联方、收购人以及公司等承诺相关方在报告期内履行完毕及截至报告期末 尚未履行完毕的承诺事项</w:t>
      </w:r>
      <w:bookmarkEnd w:id="396"/>
      <w:bookmarkEnd w:id="397"/>
      <w:bookmarkEnd w:id="39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5"/>
        <w:gridCol w:w="1037"/>
        <w:gridCol w:w="835"/>
        <w:gridCol w:w="4574"/>
        <w:gridCol w:w="552"/>
        <w:gridCol w:w="302"/>
        <w:gridCol w:w="1661"/>
      </w:tblGrid>
      <w:tr>
        <w:trPr>
          <w:trHeight w:val="97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承诺事 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textDirection w:val="tbRlV"/>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履行情况</w:t>
            </w:r>
          </w:p>
        </w:tc>
      </w:tr>
      <w:tr>
        <w:trPr>
          <w:trHeight w:val="49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股改承 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4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9" w:lineRule="exact"/>
              <w:ind w:left="0" w:right="0" w:firstLine="0"/>
              <w:jc w:val="both"/>
            </w:pPr>
            <w:r>
              <w:rPr>
                <w:color w:val="000000"/>
                <w:spacing w:val="0"/>
                <w:w w:val="100"/>
                <w:position w:val="0"/>
              </w:rPr>
              <w:t>收购报 告书或 权益变 动报告 书中所 作承诺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69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38" w:lineRule="exact"/>
              <w:ind w:left="0" w:right="0" w:firstLine="0"/>
              <w:jc w:val="both"/>
            </w:pPr>
            <w:r>
              <w:rPr>
                <w:color w:val="000000"/>
                <w:spacing w:val="0"/>
                <w:w w:val="100"/>
                <w:position w:val="0"/>
              </w:rPr>
              <w:t>资产重 组时所 作承诺</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都市快报社</w:t>
            </w:r>
            <w:r>
              <w:rPr>
                <w:rFonts w:ascii="Times New Roman" w:eastAsia="Times New Roman" w:hAnsi="Times New Roman" w:cs="Times New Roman"/>
                <w:color w:val="000000"/>
                <w:spacing w:val="0"/>
                <w:w w:val="100"/>
                <w:position w:val="0"/>
              </w:rPr>
              <w:t xml:space="preserve">; </w:t>
            </w:r>
            <w:r>
              <w:rPr>
                <w:color w:val="000000"/>
                <w:spacing w:val="0"/>
                <w:w w:val="100"/>
                <w:position w:val="0"/>
              </w:rPr>
              <w:t>杭州日报报 业集团（杭 州日报社）</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杭州日报报 业集团有限 公司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方面的承</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关于避免同业竞争的承诺：为避免今后与上市公司之间可 能出现同业竞争，维护上市公司的利益，杭报集团与杭报 集团有限公司、都市快报社分别出具了关于避免同业竞争 的承诺函：鉴于华智控股拟向杭州日报报业集团有限公司 及都市快报社非公开发行股份购买资产，杭州日报报业集 团有限公司将成为华智控股之控股股东，杭州日报报业集 团（杭州日报社）将成为华智控股实际控制人。在此基础 上，本集团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本社承诺：（</w:t>
            </w:r>
            <w:r>
              <w:rPr>
                <w:rFonts w:ascii="Times New Roman" w:eastAsia="Times New Roman" w:hAnsi="Times New Roman" w:cs="Times New Roman"/>
                <w:color w:val="000000"/>
                <w:spacing w:val="0"/>
                <w:w w:val="100"/>
                <w:position w:val="0"/>
              </w:rPr>
              <w:t>1</w:t>
            </w:r>
            <w:r>
              <w:rPr>
                <w:color w:val="000000"/>
                <w:spacing w:val="0"/>
                <w:w w:val="100"/>
                <w:position w:val="0"/>
              </w:rPr>
              <w:t>）自本承诺函签署之日起， 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本社将不会以任何方式直接或间接地从事 与华智控股的业务及活动构成或可能构成竞争的业务及活 动，也不会参与投资、拥有或控制任何与华智控股经营的 业务及活动构成或可能构成竞争的任何法人及</w:t>
            </w:r>
            <w:r>
              <w:rPr>
                <w:rFonts w:ascii="Times New Roman" w:eastAsia="Times New Roman" w:hAnsi="Times New Roman" w:cs="Times New Roman"/>
                <w:color w:val="000000"/>
                <w:spacing w:val="0"/>
                <w:w w:val="100"/>
                <w:position w:val="0"/>
              </w:rPr>
              <w:t>/</w:t>
            </w:r>
            <w:r>
              <w:rPr>
                <w:color w:val="000000"/>
                <w:spacing w:val="0"/>
                <w:w w:val="100"/>
                <w:position w:val="0"/>
              </w:rPr>
              <w:t>或其他组 织。（</w:t>
            </w:r>
            <w:r>
              <w:rPr>
                <w:rFonts w:ascii="Times New Roman" w:eastAsia="Times New Roman" w:hAnsi="Times New Roman" w:cs="Times New Roman"/>
                <w:color w:val="000000"/>
                <w:spacing w:val="0"/>
                <w:w w:val="100"/>
                <w:position w:val="0"/>
              </w:rPr>
              <w:t>2</w:t>
            </w:r>
            <w:r>
              <w:rPr>
                <w:color w:val="000000"/>
                <w:spacing w:val="0"/>
                <w:w w:val="100"/>
                <w:position w:val="0"/>
              </w:rPr>
              <w:t>）如本集团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本社（包括本集团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 现有或将来以任何方式直接或间接地投资、拥有或控制的 法人及</w:t>
            </w:r>
            <w:r>
              <w:rPr>
                <w:rFonts w:ascii="Times New Roman" w:eastAsia="Times New Roman" w:hAnsi="Times New Roman" w:cs="Times New Roman"/>
                <w:color w:val="000000"/>
                <w:spacing w:val="0"/>
                <w:w w:val="100"/>
                <w:position w:val="0"/>
              </w:rPr>
              <w:t>/</w:t>
            </w:r>
            <w:r>
              <w:rPr>
                <w:color w:val="000000"/>
                <w:spacing w:val="0"/>
                <w:w w:val="100"/>
                <w:position w:val="0"/>
              </w:rPr>
              <w:t>或其他组织）获得的任何商业机会与华智控股所从 事的业务及活动构成或可能构成竞争的，则本集团</w:t>
            </w:r>
            <w:r>
              <w:rPr>
                <w:rFonts w:ascii="Times New Roman" w:eastAsia="Times New Roman" w:hAnsi="Times New Roman" w:cs="Times New Roman"/>
                <w:color w:val="000000"/>
                <w:spacing w:val="0"/>
                <w:w w:val="100"/>
                <w:position w:val="0"/>
              </w:rPr>
              <w:t>/</w:t>
            </w:r>
            <w:r>
              <w:rPr>
                <w:color w:val="000000"/>
                <w:spacing w:val="0"/>
                <w:w w:val="100"/>
                <w:position w:val="0"/>
              </w:rPr>
              <w:t xml:space="preserve">本公司 </w:t>
            </w:r>
            <w:r>
              <w:rPr>
                <w:rFonts w:ascii="Times New Roman" w:eastAsia="Times New Roman" w:hAnsi="Times New Roman" w:cs="Times New Roman"/>
                <w:color w:val="000000"/>
                <w:spacing w:val="0"/>
                <w:w w:val="100"/>
                <w:position w:val="0"/>
              </w:rPr>
              <w:t>/</w:t>
            </w:r>
            <w:r>
              <w:rPr>
                <w:color w:val="000000"/>
                <w:spacing w:val="0"/>
                <w:w w:val="100"/>
                <w:position w:val="0"/>
              </w:rPr>
              <w:t>本社将立即通知华智控股，并优先将该商业机会给予华智 控股。在本集团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本社与华智控股存在关联关系期 间，本承诺函为有效之承诺。如上述承诺被证明是不真实 的或未被遵守，本集团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本社将向华智控股赔偿一切 直接和间接损失，并承担相应的法律责任。关于减少和规 范关联交易的承诺：为了减少和规范关联交易，维护上市 公司及中小股东的合法权益，杭报集团及杭报集团有限公 司、都市快报社分别出具了关于规范与上市公司关联交易 的承诺函：鉴于华智控股拟向杭州日报报业集团有限公司 及都市快报社非公开发行股份购买资产，杭州日报报业集 团有限公司及都市快报社将成为华智控股控股股东，杭州 日报报业集团（杭州日报社）将成为华智控股实际控制人。 在此基础上，为规范和减少关联交易，保护华智控股及其 少数股东权益，本集团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本社承诺如下：（</w:t>
            </w:r>
            <w:r>
              <w:rPr>
                <w:rFonts w:ascii="Times New Roman" w:eastAsia="Times New Roman" w:hAnsi="Times New Roman" w:cs="Times New Roman"/>
                <w:color w:val="000000"/>
                <w:spacing w:val="0"/>
                <w:w w:val="100"/>
                <w:position w:val="0"/>
              </w:rPr>
              <w:t>1</w:t>
            </w:r>
            <w:r>
              <w:rPr>
                <w:color w:val="000000"/>
                <w:spacing w:val="0"/>
                <w:w w:val="100"/>
                <w:position w:val="0"/>
              </w:rPr>
              <w:t xml:space="preserve">）本集团 </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本社及本集团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本社控制的法人及</w:t>
            </w:r>
            <w:r>
              <w:rPr>
                <w:rFonts w:ascii="Times New Roman" w:eastAsia="Times New Roman" w:hAnsi="Times New Roman" w:cs="Times New Roman"/>
                <w:color w:val="000000"/>
                <w:spacing w:val="0"/>
                <w:w w:val="100"/>
                <w:position w:val="0"/>
              </w:rPr>
              <w:t>/</w:t>
            </w:r>
            <w:r>
              <w:rPr>
                <w:color w:val="000000"/>
                <w:spacing w:val="0"/>
                <w:w w:val="100"/>
                <w:position w:val="0"/>
              </w:rPr>
              <w:t>或其他 组织将尽量避免与华智控股（包括其控制的法人及</w:t>
            </w:r>
            <w:r>
              <w:rPr>
                <w:rFonts w:ascii="Times New Roman" w:eastAsia="Times New Roman" w:hAnsi="Times New Roman" w:cs="Times New Roman"/>
                <w:color w:val="000000"/>
                <w:spacing w:val="0"/>
                <w:w w:val="100"/>
                <w:position w:val="0"/>
              </w:rPr>
              <w:t>/</w:t>
            </w:r>
            <w:r>
              <w:rPr>
                <w:color w:val="000000"/>
                <w:spacing w:val="0"/>
                <w:w w:val="100"/>
                <w:position w:val="0"/>
              </w:rPr>
              <w:t>或其他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履行之中</w:t>
            </w:r>
          </w:p>
        </w:tc>
      </w:tr>
    </w:tbl>
    <w:p>
      <w:pPr>
        <w:spacing w:lineRule="exact" w:line="1"/>
        <w:rPr>
          <w:sz w:val="2"/>
          <w:szCs w:val="2"/>
        </w:rPr>
      </w:pPr>
      <w:r>
        <w:br w:type="page"/>
      </w:r>
    </w:p>
    <w:tbl>
      <w:tblPr>
        <w:tblOverlap w:val="never"/>
        <w:jc w:val="center"/>
        <w:tblLayout w:type="fixed"/>
      </w:tblPr>
      <w:tblGrid>
        <w:gridCol w:w="715"/>
        <w:gridCol w:w="1037"/>
        <w:gridCol w:w="835"/>
        <w:gridCol w:w="4574"/>
        <w:gridCol w:w="552"/>
        <w:gridCol w:w="302"/>
        <w:gridCol w:w="1661"/>
      </w:tblGrid>
      <w:tr>
        <w:trPr>
          <w:trHeight w:val="88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组织）之间发生关联交易。（</w:t>
            </w:r>
            <w:r>
              <w:rPr>
                <w:rFonts w:ascii="Times New Roman" w:eastAsia="Times New Roman" w:hAnsi="Times New Roman" w:cs="Times New Roman"/>
                <w:color w:val="000000"/>
                <w:spacing w:val="0"/>
                <w:w w:val="100"/>
                <w:position w:val="0"/>
              </w:rPr>
              <w:t>2</w:t>
            </w:r>
            <w:r>
              <w:rPr>
                <w:color w:val="000000"/>
                <w:spacing w:val="0"/>
                <w:w w:val="100"/>
                <w:position w:val="0"/>
              </w:rPr>
              <w:t>）如本集团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本社及本 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本社控制的法人及</w:t>
            </w:r>
            <w:r>
              <w:rPr>
                <w:rFonts w:ascii="Times New Roman" w:eastAsia="Times New Roman" w:hAnsi="Times New Roman" w:cs="Times New Roman"/>
                <w:color w:val="000000"/>
                <w:spacing w:val="0"/>
                <w:w w:val="100"/>
                <w:position w:val="0"/>
              </w:rPr>
              <w:t>/</w:t>
            </w:r>
            <w:r>
              <w:rPr>
                <w:color w:val="000000"/>
                <w:spacing w:val="0"/>
                <w:w w:val="100"/>
                <w:position w:val="0"/>
              </w:rPr>
              <w:t>或其他组织今后与华智控 股不可避免地出现关联交易时，将依照市场规则，本着一 般商业原则，通过签订书面协议，并严格按照《中华人民 共和国公司法》、华智控股公司章程及其关联交易管理制度 所规定的方式和程序履行关联交易审批程序，公平合理交 易。涉及到本集团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本社的关联交易，本集团</w:t>
            </w:r>
            <w:r>
              <w:rPr>
                <w:rFonts w:ascii="Times New Roman" w:eastAsia="Times New Roman" w:hAnsi="Times New Roman" w:cs="Times New Roman"/>
                <w:color w:val="000000"/>
                <w:spacing w:val="0"/>
                <w:w w:val="100"/>
                <w:position w:val="0"/>
              </w:rPr>
              <w:t>/</w:t>
            </w:r>
            <w:r>
              <w:rPr>
                <w:color w:val="000000"/>
                <w:spacing w:val="0"/>
                <w:w w:val="100"/>
                <w:position w:val="0"/>
              </w:rPr>
              <w:t>本公 司</w:t>
            </w:r>
            <w:r>
              <w:rPr>
                <w:rFonts w:ascii="Times New Roman" w:eastAsia="Times New Roman" w:hAnsi="Times New Roman" w:cs="Times New Roman"/>
                <w:color w:val="000000"/>
                <w:spacing w:val="0"/>
                <w:w w:val="100"/>
                <w:position w:val="0"/>
              </w:rPr>
              <w:t>/</w:t>
            </w:r>
            <w:r>
              <w:rPr>
                <w:color w:val="000000"/>
                <w:spacing w:val="0"/>
                <w:w w:val="100"/>
                <w:position w:val="0"/>
              </w:rPr>
              <w:t>本社将在相关股东大会中回避表决，不利用本集团</w:t>
            </w:r>
            <w:r>
              <w:rPr>
                <w:rFonts w:ascii="Times New Roman" w:eastAsia="Times New Roman" w:hAnsi="Times New Roman" w:cs="Times New Roman"/>
                <w:color w:val="000000"/>
                <w:spacing w:val="0"/>
                <w:w w:val="100"/>
                <w:position w:val="0"/>
              </w:rPr>
              <w:t>/</w:t>
            </w:r>
            <w:r>
              <w:rPr>
                <w:color w:val="000000"/>
                <w:spacing w:val="0"/>
                <w:w w:val="100"/>
                <w:position w:val="0"/>
              </w:rPr>
              <w:t>本公 司</w:t>
            </w:r>
            <w:r>
              <w:rPr>
                <w:rFonts w:ascii="Times New Roman" w:eastAsia="Times New Roman" w:hAnsi="Times New Roman" w:cs="Times New Roman"/>
                <w:color w:val="000000"/>
                <w:spacing w:val="0"/>
                <w:w w:val="100"/>
                <w:position w:val="0"/>
              </w:rPr>
              <w:t>/</w:t>
            </w:r>
            <w:r>
              <w:rPr>
                <w:color w:val="000000"/>
                <w:spacing w:val="0"/>
                <w:w w:val="100"/>
                <w:position w:val="0"/>
              </w:rPr>
              <w:t>本社在华智控股的股东地位，为本集团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本社在 与华智控股关联交易中谋取不正当利益。（</w:t>
            </w:r>
            <w:r>
              <w:rPr>
                <w:rFonts w:ascii="Times New Roman" w:eastAsia="Times New Roman" w:hAnsi="Times New Roman" w:cs="Times New Roman"/>
                <w:color w:val="000000"/>
                <w:spacing w:val="0"/>
                <w:w w:val="100"/>
                <w:position w:val="0"/>
              </w:rPr>
              <w:t>3</w:t>
            </w:r>
            <w:r>
              <w:rPr>
                <w:color w:val="000000"/>
                <w:spacing w:val="0"/>
                <w:w w:val="100"/>
                <w:position w:val="0"/>
              </w:rPr>
              <w:t>）保证不利用 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本社对华智控股的股东地位及重大影响，谋 求华智控股在业务合作等方面给予本集团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本社优 于市场第三方的权利，不利用本集团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本社对华智控 股的股东地位及重大影响，谋求与华智控股达成交易的优 先权利。（</w:t>
            </w:r>
            <w:r>
              <w:rPr>
                <w:rFonts w:ascii="Times New Roman" w:eastAsia="Times New Roman" w:hAnsi="Times New Roman" w:cs="Times New Roman"/>
                <w:color w:val="000000"/>
                <w:spacing w:val="0"/>
                <w:w w:val="100"/>
                <w:position w:val="0"/>
              </w:rPr>
              <w:t>4</w:t>
            </w:r>
            <w:r>
              <w:rPr>
                <w:color w:val="000000"/>
                <w:spacing w:val="0"/>
                <w:w w:val="100"/>
                <w:position w:val="0"/>
              </w:rPr>
              <w:t>）根据《中华人民共和国公司法》、《深圳证券 交易所股票上市规则》等有关法律、法规、规范性文件和 华智控股章程的规定，督促华智控股依法履行信息披露义 务和办理有关报批程序。在本集团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本社与华智控股 存在关联关系期间，本承诺函为有效之承诺。如上述承诺 被证明是不真实的或未被遵守，本集团</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本社将向华 智控股赔偿一切直接和间接损失，并承担相应的法律责任。 关于维护上市公司独立性的承诺：杭报集团承诺：在本次 非公开发行股份购买资产完成后，杭报集团将保证上市公 司建立健全股份公司法人治理结构，拥有独立、完整的组 织机构；保证上市公司的股东大会、董事会、独立董事、 监事会、总经理等依照法律、法规和公司章程独立行使职 权；保证从业务、资产、财务、人员、机构等方面保障上 市公司的独立性。杭报集团承诺：在作为华智控股实际控 制人期间，杭报集团以及其直接或间接控制的企业均不以 代垫费用或其他支出、直接或间接借款、代偿债务等任何 方式违规占用华智控股及其子公司的资金，且将严格遵守 中国证监会关于上市公司法人治理的有关规定，避免与华 智控股发生与正常生产经营无关的资金往来行为。杭报集 团有限公司及都市快报社承诺：不利用上市公司股东地位 损害上市公司及其他社会公众股东的利益。在作为上市公 司股东期间，与上市公司在人员、财务、资产、业务和机 构等方面将保持相互独立。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506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杭州日报报 业集团有限 公司</w:t>
            </w:r>
            <w:r>
              <w:rPr>
                <w:rFonts w:ascii="Times New Roman" w:eastAsia="Times New Roman" w:hAnsi="Times New Roman" w:cs="Times New Roman"/>
                <w:color w:val="000000"/>
                <w:spacing w:val="0"/>
                <w:w w:val="100"/>
                <w:position w:val="0"/>
              </w:rPr>
              <w:t>;</w:t>
            </w:r>
            <w:r>
              <w:rPr>
                <w:color w:val="000000"/>
                <w:spacing w:val="0"/>
                <w:w w:val="100"/>
                <w:position w:val="0"/>
              </w:rPr>
              <w:t>杭州日 报报业集团</w:t>
            </w:r>
          </w:p>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（杭州日报 社）</w:t>
            </w:r>
            <w:r>
              <w:rPr>
                <w:color w:val="000000"/>
                <w:spacing w:val="0"/>
                <w:w w:val="100"/>
                <w:position w:val="0"/>
              </w:rPr>
              <w:t>；</w:t>
            </w:r>
            <w:r>
              <w:rPr>
                <w:color w:val="000000"/>
                <w:spacing w:val="0"/>
                <w:w w:val="100"/>
                <w:position w:val="0"/>
              </w:rPr>
              <w:t>都市快 报社</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39" w:lineRule="exact"/>
              <w:ind w:left="0" w:right="0" w:firstLine="0"/>
              <w:jc w:val="both"/>
            </w:pPr>
            <w:r>
              <w:rPr>
                <w:color w:val="000000"/>
                <w:spacing w:val="0"/>
                <w:w w:val="100"/>
                <w:position w:val="0"/>
              </w:rPr>
              <w:t>关于采编资产注入的承诺：基于</w:t>
            </w:r>
            <w:r>
              <w:rPr>
                <w:rFonts w:ascii="Times New Roman" w:eastAsia="Times New Roman" w:hAnsi="Times New Roman" w:cs="Times New Roman"/>
                <w:color w:val="000000"/>
                <w:spacing w:val="0"/>
                <w:w w:val="100"/>
                <w:position w:val="0"/>
              </w:rPr>
              <w:t>“</w:t>
            </w:r>
            <w:r>
              <w:rPr>
                <w:color w:val="000000"/>
                <w:spacing w:val="0"/>
                <w:w w:val="100"/>
                <w:position w:val="0"/>
              </w:rPr>
              <w:t>编营分离</w:t>
            </w:r>
            <w:r>
              <w:rPr>
                <w:rFonts w:ascii="Times New Roman" w:eastAsia="Times New Roman" w:hAnsi="Times New Roman" w:cs="Times New Roman"/>
                <w:color w:val="000000"/>
                <w:spacing w:val="0"/>
                <w:w w:val="100"/>
                <w:position w:val="0"/>
              </w:rPr>
              <w:t>”</w:t>
            </w:r>
            <w:r>
              <w:rPr>
                <w:color w:val="000000"/>
                <w:spacing w:val="0"/>
                <w:w w:val="100"/>
                <w:position w:val="0"/>
              </w:rPr>
              <w:t>的行业政策， 本次注入资产不包括报纸采编类资产。杭报集团承诺：自 行业政策允许采编资产上市之日起</w:t>
            </w:r>
            <w:r>
              <w:rPr>
                <w:rFonts w:ascii="Times New Roman" w:eastAsia="Times New Roman" w:hAnsi="Times New Roman" w:cs="Times New Roman"/>
                <w:color w:val="000000"/>
                <w:spacing w:val="0"/>
                <w:w w:val="100"/>
                <w:position w:val="0"/>
              </w:rPr>
              <w:t>24</w:t>
            </w:r>
            <w:r>
              <w:rPr>
                <w:color w:val="000000"/>
                <w:spacing w:val="0"/>
                <w:w w:val="100"/>
                <w:position w:val="0"/>
              </w:rPr>
              <w:t>个月内，杭报集团同 意，经国家有关部门批准（如有）后，无条件允许华智控 股择机通过现金或股权等方式收购杭报集团及下属报社未 进入上市范围之内的报刊采编业务资产。关于收入分成的 承诺:杭报集团及下属报社与</w:t>
            </w:r>
            <w:r>
              <w:rPr>
                <w:rFonts w:ascii="Times New Roman" w:eastAsia="Times New Roman" w:hAnsi="Times New Roman" w:cs="Times New Roman"/>
                <w:color w:val="000000"/>
                <w:spacing w:val="0"/>
                <w:w w:val="100"/>
                <w:position w:val="0"/>
              </w:rPr>
              <w:t>7</w:t>
            </w:r>
            <w:r>
              <w:rPr>
                <w:color w:val="000000"/>
                <w:spacing w:val="0"/>
                <w:w w:val="100"/>
                <w:position w:val="0"/>
              </w:rPr>
              <w:t>家传媒经营公司签订了《授 权经营协议》和《收入分成协议》，杭报集团及下属报社将 传媒经营业务授权该等公司管理运作，按照运营管理报社 经营性业务所形成的经营收入（母公司）进行分成。杭报 集团承诺：在相应报社所办报刊的版面、发行量以及外部 市场环境不发生重大变化的条件下，涉及授权经营的</w:t>
            </w:r>
            <w:r>
              <w:rPr>
                <w:rFonts w:ascii="Times New Roman" w:eastAsia="Times New Roman" w:hAnsi="Times New Roman" w:cs="Times New Roman"/>
                <w:color w:val="000000"/>
                <w:spacing w:val="0"/>
                <w:w w:val="100"/>
                <w:position w:val="0"/>
              </w:rPr>
              <w:t>7</w:t>
            </w:r>
            <w:r>
              <w:rPr>
                <w:color w:val="000000"/>
                <w:spacing w:val="0"/>
                <w:w w:val="100"/>
                <w:position w:val="0"/>
              </w:rPr>
              <w:t>家 传媒经营公司在授权经营期限内（即</w:t>
            </w:r>
            <w:r>
              <w:rPr>
                <w:rFonts w:ascii="Times New Roman" w:eastAsia="Times New Roman" w:hAnsi="Times New Roman" w:cs="Times New Roman"/>
                <w:color w:val="000000"/>
                <w:spacing w:val="0"/>
                <w:w w:val="100"/>
                <w:position w:val="0"/>
              </w:rPr>
              <w:t>20</w:t>
            </w:r>
            <w:r>
              <w:rPr>
                <w:color w:val="000000"/>
                <w:spacing w:val="0"/>
                <w:w w:val="100"/>
                <w:position w:val="0"/>
              </w:rPr>
              <w:t>年内）向相应报 社的收入分成比例不超过该</w:t>
            </w:r>
            <w:r>
              <w:rPr>
                <w:rFonts w:ascii="Times New Roman" w:eastAsia="Times New Roman" w:hAnsi="Times New Roman" w:cs="Times New Roman"/>
                <w:color w:val="000000"/>
                <w:spacing w:val="0"/>
                <w:w w:val="100"/>
                <w:position w:val="0"/>
              </w:rPr>
              <w:t>7</w:t>
            </w:r>
            <w:r>
              <w:rPr>
                <w:color w:val="000000"/>
                <w:spacing w:val="0"/>
                <w:w w:val="100"/>
                <w:position w:val="0"/>
              </w:rPr>
              <w:t>家公司与相应报社已签订</w:t>
            </w:r>
          </w:p>
          <w:p>
            <w:pPr>
              <w:pStyle w:val="Style7"/>
              <w:keepNext w:val="0"/>
              <w:keepLines w:val="0"/>
              <w:widowControl w:val="0"/>
              <w:shd w:val="clear" w:color="auto" w:fill="auto"/>
              <w:bidi w:val="0"/>
              <w:spacing w:before="0" w:after="0" w:line="239" w:lineRule="exact"/>
              <w:ind w:left="0" w:right="0" w:firstLine="0"/>
              <w:jc w:val="both"/>
            </w:pPr>
            <w:r>
              <w:rPr>
                <w:color w:val="000000"/>
                <w:spacing w:val="0"/>
                <w:w w:val="100"/>
                <w:position w:val="0"/>
              </w:rPr>
              <w:t xml:space="preserve">《收入分成协议》约定的水平。关于部分资产待盈利后注 入的承诺：杭报集团下属风盛新传媒、城市通媒体、闻达 电子商务、地铁文化传媒等四家公司尚处于亏损状态，预 计将有较长培育期。杭报集团承诺待上述公司实现盈利后 </w:t>
            </w:r>
            <w:r>
              <w:rPr>
                <w:rFonts w:ascii="Times New Roman" w:eastAsia="Times New Roman" w:hAnsi="Times New Roman" w:cs="Times New Roman"/>
                <w:color w:val="000000"/>
                <w:spacing w:val="0"/>
                <w:w w:val="100"/>
                <w:position w:val="0"/>
              </w:rPr>
              <w:t>24</w:t>
            </w:r>
            <w:r>
              <w:rPr>
                <w:color w:val="000000"/>
                <w:spacing w:val="0"/>
                <w:w w:val="100"/>
                <w:position w:val="0"/>
              </w:rPr>
              <w:t>个月内，无条件允许上市公司择机通过现金或股权等方 式予以收购。关于拟注入资产权属状况的承诺：杭报集团 有限公司与都市快报社承诺，所持标的公司相应股份股权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1" w:lineRule="exact"/>
              <w:ind w:left="0" w:right="0" w:firstLine="0"/>
              <w:jc w:val="left"/>
            </w:pPr>
            <w:r>
              <w:rPr>
                <w:color w:val="000000"/>
                <w:spacing w:val="0"/>
                <w:w w:val="100"/>
                <w:position w:val="0"/>
              </w:rPr>
              <w:t>关于拟注入资产权 属状况的承诺、关于 拟购买资产瑕疵房 产的承诺、关于注入 资产税收优惠的承 诺已履行完毕，其余 正常履行之中。</w:t>
            </w:r>
          </w:p>
        </w:tc>
      </w:tr>
    </w:tbl>
    <w:p>
      <w:pPr>
        <w:spacing w:lineRule="exact" w:line="1"/>
        <w:rPr>
          <w:sz w:val="2"/>
          <w:szCs w:val="2"/>
        </w:rPr>
      </w:pPr>
      <w:r>
        <w:br w:type="page"/>
      </w:r>
    </w:p>
    <w:tbl>
      <w:tblPr>
        <w:tblOverlap w:val="never"/>
        <w:jc w:val="center"/>
        <w:tblLayout w:type="fixed"/>
      </w:tblPr>
      <w:tblGrid>
        <w:gridCol w:w="715"/>
        <w:gridCol w:w="1037"/>
        <w:gridCol w:w="835"/>
        <w:gridCol w:w="4574"/>
        <w:gridCol w:w="552"/>
        <w:gridCol w:w="302"/>
        <w:gridCol w:w="1661"/>
      </w:tblGrid>
      <w:tr>
        <w:trPr>
          <w:trHeight w:val="1394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权属清晰，不存在任何争议或潜在纠纷，不存在质押、查 封、冻结或任何其他限制或禁止该等股份转让的情形。关 于拟注入资产合规经营的承诺：杭报集团有限公司及都市 快报社承诺：下属拟注入标的公司最近五年未受过任何刑 事处罚、证券市场相关的行政处罚，不存在与经济纠纷有 关的重大民事诉讼或仲裁的情况。截至承诺签署之日，拟 注入标的公司不存在对外担保的情况。拟注入标的公司不 存在下列情形：</w:t>
            </w:r>
            <w:r>
              <w:rPr>
                <w:rFonts w:ascii="Times New Roman" w:eastAsia="Times New Roman" w:hAnsi="Times New Roman" w:cs="Times New Roman"/>
                <w:color w:val="000000"/>
                <w:spacing w:val="0"/>
                <w:w w:val="100"/>
                <w:position w:val="0"/>
              </w:rPr>
              <w:t>1</w:t>
            </w:r>
            <w:r>
              <w:rPr>
                <w:color w:val="000000"/>
                <w:spacing w:val="0"/>
                <w:w w:val="100"/>
                <w:position w:val="0"/>
              </w:rPr>
              <w:t>）最近</w:t>
            </w:r>
            <w:r>
              <w:rPr>
                <w:rFonts w:ascii="Times New Roman" w:eastAsia="Times New Roman" w:hAnsi="Times New Roman" w:cs="Times New Roman"/>
                <w:color w:val="000000"/>
                <w:spacing w:val="0"/>
                <w:w w:val="100"/>
                <w:position w:val="0"/>
              </w:rPr>
              <w:t>36</w:t>
            </w:r>
            <w:r>
              <w:rPr>
                <w:color w:val="000000"/>
                <w:spacing w:val="0"/>
                <w:w w:val="100"/>
                <w:position w:val="0"/>
              </w:rPr>
              <w:t>个月内未经法定机关核准，擅 自公开或者变相公开发行过证券；或者有关违法行为虽然 发生在</w:t>
            </w:r>
            <w:r>
              <w:rPr>
                <w:rFonts w:ascii="Times New Roman" w:eastAsia="Times New Roman" w:hAnsi="Times New Roman" w:cs="Times New Roman"/>
                <w:color w:val="000000"/>
                <w:spacing w:val="0"/>
                <w:w w:val="100"/>
                <w:position w:val="0"/>
              </w:rPr>
              <w:t>36</w:t>
            </w:r>
            <w:r>
              <w:rPr>
                <w:color w:val="000000"/>
                <w:spacing w:val="0"/>
                <w:w w:val="100"/>
                <w:position w:val="0"/>
              </w:rPr>
              <w:t>个月前，但目前仍处于持续状态；</w:t>
            </w:r>
            <w:r>
              <w:rPr>
                <w:rFonts w:ascii="Times New Roman" w:eastAsia="Times New Roman" w:hAnsi="Times New Roman" w:cs="Times New Roman"/>
                <w:color w:val="000000"/>
                <w:spacing w:val="0"/>
                <w:w w:val="100"/>
                <w:position w:val="0"/>
              </w:rPr>
              <w:t>2</w:t>
            </w:r>
            <w:r>
              <w:rPr>
                <w:color w:val="000000"/>
                <w:spacing w:val="0"/>
                <w:w w:val="100"/>
                <w:position w:val="0"/>
              </w:rPr>
              <w:t>）最近</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个月内违反工商、税收、土地、环保、海关以及其他法律、 行政法规，受到行政处罚，且情节严重；</w:t>
            </w:r>
            <w:r>
              <w:rPr>
                <w:rFonts w:ascii="Times New Roman" w:eastAsia="Times New Roman" w:hAnsi="Times New Roman" w:cs="Times New Roman"/>
                <w:color w:val="000000"/>
                <w:spacing w:val="0"/>
                <w:w w:val="100"/>
                <w:position w:val="0"/>
              </w:rPr>
              <w:t>3</w:t>
            </w:r>
            <w:r>
              <w:rPr>
                <w:color w:val="000000"/>
                <w:spacing w:val="0"/>
                <w:w w:val="100"/>
                <w:position w:val="0"/>
              </w:rPr>
              <w:t>）最近</w:t>
            </w:r>
            <w:r>
              <w:rPr>
                <w:rFonts w:ascii="Times New Roman" w:eastAsia="Times New Roman" w:hAnsi="Times New Roman" w:cs="Times New Roman"/>
                <w:color w:val="000000"/>
                <w:spacing w:val="0"/>
                <w:w w:val="100"/>
                <w:position w:val="0"/>
              </w:rPr>
              <w:t>36</w:t>
            </w:r>
            <w:r>
              <w:rPr>
                <w:color w:val="000000"/>
                <w:spacing w:val="0"/>
                <w:w w:val="100"/>
                <w:position w:val="0"/>
              </w:rPr>
              <w:t>个月 内曾向中国证监会提出发行申请，但报送的发行申请文件 有虚假记载、误导性陈述或重大遗漏；或者不符合发行条 件以欺骗手段骗取发行核准；或者以不正当手段干扰中国 证监会及其发行审核委员会审核工作；或者伪造、变造发 行人或其董事、监事、高级管理人员的签字、盖章；</w:t>
            </w:r>
            <w:r>
              <w:rPr>
                <w:rFonts w:ascii="Times New Roman" w:eastAsia="Times New Roman" w:hAnsi="Times New Roman" w:cs="Times New Roman"/>
                <w:color w:val="000000"/>
                <w:spacing w:val="0"/>
                <w:w w:val="100"/>
                <w:position w:val="0"/>
              </w:rPr>
              <w:t>4</w:t>
            </w:r>
            <w:r>
              <w:rPr>
                <w:color w:val="000000"/>
                <w:spacing w:val="0"/>
                <w:w w:val="100"/>
                <w:position w:val="0"/>
              </w:rPr>
              <w:t>）本 次报送的发行申请文件有虚假记载、误导性陈述或者重大 遗漏；</w:t>
            </w:r>
            <w:r>
              <w:rPr>
                <w:rFonts w:ascii="Times New Roman" w:eastAsia="Times New Roman" w:hAnsi="Times New Roman" w:cs="Times New Roman"/>
                <w:color w:val="000000"/>
                <w:spacing w:val="0"/>
                <w:w w:val="100"/>
                <w:position w:val="0"/>
              </w:rPr>
              <w:t>5</w:t>
            </w:r>
            <w:r>
              <w:rPr>
                <w:color w:val="000000"/>
                <w:spacing w:val="0"/>
                <w:w w:val="100"/>
                <w:position w:val="0"/>
              </w:rPr>
              <w:t>）涉嫌犯罪被司法机关立案侦查，尚未有明确结论 意见；</w:t>
            </w:r>
            <w:r>
              <w:rPr>
                <w:rFonts w:ascii="Times New Roman" w:eastAsia="Times New Roman" w:hAnsi="Times New Roman" w:cs="Times New Roman"/>
                <w:color w:val="000000"/>
                <w:spacing w:val="0"/>
                <w:w w:val="100"/>
                <w:position w:val="0"/>
              </w:rPr>
              <w:t>6</w:t>
            </w:r>
            <w:r>
              <w:rPr>
                <w:color w:val="000000"/>
                <w:spacing w:val="0"/>
                <w:w w:val="100"/>
                <w:position w:val="0"/>
              </w:rPr>
              <w:t>）严重损害投资者合法权益和社会公共利益的其他 情形。如上述承诺被证明是不真实的或未被遵守，其将向 华智控股赔偿一切直接和间接损失，并承担相应的法律责 任。关于注入资产税收优惠的承诺：根据财政部、国家税 务总局（财税</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34</w:t>
            </w:r>
            <w:r>
              <w:rPr>
                <w:color w:val="000000"/>
                <w:spacing w:val="0"/>
                <w:w w:val="100"/>
                <w:position w:val="0"/>
              </w:rPr>
              <w:t>号）《关于文化体制改革中经营 性文化事业单位转制为企业的若干税收优惠政策的通知》， 杭报集团享受免征企业所得税至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日。本次 注入资产中</w:t>
            </w:r>
            <w:r>
              <w:rPr>
                <w:rFonts w:ascii="Times New Roman" w:eastAsia="Times New Roman" w:hAnsi="Times New Roman" w:cs="Times New Roman"/>
                <w:color w:val="000000"/>
                <w:spacing w:val="0"/>
                <w:w w:val="100"/>
                <w:position w:val="0"/>
              </w:rPr>
              <w:t>11</w:t>
            </w:r>
            <w:r>
              <w:rPr>
                <w:color w:val="000000"/>
                <w:spacing w:val="0"/>
                <w:w w:val="100"/>
                <w:position w:val="0"/>
              </w:rPr>
              <w:t>家公司目前均享受上述政策优惠。根据</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日《国务院办公厅关于印发文化体制改革中经营 性文化事业单位转制为企业和进一步支持文化企业发展两 个规定的通知》（国办发〔</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15</w:t>
            </w:r>
            <w:r>
              <w:rPr>
                <w:color w:val="000000"/>
                <w:spacing w:val="0"/>
                <w:w w:val="100"/>
                <w:position w:val="0"/>
              </w:rPr>
              <w:t xml:space="preserve">号）中的《文化体制 改革中经营性文化事业单位转制为企业的规定》第二十条 </w:t>
            </w:r>
            <w:r>
              <w:rPr>
                <w:rFonts w:ascii="Times New Roman" w:eastAsia="Times New Roman" w:hAnsi="Times New Roman" w:cs="Times New Roman"/>
                <w:color w:val="000000"/>
                <w:spacing w:val="0"/>
                <w:w w:val="100"/>
                <w:position w:val="0"/>
              </w:rPr>
              <w:t>“</w:t>
            </w:r>
            <w:r>
              <w:rPr>
                <w:color w:val="000000"/>
                <w:spacing w:val="0"/>
                <w:w w:val="100"/>
                <w:position w:val="0"/>
              </w:rPr>
              <w:t>经营性文化事业单位转制为企业后，免征企业所得税</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上述政策适用于开展文化体制改革的地区和转制企业。中 央所属转制文化企业的认定，由中央宣传部会同财政部、 税务总局确定并发布名单;地方所属转制文化企业的认定， 按照登记管理权限，由地方各级宣传部门会同同级财政、 税务部门确定和发布名单，并按程序抄送中央宣传部、财 政部和税务总局。执行期限为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拟购买资产评估时点，杭州市宣传部门尚未 会同财政、税务部门确定和发布名单。评估机构按照前次 名单，假设拟购买资产相关企业继续享受免征企业所得税 政策到期后延期</w:t>
            </w:r>
            <w:r>
              <w:rPr>
                <w:rFonts w:ascii="Times New Roman" w:eastAsia="Times New Roman" w:hAnsi="Times New Roman" w:cs="Times New Roman"/>
                <w:color w:val="000000"/>
                <w:spacing w:val="0"/>
                <w:w w:val="100"/>
                <w:position w:val="0"/>
              </w:rPr>
              <w:t>5</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年及以 后按照</w:t>
            </w:r>
            <w:r>
              <w:rPr>
                <w:rFonts w:ascii="Times New Roman" w:eastAsia="Times New Roman" w:hAnsi="Times New Roman" w:cs="Times New Roman"/>
                <w:color w:val="000000"/>
                <w:spacing w:val="0"/>
                <w:w w:val="100"/>
                <w:position w:val="0"/>
              </w:rPr>
              <w:t>25%</w:t>
            </w:r>
            <w:r>
              <w:rPr>
                <w:color w:val="000000"/>
                <w:spacing w:val="0"/>
                <w:w w:val="100"/>
                <w:position w:val="0"/>
              </w:rPr>
              <w:t>税率预测企业所得税。杭报集团承诺：如</w:t>
            </w:r>
            <w:r>
              <w:rPr>
                <w:rFonts w:ascii="Times New Roman" w:eastAsia="Times New Roman" w:hAnsi="Times New Roman" w:cs="Times New Roman"/>
                <w:color w:val="000000"/>
                <w:spacing w:val="0"/>
                <w:w w:val="100"/>
                <w:position w:val="0"/>
              </w:rPr>
              <w:t xml:space="preserve">11 </w:t>
            </w:r>
            <w:r>
              <w:rPr>
                <w:color w:val="000000"/>
                <w:spacing w:val="0"/>
                <w:w w:val="100"/>
                <w:position w:val="0"/>
              </w:rPr>
              <w:t>家标的公司在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日前不能持续具备享受上述 免征企业所得税的税收优惠政策条件，或者未来上述税收 优惠政策发生变化，导致</w:t>
            </w:r>
            <w:r>
              <w:rPr>
                <w:rFonts w:ascii="Times New Roman" w:eastAsia="Times New Roman" w:hAnsi="Times New Roman" w:cs="Times New Roman"/>
                <w:color w:val="000000"/>
                <w:spacing w:val="0"/>
                <w:w w:val="100"/>
                <w:position w:val="0"/>
              </w:rPr>
              <w:t>11</w:t>
            </w:r>
            <w:r>
              <w:rPr>
                <w:color w:val="000000"/>
                <w:spacing w:val="0"/>
                <w:w w:val="100"/>
                <w:position w:val="0"/>
              </w:rPr>
              <w:t>家标的公司在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日前不能继续享受上述税收优惠政策，本集团将在</w:t>
            </w:r>
            <w:r>
              <w:rPr>
                <w:rFonts w:ascii="Times New Roman" w:eastAsia="Times New Roman" w:hAnsi="Times New Roman" w:cs="Times New Roman"/>
                <w:color w:val="000000"/>
                <w:spacing w:val="0"/>
                <w:w w:val="100"/>
                <w:position w:val="0"/>
              </w:rPr>
              <w:t xml:space="preserve">11 </w:t>
            </w:r>
            <w:r>
              <w:rPr>
                <w:color w:val="000000"/>
                <w:spacing w:val="0"/>
                <w:w w:val="100"/>
                <w:position w:val="0"/>
              </w:rPr>
              <w:t>家标的公司该年度所得税汇算清缴完成后</w:t>
            </w:r>
            <w:r>
              <w:rPr>
                <w:rFonts w:ascii="Times New Roman" w:eastAsia="Times New Roman" w:hAnsi="Times New Roman" w:cs="Times New Roman"/>
                <w:color w:val="000000"/>
                <w:spacing w:val="0"/>
                <w:w w:val="100"/>
                <w:position w:val="0"/>
              </w:rPr>
              <w:t>10</w:t>
            </w:r>
            <w:r>
              <w:rPr>
                <w:color w:val="000000"/>
                <w:spacing w:val="0"/>
                <w:w w:val="100"/>
                <w:position w:val="0"/>
              </w:rPr>
              <w:t>日内，按</w:t>
            </w:r>
            <w:r>
              <w:rPr>
                <w:rFonts w:ascii="Times New Roman" w:eastAsia="Times New Roman" w:hAnsi="Times New Roman" w:cs="Times New Roman"/>
                <w:color w:val="000000"/>
                <w:spacing w:val="0"/>
                <w:w w:val="100"/>
                <w:position w:val="0"/>
              </w:rPr>
              <w:t xml:space="preserve">11 </w:t>
            </w:r>
            <w:r>
              <w:rPr>
                <w:color w:val="000000"/>
                <w:spacing w:val="0"/>
                <w:w w:val="100"/>
                <w:position w:val="0"/>
              </w:rPr>
              <w:t>家标的公司各自该年度的应纳税所得额气各公司该年度实 际执行所得税率</w:t>
            </w:r>
            <w:r>
              <w:rPr>
                <w:rFonts w:ascii="Times New Roman" w:eastAsia="Times New Roman" w:hAnsi="Times New Roman" w:cs="Times New Roman"/>
                <w:color w:val="000000"/>
                <w:spacing w:val="0"/>
                <w:w w:val="100"/>
                <w:position w:val="0"/>
              </w:rPr>
              <w:t>-0%）/（1-</w:t>
            </w:r>
            <w:r>
              <w:rPr>
                <w:color w:val="000000"/>
                <w:spacing w:val="0"/>
                <w:w w:val="100"/>
                <w:position w:val="0"/>
              </w:rPr>
              <w:t>各公司该年度实际执行所得税率</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给予各公司全额现金补偿。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日，杭州市财 政局、杭州市国家税务局、杭州市地方税务局、中共杭州 市委宣传部联合发布《关于明确杭州日报传媒有限公司等 </w:t>
            </w:r>
            <w:r>
              <w:rPr>
                <w:rFonts w:ascii="Times New Roman" w:eastAsia="Times New Roman" w:hAnsi="Times New Roman" w:cs="Times New Roman"/>
                <w:color w:val="000000"/>
                <w:spacing w:val="0"/>
                <w:w w:val="100"/>
                <w:position w:val="0"/>
              </w:rPr>
              <w:t>20</w:t>
            </w:r>
            <w:r>
              <w:rPr>
                <w:color w:val="000000"/>
                <w:spacing w:val="0"/>
                <w:w w:val="100"/>
                <w:position w:val="0"/>
              </w:rPr>
              <w:t>家企业可继续享受文化体制改革税收优惠政策的通知》 （市宣通</w:t>
            </w:r>
            <w:r>
              <w:rPr>
                <w:rFonts w:ascii="Times New Roman" w:eastAsia="Times New Roman" w:hAnsi="Times New Roman" w:cs="Times New Roman"/>
                <w:color w:val="000000"/>
                <w:spacing w:val="0"/>
                <w:w w:val="100"/>
                <w:position w:val="0"/>
              </w:rPr>
              <w:t>[2014]59</w:t>
            </w:r>
            <w:r>
              <w:rPr>
                <w:color w:val="000000"/>
                <w:spacing w:val="0"/>
                <w:w w:val="100"/>
                <w:position w:val="0"/>
              </w:rPr>
              <w:t>号），明确</w:t>
            </w:r>
            <w:r>
              <w:rPr>
                <w:rFonts w:ascii="Times New Roman" w:eastAsia="Times New Roman" w:hAnsi="Times New Roman" w:cs="Times New Roman"/>
                <w:color w:val="000000"/>
                <w:spacing w:val="0"/>
                <w:w w:val="100"/>
                <w:position w:val="0"/>
              </w:rPr>
              <w:t>11</w:t>
            </w:r>
            <w:r>
              <w:rPr>
                <w:color w:val="000000"/>
                <w:spacing w:val="0"/>
                <w:w w:val="100"/>
                <w:position w:val="0"/>
              </w:rPr>
              <w:t>家标的公司及其</w:t>
            </w:r>
            <w:r>
              <w:rPr>
                <w:rFonts w:ascii="Times New Roman" w:eastAsia="Times New Roman" w:hAnsi="Times New Roman" w:cs="Times New Roman"/>
                <w:color w:val="000000"/>
                <w:spacing w:val="0"/>
                <w:w w:val="100"/>
                <w:position w:val="0"/>
              </w:rPr>
              <w:t>9</w:t>
            </w:r>
            <w:r>
              <w:rPr>
                <w:color w:val="000000"/>
                <w:spacing w:val="0"/>
                <w:w w:val="100"/>
                <w:position w:val="0"/>
              </w:rPr>
              <w:t>家下属 公司可按国办发〔</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号文件继续享受文化体制改革 税收优惠政策，免征企业所得税，执行期限为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日。至此，</w:t>
            </w:r>
            <w:r>
              <w:rPr>
                <w:rFonts w:ascii="Times New Roman" w:eastAsia="Times New Roman" w:hAnsi="Times New Roman" w:cs="Times New Roman"/>
                <w:color w:val="000000"/>
                <w:spacing w:val="0"/>
                <w:w w:val="100"/>
                <w:position w:val="0"/>
              </w:rPr>
              <w:t>11</w:t>
            </w:r>
            <w:r>
              <w:rPr>
                <w:color w:val="000000"/>
                <w:spacing w:val="0"/>
                <w:w w:val="100"/>
                <w:position w:val="0"/>
              </w:rPr>
              <w:t>家标的公司的税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widowControl w:val="0"/>
              <w:rPr>
                <w:sz w:val="10"/>
                <w:szCs w:val="10"/>
              </w:rPr>
            </w:pPr>
          </w:p>
        </w:tc>
      </w:tr>
    </w:tbl>
    <w:tbl>
      <w:tblPr>
        <w:tblOverlap w:val="never"/>
        <w:jc w:val="center"/>
        <w:tblLayout w:type="fixed"/>
      </w:tblPr>
      <w:tblGrid>
        <w:gridCol w:w="715"/>
        <w:gridCol w:w="1037"/>
        <w:gridCol w:w="835"/>
        <w:gridCol w:w="4574"/>
        <w:gridCol w:w="552"/>
        <w:gridCol w:w="302"/>
        <w:gridCol w:w="1661"/>
      </w:tblGrid>
      <w:tr>
        <w:trPr>
          <w:trHeight w:val="21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收优惠风险已不存在。关于拟购买资产瑕疵房产的承诺： 拟购买资产评估时点，标的公司盛元印务名下三项房产的 相关权证尚在办理之中，该等房屋相对应的土地使用权证 已办理完毕，房产测绘已基本完成。对于上述瑕疵资产， 杭报集团承诺：如果交割上述房产时，相关方无法办理权 属证明文件以及办理手续存在法律或其他实质性障碍或出 现产权纠纷等情况，对此造成华智控股一切直接和间接损 失，杭报集团愿意承担包括以现金补足等方式在内的全部 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21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9" w:lineRule="exact"/>
              <w:ind w:left="0" w:right="0" w:firstLine="0"/>
              <w:jc w:val="both"/>
            </w:pPr>
            <w:r>
              <w:rPr>
                <w:color w:val="000000"/>
                <w:spacing w:val="0"/>
                <w:w w:val="100"/>
                <w:position w:val="0"/>
              </w:rPr>
              <w:t>首次公 开发行 或再融 资时所 作承诺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励承诺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21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9" w:lineRule="exact"/>
              <w:ind w:left="0" w:right="0" w:firstLine="0"/>
              <w:jc w:val="both"/>
            </w:pPr>
            <w:r>
              <w:rPr>
                <w:color w:val="000000"/>
                <w:spacing w:val="0"/>
                <w:w w:val="100"/>
                <w:position w:val="0"/>
              </w:rPr>
              <w:t>其他对 公司中 小股东 所作承 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39" w:hRule="exact"/>
        </w:trPr>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242" w:lineRule="exact"/>
              <w:ind w:left="0" w:right="0" w:firstLine="0"/>
              <w:jc w:val="both"/>
            </w:pPr>
            <w:r>
              <w:rPr>
                <w:color w:val="000000"/>
                <w:spacing w:val="0"/>
                <w:w w:val="100"/>
                <w:position w:val="0"/>
              </w:rPr>
              <w:t>承诺是 否按时 履行</w:t>
            </w:r>
          </w:p>
        </w:tc>
        <w:tc>
          <w:tcPr>
            <w:gridSpan w:val="6"/>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24"/>
        <w:keepNext/>
        <w:keepLines/>
        <w:widowControl w:val="0"/>
        <w:shd w:val="clear" w:color="auto" w:fill="auto"/>
        <w:bidi w:val="0"/>
        <w:spacing w:before="0" w:after="340" w:line="317" w:lineRule="exact"/>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、公司资产或项目存在盈利预测，且报告期仍处在盈利预测期间，公司就资产或项目达到原盈利预测及 其原因做出说明</w:t>
      </w:r>
      <w:bookmarkEnd w:id="400"/>
      <w:bookmarkEnd w:id="401"/>
      <w:bookmarkEnd w:id="403"/>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22" w:val="left"/>
        </w:tabs>
        <w:bidi w:val="0"/>
        <w:spacing w:before="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sz w:val="24"/>
          <w:szCs w:val="24"/>
        </w:rPr>
        <w:t>二</w:t>
      </w:r>
      <w:bookmarkEnd w:id="406"/>
      <w:r>
        <w:rPr>
          <w:color w:val="000000"/>
          <w:spacing w:val="0"/>
          <w:w w:val="100"/>
          <w:position w:val="0"/>
          <w:sz w:val="24"/>
          <w:szCs w:val="24"/>
        </w:rPr>
        <w:t>、</w:t>
        <w:tab/>
        <w:t>控股股东及其他关联方对上市公司的非经营性占用资金情况</w:t>
      </w:r>
      <w:bookmarkEnd w:id="404"/>
      <w:bookmarkEnd w:id="405"/>
      <w:bookmarkEnd w:id="407"/>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0"/>
        <w:keepNext/>
        <w:keepLines/>
        <w:widowControl w:val="0"/>
        <w:shd w:val="clear" w:color="auto" w:fill="auto"/>
        <w:tabs>
          <w:tab w:pos="526" w:val="left"/>
        </w:tabs>
        <w:bidi w:val="0"/>
        <w:spacing w:before="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sz w:val="24"/>
          <w:szCs w:val="24"/>
        </w:rPr>
        <w:t>三</w:t>
      </w:r>
      <w:bookmarkEnd w:id="410"/>
      <w:r>
        <w:rPr>
          <w:color w:val="000000"/>
          <w:spacing w:val="0"/>
          <w:w w:val="100"/>
          <w:position w:val="0"/>
          <w:sz w:val="24"/>
          <w:szCs w:val="24"/>
        </w:rPr>
        <w:t>、</w:t>
        <w:tab/>
        <w:t>违规对外担保情况</w:t>
      </w:r>
      <w:bookmarkEnd w:id="408"/>
      <w:bookmarkEnd w:id="409"/>
      <w:bookmarkEnd w:id="411"/>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20"/>
        <w:keepNext/>
        <w:keepLines/>
        <w:widowControl w:val="0"/>
        <w:shd w:val="clear" w:color="auto" w:fill="auto"/>
        <w:tabs>
          <w:tab w:pos="526" w:val="left"/>
        </w:tabs>
        <w:bidi w:val="0"/>
        <w:spacing w:before="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sz w:val="24"/>
          <w:szCs w:val="24"/>
        </w:rPr>
        <w:t>四</w:t>
      </w:r>
      <w:bookmarkEnd w:id="41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12"/>
      <w:bookmarkEnd w:id="413"/>
      <w:bookmarkEnd w:id="415"/>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26" w:val="left"/>
        </w:tabs>
        <w:bidi w:val="0"/>
        <w:spacing w:before="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sz w:val="24"/>
          <w:szCs w:val="24"/>
        </w:rPr>
        <w:t>五</w:t>
      </w:r>
      <w:bookmarkEnd w:id="41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16"/>
      <w:bookmarkEnd w:id="417"/>
      <w:bookmarkEnd w:id="419"/>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22" w:val="left"/>
        </w:tabs>
        <w:bidi w:val="0"/>
        <w:spacing w:before="0" w:after="36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sz w:val="24"/>
          <w:szCs w:val="24"/>
        </w:rPr>
        <w:t>六</w:t>
      </w:r>
      <w:bookmarkEnd w:id="422"/>
      <w:r>
        <w:rPr>
          <w:color w:val="000000"/>
          <w:spacing w:val="0"/>
          <w:w w:val="100"/>
          <w:position w:val="0"/>
          <w:sz w:val="24"/>
          <w:szCs w:val="24"/>
        </w:rPr>
        <w:t>、</w:t>
        <w:tab/>
        <w:t>与上年度财务报告相比，会计政策、会计估计变更或重大会计差错更正的情况说明</w:t>
      </w:r>
      <w:bookmarkEnd w:id="420"/>
      <w:bookmarkEnd w:id="421"/>
      <w:bookmarkEnd w:id="423"/>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请参见第十节、五、</w:t>
      </w:r>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20"/>
        <w:keepNext/>
        <w:keepLines/>
        <w:widowControl w:val="0"/>
        <w:shd w:val="clear" w:color="auto" w:fill="auto"/>
        <w:tabs>
          <w:tab w:pos="526" w:val="left"/>
        </w:tabs>
        <w:bidi w:val="0"/>
        <w:spacing w:before="0" w:after="3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sz w:val="24"/>
          <w:szCs w:val="24"/>
        </w:rPr>
        <w:t>七</w:t>
      </w:r>
      <w:bookmarkEnd w:id="426"/>
      <w:r>
        <w:rPr>
          <w:color w:val="000000"/>
          <w:spacing w:val="0"/>
          <w:w w:val="100"/>
          <w:position w:val="0"/>
          <w:sz w:val="24"/>
          <w:szCs w:val="24"/>
        </w:rPr>
        <w:t>、</w:t>
        <w:tab/>
        <w:t>与上年度财务报告相比，合并报表范围发生变化的情况说明</w:t>
      </w:r>
      <w:bookmarkEnd w:id="424"/>
      <w:bookmarkEnd w:id="425"/>
      <w:bookmarkEnd w:id="427"/>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请参见第十节、八、</w:t>
      </w:r>
      <w:r>
        <w:rPr>
          <w:rFonts w:ascii="Times New Roman" w:eastAsia="Times New Roman" w:hAnsi="Times New Roman" w:cs="Times New Roman"/>
          <w:color w:val="000000"/>
          <w:spacing w:val="0"/>
          <w:w w:val="100"/>
          <w:position w:val="0"/>
        </w:rPr>
        <w:t>5“</w:t>
      </w:r>
      <w:r>
        <w:rPr>
          <w:color w:val="000000"/>
          <w:spacing w:val="0"/>
          <w:w w:val="100"/>
          <w:position w:val="0"/>
        </w:rPr>
        <w:t>其他原因的合并范围变动</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20"/>
        <w:keepNext/>
        <w:keepLines/>
        <w:widowControl w:val="0"/>
        <w:shd w:val="clear" w:color="auto" w:fill="auto"/>
        <w:tabs>
          <w:tab w:pos="526" w:val="left"/>
        </w:tabs>
        <w:bidi w:val="0"/>
        <w:spacing w:before="0" w:after="36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sz w:val="24"/>
          <w:szCs w:val="24"/>
        </w:rPr>
        <w:t>八</w:t>
      </w:r>
      <w:bookmarkEnd w:id="430"/>
      <w:r>
        <w:rPr>
          <w:color w:val="000000"/>
          <w:spacing w:val="0"/>
          <w:w w:val="100"/>
          <w:position w:val="0"/>
          <w:sz w:val="24"/>
          <w:szCs w:val="24"/>
        </w:rPr>
        <w:t>、</w:t>
        <w:tab/>
        <w:t>聘任、解聘会计师事务所情况</w:t>
      </w:r>
      <w:bookmarkEnd w:id="428"/>
      <w:bookmarkEnd w:id="429"/>
      <w:bookmarkEnd w:id="431"/>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洪烨、杨光照</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洪哗审计服务已连续</w:t>
            </w:r>
            <w:r>
              <w:rPr>
                <w:rFonts w:ascii="Times New Roman" w:eastAsia="Times New Roman" w:hAnsi="Times New Roman" w:cs="Times New Roman"/>
                <w:color w:val="000000"/>
                <w:spacing w:val="0"/>
                <w:w w:val="100"/>
                <w:position w:val="0"/>
              </w:rPr>
              <w:t>3</w:t>
            </w:r>
            <w:r>
              <w:rPr>
                <w:color w:val="000000"/>
                <w:spacing w:val="0"/>
                <w:w w:val="100"/>
                <w:position w:val="0"/>
              </w:rPr>
              <w:t>年，杨光照审计服务已连续</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报告期内，公司聘请中汇会计师事务所（特殊普通合伙）为内部控制审计会计师事务所，支付费用为</w:t>
      </w:r>
      <w:r>
        <w:rPr>
          <w:rFonts w:ascii="Times New Roman" w:eastAsia="Times New Roman" w:hAnsi="Times New Roman" w:cs="Times New Roman"/>
          <w:color w:val="000000"/>
          <w:spacing w:val="0"/>
          <w:w w:val="100"/>
          <w:position w:val="0"/>
        </w:rPr>
        <w:t>30</w:t>
      </w:r>
      <w:r>
        <w:rPr>
          <w:color w:val="000000"/>
          <w:spacing w:val="0"/>
          <w:w w:val="100"/>
          <w:position w:val="0"/>
        </w:rPr>
        <w:t>万元。</w:t>
      </w:r>
    </w:p>
    <w:p>
      <w:pPr>
        <w:pStyle w:val="Style20"/>
        <w:keepNext/>
        <w:keepLines/>
        <w:widowControl w:val="0"/>
        <w:shd w:val="clear" w:color="auto" w:fill="auto"/>
        <w:bidi w:val="0"/>
        <w:spacing w:before="0" w:after="36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sz w:val="24"/>
          <w:szCs w:val="24"/>
        </w:rPr>
        <w:t>九</w:t>
      </w:r>
      <w:bookmarkEnd w:id="434"/>
      <w:r>
        <w:rPr>
          <w:color w:val="000000"/>
          <w:spacing w:val="0"/>
          <w:w w:val="100"/>
          <w:position w:val="0"/>
          <w:sz w:val="24"/>
          <w:szCs w:val="24"/>
        </w:rPr>
        <w:t>、年度报告披露后面临退市情况</w:t>
      </w:r>
      <w:bookmarkEnd w:id="432"/>
      <w:bookmarkEnd w:id="433"/>
      <w:bookmarkEnd w:id="435"/>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436" w:name="bookmark436"/>
      <w:bookmarkStart w:id="437" w:name="bookmark437"/>
      <w:bookmarkStart w:id="438" w:name="bookmark438"/>
      <w:r>
        <w:rPr>
          <w:color w:val="000000"/>
          <w:spacing w:val="0"/>
          <w:w w:val="100"/>
          <w:position w:val="0"/>
          <w:sz w:val="24"/>
          <w:szCs w:val="24"/>
        </w:rPr>
        <w:t>十、破产重整相关事项</w:t>
      </w:r>
      <w:bookmarkEnd w:id="436"/>
      <w:bookmarkEnd w:id="437"/>
      <w:bookmarkEnd w:id="438"/>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after="360" w:line="240" w:lineRule="auto"/>
        <w:ind w:left="0" w:right="0" w:firstLine="0"/>
        <w:jc w:val="left"/>
      </w:pPr>
      <w:bookmarkStart w:id="439" w:name="bookmark439"/>
      <w:bookmarkStart w:id="440" w:name="bookmark440"/>
      <w:bookmarkStart w:id="441" w:name="bookmark441"/>
      <w:r>
        <w:rPr>
          <w:color w:val="000000"/>
          <w:spacing w:val="0"/>
          <w:w w:val="100"/>
          <w:position w:val="0"/>
          <w:sz w:val="24"/>
          <w:szCs w:val="24"/>
        </w:rPr>
        <w:t>十一、重大诉讼、仲裁事项</w:t>
      </w:r>
      <w:bookmarkEnd w:id="439"/>
      <w:bookmarkEnd w:id="440"/>
      <w:bookmarkEnd w:id="441"/>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本报告期公司无重大诉讼、仲裁事项。报告期内，公司无重大诉讼，未达到重大诉讼的涉案金额合计</w:t>
      </w:r>
      <w:r>
        <w:rPr>
          <w:rFonts w:ascii="Times New Roman" w:eastAsia="Times New Roman" w:hAnsi="Times New Roman" w:cs="Times New Roman"/>
          <w:color w:val="000000"/>
          <w:spacing w:val="0"/>
          <w:w w:val="100"/>
          <w:position w:val="0"/>
        </w:rPr>
        <w:t>574.63</w:t>
      </w:r>
      <w:r>
        <w:rPr>
          <w:color w:val="000000"/>
          <w:spacing w:val="0"/>
          <w:w w:val="100"/>
          <w:position w:val="0"/>
        </w:rPr>
        <w:t>万元。</w:t>
      </w:r>
    </w:p>
    <w:p>
      <w:pPr>
        <w:pStyle w:val="Style20"/>
        <w:keepNext/>
        <w:keepLines/>
        <w:widowControl w:val="0"/>
        <w:shd w:val="clear" w:color="auto" w:fill="auto"/>
        <w:bidi w:val="0"/>
        <w:spacing w:before="0" w:after="36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十二、处罚及整改情况</w:t>
      </w:r>
      <w:bookmarkEnd w:id="442"/>
      <w:bookmarkEnd w:id="443"/>
      <w:bookmarkEnd w:id="444"/>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r>
        <w:br w:type="page"/>
      </w:r>
    </w:p>
    <w:p>
      <w:pPr>
        <w:pStyle w:val="Style20"/>
        <w:keepNext/>
        <w:keepLines/>
        <w:widowControl w:val="0"/>
        <w:shd w:val="clear" w:color="auto" w:fill="auto"/>
        <w:bidi w:val="0"/>
        <w:spacing w:before="0" w:after="360" w:line="240" w:lineRule="auto"/>
        <w:ind w:left="0" w:right="0" w:firstLine="0"/>
        <w:jc w:val="left"/>
      </w:pPr>
      <w:bookmarkStart w:id="445" w:name="bookmark445"/>
      <w:bookmarkStart w:id="446" w:name="bookmark446"/>
      <w:bookmarkStart w:id="447" w:name="bookmark447"/>
      <w:r>
        <w:rPr>
          <w:color w:val="000000"/>
          <w:spacing w:val="0"/>
          <w:w w:val="100"/>
          <w:position w:val="0"/>
          <w:sz w:val="24"/>
          <w:szCs w:val="24"/>
        </w:rPr>
        <w:t>十三、公司及其控股股东、实际控制人的诚信状况</w:t>
      </w:r>
      <w:bookmarkEnd w:id="445"/>
      <w:bookmarkEnd w:id="446"/>
      <w:bookmarkEnd w:id="447"/>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300" w:line="240" w:lineRule="auto"/>
        <w:ind w:left="0" w:right="0" w:firstLine="0"/>
        <w:jc w:val="left"/>
      </w:pPr>
      <w:bookmarkStart w:id="448" w:name="bookmark448"/>
      <w:bookmarkStart w:id="449" w:name="bookmark449"/>
      <w:bookmarkStart w:id="450" w:name="bookmark450"/>
      <w:r>
        <w:rPr>
          <w:color w:val="000000"/>
          <w:spacing w:val="0"/>
          <w:w w:val="100"/>
          <w:position w:val="0"/>
          <w:sz w:val="24"/>
          <w:szCs w:val="24"/>
        </w:rPr>
        <w:t>十四、重大关联交易</w:t>
      </w:r>
      <w:bookmarkEnd w:id="448"/>
      <w:bookmarkEnd w:id="449"/>
      <w:bookmarkEnd w:id="450"/>
    </w:p>
    <w:p>
      <w:pPr>
        <w:pStyle w:val="Style24"/>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、与日常经营相关的关联交易</w:t>
      </w:r>
      <w:bookmarkEnd w:id="451"/>
      <w:bookmarkEnd w:id="452"/>
      <w:bookmarkEnd w:id="454"/>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82"/>
        <w:gridCol w:w="653"/>
        <w:gridCol w:w="653"/>
        <w:gridCol w:w="682"/>
        <w:gridCol w:w="658"/>
        <w:gridCol w:w="686"/>
        <w:gridCol w:w="778"/>
        <w:gridCol w:w="648"/>
        <w:gridCol w:w="778"/>
        <w:gridCol w:w="648"/>
        <w:gridCol w:w="653"/>
        <w:gridCol w:w="686"/>
        <w:gridCol w:w="648"/>
        <w:gridCol w:w="754"/>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300" w:right="0" w:hanging="300"/>
              <w:jc w:val="left"/>
            </w:pPr>
            <w:r>
              <w:rPr>
                <w:color w:val="000000"/>
                <w:spacing w:val="0"/>
                <w:w w:val="100"/>
                <w:position w:val="0"/>
              </w:rPr>
              <w:t>关联交易 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金额（万</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占同类</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交易金</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额的比</w:t>
            </w:r>
          </w:p>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获批的交 易额度 （万元）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是否超</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过获批</w:t>
            </w:r>
          </w:p>
          <w:p>
            <w:pPr>
              <w:pStyle w:val="Style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杭州日报 报业集团</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同一最</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终控制</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方控制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采编服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采编分 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按协议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6,958.54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6,958.54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6,958.54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6,958.54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2021-008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号公告</w:t>
            </w:r>
          </w:p>
        </w:tc>
      </w:tr>
      <w:tr>
        <w:trPr>
          <w:trHeight w:val="10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浙江都快</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传媒集团</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同一最</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终控制</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方控制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采编服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采编分 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按协议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8,538.05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8,538.05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8,538.05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8,538.05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2021-008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号公告</w:t>
            </w:r>
          </w:p>
        </w:tc>
      </w:tr>
      <w:tr>
        <w:trPr>
          <w:trHeight w:val="102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浙江每日</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商报传媒</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同一最</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终控制</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方控制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采编服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采编分 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按协议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1,950.94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1,950.94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2021-008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号公告</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萧山日报 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同一最</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终控制</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方控制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采编服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采编分 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按协议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2,146.99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2,146.99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2,146.99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2,146.99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2021-008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号公告</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富阳日报 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同一最</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终控制</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方控制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采编服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采编分 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按协议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1,179.24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1,179.24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1,179.24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1,179.24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2021-008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号公告</w:t>
            </w:r>
          </w:p>
        </w:tc>
      </w:tr>
      <w:tr>
        <w:trPr>
          <w:trHeight w:val="403" w:hRule="exact"/>
        </w:trPr>
        <w:tc>
          <w:tcPr>
            <w:gridSpan w:val="4"/>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20,773.76</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20,773.76</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 的实际履行情况</w:t>
            </w:r>
          </w:p>
        </w:tc>
        <w:tc>
          <w:tcPr>
            <w:gridSpan w:val="10"/>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报告期内，向关联人采购原材料、房屋租赁等的日常关联交易预计</w:t>
            </w:r>
            <w:r>
              <w:rPr>
                <w:rFonts w:ascii="Times New Roman" w:eastAsia="Times New Roman" w:hAnsi="Times New Roman" w:cs="Times New Roman"/>
                <w:color w:val="000000"/>
                <w:spacing w:val="0"/>
                <w:w w:val="100"/>
                <w:position w:val="0"/>
              </w:rPr>
              <w:t>248,920,000.00</w:t>
            </w:r>
            <w:r>
              <w:rPr>
                <w:color w:val="000000"/>
                <w:spacing w:val="0"/>
                <w:w w:val="100"/>
                <w:position w:val="0"/>
              </w:rPr>
              <w:t>元， 实际发生</w:t>
            </w:r>
            <w:r>
              <w:rPr>
                <w:rFonts w:ascii="Times New Roman" w:eastAsia="Times New Roman" w:hAnsi="Times New Roman" w:cs="Times New Roman"/>
                <w:color w:val="000000"/>
                <w:spacing w:val="0"/>
                <w:w w:val="100"/>
                <w:position w:val="0"/>
              </w:rPr>
              <w:t>231,003,458.87</w:t>
            </w:r>
            <w:r>
              <w:rPr>
                <w:color w:val="000000"/>
                <w:spacing w:val="0"/>
                <w:w w:val="100"/>
                <w:position w:val="0"/>
              </w:rPr>
              <w:t>元；向关联人销售产品、商品的日常关联交易预计</w:t>
            </w:r>
            <w:r>
              <w:rPr>
                <w:rFonts w:ascii="Times New Roman" w:eastAsia="Times New Roman" w:hAnsi="Times New Roman" w:cs="Times New Roman"/>
                <w:color w:val="000000"/>
                <w:spacing w:val="0"/>
                <w:w w:val="100"/>
                <w:position w:val="0"/>
              </w:rPr>
              <w:t xml:space="preserve">42,370,000.00 </w:t>
            </w:r>
            <w:r>
              <w:rPr>
                <w:color w:val="000000"/>
                <w:spacing w:val="0"/>
                <w:w w:val="100"/>
                <w:position w:val="0"/>
              </w:rPr>
              <w:t>元，实际发生</w:t>
            </w:r>
            <w:r>
              <w:rPr>
                <w:rFonts w:ascii="Times New Roman" w:eastAsia="Times New Roman" w:hAnsi="Times New Roman" w:cs="Times New Roman"/>
                <w:color w:val="000000"/>
                <w:spacing w:val="0"/>
                <w:w w:val="100"/>
                <w:position w:val="0"/>
              </w:rPr>
              <w:t>39,171,933.06</w:t>
            </w:r>
            <w:r>
              <w:rPr>
                <w:color w:val="000000"/>
                <w:spacing w:val="0"/>
                <w:w w:val="100"/>
                <w:position w:val="0"/>
              </w:rPr>
              <w:t>元。</w:t>
            </w:r>
          </w:p>
        </w:tc>
      </w:tr>
      <w:tr>
        <w:trPr>
          <w:trHeight w:val="725" w:hRule="exact"/>
        </w:trPr>
        <w:tc>
          <w:tcPr>
            <w:gridSpan w:val="4"/>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交易价格与市场参考价格差异较大 的原因</w:t>
            </w:r>
          </w:p>
        </w:tc>
        <w:tc>
          <w:tcPr>
            <w:gridSpan w:val="10"/>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、资产或股权收购、出售发生的关联交易</w:t>
      </w:r>
      <w:bookmarkEnd w:id="455"/>
      <w:bookmarkEnd w:id="456"/>
      <w:bookmarkEnd w:id="458"/>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公司报告期未发生资产或股权收购、出售的关联交易。</w:t>
      </w:r>
    </w:p>
    <w:p>
      <w:pPr>
        <w:pStyle w:val="Style24"/>
        <w:keepNext/>
        <w:keepLines/>
        <w:widowControl w:val="0"/>
        <w:shd w:val="clear" w:color="auto" w:fill="auto"/>
        <w:tabs>
          <w:tab w:pos="382" w:val="left"/>
        </w:tabs>
        <w:bidi w:val="0"/>
        <w:spacing w:before="0" w:after="34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3</w:t>
      </w:r>
      <w:bookmarkEnd w:id="461"/>
      <w:r>
        <w:rPr>
          <w:color w:val="000000"/>
          <w:spacing w:val="0"/>
          <w:w w:val="100"/>
          <w:position w:val="0"/>
        </w:rPr>
        <w:t>、</w:t>
        <w:tab/>
        <w:t>共同对外投资的关联交易</w:t>
      </w:r>
      <w:bookmarkEnd w:id="459"/>
      <w:bookmarkEnd w:id="460"/>
      <w:bookmarkEnd w:id="462"/>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公司报告期未发生共同对外投资的关联交易。</w:t>
      </w:r>
    </w:p>
    <w:p>
      <w:pPr>
        <w:pStyle w:val="Style24"/>
        <w:keepNext/>
        <w:keepLines/>
        <w:widowControl w:val="0"/>
        <w:shd w:val="clear" w:color="auto" w:fill="auto"/>
        <w:tabs>
          <w:tab w:pos="382" w:val="left"/>
        </w:tabs>
        <w:bidi w:val="0"/>
        <w:spacing w:before="0" w:after="34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4</w:t>
      </w:r>
      <w:bookmarkEnd w:id="465"/>
      <w:r>
        <w:rPr>
          <w:color w:val="000000"/>
          <w:spacing w:val="0"/>
          <w:w w:val="100"/>
          <w:position w:val="0"/>
        </w:rPr>
        <w:t>、</w:t>
        <w:tab/>
        <w:t>关联债权债务往来</w:t>
      </w:r>
      <w:bookmarkEnd w:id="463"/>
      <w:bookmarkEnd w:id="464"/>
      <w:bookmarkEnd w:id="466"/>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应收关联方债权</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907"/>
        <w:gridCol w:w="1387"/>
        <w:gridCol w:w="2174"/>
        <w:gridCol w:w="960"/>
        <w:gridCol w:w="994"/>
        <w:gridCol w:w="902"/>
        <w:gridCol w:w="518"/>
        <w:gridCol w:w="869"/>
        <w:gridCol w:w="965"/>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本期归还</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金额（万</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本期利息</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1037"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杭州日报</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报业集团</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杭州日报报业集 团有限公司为本 公司控股股东</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控股子公司杭州萧文置业 有限公司因工程建设需要 向其申请财务资助。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7,037.05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448.43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7,711.04</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5</w:t>
      </w:r>
      <w:bookmarkEnd w:id="469"/>
      <w:r>
        <w:rPr>
          <w:color w:val="000000"/>
          <w:spacing w:val="0"/>
          <w:w w:val="100"/>
          <w:position w:val="0"/>
        </w:rPr>
        <w:t>、与存在关联关系的财务公司的往来情况</w:t>
      </w:r>
      <w:bookmarkEnd w:id="467"/>
      <w:bookmarkEnd w:id="468"/>
      <w:bookmarkEnd w:id="470"/>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4"/>
        <w:keepNext/>
        <w:keepLines/>
        <w:widowControl w:val="0"/>
        <w:shd w:val="clear" w:color="auto" w:fill="auto"/>
        <w:tabs>
          <w:tab w:pos="382" w:val="left"/>
        </w:tabs>
        <w:bidi w:val="0"/>
        <w:spacing w:before="0" w:after="34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6</w:t>
      </w:r>
      <w:bookmarkEnd w:id="473"/>
      <w:r>
        <w:rPr>
          <w:color w:val="000000"/>
          <w:spacing w:val="0"/>
          <w:w w:val="100"/>
          <w:position w:val="0"/>
        </w:rPr>
        <w:t>、</w:t>
        <w:tab/>
        <w:t>公司控股的财务公司与关联方的往来情况</w:t>
      </w:r>
      <w:bookmarkEnd w:id="471"/>
      <w:bookmarkEnd w:id="472"/>
      <w:bookmarkEnd w:id="474"/>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公司控股的财务公司与关联方之间不存在存款、贷款、授信或其他金融业务。</w:t>
      </w:r>
    </w:p>
    <w:p>
      <w:pPr>
        <w:pStyle w:val="Style24"/>
        <w:keepNext/>
        <w:keepLines/>
        <w:widowControl w:val="0"/>
        <w:shd w:val="clear" w:color="auto" w:fill="auto"/>
        <w:tabs>
          <w:tab w:pos="382" w:val="left"/>
        </w:tabs>
        <w:bidi w:val="0"/>
        <w:spacing w:before="0" w:after="34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7</w:t>
      </w:r>
      <w:bookmarkEnd w:id="477"/>
      <w:r>
        <w:rPr>
          <w:color w:val="000000"/>
          <w:spacing w:val="0"/>
          <w:w w:val="100"/>
          <w:position w:val="0"/>
        </w:rPr>
        <w:t>、</w:t>
        <w:tab/>
        <w:t>其他重大关联交易</w:t>
      </w:r>
      <w:bookmarkEnd w:id="475"/>
      <w:bookmarkEnd w:id="476"/>
      <w:bookmarkEnd w:id="478"/>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公司报告期无其他重大关联交易。</w:t>
      </w:r>
    </w:p>
    <w:p>
      <w:pPr>
        <w:pStyle w:val="Style20"/>
        <w:keepNext/>
        <w:keepLines/>
        <w:widowControl w:val="0"/>
        <w:shd w:val="clear" w:color="auto" w:fill="auto"/>
        <w:bidi w:val="0"/>
        <w:spacing w:before="0" w:line="240" w:lineRule="auto"/>
        <w:ind w:left="0" w:right="0" w:firstLine="0"/>
        <w:jc w:val="left"/>
      </w:pPr>
      <w:bookmarkStart w:id="479" w:name="bookmark479"/>
      <w:bookmarkStart w:id="480" w:name="bookmark480"/>
      <w:bookmarkStart w:id="481" w:name="bookmark481"/>
      <w:r>
        <w:rPr>
          <w:color w:val="000000"/>
          <w:spacing w:val="0"/>
          <w:w w:val="100"/>
          <w:position w:val="0"/>
          <w:sz w:val="24"/>
          <w:szCs w:val="24"/>
        </w:rPr>
        <w:t>十五、重大合同及其履行情况</w:t>
      </w:r>
      <w:bookmarkEnd w:id="479"/>
      <w:bookmarkEnd w:id="480"/>
      <w:bookmarkEnd w:id="481"/>
    </w:p>
    <w:p>
      <w:pPr>
        <w:pStyle w:val="Style24"/>
        <w:keepNext/>
        <w:keepLines/>
        <w:widowControl w:val="0"/>
        <w:shd w:val="clear" w:color="auto" w:fill="auto"/>
        <w:bidi w:val="0"/>
        <w:spacing w:before="0" w:after="34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、托管、承包、租赁事项情况</w:t>
      </w:r>
      <w:bookmarkEnd w:id="482"/>
      <w:bookmarkEnd w:id="483"/>
      <w:bookmarkEnd w:id="485"/>
    </w:p>
    <w:p>
      <w:pPr>
        <w:pStyle w:val="Style24"/>
        <w:keepNext/>
        <w:keepLines/>
        <w:widowControl w:val="0"/>
        <w:shd w:val="clear" w:color="auto" w:fill="auto"/>
        <w:bidi w:val="0"/>
        <w:spacing w:before="0" w:after="340" w:line="240" w:lineRule="auto"/>
        <w:ind w:left="0" w:right="0" w:firstLine="0"/>
        <w:jc w:val="left"/>
      </w:pPr>
      <w:bookmarkStart w:id="482" w:name="bookmark482"/>
      <w:bookmarkStart w:id="483" w:name="bookmark483"/>
      <w:bookmarkStart w:id="486" w:name="bookmark486"/>
      <w:bookmarkStart w:id="487" w:name="bookmark487"/>
      <w:r>
        <w:rPr>
          <w:color w:val="000000"/>
          <w:spacing w:val="0"/>
          <w:w w:val="100"/>
          <w:position w:val="0"/>
        </w:rPr>
        <w:t>（</w:t>
      </w:r>
      <w:bookmarkEnd w:id="486"/>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482"/>
      <w:bookmarkEnd w:id="483"/>
      <w:bookmarkEnd w:id="487"/>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托管情况说明</w:t>
      </w:r>
    </w:p>
    <w:p>
      <w:pPr>
        <w:pStyle w:val="Style16"/>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根据地方政府关于县级融媒体中心建设的要求，按照打造</w:t>
      </w:r>
      <w:r>
        <w:rPr>
          <w:rFonts w:ascii="Times New Roman" w:eastAsia="Times New Roman" w:hAnsi="Times New Roman" w:cs="Times New Roman"/>
          <w:color w:val="000000"/>
          <w:spacing w:val="0"/>
          <w:w w:val="100"/>
          <w:position w:val="0"/>
        </w:rPr>
        <w:t>“</w:t>
      </w:r>
      <w:r>
        <w:rPr>
          <w:color w:val="000000"/>
          <w:spacing w:val="0"/>
          <w:w w:val="100"/>
          <w:position w:val="0"/>
        </w:rPr>
        <w:t>全国一流、全省领先</w:t>
      </w:r>
      <w:r>
        <w:rPr>
          <w:rFonts w:ascii="Times New Roman" w:eastAsia="Times New Roman" w:hAnsi="Times New Roman" w:cs="Times New Roman"/>
          <w:color w:val="000000"/>
          <w:spacing w:val="0"/>
          <w:w w:val="100"/>
          <w:position w:val="0"/>
        </w:rPr>
        <w:t>”</w:t>
      </w:r>
      <w:r>
        <w:rPr>
          <w:color w:val="000000"/>
          <w:spacing w:val="0"/>
          <w:w w:val="100"/>
          <w:position w:val="0"/>
        </w:rPr>
        <w:t>的区域新型主流媒体的工作目标和</w:t>
      </w:r>
      <w:r>
        <w:rPr>
          <w:rFonts w:ascii="Times New Roman" w:eastAsia="Times New Roman" w:hAnsi="Times New Roman" w:cs="Times New Roman"/>
          <w:color w:val="000000"/>
          <w:spacing w:val="0"/>
          <w:w w:val="100"/>
          <w:position w:val="0"/>
        </w:rPr>
        <w:t>“</w:t>
      </w:r>
      <w:r>
        <w:rPr>
          <w:color w:val="000000"/>
          <w:spacing w:val="0"/>
          <w:w w:val="100"/>
          <w:position w:val="0"/>
        </w:rPr>
        <w:t>充 分整、深度融、新闻</w:t>
      </w:r>
      <w:r>
        <w:rPr>
          <w:rFonts w:ascii="Times New Roman" w:eastAsia="Times New Roman" w:hAnsi="Times New Roman" w:cs="Times New Roman"/>
          <w:color w:val="000000"/>
          <w:spacing w:val="0"/>
          <w:w w:val="100"/>
          <w:position w:val="0"/>
        </w:rPr>
        <w:t>+</w:t>
      </w:r>
      <w:r>
        <w:rPr>
          <w:color w:val="000000"/>
          <w:spacing w:val="0"/>
          <w:w w:val="100"/>
          <w:position w:val="0"/>
        </w:rPr>
        <w:t>、政策扶</w:t>
      </w:r>
      <w:r>
        <w:rPr>
          <w:rFonts w:ascii="Times New Roman" w:eastAsia="Times New Roman" w:hAnsi="Times New Roman" w:cs="Times New Roman"/>
          <w:color w:val="000000"/>
          <w:spacing w:val="0"/>
          <w:w w:val="100"/>
          <w:position w:val="0"/>
        </w:rPr>
        <w:t>”</w:t>
      </w:r>
      <w:r>
        <w:rPr>
          <w:color w:val="000000"/>
          <w:spacing w:val="0"/>
          <w:w w:val="100"/>
          <w:position w:val="0"/>
        </w:rPr>
        <w:t>的思路，为进一步加快推动媒体融合、报台端一体发展，本公司与杭州余杭传媒集团有限公 司签署《杭州余杭晨报传媒有限公司托管协议》，授权杭州余杭传媒集团有限公司对杭州余杭晨报传媒有限公司实施整体托 管经营。本事项经公司第九届董事会第十四次会议审议通过。详见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日披露的</w:t>
      </w:r>
      <w:r>
        <w:rPr>
          <w:rFonts w:ascii="Times New Roman" w:eastAsia="Times New Roman" w:hAnsi="Times New Roman" w:cs="Times New Roman"/>
          <w:color w:val="000000"/>
          <w:spacing w:val="0"/>
          <w:w w:val="100"/>
          <w:position w:val="0"/>
        </w:rPr>
        <w:t>2020-04</w:t>
      </w:r>
      <w:r>
        <w:rPr>
          <w:rFonts w:ascii="Times New Roman" w:eastAsia="Times New Roman" w:hAnsi="Times New Roman" w:cs="Times New Roman"/>
          <w:color w:val="000000"/>
          <w:spacing w:val="0"/>
          <w:w w:val="100"/>
          <w:position w:val="0"/>
        </w:rPr>
        <w:t>7</w:t>
      </w:r>
      <w:r>
        <w:rPr>
          <w:color w:val="000000"/>
          <w:spacing w:val="0"/>
          <w:w w:val="100"/>
          <w:position w:val="0"/>
        </w:rPr>
        <w:t>号《关于子公司杭州余杭 晨报传媒有限公司拟托管的公告》。</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46"/>
        <w:gridCol w:w="442"/>
        <w:gridCol w:w="437"/>
        <w:gridCol w:w="845"/>
        <w:gridCol w:w="533"/>
        <w:gridCol w:w="533"/>
        <w:gridCol w:w="648"/>
        <w:gridCol w:w="1512"/>
        <w:gridCol w:w="3653"/>
        <w:gridCol w:w="331"/>
        <w:gridCol w:w="298"/>
      </w:tblGrid>
      <w:tr>
        <w:trPr>
          <w:trHeight w:val="145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委托</w:t>
            </w:r>
          </w:p>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方名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受托</w:t>
            </w:r>
          </w:p>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方名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托管 资产 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托管资产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涉及金额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托管</w:t>
            </w:r>
          </w:p>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起始</w:t>
            </w:r>
          </w:p>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50" w:lineRule="exact"/>
              <w:ind w:left="0" w:right="0" w:firstLine="0"/>
              <w:jc w:val="left"/>
            </w:pPr>
            <w:r>
              <w:rPr>
                <w:color w:val="000000"/>
                <w:spacing w:val="0"/>
                <w:w w:val="100"/>
                <w:position w:val="0"/>
              </w:rPr>
              <w:t>托管</w:t>
            </w:r>
          </w:p>
          <w:p>
            <w:pPr>
              <w:pStyle w:val="Style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终止 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托管收</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益（万</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托管收益确定依据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托管收益对公司影响</w:t>
            </w:r>
          </w:p>
        </w:tc>
        <w:tc>
          <w:tcPr>
            <w:tcBorders>
              <w:top w:val="single" w:sz="4"/>
              <w:left w:val="single" w:sz="4"/>
            </w:tcBorders>
            <w:shd w:val="clear" w:color="auto" w:fill="D3D3D3"/>
            <w:textDirection w:val="tbRlV"/>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是否关联交易</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w:t>
            </w:r>
          </w:p>
          <w:p>
            <w:pPr>
              <w:pStyle w:val="Style7"/>
              <w:keepNext w:val="0"/>
              <w:keepLines w:val="0"/>
              <w:widowControl w:val="0"/>
              <w:shd w:val="clear" w:color="auto" w:fill="auto"/>
              <w:bidi w:val="0"/>
              <w:spacing w:before="0" w:after="0" w:line="235" w:lineRule="exact"/>
              <w:ind w:left="0" w:right="0" w:firstLine="0"/>
              <w:jc w:val="left"/>
            </w:pPr>
            <w:r>
              <w:rPr>
                <w:color w:val="000000"/>
                <w:spacing w:val="0"/>
                <w:w w:val="100"/>
                <w:position w:val="0"/>
              </w:rPr>
              <w:t>联</w:t>
            </w:r>
          </w:p>
          <w:p>
            <w:pPr>
              <w:pStyle w:val="Style7"/>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 系</w:t>
            </w:r>
          </w:p>
        </w:tc>
      </w:tr>
      <w:tr>
        <w:trPr>
          <w:trHeight w:val="2664"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华媒</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 余杭 传媒 集团 有限 公司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 余杭 晨报 传媒 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6,984.62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692.38</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39" w:lineRule="exact"/>
              <w:ind w:left="0" w:right="0" w:firstLine="0"/>
              <w:jc w:val="both"/>
            </w:pPr>
            <w:r>
              <w:rPr>
                <w:color w:val="000000"/>
                <w:spacing w:val="0"/>
                <w:w w:val="100"/>
                <w:position w:val="0"/>
              </w:rPr>
              <w:t>根据《杭州余杭晨 报传媒有限公司托 管协议》，授权杭州 余杭传媒集团有限 公司对杭州余杭晨 报传媒有限公司实 施整体托管经营。</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本公司授权杭州余杭传媒集团有限公司对杭 州余杭晨报传媒有限公司实施整体托管经营， 主要系根据地方政府关于县级融媒体中心建 设的要求，有助于实现打造''全国一流、全省领 先''的区域新型主流媒体的工作目标和''充分 整、深度融、新闻</w:t>
            </w:r>
            <w:r>
              <w:rPr>
                <w:rFonts w:ascii="Times New Roman" w:eastAsia="Times New Roman" w:hAnsi="Times New Roman" w:cs="Times New Roman"/>
                <w:color w:val="000000"/>
                <w:spacing w:val="0"/>
                <w:w w:val="100"/>
                <w:position w:val="0"/>
              </w:rPr>
              <w:t>+</w:t>
            </w:r>
            <w:r>
              <w:rPr>
                <w:color w:val="000000"/>
                <w:spacing w:val="0"/>
                <w:w w:val="100"/>
                <w:position w:val="0"/>
              </w:rPr>
              <w:t>、政策扶</w:t>
            </w:r>
            <w:r>
              <w:rPr>
                <w:rFonts w:ascii="Times New Roman" w:eastAsia="Times New Roman" w:hAnsi="Times New Roman" w:cs="Times New Roman"/>
                <w:color w:val="000000"/>
                <w:spacing w:val="0"/>
                <w:w w:val="100"/>
                <w:position w:val="0"/>
              </w:rPr>
              <w:t>"</w:t>
            </w:r>
            <w:r>
              <w:rPr>
                <w:color w:val="000000"/>
                <w:spacing w:val="0"/>
                <w:w w:val="100"/>
                <w:position w:val="0"/>
              </w:rPr>
              <w:t>的思路，进一步 加快推动媒体融合、报台端一体发展，继续深 化《余杭晨报》办报合作。合作双方将进一步 发挥各自优势，在媒体融合发展、宣传合作、 产业对接、活动举办、人才交流等方面优势互 补，最大程度实现合作共赢。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w:t>
      </w:r>
      <w:bookmarkEnd w:id="490"/>
      <w:r>
        <w:rPr>
          <w:rFonts w:ascii="Times New Roman" w:eastAsia="Times New Roman" w:hAnsi="Times New Roman" w:cs="Times New Roman"/>
          <w:color w:val="000000"/>
          <w:spacing w:val="0"/>
          <w:w w:val="100"/>
          <w:position w:val="0"/>
        </w:rPr>
        <w:t>2</w:t>
      </w:r>
      <w:r>
        <w:rPr>
          <w:color w:val="000000"/>
          <w:spacing w:val="0"/>
          <w:w w:val="100"/>
          <w:position w:val="0"/>
        </w:rPr>
        <w:t>）承包情况</w:t>
      </w:r>
      <w:bookmarkEnd w:id="488"/>
      <w:bookmarkEnd w:id="489"/>
      <w:bookmarkEnd w:id="491"/>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公司报告期不存在承包情况。</w:t>
      </w:r>
    </w:p>
    <w:p>
      <w:pPr>
        <w:pStyle w:val="Style24"/>
        <w:keepNext/>
        <w:keepLines/>
        <w:widowControl w:val="0"/>
        <w:shd w:val="clear" w:color="auto" w:fill="auto"/>
        <w:bidi w:val="0"/>
        <w:spacing w:before="0" w:after="28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w:t>
      </w:r>
      <w:bookmarkEnd w:id="494"/>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492"/>
      <w:bookmarkEnd w:id="493"/>
      <w:bookmarkEnd w:id="495"/>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租赁情况说明</w:t>
      </w:r>
    </w:p>
    <w:p>
      <w:pPr>
        <w:pStyle w:val="Style16"/>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本公司子公司杭州萧文置业有限公司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日与杭州萧山钱江世纪城城市运营有限公司签订了《房屋租赁合同》， 租赁物业为华媒智谷大厦</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1-26</w:t>
      </w:r>
      <w:r>
        <w:rPr>
          <w:color w:val="000000"/>
          <w:spacing w:val="0"/>
          <w:w w:val="100"/>
          <w:position w:val="0"/>
        </w:rPr>
        <w:t>层，共</w:t>
      </w:r>
      <w:r>
        <w:rPr>
          <w:rFonts w:ascii="Times New Roman" w:eastAsia="Times New Roman" w:hAnsi="Times New Roman" w:cs="Times New Roman"/>
          <w:color w:val="000000"/>
          <w:spacing w:val="0"/>
          <w:w w:val="100"/>
          <w:position w:val="0"/>
        </w:rPr>
        <w:t>32,560.55</w:t>
      </w:r>
      <w:r>
        <w:rPr>
          <w:color w:val="000000"/>
          <w:spacing w:val="0"/>
          <w:w w:val="100"/>
          <w:position w:val="0"/>
        </w:rPr>
        <w:t>平方米（建筑面积以房产证面积为准），租赁期限为</w:t>
      </w:r>
      <w:r>
        <w:rPr>
          <w:rFonts w:ascii="Times New Roman" w:eastAsia="Times New Roman" w:hAnsi="Times New Roman" w:cs="Times New Roman"/>
          <w:color w:val="000000"/>
          <w:spacing w:val="0"/>
          <w:w w:val="100"/>
          <w:position w:val="0"/>
        </w:rPr>
        <w:t xml:space="preserve">2020.12.25-2027.2.24 </w:t>
      </w:r>
      <w:r>
        <w:rPr>
          <w:color w:val="000000"/>
          <w:spacing w:val="0"/>
          <w:w w:val="100"/>
          <w:position w:val="0"/>
        </w:rPr>
        <w:t>日止。</w:t>
      </w:r>
    </w:p>
    <w:p>
      <w:pPr>
        <w:pStyle w:val="Style16"/>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本公司子公司杭州萧文置业有限公司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日与杭州民森酒店管理有限公司签订了《房屋租赁合同》，租赁物业 为华媒智谷大厦</w:t>
      </w:r>
      <w:r>
        <w:rPr>
          <w:rFonts w:ascii="Times New Roman" w:eastAsia="Times New Roman" w:hAnsi="Times New Roman" w:cs="Times New Roman"/>
          <w:color w:val="000000"/>
          <w:spacing w:val="0"/>
          <w:w w:val="100"/>
          <w:position w:val="0"/>
        </w:rPr>
        <w:t>2</w:t>
      </w:r>
      <w:r>
        <w:rPr>
          <w:color w:val="000000"/>
          <w:spacing w:val="0"/>
          <w:w w:val="100"/>
          <w:position w:val="0"/>
        </w:rPr>
        <w:t>幢，共</w:t>
      </w:r>
      <w:r>
        <w:rPr>
          <w:rFonts w:ascii="Times New Roman" w:eastAsia="Times New Roman" w:hAnsi="Times New Roman" w:cs="Times New Roman"/>
          <w:color w:val="000000"/>
          <w:spacing w:val="0"/>
          <w:w w:val="100"/>
          <w:position w:val="0"/>
        </w:rPr>
        <w:t>12754.59</w:t>
      </w:r>
      <w:r>
        <w:rPr>
          <w:color w:val="000000"/>
          <w:spacing w:val="0"/>
          <w:w w:val="100"/>
          <w:position w:val="0"/>
        </w:rPr>
        <w:t>平方米（建筑面积以房产证面积为准），租赁期限为</w:t>
      </w:r>
      <w:r>
        <w:rPr>
          <w:rFonts w:ascii="Times New Roman" w:eastAsia="Times New Roman" w:hAnsi="Times New Roman" w:cs="Times New Roman"/>
          <w:color w:val="000000"/>
          <w:spacing w:val="0"/>
          <w:w w:val="100"/>
          <w:position w:val="0"/>
        </w:rPr>
        <w:t>2021.1.1-2031.7.3</w:t>
      </w:r>
      <w:r>
        <w:rPr>
          <w:rFonts w:ascii="Times New Roman" w:eastAsia="Times New Roman" w:hAnsi="Times New Roman" w:cs="Times New Roman"/>
          <w:color w:val="000000"/>
          <w:spacing w:val="0"/>
          <w:w w:val="100"/>
          <w:position w:val="0"/>
        </w:rPr>
        <w:t>1</w:t>
      </w:r>
      <w:r>
        <w:rPr>
          <w:color w:val="000000"/>
          <w:spacing w:val="0"/>
          <w:w w:val="100"/>
          <w:position w:val="0"/>
        </w:rPr>
        <w:t>日止。</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16"/>
        <w:keepNext w:val="0"/>
        <w:keepLines w:val="0"/>
        <w:widowControl w:val="0"/>
        <w:shd w:val="clear" w:color="auto" w:fill="auto"/>
        <w:bidi w:val="0"/>
        <w:spacing w:before="0" w:after="10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74"/>
        <w:gridCol w:w="869"/>
        <w:gridCol w:w="869"/>
        <w:gridCol w:w="874"/>
        <w:gridCol w:w="869"/>
        <w:gridCol w:w="869"/>
        <w:gridCol w:w="869"/>
        <w:gridCol w:w="869"/>
        <w:gridCol w:w="869"/>
        <w:gridCol w:w="869"/>
        <w:gridCol w:w="878"/>
      </w:tblGrid>
      <w:tr>
        <w:trPr>
          <w:trHeight w:val="7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出租方名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租赁方名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租赁资产 情况</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涉及金额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租赁起始 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租赁终止 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租赁收益</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确定依据</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租赁收益</w:t>
            </w:r>
          </w:p>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对公司影 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是否关联 交易</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r>
      <w:tr>
        <w:trPr>
          <w:trHeight w:val="1219"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杭州萧文</w:t>
            </w:r>
          </w:p>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置业有限 公司</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杭州萧山 钱江世纪 城城市运 营有限公 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华媒智谷 大厦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37,772.66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3,806.93</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双方签订</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的《房屋租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赁合同》</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36" w:lineRule="exact"/>
              <w:ind w:left="0" w:right="0" w:firstLine="0"/>
              <w:jc w:val="left"/>
            </w:pPr>
            <w:r>
              <w:rPr>
                <w:color w:val="000000"/>
                <w:spacing w:val="0"/>
                <w:w w:val="100"/>
                <w:position w:val="0"/>
              </w:rPr>
              <w:t xml:space="preserve">本期实现 的租赁收 入占公司 合并营收 的 </w:t>
            </w:r>
            <w:r>
              <w:rPr>
                <w:rFonts w:ascii="Times New Roman" w:eastAsia="Times New Roman" w:hAnsi="Times New Roman" w:cs="Times New Roman"/>
                <w:color w:val="000000"/>
                <w:spacing w:val="0"/>
                <w:w w:val="100"/>
                <w:position w:val="0"/>
              </w:rPr>
              <w:t>1.94%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2</w:t>
      </w:r>
      <w:bookmarkEnd w:id="498"/>
      <w:r>
        <w:rPr>
          <w:color w:val="000000"/>
          <w:spacing w:val="0"/>
          <w:w w:val="100"/>
          <w:position w:val="0"/>
        </w:rPr>
        <w:t>、重大担保</w:t>
      </w:r>
      <w:bookmarkEnd w:id="496"/>
      <w:bookmarkEnd w:id="497"/>
      <w:bookmarkEnd w:id="499"/>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91"/>
        <w:gridCol w:w="960"/>
        <w:gridCol w:w="619"/>
        <w:gridCol w:w="730"/>
        <w:gridCol w:w="1109"/>
        <w:gridCol w:w="821"/>
        <w:gridCol w:w="1502"/>
        <w:gridCol w:w="768"/>
        <w:gridCol w:w="792"/>
        <w:gridCol w:w="490"/>
        <w:gridCol w:w="595"/>
      </w:tblGrid>
      <w:tr>
        <w:trPr>
          <w:trHeight w:val="254" w:hRule="exact"/>
        </w:trPr>
        <w:tc>
          <w:tcPr>
            <w:gridSpan w:val="6"/>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公司及其子公司对外担保情况（不包才</w:t>
            </w:r>
          </w:p>
        </w:tc>
        <w:tc>
          <w:tcPr>
            <w:gridSpan w:val="5"/>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括对子公司的担保）</w:t>
            </w:r>
          </w:p>
        </w:tc>
      </w:tr>
      <w:tr>
        <w:trPr>
          <w:trHeight w:val="97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关公告披露</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生日期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担保物（如有）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反担保 情况（如 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2" w:lineRule="exact"/>
              <w:ind w:left="0" w:right="0" w:firstLine="0"/>
              <w:jc w:val="left"/>
            </w:pPr>
            <w:r>
              <w:rPr>
                <w:color w:val="000000"/>
                <w:spacing w:val="0"/>
                <w:w w:val="100"/>
                <w:position w:val="0"/>
              </w:rPr>
              <w:t>是否 为关 联方 担保</w:t>
            </w:r>
          </w:p>
        </w:tc>
      </w:tr>
      <w:tr>
        <w:trPr>
          <w:trHeight w:val="250" w:hRule="exact"/>
        </w:trPr>
        <w:tc>
          <w:tcPr>
            <w:gridSpan w:val="11"/>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97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关公告披露</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生日期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担保物（如有）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反担保 情况（如 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为关</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联方</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w:t>
            </w:r>
          </w:p>
        </w:tc>
      </w:tr>
      <w:tr>
        <w:trPr>
          <w:trHeight w:val="73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2" w:lineRule="exact"/>
              <w:ind w:left="0" w:right="0" w:firstLine="0"/>
              <w:jc w:val="left"/>
            </w:pPr>
            <w:r>
              <w:rPr>
                <w:color w:val="000000"/>
                <w:spacing w:val="0"/>
                <w:w w:val="100"/>
                <w:position w:val="0"/>
              </w:rPr>
              <w:t>杭州日报报业 集团盛元印务 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35" w:lineRule="exact"/>
              <w:ind w:left="0" w:right="0" w:firstLine="0"/>
              <w:jc w:val="both"/>
            </w:pPr>
            <w:r>
              <w:rPr>
                <w:color w:val="000000"/>
                <w:spacing w:val="0"/>
                <w:w w:val="100"/>
                <w:position w:val="0"/>
              </w:rPr>
              <w:t>连带责任 保证</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2" w:lineRule="exact"/>
              <w:ind w:left="0" w:right="0" w:firstLine="0"/>
              <w:jc w:val="both"/>
            </w:pPr>
            <w:r>
              <w:rPr>
                <w:color w:val="000000"/>
                <w:spacing w:val="0"/>
                <w:w w:val="100"/>
                <w:position w:val="0"/>
              </w:rPr>
              <w:t>合同签署 日起三年 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38" w:lineRule="exact"/>
              <w:ind w:left="0" w:right="0" w:firstLine="0"/>
              <w:jc w:val="left"/>
            </w:pPr>
            <w:r>
              <w:rPr>
                <w:color w:val="000000"/>
                <w:spacing w:val="0"/>
                <w:w w:val="100"/>
                <w:position w:val="0"/>
              </w:rPr>
              <w:t>中教未来国际 教育科技（北 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 保证</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38" w:lineRule="exact"/>
              <w:ind w:left="0" w:right="0" w:firstLine="0"/>
              <w:jc w:val="left"/>
            </w:pPr>
            <w:r>
              <w:rPr>
                <w:color w:val="000000"/>
                <w:spacing w:val="0"/>
                <w:w w:val="100"/>
                <w:position w:val="0"/>
              </w:rPr>
              <w:t>中教未来国际 教育科技（北 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 保证</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浙江风盛传媒</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9,016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7"/>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 保证</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140" w:after="0" w:line="240" w:lineRule="auto"/>
              <w:ind w:left="0" w:right="0" w:firstLine="0"/>
              <w:jc w:val="left"/>
            </w:pPr>
            <w:r>
              <w:rPr>
                <w:color w:val="000000"/>
                <w:spacing w:val="0"/>
                <w:w w:val="100"/>
                <w:position w:val="0"/>
              </w:rPr>
              <w:t>浙江风盛传媒</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7"/>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35" w:lineRule="exact"/>
              <w:ind w:left="0" w:right="0" w:firstLine="0"/>
              <w:jc w:val="both"/>
            </w:pPr>
            <w:r>
              <w:rPr>
                <w:color w:val="000000"/>
                <w:spacing w:val="0"/>
                <w:w w:val="100"/>
                <w:position w:val="0"/>
              </w:rPr>
              <w:t>连带责任 保证</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140" w:after="0" w:line="240" w:lineRule="auto"/>
              <w:ind w:left="0" w:right="0" w:firstLine="0"/>
              <w:jc w:val="left"/>
            </w:pPr>
            <w:r>
              <w:rPr>
                <w:color w:val="000000"/>
                <w:spacing w:val="0"/>
                <w:w w:val="100"/>
                <w:position w:val="0"/>
              </w:rPr>
              <w:t>浙江风盛传媒</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7"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35" w:lineRule="exact"/>
              <w:ind w:left="0" w:right="0" w:firstLine="0"/>
              <w:jc w:val="both"/>
            </w:pPr>
            <w:r>
              <w:rPr>
                <w:color w:val="000000"/>
                <w:spacing w:val="0"/>
                <w:w w:val="100"/>
                <w:position w:val="0"/>
              </w:rPr>
              <w:t>连带责任 保证</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140" w:after="0" w:line="240" w:lineRule="auto"/>
              <w:ind w:left="0" w:right="0" w:firstLine="0"/>
              <w:jc w:val="left"/>
            </w:pPr>
            <w:r>
              <w:rPr>
                <w:color w:val="000000"/>
                <w:spacing w:val="0"/>
                <w:w w:val="100"/>
                <w:position w:val="0"/>
              </w:rPr>
              <w:t>浙江风盛传媒</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7"/>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35" w:lineRule="exact"/>
              <w:ind w:left="0" w:right="0" w:firstLine="0"/>
              <w:jc w:val="both"/>
            </w:pPr>
            <w:r>
              <w:rPr>
                <w:color w:val="000000"/>
                <w:spacing w:val="0"/>
                <w:w w:val="100"/>
                <w:position w:val="0"/>
              </w:rPr>
              <w:t>连带责任 保证</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浙江华媒实业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7"/>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3,199.26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35" w:lineRule="exact"/>
              <w:ind w:left="0" w:right="0" w:firstLine="0"/>
              <w:jc w:val="both"/>
            </w:pPr>
            <w:r>
              <w:rPr>
                <w:color w:val="000000"/>
                <w:spacing w:val="0"/>
                <w:w w:val="100"/>
                <w:position w:val="0"/>
              </w:rPr>
              <w:t>连带责任 保证</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2" w:lineRule="exact"/>
              <w:ind w:left="0" w:right="0" w:firstLine="0"/>
              <w:jc w:val="left"/>
            </w:pPr>
            <w:r>
              <w:rPr>
                <w:color w:val="000000"/>
                <w:spacing w:val="0"/>
                <w:w w:val="100"/>
                <w:position w:val="0"/>
              </w:rPr>
              <w:t>合同签署 日起十年 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0" w:hRule="exact"/>
        </w:trPr>
        <w:tc>
          <w:tcPr>
            <w:gridSpan w:val="2"/>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30" w:lineRule="exact"/>
              <w:ind w:left="0" w:right="0" w:firstLine="0"/>
              <w:jc w:val="both"/>
            </w:pPr>
            <w:r>
              <w:rPr>
                <w:color w:val="000000"/>
                <w:spacing w:val="0"/>
                <w:w w:val="100"/>
                <w:position w:val="0"/>
              </w:rPr>
              <w:t>报告期内审批对子公司担保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30,000</w:t>
            </w:r>
          </w:p>
        </w:tc>
        <w:tc>
          <w:tcPr>
            <w:gridSpan w:val="2"/>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35" w:lineRule="exact"/>
              <w:ind w:left="0" w:right="0" w:firstLine="0"/>
              <w:jc w:val="both"/>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6,199.26</w:t>
            </w:r>
          </w:p>
        </w:tc>
      </w:tr>
      <w:tr>
        <w:trPr>
          <w:trHeight w:val="490" w:hRule="exact"/>
        </w:trPr>
        <w:tc>
          <w:tcPr>
            <w:gridSpan w:val="2"/>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30" w:lineRule="exact"/>
              <w:ind w:left="0" w:right="0" w:firstLine="0"/>
              <w:jc w:val="both"/>
            </w:pPr>
            <w:r>
              <w:rPr>
                <w:color w:val="000000"/>
                <w:spacing w:val="0"/>
                <w:w w:val="100"/>
                <w:position w:val="0"/>
              </w:rPr>
              <w:t>报告期末已审批的对子公司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46,360</w:t>
            </w:r>
          </w:p>
        </w:tc>
        <w:tc>
          <w:tcPr>
            <w:gridSpan w:val="2"/>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6,199.26</w:t>
            </w:r>
          </w:p>
        </w:tc>
      </w:tr>
      <w:tr>
        <w:trPr>
          <w:trHeight w:val="250" w:hRule="exact"/>
        </w:trPr>
        <w:tc>
          <w:tcPr>
            <w:gridSpan w:val="11"/>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97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关公告披露</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生日期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担保物（如有）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反担保 情况（如 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2" w:lineRule="exact"/>
              <w:ind w:left="0" w:right="0" w:firstLine="0"/>
              <w:jc w:val="left"/>
            </w:pPr>
            <w:r>
              <w:rPr>
                <w:color w:val="000000"/>
                <w:spacing w:val="0"/>
                <w:w w:val="100"/>
                <w:position w:val="0"/>
              </w:rPr>
              <w:t>是否 为关 联方 担保</w:t>
            </w:r>
          </w:p>
        </w:tc>
      </w:tr>
      <w:tr>
        <w:trPr>
          <w:trHeight w:val="73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杭州萧文置业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2" w:lineRule="exact"/>
              <w:ind w:left="0" w:right="0" w:firstLine="0"/>
              <w:jc w:val="left"/>
            </w:pPr>
            <w:r>
              <w:rPr>
                <w:color w:val="000000"/>
                <w:spacing w:val="0"/>
                <w:w w:val="100"/>
                <w:position w:val="0"/>
              </w:rPr>
              <w:t>萧山区盈丰街道泰 宏巷</w:t>
            </w:r>
            <w:r>
              <w:rPr>
                <w:rFonts w:ascii="Times New Roman" w:eastAsia="Times New Roman" w:hAnsi="Times New Roman" w:cs="Times New Roman"/>
                <w:color w:val="000000"/>
                <w:spacing w:val="0"/>
                <w:w w:val="100"/>
                <w:position w:val="0"/>
              </w:rPr>
              <w:t>51</w:t>
            </w:r>
            <w:r>
              <w:rPr>
                <w:color w:val="000000"/>
                <w:spacing w:val="0"/>
                <w:w w:val="100"/>
                <w:position w:val="0"/>
              </w:rPr>
              <w:t>号土地使 用权及房屋所有权</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4" w:hRule="exact"/>
        </w:trPr>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0" w:lineRule="exact"/>
              <w:ind w:left="0" w:right="0" w:firstLine="0"/>
              <w:jc w:val="both"/>
            </w:pPr>
            <w:r>
              <w:rPr>
                <w:color w:val="000000"/>
                <w:spacing w:val="0"/>
                <w:w w:val="100"/>
                <w:position w:val="0"/>
              </w:rPr>
              <w:t>报告期内审批对子公司担保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w:t>
            </w: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5" w:lineRule="exact"/>
              <w:ind w:left="0" w:right="0" w:firstLine="0"/>
              <w:jc w:val="both"/>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5"/>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85" w:hRule="exact"/>
        </w:trPr>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报告期末已审批的对子公司</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担保额度合计（</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w:t>
            </w: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5"/>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64" w:hRule="exact"/>
        </w:trPr>
        <w:tc>
          <w:tcPr>
            <w:gridSpan w:val="11"/>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bl>
    <w:tbl>
      <w:tblPr>
        <w:tblOverlap w:val="never"/>
        <w:jc w:val="center"/>
        <w:tblLayout w:type="fixed"/>
      </w:tblPr>
      <w:tblGrid>
        <w:gridCol w:w="2563"/>
        <w:gridCol w:w="1037"/>
        <w:gridCol w:w="1934"/>
        <w:gridCol w:w="4142"/>
      </w:tblGrid>
      <w:tr>
        <w:trPr>
          <w:trHeight w:val="499"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41,000</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报告期内担保实际发生 额合计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6,199.26</w:t>
            </w:r>
          </w:p>
        </w:tc>
      </w:tr>
      <w:tr>
        <w:trPr>
          <w:trHeight w:val="49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报告期末已审批的担保额度合 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57,360</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26" w:lineRule="exact"/>
              <w:ind w:left="0" w:right="0" w:firstLine="0"/>
              <w:jc w:val="left"/>
            </w:pPr>
            <w:r>
              <w:rPr>
                <w:color w:val="000000"/>
                <w:spacing w:val="0"/>
                <w:w w:val="100"/>
                <w:position w:val="0"/>
              </w:rPr>
              <w:t>报告期末实际担保余额 合计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6,199.26</w:t>
            </w:r>
          </w:p>
        </w:tc>
      </w:tr>
      <w:tr>
        <w:trPr>
          <w:trHeight w:val="499" w:hRule="exact"/>
        </w:trPr>
        <w:tc>
          <w:tcPr>
            <w:gridSpan w:val="2"/>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250"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 的比例</w:t>
            </w:r>
          </w:p>
        </w:tc>
        <w:tc>
          <w:tcPr>
            <w:gridSpan w:val="2"/>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3</w:t>
      </w:r>
      <w:bookmarkEnd w:id="502"/>
      <w:r>
        <w:rPr>
          <w:color w:val="000000"/>
          <w:spacing w:val="0"/>
          <w:w w:val="100"/>
          <w:position w:val="0"/>
        </w:rPr>
        <w:t>、委托他人进行现金资产管理情况</w:t>
      </w:r>
      <w:bookmarkEnd w:id="500"/>
      <w:bookmarkEnd w:id="501"/>
      <w:bookmarkEnd w:id="503"/>
    </w:p>
    <w:p>
      <w:pPr>
        <w:pStyle w:val="Style24"/>
        <w:keepNext/>
        <w:keepLines/>
        <w:widowControl w:val="0"/>
        <w:shd w:val="clear" w:color="auto" w:fill="auto"/>
        <w:bidi w:val="0"/>
        <w:spacing w:before="0" w:after="340" w:line="240" w:lineRule="auto"/>
        <w:ind w:left="0" w:right="0" w:firstLine="0"/>
        <w:jc w:val="left"/>
      </w:pPr>
      <w:bookmarkStart w:id="500" w:name="bookmark500"/>
      <w:bookmarkStart w:id="501" w:name="bookmark501"/>
      <w:bookmarkStart w:id="504" w:name="bookmark504"/>
      <w:bookmarkStart w:id="505" w:name="bookmark505"/>
      <w:r>
        <w:rPr>
          <w:color w:val="000000"/>
          <w:spacing w:val="0"/>
          <w:w w:val="100"/>
          <w:position w:val="0"/>
        </w:rPr>
        <w:t>（</w:t>
      </w:r>
      <w:bookmarkEnd w:id="50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00"/>
      <w:bookmarkEnd w:id="501"/>
      <w:bookmarkEnd w:id="505"/>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1642"/>
        <w:gridCol w:w="1656"/>
        <w:gridCol w:w="1608"/>
        <w:gridCol w:w="1541"/>
        <w:gridCol w:w="156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委托理财发生额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信托理财产品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11,255.74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11,255.74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15,112.11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15,112.11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单项金额重大或安全性较低、流动性较差的高风险委托理财具体情况</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委托理财出现预期无法收回本金或存在其他可能导致减值的情形</w:t>
      </w:r>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w:t>
      </w:r>
      <w:bookmarkEnd w:id="50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06"/>
      <w:bookmarkEnd w:id="507"/>
      <w:bookmarkEnd w:id="509"/>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公司报告期不存在委托贷款。</w:t>
      </w:r>
    </w:p>
    <w:p>
      <w:pPr>
        <w:pStyle w:val="Style24"/>
        <w:keepNext/>
        <w:keepLines/>
        <w:widowControl w:val="0"/>
        <w:shd w:val="clear" w:color="auto" w:fill="auto"/>
        <w:bidi w:val="0"/>
        <w:spacing w:before="0" w:after="34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4</w:t>
      </w:r>
      <w:bookmarkEnd w:id="512"/>
      <w:r>
        <w:rPr>
          <w:color w:val="000000"/>
          <w:spacing w:val="0"/>
          <w:w w:val="100"/>
          <w:position w:val="0"/>
        </w:rPr>
        <w:t>、其他重大合同</w:t>
      </w:r>
      <w:bookmarkEnd w:id="510"/>
      <w:bookmarkEnd w:id="511"/>
      <w:bookmarkEnd w:id="513"/>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公司报告期不存在其他重大合同。</w:t>
      </w:r>
    </w:p>
    <w:p>
      <w:pPr>
        <w:pStyle w:val="Style20"/>
        <w:keepNext/>
        <w:keepLines/>
        <w:widowControl w:val="0"/>
        <w:shd w:val="clear" w:color="auto" w:fill="auto"/>
        <w:bidi w:val="0"/>
        <w:spacing w:before="0" w:line="240" w:lineRule="auto"/>
        <w:ind w:left="0" w:right="0" w:firstLine="0"/>
        <w:jc w:val="left"/>
      </w:pPr>
      <w:bookmarkStart w:id="514" w:name="bookmark514"/>
      <w:bookmarkStart w:id="515" w:name="bookmark515"/>
      <w:bookmarkStart w:id="516" w:name="bookmark516"/>
      <w:r>
        <w:rPr>
          <w:color w:val="000000"/>
          <w:spacing w:val="0"/>
          <w:w w:val="100"/>
          <w:position w:val="0"/>
          <w:sz w:val="24"/>
          <w:szCs w:val="24"/>
        </w:rPr>
        <w:t>十六、其他重大事项的说明</w:t>
      </w:r>
      <w:bookmarkEnd w:id="514"/>
      <w:bookmarkEnd w:id="515"/>
      <w:bookmarkEnd w:id="516"/>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公司报告期不存在需要说明的其他重大事项。</w:t>
      </w:r>
    </w:p>
    <w:p>
      <w:pPr>
        <w:pStyle w:val="Style20"/>
        <w:keepNext/>
        <w:keepLines/>
        <w:widowControl w:val="0"/>
        <w:shd w:val="clear" w:color="auto" w:fill="auto"/>
        <w:bidi w:val="0"/>
        <w:spacing w:before="0" w:line="240" w:lineRule="auto"/>
        <w:ind w:left="0" w:right="0" w:firstLine="0"/>
        <w:jc w:val="left"/>
      </w:pPr>
      <w:bookmarkStart w:id="517" w:name="bookmark517"/>
      <w:bookmarkStart w:id="518" w:name="bookmark518"/>
      <w:bookmarkStart w:id="519" w:name="bookmark519"/>
      <w:r>
        <w:rPr>
          <w:color w:val="000000"/>
          <w:spacing w:val="0"/>
          <w:w w:val="100"/>
          <w:position w:val="0"/>
          <w:sz w:val="24"/>
          <w:szCs w:val="24"/>
        </w:rPr>
        <w:t>十七、公司子公司重大事项</w:t>
      </w:r>
      <w:bookmarkEnd w:id="517"/>
      <w:bookmarkEnd w:id="518"/>
      <w:bookmarkEnd w:id="519"/>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4"/>
        <w:keepNext/>
        <w:keepLines/>
        <w:widowControl w:val="0"/>
        <w:shd w:val="clear" w:color="auto" w:fill="auto"/>
        <w:bidi w:val="0"/>
        <w:spacing w:before="0" w:after="560" w:line="240" w:lineRule="auto"/>
        <w:ind w:left="0" w:right="0" w:firstLine="0"/>
        <w:jc w:val="center"/>
      </w:pPr>
      <w:bookmarkStart w:id="520" w:name="bookmark520"/>
      <w:bookmarkStart w:id="521" w:name="bookmark521"/>
      <w:bookmarkStart w:id="522" w:name="bookmark522"/>
      <w:r>
        <w:rPr>
          <w:color w:val="000000"/>
          <w:spacing w:val="0"/>
          <w:w w:val="100"/>
          <w:position w:val="0"/>
        </w:rPr>
        <w:t>第七节股份变动及股东情况</w:t>
      </w:r>
      <w:bookmarkEnd w:id="520"/>
      <w:bookmarkEnd w:id="521"/>
      <w:bookmarkEnd w:id="522"/>
    </w:p>
    <w:p>
      <w:pPr>
        <w:pStyle w:val="Style20"/>
        <w:keepNext/>
        <w:keepLines/>
        <w:widowControl w:val="0"/>
        <w:shd w:val="clear" w:color="auto" w:fill="auto"/>
        <w:bidi w:val="0"/>
        <w:spacing w:before="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一</w:t>
      </w:r>
      <w:bookmarkEnd w:id="525"/>
      <w:r>
        <w:rPr>
          <w:color w:val="000000"/>
          <w:spacing w:val="0"/>
          <w:w w:val="100"/>
          <w:position w:val="0"/>
          <w:sz w:val="24"/>
          <w:szCs w:val="24"/>
        </w:rPr>
        <w:t>、股份变动情况</w:t>
      </w:r>
      <w:bookmarkEnd w:id="523"/>
      <w:bookmarkEnd w:id="524"/>
      <w:bookmarkEnd w:id="526"/>
    </w:p>
    <w:p>
      <w:pPr>
        <w:pStyle w:val="Style24"/>
        <w:keepNext/>
        <w:keepLines/>
        <w:widowControl w:val="0"/>
        <w:shd w:val="clear" w:color="auto" w:fill="auto"/>
        <w:bidi w:val="0"/>
        <w:spacing w:before="0" w:after="34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、股份变动情况</w:t>
      </w:r>
      <w:bookmarkEnd w:id="527"/>
      <w:bookmarkEnd w:id="528"/>
      <w:bookmarkEnd w:id="53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98"/>
        <w:gridCol w:w="1176"/>
        <w:gridCol w:w="758"/>
        <w:gridCol w:w="835"/>
        <w:gridCol w:w="451"/>
        <w:gridCol w:w="1032"/>
        <w:gridCol w:w="658"/>
        <w:gridCol w:w="658"/>
        <w:gridCol w:w="1176"/>
        <w:gridCol w:w="76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132,838,441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132,780,616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132,491,604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13.02%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132,491,604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346,837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289,012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346,837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289,012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884,859,969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884,917,794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86.95%</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884,859,969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884,917,794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1,017,698,410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4"/>
        <w:keepNext/>
        <w:keepLines/>
        <w:widowControl w:val="0"/>
        <w:shd w:val="clear" w:color="auto" w:fill="auto"/>
        <w:bidi w:val="0"/>
        <w:spacing w:before="0" w:after="34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、限售股份变动情况</w:t>
      </w:r>
      <w:bookmarkEnd w:id="531"/>
      <w:bookmarkEnd w:id="532"/>
      <w:bookmarkEnd w:id="534"/>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547"/>
        <w:gridCol w:w="888"/>
        <w:gridCol w:w="965"/>
        <w:gridCol w:w="1094"/>
        <w:gridCol w:w="754"/>
        <w:gridCol w:w="4358"/>
        <w:gridCol w:w="107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期末限</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解除限售日 期</w:t>
            </w:r>
          </w:p>
        </w:tc>
      </w:tr>
      <w:tr>
        <w:trPr>
          <w:trHeight w:val="71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57,825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57,825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就任时确定的任期和任期届满后</w:t>
            </w:r>
            <w:r>
              <w:rPr>
                <w:rFonts w:ascii="Times New Roman" w:eastAsia="Times New Roman" w:hAnsi="Times New Roman" w:cs="Times New Roman"/>
                <w:color w:val="000000"/>
                <w:spacing w:val="0"/>
                <w:w w:val="100"/>
                <w:position w:val="0"/>
              </w:rPr>
              <w:t>6</w:t>
            </w:r>
            <w:r>
              <w:rPr>
                <w:color w:val="000000"/>
                <w:spacing w:val="0"/>
                <w:w w:val="100"/>
                <w:position w:val="0"/>
              </w:rPr>
              <w:t>个月内，所持股份限 售。该期限已届满，满足解限条件。</w:t>
            </w:r>
          </w:p>
        </w:tc>
        <w:tc>
          <w:tcPr>
            <w:tcBorders>
              <w:top w:val="single" w:sz="4"/>
              <w:left w:val="single" w:sz="4"/>
              <w:right w:val="single" w:sz="4"/>
            </w:tcBorders>
            <w:shd w:val="clear" w:color="auto" w:fill="CCE8CF"/>
            <w:vAlign w:val="top"/>
          </w:tcPr>
          <w:p>
            <w:pPr>
              <w:pStyle w:val="Style7"/>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57,825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57,825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0"/>
        <w:keepNext/>
        <w:keepLines/>
        <w:widowControl w:val="0"/>
        <w:shd w:val="clear" w:color="auto" w:fill="auto"/>
        <w:tabs>
          <w:tab w:pos="522" w:val="left"/>
        </w:tabs>
        <w:bidi w:val="0"/>
        <w:spacing w:before="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sz w:val="24"/>
          <w:szCs w:val="24"/>
        </w:rPr>
        <w:t>二</w:t>
      </w:r>
      <w:bookmarkEnd w:id="537"/>
      <w:r>
        <w:rPr>
          <w:color w:val="000000"/>
          <w:spacing w:val="0"/>
          <w:w w:val="100"/>
          <w:position w:val="0"/>
          <w:sz w:val="24"/>
          <w:szCs w:val="24"/>
        </w:rPr>
        <w:t>、</w:t>
        <w:tab/>
        <w:t>证券发行与上市情况</w:t>
      </w:r>
      <w:bookmarkEnd w:id="535"/>
      <w:bookmarkEnd w:id="536"/>
      <w:bookmarkEnd w:id="538"/>
    </w:p>
    <w:p>
      <w:pPr>
        <w:pStyle w:val="Style24"/>
        <w:keepNext/>
        <w:keepLines/>
        <w:widowControl w:val="0"/>
        <w:shd w:val="clear" w:color="auto" w:fill="auto"/>
        <w:tabs>
          <w:tab w:pos="383" w:val="left"/>
        </w:tabs>
        <w:bidi w:val="0"/>
        <w:spacing w:before="0" w:after="34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1</w:t>
      </w:r>
      <w:bookmarkEnd w:id="541"/>
      <w:r>
        <w:rPr>
          <w:color w:val="000000"/>
          <w:spacing w:val="0"/>
          <w:w w:val="100"/>
          <w:position w:val="0"/>
        </w:rPr>
        <w:t>、</w:t>
        <w:tab/>
        <w:t>报告期内证券发行（不含优先股）情况</w:t>
      </w:r>
      <w:bookmarkEnd w:id="539"/>
      <w:bookmarkEnd w:id="540"/>
      <w:bookmarkEnd w:id="542"/>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83" w:val="left"/>
        </w:tabs>
        <w:bidi w:val="0"/>
        <w:spacing w:before="0" w:after="34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2</w:t>
      </w:r>
      <w:bookmarkEnd w:id="545"/>
      <w:r>
        <w:rPr>
          <w:color w:val="000000"/>
          <w:spacing w:val="0"/>
          <w:w w:val="100"/>
          <w:position w:val="0"/>
        </w:rPr>
        <w:t>、</w:t>
        <w:tab/>
        <w:t>公司股份总数及股东结构的变动、公司资产和负债结构的变动情况说明</w:t>
      </w:r>
      <w:bookmarkEnd w:id="543"/>
      <w:bookmarkEnd w:id="544"/>
      <w:bookmarkEnd w:id="546"/>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83" w:val="left"/>
        </w:tabs>
        <w:bidi w:val="0"/>
        <w:spacing w:before="0" w:after="34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3</w:t>
      </w:r>
      <w:bookmarkEnd w:id="549"/>
      <w:r>
        <w:rPr>
          <w:color w:val="000000"/>
          <w:spacing w:val="0"/>
          <w:w w:val="100"/>
          <w:position w:val="0"/>
        </w:rPr>
        <w:t>、</w:t>
        <w:tab/>
        <w:t>现存的内部职工股情况</w:t>
      </w:r>
      <w:bookmarkEnd w:id="547"/>
      <w:bookmarkEnd w:id="548"/>
      <w:bookmarkEnd w:id="550"/>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26" w:val="left"/>
        </w:tabs>
        <w:bidi w:val="0"/>
        <w:spacing w:before="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三</w:t>
      </w:r>
      <w:bookmarkEnd w:id="553"/>
      <w:r>
        <w:rPr>
          <w:color w:val="000000"/>
          <w:spacing w:val="0"/>
          <w:w w:val="100"/>
          <w:position w:val="0"/>
          <w:sz w:val="24"/>
          <w:szCs w:val="24"/>
        </w:rPr>
        <w:t>、</w:t>
        <w:tab/>
        <w:t>股东和实际控制人情况</w:t>
      </w:r>
      <w:bookmarkEnd w:id="551"/>
      <w:bookmarkEnd w:id="552"/>
      <w:bookmarkEnd w:id="554"/>
    </w:p>
    <w:p>
      <w:pPr>
        <w:pStyle w:val="Style24"/>
        <w:keepNext/>
        <w:keepLines/>
        <w:widowControl w:val="0"/>
        <w:shd w:val="clear" w:color="auto" w:fill="auto"/>
        <w:bidi w:val="0"/>
        <w:spacing w:before="0" w:after="34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1</w:t>
      </w:r>
      <w:bookmarkEnd w:id="557"/>
      <w:r>
        <w:rPr>
          <w:color w:val="000000"/>
          <w:spacing w:val="0"/>
          <w:w w:val="100"/>
          <w:position w:val="0"/>
        </w:rPr>
        <w:t>、公司股东数量及持股情况</w:t>
      </w:r>
      <w:bookmarkEnd w:id="555"/>
      <w:bookmarkEnd w:id="556"/>
      <w:bookmarkEnd w:id="55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888"/>
        <w:gridCol w:w="667"/>
        <w:gridCol w:w="1435"/>
        <w:gridCol w:w="1128"/>
        <w:gridCol w:w="1373"/>
        <w:gridCol w:w="1219"/>
        <w:gridCol w:w="1022"/>
        <w:gridCol w:w="955"/>
      </w:tblGrid>
      <w:tr>
        <w:trPr>
          <w:trHeight w:val="121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报告期末普 通股股东总 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43,412</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年度报告披露日前上一月 末普通股股东总数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53,747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both"/>
            </w:pPr>
            <w:r>
              <w:rPr>
                <w:color w:val="000000"/>
                <w:spacing w:val="0"/>
                <w:w w:val="100"/>
                <w:position w:val="0"/>
              </w:rPr>
              <w:t>报告期末表决权 恢复的优先股股 东总数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年度报告披 露日前上一 月末表决权 恢复的优先 股股东总数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50" w:hRule="exact"/>
        </w:trPr>
        <w:tc>
          <w:tcPr>
            <w:gridSpan w:val="6"/>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c>
          <w:tcPr>
            <w:gridSpan w:val="3"/>
            <w:tcBorders>
              <w:top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250"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报告期末持股数 量</w:t>
            </w:r>
          </w:p>
        </w:tc>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报告期内增</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持有有限售条件 的股份数量</w:t>
            </w:r>
          </w:p>
        </w:tc>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持有无限售条</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gridSpan w:val="2"/>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质押、标记或冻结情况</w:t>
            </w:r>
          </w:p>
        </w:tc>
      </w:tr>
      <w:tr>
        <w:trPr>
          <w:trHeight w:val="2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股份状态</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数量</w:t>
            </w:r>
          </w:p>
        </w:tc>
      </w:tr>
      <w:tr>
        <w:trPr>
          <w:trHeight w:val="734"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杭州日报报 业集团有限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489,256,177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122,442,994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366,813,183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华立集团股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exact"/>
              <w:ind w:left="0" w:right="0" w:firstLine="0"/>
              <w:jc w:val="left"/>
            </w:pPr>
            <w:r>
              <w:rPr>
                <w:color w:val="000000"/>
                <w:spacing w:val="0"/>
                <w:w w:val="100"/>
                <w:position w:val="0"/>
              </w:rPr>
              <w:t>境内非国 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49,408,102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49,408,102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都市快报社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40,194,438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10,048,610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30,145,828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华立医药集 团有限公司</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exact"/>
              <w:ind w:left="0" w:right="0" w:firstLine="0"/>
              <w:jc w:val="left"/>
            </w:pPr>
            <w:r>
              <w:rPr>
                <w:color w:val="000000"/>
                <w:spacing w:val="0"/>
                <w:w w:val="100"/>
                <w:position w:val="0"/>
              </w:rPr>
              <w:t>境内非国 有法人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9"/>
        <w:gridCol w:w="888"/>
        <w:gridCol w:w="336"/>
        <w:gridCol w:w="331"/>
        <w:gridCol w:w="1435"/>
        <w:gridCol w:w="1128"/>
        <w:gridCol w:w="1373"/>
        <w:gridCol w:w="1219"/>
        <w:gridCol w:w="1018"/>
        <w:gridCol w:w="960"/>
      </w:tblGrid>
      <w:tr>
        <w:trPr>
          <w:trHeight w:val="499"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雷立军</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境内自然 人</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11,081,080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谭希宁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境内自然 人</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9,694,700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9,694,700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33" w:lineRule="exact"/>
              <w:ind w:left="0" w:right="0" w:firstLine="0"/>
              <w:jc w:val="left"/>
            </w:pPr>
            <w:r>
              <w:rPr>
                <w:color w:val="000000"/>
                <w:spacing w:val="0"/>
                <w:w w:val="100"/>
                <w:position w:val="0"/>
              </w:rPr>
              <w:t>浙江华立投 资管理有限 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exact"/>
              <w:ind w:left="0" w:right="0" w:firstLine="0"/>
              <w:jc w:val="left"/>
            </w:pPr>
            <w:r>
              <w:rPr>
                <w:color w:val="000000"/>
                <w:spacing w:val="0"/>
                <w:w w:val="100"/>
                <w:position w:val="0"/>
              </w:rPr>
              <w:t>境内非国 有法人</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8,409,869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8,409,869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方国伟</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境内自然 人</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7,865,900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7,865,900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7,865,900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沈燕</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境内自然 人</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2,754,100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2,754,100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2,754,100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崔糅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境内自然 人</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2,651,193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2,651,193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上述股东关联关系或一 致行动的说明</w:t>
            </w:r>
          </w:p>
        </w:tc>
        <w:tc>
          <w:tcPr>
            <w:gridSpan w:val="2"/>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杭州日报</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集团股份</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其他前</w:t>
            </w:r>
          </w:p>
        </w:tc>
        <w:tc>
          <w:tcPr>
            <w:gridSpan w:val="4"/>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38" w:lineRule="exact"/>
              <w:ind w:left="0" w:right="0" w:firstLine="0"/>
              <w:jc w:val="left"/>
            </w:pPr>
            <w:r>
              <w:rPr>
                <w:color w:val="000000"/>
                <w:spacing w:val="0"/>
                <w:w w:val="100"/>
                <w:position w:val="0"/>
              </w:rPr>
              <w:t xml:space="preserve">支报业集团（杭州日报社）持有杭州日报报业集团有限公司和都市 ）有限公司持有浙江华立投资管理有限公司、华立医药集团有限公 </w:t>
            </w:r>
            <w:r>
              <w:rPr>
                <w:rFonts w:ascii="Times New Roman" w:eastAsia="Times New Roman" w:hAnsi="Times New Roman" w:cs="Times New Roman"/>
                <w:color w:val="000000"/>
                <w:spacing w:val="0"/>
                <w:w w:val="100"/>
                <w:position w:val="0"/>
              </w:rPr>
              <w:t>0</w:t>
            </w:r>
            <w:r>
              <w:rPr>
                <w:color w:val="000000"/>
                <w:spacing w:val="0"/>
                <w:w w:val="100"/>
                <w:position w:val="0"/>
              </w:rPr>
              <w:t>名股东之间是否存在关联关系或属于《上市公司收购管理办法》</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38" w:lineRule="exact"/>
              <w:ind w:left="0" w:right="0" w:firstLine="0"/>
              <w:jc w:val="left"/>
            </w:pPr>
            <w:r>
              <w:rPr>
                <w:color w:val="000000"/>
                <w:spacing w:val="0"/>
                <w:w w:val="100"/>
                <w:position w:val="0"/>
              </w:rPr>
              <w:t>快报社</w:t>
            </w:r>
            <w:r>
              <w:rPr>
                <w:rFonts w:ascii="Times New Roman" w:eastAsia="Times New Roman" w:hAnsi="Times New Roman" w:cs="Times New Roman"/>
                <w:color w:val="000000"/>
                <w:spacing w:val="0"/>
                <w:w w:val="100"/>
                <w:position w:val="0"/>
              </w:rPr>
              <w:t xml:space="preserve">100%） </w:t>
            </w:r>
            <w:r>
              <w:rPr>
                <w:color w:val="000000"/>
                <w:spacing w:val="0"/>
                <w:w w:val="100"/>
                <w:position w:val="0"/>
              </w:rPr>
              <w:t>司</w:t>
            </w:r>
            <w:r>
              <w:rPr>
                <w:rFonts w:ascii="Times New Roman" w:eastAsia="Times New Roman" w:hAnsi="Times New Roman" w:cs="Times New Roman"/>
                <w:color w:val="000000"/>
                <w:spacing w:val="0"/>
                <w:w w:val="100"/>
                <w:position w:val="0"/>
              </w:rPr>
              <w:t>100%</w:t>
            </w:r>
            <w:r>
              <w:rPr>
                <w:color w:val="000000"/>
                <w:spacing w:val="0"/>
                <w:w w:val="100"/>
                <w:position w:val="0"/>
              </w:rPr>
              <w:t>股权 规定的一致</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股权。华立 公司未知 亍动人。</w:t>
            </w:r>
          </w:p>
        </w:tc>
      </w:tr>
      <w:tr>
        <w:trPr>
          <w:trHeight w:val="730" w:hRule="exact"/>
        </w:trPr>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 托表决权、放弃表决权 情况的说明</w:t>
            </w:r>
          </w:p>
        </w:tc>
        <w:tc>
          <w:tcPr>
            <w:gridSpan w:val="8"/>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50" w:hRule="exact"/>
        </w:trPr>
        <w:tc>
          <w:tcPr>
            <w:gridSpan w:val="10"/>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250" w:hRule="exact"/>
        </w:trPr>
        <w:tc>
          <w:tcPr>
            <w:gridSpan w:val="3"/>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254" w:hRule="exact"/>
        </w:trPr>
        <w:tc>
          <w:tcPr>
            <w:gridSpan w:val="3"/>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股份种类</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485" w:hRule="exact"/>
        </w:trPr>
        <w:tc>
          <w:tcPr>
            <w:gridSpan w:val="3"/>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杭州日报报业集团有限公 司</w:t>
            </w:r>
          </w:p>
        </w:tc>
        <w:tc>
          <w:tcPr>
            <w:gridSpan w:val="4"/>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366,813,183</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366,813,183</w:t>
            </w:r>
          </w:p>
        </w:tc>
      </w:tr>
      <w:tr>
        <w:trPr>
          <w:trHeight w:val="250" w:hRule="exact"/>
        </w:trPr>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华立集团股份有限公司</w:t>
            </w:r>
          </w:p>
        </w:tc>
        <w:tc>
          <w:tcPr>
            <w:gridSpan w:val="4"/>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49,408,102</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49,408,102</w:t>
            </w:r>
          </w:p>
        </w:tc>
      </w:tr>
      <w:tr>
        <w:trPr>
          <w:trHeight w:val="254" w:hRule="exact"/>
        </w:trPr>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都市快报社</w:t>
            </w:r>
          </w:p>
        </w:tc>
        <w:tc>
          <w:tcPr>
            <w:gridSpan w:val="4"/>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30,145,828</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30,145,828</w:t>
            </w:r>
          </w:p>
        </w:tc>
      </w:tr>
      <w:tr>
        <w:trPr>
          <w:trHeight w:val="250" w:hRule="exact"/>
        </w:trPr>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华立医药集团有限公司</w:t>
            </w:r>
          </w:p>
        </w:tc>
        <w:tc>
          <w:tcPr>
            <w:gridSpan w:val="4"/>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22,000,000</w:t>
            </w:r>
          </w:p>
        </w:tc>
      </w:tr>
      <w:tr>
        <w:trPr>
          <w:trHeight w:val="250" w:hRule="exact"/>
        </w:trPr>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雷立军</w:t>
            </w:r>
          </w:p>
        </w:tc>
        <w:tc>
          <w:tcPr>
            <w:gridSpan w:val="4"/>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11,081,080</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11,081,080</w:t>
            </w:r>
          </w:p>
        </w:tc>
      </w:tr>
      <w:tr>
        <w:trPr>
          <w:trHeight w:val="250" w:hRule="exact"/>
        </w:trPr>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谭希宁</w:t>
            </w:r>
          </w:p>
        </w:tc>
        <w:tc>
          <w:tcPr>
            <w:gridSpan w:val="4"/>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9,694,700</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9,694,700</w:t>
            </w:r>
          </w:p>
        </w:tc>
      </w:tr>
      <w:tr>
        <w:trPr>
          <w:trHeight w:val="490" w:hRule="exact"/>
        </w:trPr>
        <w:tc>
          <w:tcPr>
            <w:gridSpan w:val="3"/>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浙江华立投资管理有限公 司</w:t>
            </w:r>
          </w:p>
        </w:tc>
        <w:tc>
          <w:tcPr>
            <w:gridSpan w:val="4"/>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8,409,869</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8,409,869</w:t>
            </w:r>
          </w:p>
        </w:tc>
      </w:tr>
      <w:tr>
        <w:trPr>
          <w:trHeight w:val="250" w:hRule="exact"/>
        </w:trPr>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方国伟</w:t>
            </w:r>
          </w:p>
        </w:tc>
        <w:tc>
          <w:tcPr>
            <w:gridSpan w:val="4"/>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7,865,900</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7,865,900</w:t>
            </w:r>
          </w:p>
        </w:tc>
      </w:tr>
      <w:tr>
        <w:trPr>
          <w:trHeight w:val="250" w:hRule="exact"/>
        </w:trPr>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沈燕</w:t>
            </w:r>
          </w:p>
        </w:tc>
        <w:tc>
          <w:tcPr>
            <w:gridSpan w:val="4"/>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2,754,100</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2,754,100</w:t>
            </w:r>
          </w:p>
        </w:tc>
      </w:tr>
      <w:tr>
        <w:trPr>
          <w:trHeight w:val="250" w:hRule="exact"/>
        </w:trPr>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崔糅</w:t>
            </w:r>
          </w:p>
        </w:tc>
        <w:tc>
          <w:tcPr>
            <w:gridSpan w:val="4"/>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2,651,193</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2,651,193</w:t>
            </w:r>
          </w:p>
        </w:tc>
      </w:tr>
      <w:tr>
        <w:trPr>
          <w:trHeight w:val="1210" w:hRule="exact"/>
        </w:trPr>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9"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股东之间，以及前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 关系或一致行动的说明</w:t>
            </w:r>
          </w:p>
        </w:tc>
        <w:tc>
          <w:tcPr>
            <w:gridSpan w:val="8"/>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杭州日报报业集团（杭州日报社）持有杭州日报报业集团有限公司和都市快报社</w:t>
            </w:r>
            <w:r>
              <w:rPr>
                <w:rFonts w:ascii="Times New Roman" w:eastAsia="Times New Roman" w:hAnsi="Times New Roman" w:cs="Times New Roman"/>
                <w:color w:val="000000"/>
                <w:spacing w:val="0"/>
                <w:w w:val="100"/>
                <w:position w:val="0"/>
              </w:rPr>
              <w:t>100%</w:t>
            </w:r>
            <w:r>
              <w:rPr>
                <w:color w:val="000000"/>
                <w:spacing w:val="0"/>
                <w:w w:val="100"/>
                <w:position w:val="0"/>
              </w:rPr>
              <w:t>股权。华立 集团股份有限公司持有浙江华立投资管理有限公司、华立医药集团有限公司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股权。公司未知 其他前</w:t>
            </w:r>
            <w:r>
              <w:rPr>
                <w:rFonts w:ascii="Times New Roman" w:eastAsia="Times New Roman" w:hAnsi="Times New Roman" w:cs="Times New Roman"/>
                <w:color w:val="000000"/>
                <w:spacing w:val="0"/>
                <w:w w:val="100"/>
                <w:position w:val="0"/>
              </w:rPr>
              <w:t>10</w:t>
            </w:r>
            <w:r>
              <w:rPr>
                <w:color w:val="000000"/>
                <w:spacing w:val="0"/>
                <w:w w:val="100"/>
                <w:position w:val="0"/>
              </w:rPr>
              <w:t>名股东之间是否存在关联关系或属于《上市公司收购管理办法》规定的一致行动人。</w:t>
            </w:r>
          </w:p>
        </w:tc>
      </w:tr>
      <w:tr>
        <w:trPr>
          <w:trHeight w:val="739" w:hRule="exact"/>
        </w:trPr>
        <w:tc>
          <w:tcPr>
            <w:gridSpan w:val="2"/>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 与融资融券业务情况说 明</w:t>
            </w:r>
          </w:p>
        </w:tc>
        <w:tc>
          <w:tcPr>
            <w:gridSpan w:val="8"/>
            <w:tcBorders>
              <w:top w:val="single" w:sz="4"/>
              <w:left w:val="single" w:sz="4"/>
              <w:bottom w:val="single" w:sz="4"/>
              <w:right w:val="single" w:sz="4"/>
            </w:tcBorders>
            <w:shd w:val="clear" w:color="auto" w:fill="CCE8CF"/>
            <w:vAlign w:val="bottom"/>
          </w:tcPr>
          <w:p>
            <w:pPr>
              <w:pStyle w:val="Style7"/>
              <w:keepNext w:val="0"/>
              <w:keepLines w:val="0"/>
              <w:widowControl w:val="0"/>
              <w:shd w:val="clear" w:color="auto" w:fill="auto"/>
              <w:bidi w:val="0"/>
              <w:spacing w:before="0" w:after="0" w:line="235" w:lineRule="exact"/>
              <w:ind w:left="0" w:right="0" w:firstLine="0"/>
              <w:jc w:val="left"/>
            </w:pPr>
            <w:r>
              <w:rPr>
                <w:color w:val="000000"/>
                <w:spacing w:val="0"/>
                <w:w w:val="100"/>
                <w:position w:val="0"/>
              </w:rPr>
              <w:t>雷立军通过融资融券信用账户持有本公司</w:t>
            </w:r>
            <w:r>
              <w:rPr>
                <w:rFonts w:ascii="Times New Roman" w:eastAsia="Times New Roman" w:hAnsi="Times New Roman" w:cs="Times New Roman"/>
                <w:color w:val="000000"/>
                <w:spacing w:val="0"/>
                <w:w w:val="100"/>
                <w:position w:val="0"/>
              </w:rPr>
              <w:t>11,070,980</w:t>
            </w:r>
            <w:r>
              <w:rPr>
                <w:color w:val="000000"/>
                <w:spacing w:val="0"/>
                <w:w w:val="100"/>
                <w:position w:val="0"/>
              </w:rPr>
              <w:t>股股份；崔糅通过融资融券信用账户持有本公 司</w:t>
            </w:r>
            <w:r>
              <w:rPr>
                <w:rFonts w:ascii="Times New Roman" w:eastAsia="Times New Roman" w:hAnsi="Times New Roman" w:cs="Times New Roman"/>
                <w:color w:val="000000"/>
                <w:spacing w:val="0"/>
                <w:w w:val="100"/>
                <w:position w:val="0"/>
              </w:rPr>
              <w:t>1,130,000</w:t>
            </w:r>
            <w:r>
              <w:rPr>
                <w:color w:val="000000"/>
                <w:spacing w:val="0"/>
                <w:w w:val="100"/>
                <w:position w:val="0"/>
              </w:rPr>
              <w:t>股股份。</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4"/>
        <w:keepNext/>
        <w:keepLines/>
        <w:widowControl w:val="0"/>
        <w:shd w:val="clear" w:color="auto" w:fill="auto"/>
        <w:bidi w:val="0"/>
        <w:spacing w:before="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2</w:t>
      </w:r>
      <w:bookmarkEnd w:id="561"/>
      <w:r>
        <w:rPr>
          <w:color w:val="000000"/>
          <w:spacing w:val="0"/>
          <w:w w:val="100"/>
          <w:position w:val="0"/>
        </w:rPr>
        <w:t>、公司控股股东情况</w:t>
      </w:r>
      <w:bookmarkEnd w:id="559"/>
      <w:bookmarkEnd w:id="560"/>
      <w:bookmarkEnd w:id="562"/>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控股股东性质：地方国有控股</w:t>
      </w:r>
    </w:p>
    <w:p>
      <w:pPr>
        <w:pStyle w:val="Style22"/>
        <w:keepNext w:val="0"/>
        <w:keepLines w:val="0"/>
        <w:widowControl w:val="0"/>
        <w:shd w:val="clear" w:color="auto" w:fill="auto"/>
        <w:bidi w:val="0"/>
        <w:spacing w:before="0" w:after="0" w:line="240" w:lineRule="auto"/>
        <w:ind w:left="14" w:right="0" w:firstLine="0"/>
        <w:jc w:val="left"/>
      </w:pPr>
      <w:r>
        <w:rPr>
          <w:color w:val="000000"/>
          <w:spacing w:val="0"/>
          <w:w w:val="100"/>
          <w:position w:val="0"/>
        </w:rPr>
        <w:t>控股股东类型：法人</w:t>
      </w:r>
    </w:p>
    <w:tbl>
      <w:tblPr>
        <w:tblOverlap w:val="never"/>
        <w:jc w:val="center"/>
        <w:tblLayout w:type="fixed"/>
      </w:tblPr>
      <w:tblGrid>
        <w:gridCol w:w="2299"/>
        <w:gridCol w:w="1133"/>
        <w:gridCol w:w="1560"/>
        <w:gridCol w:w="1277"/>
        <w:gridCol w:w="3437"/>
      </w:tblGrid>
      <w:tr>
        <w:trPr>
          <w:trHeight w:val="49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59"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董悦</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78237846-1</w:t>
            </w:r>
          </w:p>
        </w:tc>
        <w:tc>
          <w:tcPr>
            <w:tcBorders>
              <w:top w:val="single" w:sz="4"/>
              <w:left w:val="single" w:sz="4"/>
              <w:bottom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一般经营项目：实业投资；设计、制作、代</w:t>
            </w:r>
          </w:p>
        </w:tc>
      </w:tr>
    </w:tbl>
    <w:p>
      <w:pPr>
        <w:spacing w:lineRule="exact" w:line="1"/>
        <w:rPr>
          <w:sz w:val="2"/>
          <w:szCs w:val="2"/>
        </w:rPr>
      </w:pPr>
      <w:r>
        <w:br w:type="page"/>
      </w:r>
    </w:p>
    <w:tbl>
      <w:tblPr>
        <w:tblOverlap w:val="never"/>
        <w:jc w:val="center"/>
        <w:tblLayout w:type="fixed"/>
      </w:tblPr>
      <w:tblGrid>
        <w:gridCol w:w="2299"/>
        <w:gridCol w:w="1133"/>
        <w:gridCol w:w="1560"/>
        <w:gridCol w:w="1277"/>
        <w:gridCol w:w="3437"/>
      </w:tblGrid>
      <w:tr>
        <w:trPr>
          <w:trHeight w:val="739"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理、发布国内广告（除网络广告发布）；其 他无需报经审批的一切合法项目；含下属分 支机构经营范围</w:t>
            </w:r>
          </w:p>
        </w:tc>
      </w:tr>
      <w:tr>
        <w:trPr>
          <w:trHeight w:val="73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2" w:lineRule="exact"/>
              <w:ind w:left="0" w:right="0" w:firstLine="0"/>
              <w:jc w:val="left"/>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4"/>
        <w:keepNext/>
        <w:keepLines/>
        <w:widowControl w:val="0"/>
        <w:shd w:val="clear" w:color="auto" w:fill="auto"/>
        <w:bidi w:val="0"/>
        <w:spacing w:before="0" w:after="38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3</w:t>
      </w:r>
      <w:bookmarkEnd w:id="565"/>
      <w:r>
        <w:rPr>
          <w:color w:val="000000"/>
          <w:spacing w:val="0"/>
          <w:w w:val="100"/>
          <w:position w:val="0"/>
        </w:rPr>
        <w:t>、公司实际控制人及其一致行动人</w:t>
      </w:r>
      <w:bookmarkEnd w:id="563"/>
      <w:bookmarkEnd w:id="564"/>
      <w:bookmarkEnd w:id="566"/>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实际控制人性质：地方国资管理机构</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1901"/>
        <w:gridCol w:w="806"/>
        <w:gridCol w:w="802"/>
        <w:gridCol w:w="998"/>
        <w:gridCol w:w="5170"/>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 人</w:t>
            </w:r>
            <w:r>
              <w:rPr>
                <w:rFonts w:ascii="Times New Roman" w:eastAsia="Times New Roman" w:hAnsi="Times New Roman" w:cs="Times New Roman"/>
                <w:color w:val="000000"/>
                <w:spacing w:val="0"/>
                <w:w w:val="100"/>
                <w:position w:val="0"/>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22"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杭州日报报业集团（杭 州日报社）</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1955 </w:t>
            </w:r>
            <w:r>
              <w:rPr>
                <w:color w:val="000000"/>
                <w:spacing w:val="0"/>
                <w:w w:val="100"/>
                <w:position w:val="0"/>
              </w:rPr>
              <w:t>年</w:t>
            </w:r>
          </w:p>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47010001-4</w:t>
            </w:r>
          </w:p>
        </w:tc>
        <w:tc>
          <w:tcPr>
            <w:tcBorders>
              <w:top w:val="single" w:sz="4"/>
              <w:left w:val="single" w:sz="4"/>
              <w:righ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传播新闻和其他信息，促进社会经济文化发展。《杭州日报》出版 增项出版、相关出版物出版、相关印刷、相关发行、广告、新闻 研究、新闻培训、新闻业务交流、相关社会服务</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 制的其他境内外上市公 司的股权情况</w:t>
            </w:r>
          </w:p>
        </w:tc>
        <w:tc>
          <w:tcPr>
            <w:gridSpan w:val="4"/>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杭州日报报业集团直接持股浙版传媒股票</w:t>
            </w:r>
            <w:r>
              <w:rPr>
                <w:rFonts w:ascii="Times New Roman" w:eastAsia="Times New Roman" w:hAnsi="Times New Roman" w:cs="Times New Roman"/>
                <w:color w:val="000000"/>
                <w:spacing w:val="0"/>
                <w:w w:val="100"/>
                <w:position w:val="0"/>
              </w:rPr>
              <w:t>6,164,389</w:t>
            </w:r>
            <w:r>
              <w:rPr>
                <w:color w:val="000000"/>
                <w:spacing w:val="0"/>
                <w:w w:val="100"/>
                <w:position w:val="0"/>
              </w:rPr>
              <w:t>股，占比</w:t>
            </w:r>
            <w:r>
              <w:rPr>
                <w:rFonts w:ascii="Times New Roman" w:eastAsia="Times New Roman" w:hAnsi="Times New Roman" w:cs="Times New Roman"/>
                <w:color w:val="000000"/>
                <w:spacing w:val="0"/>
                <w:w w:val="100"/>
                <w:position w:val="0"/>
              </w:rPr>
              <w:t>0.31%</w:t>
            </w:r>
            <w:r>
              <w:rPr>
                <w:color w:val="000000"/>
                <w:spacing w:val="0"/>
                <w:w w:val="100"/>
                <w:position w:val="0"/>
              </w:rPr>
              <w:t>。</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352800" cy="228600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stretch/>
                  </pic:blipFill>
                  <pic:spPr>
                    <a:xfrm>
                      <a:ext cx="3352800" cy="2286000"/>
                    </a:xfrm>
                    <a:prstGeom prst="rect"/>
                  </pic:spPr>
                </pic:pic>
              </a:graphicData>
            </a:graphic>
          </wp:inline>
        </w:drawing>
      </w:r>
    </w:p>
    <w:p>
      <w:pPr>
        <w:widowControl w:val="0"/>
        <w:spacing w:after="319" w:line="1" w:lineRule="exact"/>
      </w:pPr>
    </w:p>
    <w:p>
      <w:pPr>
        <w:pStyle w:val="Style1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实际控制人通过信托或其他资产管理方式控制公司</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2"/>
        <w:keepNext w:val="0"/>
        <w:keepLines w:val="0"/>
        <w:widowControl w:val="0"/>
        <w:shd w:val="clear" w:color="auto" w:fill="auto"/>
        <w:tabs>
          <w:tab w:pos="382" w:val="left"/>
        </w:tabs>
        <w:bidi w:val="0"/>
        <w:spacing w:before="0" w:line="240" w:lineRule="auto"/>
        <w:ind w:left="0" w:right="0" w:firstLine="0"/>
        <w:jc w:val="both"/>
      </w:pPr>
      <w:bookmarkStart w:id="567" w:name="bookmark567"/>
      <w:r>
        <w:rPr>
          <w:rFonts w:ascii="Times New Roman" w:eastAsia="Times New Roman" w:hAnsi="Times New Roman" w:cs="Times New Roman"/>
          <w:color w:val="000000"/>
          <w:spacing w:val="0"/>
          <w:w w:val="100"/>
          <w:position w:val="0"/>
        </w:rPr>
        <w:t>4</w:t>
      </w:r>
      <w:bookmarkEnd w:id="56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2"/>
        <w:keepNext w:val="0"/>
        <w:keepLines w:val="0"/>
        <w:widowControl w:val="0"/>
        <w:shd w:val="clear" w:color="auto" w:fill="auto"/>
        <w:tabs>
          <w:tab w:pos="382" w:val="left"/>
        </w:tabs>
        <w:bidi w:val="0"/>
        <w:spacing w:before="0" w:line="240" w:lineRule="auto"/>
        <w:ind w:left="0" w:right="0" w:firstLine="0"/>
        <w:jc w:val="both"/>
      </w:pPr>
      <w:bookmarkStart w:id="568" w:name="bookmark568"/>
      <w:r>
        <w:rPr>
          <w:rFonts w:ascii="Times New Roman" w:eastAsia="Times New Roman" w:hAnsi="Times New Roman" w:cs="Times New Roman"/>
          <w:color w:val="000000"/>
          <w:spacing w:val="0"/>
          <w:w w:val="100"/>
          <w:position w:val="0"/>
        </w:rPr>
        <w:t>5</w:t>
      </w:r>
      <w:bookmarkEnd w:id="56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2"/>
        <w:keepNext w:val="0"/>
        <w:keepLines w:val="0"/>
        <w:widowControl w:val="0"/>
        <w:shd w:val="clear" w:color="auto" w:fill="auto"/>
        <w:tabs>
          <w:tab w:pos="382" w:val="left"/>
        </w:tabs>
        <w:bidi w:val="0"/>
        <w:spacing w:before="0" w:line="240" w:lineRule="auto"/>
        <w:ind w:left="0" w:right="0" w:firstLine="0"/>
        <w:jc w:val="both"/>
      </w:pPr>
      <w:bookmarkStart w:id="569" w:name="bookmark569"/>
      <w:r>
        <w:rPr>
          <w:rFonts w:ascii="Times New Roman" w:eastAsia="Times New Roman" w:hAnsi="Times New Roman" w:cs="Times New Roman"/>
          <w:color w:val="000000"/>
          <w:spacing w:val="0"/>
          <w:w w:val="100"/>
          <w:position w:val="0"/>
        </w:rPr>
        <w:t>6</w:t>
      </w:r>
      <w:bookmarkEnd w:id="569"/>
      <w:r>
        <w:rPr>
          <w:color w:val="000000"/>
          <w:spacing w:val="0"/>
          <w:w w:val="100"/>
          <w:position w:val="0"/>
        </w:rPr>
        <w:t>、</w:t>
        <w:tab/>
        <w:t>控股股东、实际控制人、重组方及其他承诺主体股份限制减持情况</w:t>
      </w:r>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both"/>
      </w:pPr>
      <w:bookmarkStart w:id="570" w:name="bookmark570"/>
      <w:bookmarkStart w:id="571" w:name="bookmark571"/>
      <w:bookmarkStart w:id="572" w:name="bookmark572"/>
      <w:bookmarkStart w:id="573" w:name="bookmark573"/>
      <w:r>
        <w:rPr>
          <w:color w:val="000000"/>
          <w:spacing w:val="0"/>
          <w:w w:val="100"/>
          <w:position w:val="0"/>
          <w:sz w:val="24"/>
          <w:szCs w:val="24"/>
        </w:rPr>
        <w:t>四</w:t>
      </w:r>
      <w:bookmarkEnd w:id="572"/>
      <w:r>
        <w:rPr>
          <w:color w:val="000000"/>
          <w:spacing w:val="0"/>
          <w:w w:val="100"/>
          <w:position w:val="0"/>
          <w:sz w:val="24"/>
          <w:szCs w:val="24"/>
        </w:rPr>
        <w:t>、股份回购在报告期的具体实施情况</w:t>
      </w:r>
      <w:bookmarkEnd w:id="570"/>
      <w:bookmarkEnd w:id="571"/>
      <w:bookmarkEnd w:id="573"/>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股份回购的实施进展情况</w:t>
      </w:r>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采用集中竞价方式减持回购股份的实施进展情况</w:t>
      </w:r>
    </w:p>
    <w:p>
      <w:pPr>
        <w:pStyle w:val="Style16"/>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402" w:right="1068" w:bottom="1445" w:left="106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
        <w:keepNext/>
        <w:keepLines/>
        <w:widowControl w:val="0"/>
        <w:shd w:val="clear" w:color="auto" w:fill="auto"/>
        <w:bidi w:val="0"/>
        <w:spacing w:before="0" w:line="240" w:lineRule="auto"/>
        <w:ind w:left="0" w:right="0" w:firstLine="0"/>
        <w:jc w:val="center"/>
      </w:pPr>
      <w:bookmarkStart w:id="574" w:name="bookmark574"/>
      <w:bookmarkStart w:id="575" w:name="bookmark575"/>
      <w:bookmarkStart w:id="576" w:name="bookmark576"/>
      <w:r>
        <w:rPr>
          <w:color w:val="000000"/>
          <w:spacing w:val="0"/>
          <w:w w:val="100"/>
          <w:position w:val="0"/>
        </w:rPr>
        <w:t>第八节优先股相关情况</w:t>
      </w:r>
      <w:bookmarkEnd w:id="574"/>
      <w:bookmarkEnd w:id="575"/>
      <w:bookmarkEnd w:id="576"/>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5" w:right="1318" w:bottom="1935" w:left="1107" w:header="0" w:footer="3" w:gutter="0"/>
          <w:cols w:space="720"/>
          <w:noEndnote/>
          <w:rtlGutter w:val="0"/>
          <w:docGrid w:linePitch="360"/>
        </w:sectPr>
      </w:pPr>
      <w:r>
        <w:rPr>
          <w:color w:val="000000"/>
          <w:spacing w:val="0"/>
          <w:w w:val="100"/>
          <w:position w:val="0"/>
        </w:rPr>
        <w:t>报告期公司不存在优先股。</w:t>
      </w:r>
    </w:p>
    <w:p>
      <w:pPr>
        <w:pStyle w:val="Style4"/>
        <w:keepNext/>
        <w:keepLines/>
        <w:widowControl w:val="0"/>
        <w:shd w:val="clear" w:color="auto" w:fill="auto"/>
        <w:bidi w:val="0"/>
        <w:spacing w:before="540" w:line="240" w:lineRule="auto"/>
        <w:ind w:left="0" w:right="0" w:firstLine="0"/>
        <w:jc w:val="center"/>
      </w:pPr>
      <w:bookmarkStart w:id="577" w:name="bookmark577"/>
      <w:bookmarkStart w:id="578" w:name="bookmark578"/>
      <w:bookmarkStart w:id="579" w:name="bookmark579"/>
      <w:r>
        <w:rPr>
          <w:color w:val="000000"/>
          <w:spacing w:val="0"/>
          <w:w w:val="100"/>
          <w:position w:val="0"/>
        </w:rPr>
        <w:t>第九节债券相关情况</w:t>
      </w:r>
      <w:bookmarkEnd w:id="577"/>
      <w:bookmarkEnd w:id="578"/>
      <w:bookmarkEnd w:id="579"/>
    </w:p>
    <w:p>
      <w:pPr>
        <w:pStyle w:val="Style1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keepLines/>
        <w:widowControl w:val="0"/>
        <w:shd w:val="clear" w:color="auto" w:fill="auto"/>
        <w:tabs>
          <w:tab w:pos="522" w:val="left"/>
        </w:tabs>
        <w:bidi w:val="0"/>
        <w:spacing w:before="0" w:line="240" w:lineRule="auto"/>
        <w:ind w:left="0" w:right="0" w:firstLine="0"/>
        <w:jc w:val="both"/>
      </w:pPr>
      <w:bookmarkStart w:id="580" w:name="bookmark580"/>
      <w:bookmarkStart w:id="581" w:name="bookmark581"/>
      <w:bookmarkStart w:id="582" w:name="bookmark582"/>
      <w:bookmarkStart w:id="583" w:name="bookmark583"/>
      <w:r>
        <w:rPr>
          <w:color w:val="000000"/>
          <w:spacing w:val="0"/>
          <w:w w:val="100"/>
          <w:position w:val="0"/>
          <w:sz w:val="24"/>
          <w:szCs w:val="24"/>
        </w:rPr>
        <w:t>一</w:t>
      </w:r>
      <w:bookmarkEnd w:id="582"/>
      <w:r>
        <w:rPr>
          <w:color w:val="000000"/>
          <w:spacing w:val="0"/>
          <w:w w:val="100"/>
          <w:position w:val="0"/>
          <w:sz w:val="24"/>
          <w:szCs w:val="24"/>
        </w:rPr>
        <w:t>、</w:t>
        <w:tab/>
        <w:t>企业债券</w:t>
      </w:r>
      <w:bookmarkEnd w:id="580"/>
      <w:bookmarkEnd w:id="581"/>
      <w:bookmarkEnd w:id="583"/>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报告期公司不存在企业债券。</w:t>
      </w:r>
    </w:p>
    <w:p>
      <w:pPr>
        <w:pStyle w:val="Style20"/>
        <w:keepNext/>
        <w:keepLines/>
        <w:widowControl w:val="0"/>
        <w:shd w:val="clear" w:color="auto" w:fill="auto"/>
        <w:tabs>
          <w:tab w:pos="522" w:val="left"/>
        </w:tabs>
        <w:bidi w:val="0"/>
        <w:spacing w:before="0" w:line="240" w:lineRule="auto"/>
        <w:ind w:left="0" w:right="0" w:firstLine="0"/>
        <w:jc w:val="both"/>
      </w:pPr>
      <w:bookmarkStart w:id="584" w:name="bookmark584"/>
      <w:bookmarkStart w:id="585" w:name="bookmark585"/>
      <w:bookmarkStart w:id="586" w:name="bookmark586"/>
      <w:bookmarkStart w:id="587" w:name="bookmark587"/>
      <w:r>
        <w:rPr>
          <w:color w:val="000000"/>
          <w:spacing w:val="0"/>
          <w:w w:val="100"/>
          <w:position w:val="0"/>
          <w:sz w:val="24"/>
          <w:szCs w:val="24"/>
        </w:rPr>
        <w:t>二</w:t>
      </w:r>
      <w:bookmarkEnd w:id="586"/>
      <w:r>
        <w:rPr>
          <w:color w:val="000000"/>
          <w:spacing w:val="0"/>
          <w:w w:val="100"/>
          <w:position w:val="0"/>
          <w:sz w:val="24"/>
          <w:szCs w:val="24"/>
        </w:rPr>
        <w:t>、</w:t>
        <w:tab/>
        <w:t>公司债券</w:t>
      </w:r>
      <w:bookmarkEnd w:id="584"/>
      <w:bookmarkEnd w:id="585"/>
      <w:bookmarkEnd w:id="587"/>
    </w:p>
    <w:p>
      <w:pPr>
        <w:pStyle w:val="Style1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both"/>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、公司债券基本信息</w:t>
      </w:r>
      <w:bookmarkEnd w:id="588"/>
      <w:bookmarkEnd w:id="589"/>
      <w:bookmarkEnd w:id="59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365"/>
        <w:gridCol w:w="629"/>
        <w:gridCol w:w="816"/>
        <w:gridCol w:w="816"/>
        <w:gridCol w:w="816"/>
        <w:gridCol w:w="538"/>
        <w:gridCol w:w="581"/>
        <w:gridCol w:w="2899"/>
        <w:gridCol w:w="610"/>
      </w:tblGrid>
      <w:tr>
        <w:trPr>
          <w:trHeight w:val="97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8" w:lineRule="exact"/>
              <w:ind w:left="0" w:right="0" w:firstLine="0"/>
              <w:jc w:val="left"/>
            </w:pPr>
            <w:r>
              <w:rPr>
                <w:color w:val="000000"/>
                <w:spacing w:val="0"/>
                <w:w w:val="100"/>
                <w:position w:val="0"/>
              </w:rPr>
              <w:t>债 券 简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债券代 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起息日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债券</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交易场 所</w:t>
            </w:r>
          </w:p>
        </w:tc>
      </w:tr>
      <w:tr>
        <w:trPr>
          <w:trHeight w:val="12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2" w:lineRule="exact"/>
              <w:ind w:left="0" w:right="0" w:firstLine="0"/>
              <w:jc w:val="left"/>
            </w:pPr>
            <w:r>
              <w:rPr>
                <w:color w:val="000000"/>
                <w:spacing w:val="0"/>
                <w:w w:val="100"/>
                <w:position w:val="0"/>
              </w:rPr>
              <w:t>浙江华媒控股股份 有限公司</w:t>
            </w:r>
            <w:r>
              <w:rPr>
                <w:rFonts w:ascii="Times New Roman" w:eastAsia="Times New Roman" w:hAnsi="Times New Roman" w:cs="Times New Roman"/>
                <w:color w:val="000000"/>
                <w:spacing w:val="0"/>
                <w:w w:val="100"/>
                <w:position w:val="0"/>
              </w:rPr>
              <w:t>2019</w:t>
            </w:r>
            <w:r>
              <w:rPr>
                <w:color w:val="000000"/>
                <w:spacing w:val="0"/>
                <w:w w:val="100"/>
                <w:position w:val="0"/>
              </w:rPr>
              <w:t>年面 向合格投资者公开 发行公司债券</w:t>
            </w:r>
            <w:r>
              <w:rPr>
                <w:rFonts w:ascii="Times New Roman" w:eastAsia="Times New Roman" w:hAnsi="Times New Roman" w:cs="Times New Roman"/>
                <w:color w:val="000000"/>
                <w:spacing w:val="0"/>
                <w:w w:val="100"/>
                <w:position w:val="0"/>
              </w:rPr>
              <w:t>（</w:t>
            </w:r>
            <w:r>
              <w:rPr>
                <w:color w:val="000000"/>
                <w:spacing w:val="0"/>
                <w:w w:val="100"/>
                <w:position w:val="0"/>
              </w:rPr>
              <w:t>第一 期</w:t>
            </w:r>
            <w:r>
              <w:rPr>
                <w:color w:val="000000"/>
                <w:spacing w:val="0"/>
                <w:w w:val="100"/>
                <w:position w:val="0"/>
              </w:rPr>
              <w:t>）</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19 </w:t>
            </w:r>
            <w:r>
              <w:rPr>
                <w:color w:val="000000"/>
                <w:spacing w:val="0"/>
                <w:w w:val="100"/>
                <w:position w:val="0"/>
              </w:rPr>
              <w:t xml:space="preserve">华 媒 </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38" w:lineRule="exact"/>
              <w:ind w:left="0" w:right="0" w:firstLine="0"/>
              <w:jc w:val="both"/>
            </w:pPr>
            <w:r>
              <w:rPr>
                <w:color w:val="000000"/>
                <w:spacing w:val="0"/>
                <w:w w:val="100"/>
                <w:position w:val="0"/>
              </w:rPr>
              <w:t>采用单利按年计息，不计复利，每年 付息一次，到期一次还本，最后一期 利息随本金的兑付一起支付。</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深圳证</w:t>
            </w:r>
          </w:p>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券交易 所</w:t>
            </w:r>
          </w:p>
        </w:tc>
      </w:tr>
      <w:tr>
        <w:trPr>
          <w:trHeight w:val="970"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7"/>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2" w:lineRule="exact"/>
              <w:ind w:left="0" w:right="0" w:firstLine="0"/>
              <w:jc w:val="both"/>
            </w:pPr>
            <w:r>
              <w:rPr>
                <w:color w:val="000000"/>
                <w:spacing w:val="0"/>
                <w:w w:val="100"/>
                <w:position w:val="0"/>
              </w:rPr>
              <w:t>根据《公司债发行与交易管理办法》等相关规定，本期债券仅面向合格机构投资者发行， 公众投资者和合格投资者中的个人投资者不得参与发行认购。本期债券上市后将被实施投 资者适当性管理，仅限合格机构投资者参与交易，公众投资者和合格投资者中的个人投资 者认购或买入的交易行为无效。</w:t>
            </w:r>
          </w:p>
        </w:tc>
      </w:tr>
      <w:tr>
        <w:trPr>
          <w:trHeight w:val="490"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适用的交易机制</w:t>
            </w:r>
          </w:p>
        </w:tc>
        <w:tc>
          <w:tcPr>
            <w:gridSpan w:val="7"/>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深圳证券交易所集中竞价系统和综合协议交易平台双边挂牌交易，并面向合格机构投资者 交易</w:t>
            </w:r>
          </w:p>
        </w:tc>
      </w:tr>
      <w:tr>
        <w:trPr>
          <w:trHeight w:val="499" w:hRule="exact"/>
        </w:trPr>
        <w:tc>
          <w:tcPr>
            <w:gridSpan w:val="3"/>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是否存在终止上市交易的风险</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（如有）和应对措施</w:t>
            </w:r>
          </w:p>
        </w:tc>
        <w:tc>
          <w:tcPr>
            <w:gridSpan w:val="7"/>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逾期未偿还债券</w:t>
      </w:r>
    </w:p>
    <w:p>
      <w:pPr>
        <w:pStyle w:val="Style16"/>
        <w:keepNext w:val="0"/>
        <w:keepLines w:val="0"/>
        <w:widowControl w:val="0"/>
        <w:shd w:val="clear" w:color="auto" w:fill="auto"/>
        <w:bidi w:val="0"/>
        <w:spacing w:before="0" w:after="34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、发行人或投资者选择权条款、投资者保护条款的触发和执行情况</w:t>
      </w:r>
      <w:bookmarkEnd w:id="592"/>
      <w:bookmarkEnd w:id="593"/>
      <w:bookmarkEnd w:id="595"/>
    </w:p>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根据《浙江华媒控股股份有限公司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年面向合格投资者公开发行公司债券（第一期）募集说明书》（以下简称</w:t>
      </w:r>
      <w:r>
        <w:rPr>
          <w:rFonts w:ascii="Times New Roman" w:eastAsia="Times New Roman" w:hAnsi="Times New Roman" w:cs="Times New Roman"/>
          <w:color w:val="000000"/>
          <w:spacing w:val="0"/>
          <w:w w:val="100"/>
          <w:position w:val="0"/>
        </w:rPr>
        <w:t>“</w:t>
      </w:r>
      <w:r>
        <w:rPr>
          <w:color w:val="000000"/>
          <w:spacing w:val="0"/>
          <w:w w:val="100"/>
          <w:position w:val="0"/>
        </w:rPr>
        <w:t>《募 集说明书厂</w:t>
      </w:r>
      <w:r>
        <w:rPr>
          <w:color w:val="000000"/>
          <w:spacing w:val="0"/>
          <w:w w:val="100"/>
          <w:position w:val="0"/>
        </w:rPr>
        <w:t>'）</w:t>
      </w:r>
      <w:r>
        <w:rPr>
          <w:color w:val="000000"/>
          <w:spacing w:val="0"/>
          <w:w w:val="100"/>
          <w:position w:val="0"/>
        </w:rPr>
        <w:t>的约定，本公司作为</w:t>
      </w:r>
      <w:r>
        <w:rPr>
          <w:rFonts w:ascii="Times New Roman" w:eastAsia="Times New Roman" w:hAnsi="Times New Roman" w:cs="Times New Roman"/>
          <w:color w:val="000000"/>
          <w:spacing w:val="0"/>
          <w:w w:val="100"/>
          <w:position w:val="0"/>
        </w:rPr>
        <w:t>“19</w:t>
      </w:r>
      <w:r>
        <w:rPr>
          <w:color w:val="000000"/>
          <w:spacing w:val="0"/>
          <w:w w:val="100"/>
          <w:position w:val="0"/>
        </w:rPr>
        <w:t>华媒</w:t>
      </w:r>
      <w:r>
        <w:rPr>
          <w:rFonts w:ascii="Times New Roman" w:eastAsia="Times New Roman" w:hAnsi="Times New Roman" w:cs="Times New Roman"/>
          <w:color w:val="000000"/>
          <w:spacing w:val="0"/>
          <w:w w:val="100"/>
          <w:position w:val="0"/>
        </w:rPr>
        <w:t>01”</w:t>
      </w:r>
      <w:r>
        <w:rPr>
          <w:color w:val="000000"/>
          <w:spacing w:val="0"/>
          <w:w w:val="100"/>
          <w:position w:val="0"/>
        </w:rPr>
        <w:t>（债券代码：</w:t>
      </w:r>
      <w:r>
        <w:rPr>
          <w:rFonts w:ascii="Times New Roman" w:eastAsia="Times New Roman" w:hAnsi="Times New Roman" w:cs="Times New Roman"/>
          <w:color w:val="000000"/>
          <w:spacing w:val="0"/>
          <w:w w:val="100"/>
          <w:position w:val="0"/>
        </w:rPr>
        <w:t>112975</w:t>
      </w:r>
      <w:r>
        <w:rPr>
          <w:color w:val="000000"/>
          <w:spacing w:val="0"/>
          <w:w w:val="100"/>
          <w:position w:val="0"/>
        </w:rPr>
        <w:t>）的发行人，有权决定是否在债券存续期的第</w:t>
      </w:r>
      <w:r>
        <w:rPr>
          <w:rFonts w:ascii="Times New Roman" w:eastAsia="Times New Roman" w:hAnsi="Times New Roman" w:cs="Times New Roman"/>
          <w:color w:val="000000"/>
          <w:spacing w:val="0"/>
          <w:w w:val="100"/>
          <w:position w:val="0"/>
        </w:rPr>
        <w:t>2</w:t>
      </w:r>
      <w:r>
        <w:rPr>
          <w:color w:val="000000"/>
          <w:spacing w:val="0"/>
          <w:w w:val="100"/>
          <w:position w:val="0"/>
        </w:rPr>
        <w:t xml:space="preserve">年末、第 </w:t>
      </w:r>
      <w:r>
        <w:rPr>
          <w:rFonts w:ascii="Times New Roman" w:eastAsia="Times New Roman" w:hAnsi="Times New Roman" w:cs="Times New Roman"/>
          <w:color w:val="000000"/>
          <w:spacing w:val="0"/>
          <w:w w:val="100"/>
          <w:position w:val="0"/>
        </w:rPr>
        <w:t>4</w:t>
      </w:r>
      <w:r>
        <w:rPr>
          <w:color w:val="000000"/>
          <w:spacing w:val="0"/>
          <w:w w:val="100"/>
          <w:position w:val="0"/>
        </w:rPr>
        <w:t>年末调整债券后续期限的票面利率。根据当前的市场行情，本公司决定不调整票面利率，即</w:t>
      </w:r>
      <w:r>
        <w:rPr>
          <w:rFonts w:ascii="Times New Roman" w:eastAsia="Times New Roman" w:hAnsi="Times New Roman" w:cs="Times New Roman"/>
          <w:color w:val="000000"/>
          <w:spacing w:val="0"/>
          <w:w w:val="100"/>
          <w:position w:val="0"/>
        </w:rPr>
        <w:t>“19</w:t>
      </w:r>
      <w:r>
        <w:rPr>
          <w:color w:val="000000"/>
          <w:spacing w:val="0"/>
          <w:w w:val="100"/>
          <w:position w:val="0"/>
        </w:rPr>
        <w:t>华媒</w:t>
      </w:r>
      <w:r>
        <w:rPr>
          <w:rFonts w:ascii="Times New Roman" w:eastAsia="Times New Roman" w:hAnsi="Times New Roman" w:cs="Times New Roman"/>
          <w:color w:val="000000"/>
          <w:spacing w:val="0"/>
          <w:w w:val="100"/>
          <w:position w:val="0"/>
        </w:rPr>
        <w:t>01”</w:t>
      </w:r>
      <w:r>
        <w:rPr>
          <w:color w:val="000000"/>
          <w:spacing w:val="0"/>
          <w:w w:val="100"/>
          <w:position w:val="0"/>
        </w:rPr>
        <w:t>存续期后</w:t>
      </w:r>
      <w:r>
        <w:rPr>
          <w:rFonts w:ascii="Times New Roman" w:eastAsia="Times New Roman" w:hAnsi="Times New Roman" w:cs="Times New Roman"/>
          <w:color w:val="000000"/>
          <w:spacing w:val="0"/>
          <w:w w:val="100"/>
          <w:position w:val="0"/>
        </w:rPr>
        <w:t>3</w:t>
      </w:r>
      <w:r>
        <w:rPr>
          <w:color w:val="000000"/>
          <w:spacing w:val="0"/>
          <w:w w:val="100"/>
          <w:position w:val="0"/>
        </w:rPr>
        <w:t>年的票面 利率仍为</w:t>
      </w:r>
      <w:r>
        <w:rPr>
          <w:rFonts w:ascii="Times New Roman" w:eastAsia="Times New Roman" w:hAnsi="Times New Roman" w:cs="Times New Roman"/>
          <w:color w:val="000000"/>
          <w:spacing w:val="0"/>
          <w:w w:val="100"/>
          <w:position w:val="0"/>
        </w:rPr>
        <w:t>4.50%</w:t>
      </w:r>
      <w:r>
        <w:rPr>
          <w:color w:val="000000"/>
          <w:spacing w:val="0"/>
          <w:w w:val="100"/>
          <w:position w:val="0"/>
        </w:rPr>
        <w:t>。</w:t>
      </w:r>
    </w:p>
    <w:p>
      <w:pPr>
        <w:pStyle w:val="Style16"/>
        <w:keepNext w:val="0"/>
        <w:keepLines w:val="0"/>
        <w:widowControl w:val="0"/>
        <w:shd w:val="clear" w:color="auto" w:fill="auto"/>
        <w:bidi w:val="0"/>
        <w:spacing w:before="0" w:after="340" w:line="312" w:lineRule="exact"/>
        <w:ind w:left="0" w:right="0" w:firstLine="520"/>
        <w:jc w:val="both"/>
      </w:pPr>
      <w:r>
        <w:rPr>
          <w:color w:val="000000"/>
          <w:spacing w:val="0"/>
          <w:w w:val="100"/>
          <w:position w:val="0"/>
        </w:rPr>
        <w:t>根据《募集说明书》的约定，投资者有权选择在投资者回售申报期内进行登记，将其持有的债券全部或部分按面值回 售给发行人，或选择继续持有本期债券。根据中国证券登记结算有限责任公司深圳分公司提供的数据，本次的回售数量为</w:t>
      </w:r>
      <w:r>
        <w:br w:type="page"/>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2,000,000</w:t>
      </w:r>
      <w:r>
        <w:rPr>
          <w:color w:val="000000"/>
          <w:spacing w:val="0"/>
          <w:w w:val="100"/>
          <w:position w:val="0"/>
        </w:rPr>
        <w:t>张，回售金额为</w:t>
      </w:r>
      <w:r>
        <w:rPr>
          <w:rFonts w:ascii="Times New Roman" w:eastAsia="Times New Roman" w:hAnsi="Times New Roman" w:cs="Times New Roman"/>
          <w:color w:val="000000"/>
          <w:spacing w:val="0"/>
          <w:w w:val="100"/>
          <w:position w:val="0"/>
        </w:rPr>
        <w:t>200,000,000.00</w:t>
      </w:r>
      <w:r>
        <w:rPr>
          <w:color w:val="000000"/>
          <w:spacing w:val="0"/>
          <w:w w:val="100"/>
          <w:position w:val="0"/>
        </w:rPr>
        <w:t>元（不含利息），回售后剩余未回售数量为</w:t>
      </w:r>
      <w:r>
        <w:rPr>
          <w:rFonts w:ascii="Times New Roman" w:eastAsia="Times New Roman" w:hAnsi="Times New Roman" w:cs="Times New Roman"/>
          <w:color w:val="000000"/>
          <w:spacing w:val="0"/>
          <w:w w:val="100"/>
          <w:position w:val="0"/>
        </w:rPr>
        <w:t>0</w:t>
      </w:r>
      <w:r>
        <w:rPr>
          <w:color w:val="000000"/>
          <w:spacing w:val="0"/>
          <w:w w:val="100"/>
          <w:position w:val="0"/>
        </w:rPr>
        <w:t>张。</w:t>
      </w:r>
    </w:p>
    <w:p>
      <w:pPr>
        <w:pStyle w:val="Style16"/>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具体情况详见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日披露的</w:t>
      </w:r>
      <w:r>
        <w:rPr>
          <w:rFonts w:ascii="Times New Roman" w:eastAsia="Times New Roman" w:hAnsi="Times New Roman" w:cs="Times New Roman"/>
          <w:color w:val="000000"/>
          <w:spacing w:val="0"/>
          <w:w w:val="100"/>
          <w:position w:val="0"/>
        </w:rPr>
        <w:t>2021-056</w:t>
      </w:r>
      <w:r>
        <w:rPr>
          <w:color w:val="000000"/>
          <w:spacing w:val="0"/>
          <w:w w:val="100"/>
          <w:position w:val="0"/>
        </w:rPr>
        <w:t>号《关于</w:t>
      </w:r>
      <w:r>
        <w:rPr>
          <w:rFonts w:ascii="Times New Roman" w:eastAsia="Times New Roman" w:hAnsi="Times New Roman" w:cs="Times New Roman"/>
          <w:color w:val="000000"/>
          <w:spacing w:val="0"/>
          <w:w w:val="100"/>
          <w:position w:val="0"/>
        </w:rPr>
        <w:t>“19</w:t>
      </w:r>
      <w:r>
        <w:rPr>
          <w:color w:val="000000"/>
          <w:spacing w:val="0"/>
          <w:w w:val="100"/>
          <w:position w:val="0"/>
        </w:rPr>
        <w:t>华媒</w:t>
      </w:r>
      <w:r>
        <w:rPr>
          <w:rFonts w:ascii="Times New Roman" w:eastAsia="Times New Roman" w:hAnsi="Times New Roman" w:cs="Times New Roman"/>
          <w:color w:val="000000"/>
          <w:spacing w:val="0"/>
          <w:w w:val="100"/>
          <w:position w:val="0"/>
        </w:rPr>
        <w:t>01”</w:t>
      </w:r>
      <w:r>
        <w:rPr>
          <w:color w:val="000000"/>
          <w:spacing w:val="0"/>
          <w:w w:val="100"/>
          <w:position w:val="0"/>
        </w:rPr>
        <w:t>回售结果暨摘牌的公告》。</w:t>
      </w:r>
    </w:p>
    <w:p>
      <w:pPr>
        <w:pStyle w:val="Style24"/>
        <w:keepNext/>
        <w:keepLines/>
        <w:widowControl w:val="0"/>
        <w:shd w:val="clear" w:color="auto" w:fill="auto"/>
        <w:bidi w:val="0"/>
        <w:spacing w:before="0" w:after="34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、中介机构的情况</w:t>
      </w:r>
      <w:bookmarkEnd w:id="596"/>
      <w:bookmarkEnd w:id="597"/>
      <w:bookmarkEnd w:id="599"/>
    </w:p>
    <w:tbl>
      <w:tblPr>
        <w:tblOverlap w:val="never"/>
        <w:jc w:val="center"/>
        <w:tblLayout w:type="fixed"/>
      </w:tblPr>
      <w:tblGrid>
        <w:gridCol w:w="2923"/>
        <w:gridCol w:w="1584"/>
        <w:gridCol w:w="2558"/>
        <w:gridCol w:w="706"/>
        <w:gridCol w:w="701"/>
        <w:gridCol w:w="1205"/>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中介机构名称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签字会</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计师姓</w:t>
            </w:r>
          </w:p>
          <w:p>
            <w:pPr>
              <w:pStyle w:val="Style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中介机</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构联系</w:t>
            </w:r>
          </w:p>
          <w:p>
            <w:pPr>
              <w:pStyle w:val="Style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人</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联系电话</w:t>
            </w:r>
          </w:p>
        </w:tc>
      </w:tr>
      <w:tr>
        <w:trPr>
          <w:trHeight w:val="1022"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面向合格投资者公开发行公司债券 </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color w:val="000000"/>
                <w:spacing w:val="0"/>
                <w:w w:val="100"/>
                <w:position w:val="0"/>
              </w:rPr>
              <w:t>）</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国泰君安证券股份 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上海市静安区新闸路</w:t>
            </w:r>
            <w:r>
              <w:rPr>
                <w:rFonts w:ascii="Times New Roman" w:eastAsia="Times New Roman" w:hAnsi="Times New Roman" w:cs="Times New Roman"/>
                <w:color w:val="000000"/>
                <w:spacing w:val="0"/>
                <w:w w:val="100"/>
                <w:position w:val="0"/>
              </w:rPr>
              <w:t>669</w:t>
            </w:r>
            <w:r>
              <w:rPr>
                <w:color w:val="000000"/>
                <w:spacing w:val="0"/>
                <w:w w:val="100"/>
                <w:position w:val="0"/>
              </w:rPr>
              <w:t>号博华 广场</w:t>
            </w:r>
            <w:r>
              <w:rPr>
                <w:rFonts w:ascii="Times New Roman" w:eastAsia="Times New Roman" w:hAnsi="Times New Roman" w:cs="Times New Roman"/>
                <w:color w:val="000000"/>
                <w:spacing w:val="0"/>
                <w:w w:val="100"/>
                <w:position w:val="0"/>
              </w:rPr>
              <w:t>36</w:t>
            </w:r>
            <w:r>
              <w:rPr>
                <w:color w:val="000000"/>
                <w:spacing w:val="0"/>
                <w:w w:val="100"/>
                <w:position w:val="0"/>
              </w:rPr>
              <w:t>层</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薛歆</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021-38676666</w:t>
            </w:r>
          </w:p>
        </w:tc>
      </w:tr>
      <w:tr>
        <w:trPr>
          <w:trHeight w:val="1027"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面向合格投资者公开发行公司债券 </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color w:val="000000"/>
                <w:spacing w:val="0"/>
                <w:w w:val="100"/>
                <w:position w:val="0"/>
              </w:rPr>
              <w:t>）</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北京大成律师事务 所</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杭州市江干区钱江路</w:t>
            </w:r>
            <w:r>
              <w:rPr>
                <w:rFonts w:ascii="Times New Roman" w:eastAsia="Times New Roman" w:hAnsi="Times New Roman" w:cs="Times New Roman"/>
                <w:color w:val="000000"/>
                <w:spacing w:val="0"/>
                <w:w w:val="100"/>
                <w:position w:val="0"/>
              </w:rPr>
              <w:t>1366</w:t>
            </w:r>
            <w:r>
              <w:rPr>
                <w:color w:val="000000"/>
                <w:spacing w:val="0"/>
                <w:w w:val="100"/>
                <w:position w:val="0"/>
              </w:rPr>
              <w:t>号华 润大厦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18</w:t>
            </w:r>
            <w:r>
              <w:rPr>
                <w:color w:val="000000"/>
                <w:spacing w:val="0"/>
                <w:w w:val="100"/>
                <w:position w:val="0"/>
              </w:rPr>
              <w:t>楼</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凌军</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0517-85176093</w:t>
            </w:r>
          </w:p>
        </w:tc>
      </w:tr>
      <w:tr>
        <w:trPr>
          <w:trHeight w:val="1027"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面向合格投资者公开发行公司债券 </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color w:val="000000"/>
                <w:spacing w:val="0"/>
                <w:w w:val="100"/>
                <w:position w:val="0"/>
              </w:rPr>
              <w:t>）</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瑞华会计师事务所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（特殊普通合伙）</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北京市东城区永定门西滨河路</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 xml:space="preserve">号楼中海地产广场西塔 </w:t>
            </w:r>
            <w:r>
              <w:rPr>
                <w:rFonts w:ascii="Times New Roman" w:eastAsia="Times New Roman" w:hAnsi="Times New Roman" w:cs="Times New Roman"/>
                <w:color w:val="000000"/>
                <w:spacing w:val="0"/>
                <w:w w:val="100"/>
                <w:position w:val="0"/>
              </w:rPr>
              <w:t>5-11</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叶凌超</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0571-81909066</w:t>
            </w:r>
          </w:p>
        </w:tc>
      </w:tr>
      <w:tr>
        <w:trPr>
          <w:trHeight w:val="1032"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面向合格投资者公开发行公司债券 </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color w:val="000000"/>
                <w:spacing w:val="0"/>
                <w:w w:val="100"/>
                <w:position w:val="0"/>
              </w:rPr>
              <w:t>）</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上海新世纪资信评 估投资服务有限公 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上海市汉口路</w:t>
            </w:r>
            <w:r>
              <w:rPr>
                <w:rFonts w:ascii="Times New Roman" w:eastAsia="Times New Roman" w:hAnsi="Times New Roman" w:cs="Times New Roman"/>
                <w:color w:val="000000"/>
                <w:spacing w:val="0"/>
                <w:w w:val="100"/>
                <w:position w:val="0"/>
              </w:rPr>
              <w:t>398</w:t>
            </w:r>
            <w:r>
              <w:rPr>
                <w:color w:val="000000"/>
                <w:spacing w:val="0"/>
                <w:w w:val="100"/>
                <w:position w:val="0"/>
              </w:rPr>
              <w:t>号华盛大厦</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14F</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沈素琴</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021-63501349</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报告期内上述机构是否发生变化</w:t>
      </w:r>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34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4</w:t>
      </w:r>
      <w:bookmarkEnd w:id="602"/>
      <w:r>
        <w:rPr>
          <w:color w:val="000000"/>
          <w:spacing w:val="0"/>
          <w:w w:val="100"/>
          <w:position w:val="0"/>
        </w:rPr>
        <w:t>、募集资金使用情况</w:t>
      </w:r>
      <w:bookmarkEnd w:id="600"/>
      <w:bookmarkEnd w:id="601"/>
      <w:bookmarkEnd w:id="60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42"/>
        <w:gridCol w:w="1224"/>
        <w:gridCol w:w="1181"/>
        <w:gridCol w:w="566"/>
        <w:gridCol w:w="1253"/>
        <w:gridCol w:w="1310"/>
        <w:gridCol w:w="1800"/>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募集资金总金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已使用金额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未使</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用金</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募集资金专项 账户运作情况 （如有）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募集资金违规</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使用的整改情</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况（如有）</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是否与募集说明书承 诺的用途、使用计划及 其他约定一致</w:t>
            </w:r>
          </w:p>
        </w:tc>
      </w:tr>
      <w:tr>
        <w:trPr>
          <w:trHeight w:val="1037"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浙江华媒控股股份有限公司 </w:t>
            </w:r>
            <w:r>
              <w:rPr>
                <w:rFonts w:ascii="Times New Roman" w:eastAsia="Times New Roman" w:hAnsi="Times New Roman" w:cs="Times New Roman"/>
                <w:color w:val="000000"/>
                <w:spacing w:val="0"/>
                <w:w w:val="100"/>
                <w:position w:val="0"/>
              </w:rPr>
              <w:t>2019</w:t>
            </w:r>
            <w:r>
              <w:rPr>
                <w:color w:val="000000"/>
                <w:spacing w:val="0"/>
                <w:w w:val="100"/>
                <w:position w:val="0"/>
              </w:rPr>
              <w:t>年面向合格投资者公开 发行公司债券</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募集资金用于建设项目</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公司报告期内变更上述债券募集资金用途</w:t>
      </w:r>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5</w:t>
      </w:r>
      <w:bookmarkEnd w:id="606"/>
      <w:r>
        <w:rPr>
          <w:color w:val="000000"/>
          <w:spacing w:val="0"/>
          <w:w w:val="100"/>
          <w:position w:val="0"/>
        </w:rPr>
        <w:t>、报告期内信用评级结果调整情况</w:t>
      </w:r>
      <w:bookmarkEnd w:id="604"/>
      <w:bookmarkEnd w:id="605"/>
      <w:bookmarkEnd w:id="607"/>
    </w:p>
    <w:p>
      <w:pPr>
        <w:pStyle w:val="Style16"/>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40" w:line="331" w:lineRule="exact"/>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6</w:t>
      </w:r>
      <w:bookmarkEnd w:id="610"/>
      <w:r>
        <w:rPr>
          <w:color w:val="000000"/>
          <w:spacing w:val="0"/>
          <w:w w:val="100"/>
          <w:position w:val="0"/>
        </w:rPr>
        <w:t>、担保情况、偿债计划及其他偿债保障措施在报告期内的执行情况和变化情况及对债券投资者权益的影 响</w:t>
      </w:r>
      <w:bookmarkEnd w:id="608"/>
      <w:bookmarkEnd w:id="609"/>
      <w:bookmarkEnd w:id="611"/>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三</w:t>
      </w:r>
      <w:bookmarkEnd w:id="614"/>
      <w:r>
        <w:rPr>
          <w:color w:val="000000"/>
          <w:spacing w:val="0"/>
          <w:w w:val="100"/>
          <w:position w:val="0"/>
          <w:sz w:val="24"/>
          <w:szCs w:val="24"/>
        </w:rPr>
        <w:t>、非金融企业债务融资工具</w:t>
      </w:r>
      <w:bookmarkEnd w:id="612"/>
      <w:bookmarkEnd w:id="613"/>
      <w:bookmarkEnd w:id="615"/>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keepLines/>
        <w:widowControl w:val="0"/>
        <w:shd w:val="clear" w:color="auto" w:fill="auto"/>
        <w:bidi w:val="0"/>
        <w:spacing w:before="0" w:after="340" w:line="331" w:lineRule="exact"/>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、非金融企业债务融资工具基本信息</w:t>
      </w:r>
      <w:bookmarkEnd w:id="616"/>
      <w:bookmarkEnd w:id="617"/>
      <w:bookmarkEnd w:id="61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17"/>
        <w:gridCol w:w="898"/>
        <w:gridCol w:w="869"/>
        <w:gridCol w:w="864"/>
        <w:gridCol w:w="869"/>
        <w:gridCol w:w="869"/>
        <w:gridCol w:w="1181"/>
        <w:gridCol w:w="518"/>
        <w:gridCol w:w="744"/>
        <w:gridCol w:w="749"/>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债券简称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还本付</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息方式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交易场 所</w:t>
            </w:r>
          </w:p>
        </w:tc>
      </w:tr>
      <w:tr>
        <w:trPr>
          <w:trHeight w:val="1027"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浙江华媒控股股份有限公 司</w:t>
            </w:r>
            <w:r>
              <w:rPr>
                <w:rFonts w:ascii="Times New Roman" w:eastAsia="Times New Roman" w:hAnsi="Times New Roman" w:cs="Times New Roman"/>
                <w:color w:val="000000"/>
                <w:spacing w:val="0"/>
                <w:w w:val="100"/>
                <w:position w:val="0"/>
              </w:rPr>
              <w:t>2021</w:t>
            </w:r>
            <w:r>
              <w:rPr>
                <w:color w:val="000000"/>
                <w:spacing w:val="0"/>
                <w:w w:val="100"/>
                <w:position w:val="0"/>
              </w:rPr>
              <w:t>年度第一期超短期 融资券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华媒</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SCP001</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012103590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201,667,808.22</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到期一 次还本 付息</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银行间</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交易商</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协会</w:t>
            </w:r>
          </w:p>
        </w:tc>
      </w:tr>
      <w:tr>
        <w:trPr>
          <w:trHeight w:val="403"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投资者适当性安排（如有）</w:t>
            </w:r>
          </w:p>
        </w:tc>
        <w:tc>
          <w:tcPr>
            <w:gridSpan w:val="7"/>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境内合格机构投资者（国家法律、法规及部门规章等另有规定的除外）</w:t>
            </w:r>
          </w:p>
        </w:tc>
      </w:tr>
      <w:tr>
        <w:trPr>
          <w:trHeight w:val="710"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适用的交易机制</w:t>
            </w:r>
          </w:p>
        </w:tc>
        <w:tc>
          <w:tcPr>
            <w:gridSpan w:val="7"/>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可在全国银行间债券市场流通转让。按照全国银行间同业拆借中心颁布的 相关规定进行。</w:t>
            </w:r>
          </w:p>
        </w:tc>
      </w:tr>
      <w:tr>
        <w:trPr>
          <w:trHeight w:val="725" w:hRule="exact"/>
        </w:trPr>
        <w:tc>
          <w:tcPr>
            <w:gridSpan w:val="3"/>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是否存在终止上市交易的风险（如有）和应对措 施</w:t>
            </w:r>
          </w:p>
        </w:tc>
        <w:tc>
          <w:tcPr>
            <w:gridSpan w:val="7"/>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逾期未偿还债券</w:t>
      </w:r>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、发行人或投资者选择权条款、投资者保护条款的触发和执行情况</w:t>
      </w:r>
      <w:bookmarkEnd w:id="620"/>
      <w:bookmarkEnd w:id="621"/>
      <w:bookmarkEnd w:id="623"/>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3</w:t>
      </w:r>
      <w:bookmarkEnd w:id="626"/>
      <w:r>
        <w:rPr>
          <w:color w:val="000000"/>
          <w:spacing w:val="0"/>
          <w:w w:val="100"/>
          <w:position w:val="0"/>
        </w:rPr>
        <w:t>、中介机构的情况</w:t>
      </w:r>
      <w:bookmarkEnd w:id="624"/>
      <w:bookmarkEnd w:id="625"/>
      <w:bookmarkEnd w:id="627"/>
    </w:p>
    <w:tbl>
      <w:tblPr>
        <w:tblOverlap w:val="never"/>
        <w:jc w:val="center"/>
        <w:tblLayout w:type="fixed"/>
      </w:tblPr>
      <w:tblGrid>
        <w:gridCol w:w="2453"/>
        <w:gridCol w:w="1714"/>
        <w:gridCol w:w="2798"/>
        <w:gridCol w:w="754"/>
        <w:gridCol w:w="754"/>
        <w:gridCol w:w="1205"/>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中介机构名称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签字会</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计师姓</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中介机</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构联系</w:t>
            </w:r>
          </w:p>
          <w:p>
            <w:pPr>
              <w:pStyle w:val="Style7"/>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人</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联系电话</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浙江华媒控股股份有限公司</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年度第一期超短期融资券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中国光大银行股份有 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北京西城区太平桥大街</w:t>
            </w:r>
            <w:r>
              <w:rPr>
                <w:rFonts w:ascii="Times New Roman" w:eastAsia="Times New Roman" w:hAnsi="Times New Roman" w:cs="Times New Roman"/>
                <w:color w:val="000000"/>
                <w:spacing w:val="0"/>
                <w:w w:val="100"/>
                <w:position w:val="0"/>
              </w:rPr>
              <w:t>25</w:t>
            </w:r>
            <w:r>
              <w:rPr>
                <w:color w:val="000000"/>
                <w:spacing w:val="0"/>
                <w:w w:val="100"/>
                <w:position w:val="0"/>
              </w:rPr>
              <w:t>号光大 中心</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董思彤</w:t>
            </w:r>
            <w:r>
              <w:rPr>
                <w:rFonts w:ascii="Times New Roman" w:eastAsia="Times New Roman" w:hAnsi="Times New Roman" w:cs="Times New Roman"/>
                <w:color w:val="000000"/>
                <w:spacing w:val="0"/>
                <w:w w:val="100"/>
                <w:position w:val="0"/>
              </w:rPr>
              <w: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林灏</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010-63636973</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浙江华媒控股股份有限公司</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年度第一期超短期融资券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北京大成（杭州）律 师事务所</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杭州市江干区钱江路</w:t>
            </w:r>
            <w:r>
              <w:rPr>
                <w:rFonts w:ascii="Times New Roman" w:eastAsia="Times New Roman" w:hAnsi="Times New Roman" w:cs="Times New Roman"/>
                <w:color w:val="000000"/>
                <w:spacing w:val="0"/>
                <w:w w:val="100"/>
                <w:position w:val="0"/>
              </w:rPr>
              <w:t>1366</w:t>
            </w:r>
            <w:r>
              <w:rPr>
                <w:color w:val="000000"/>
                <w:spacing w:val="0"/>
                <w:w w:val="100"/>
                <w:position w:val="0"/>
              </w:rPr>
              <w:t>号华润 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18</w:t>
            </w:r>
            <w:r>
              <w:rPr>
                <w:color w:val="000000"/>
                <w:spacing w:val="0"/>
                <w:w w:val="100"/>
                <w:position w:val="0"/>
              </w:rPr>
              <w:t>楼</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凌军</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0517-85176093</w:t>
            </w:r>
          </w:p>
        </w:tc>
      </w:tr>
      <w:tr>
        <w:trPr>
          <w:trHeight w:val="720"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浙江华媒控股股份有限公司</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年度第一期超短期融资券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瑞华会计师事务所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北京市东城区永定门西滨河路</w:t>
            </w:r>
            <w:r>
              <w:rPr>
                <w:rFonts w:ascii="Times New Roman" w:eastAsia="Times New Roman" w:hAnsi="Times New Roman" w:cs="Times New Roman"/>
                <w:color w:val="000000"/>
                <w:spacing w:val="0"/>
                <w:w w:val="100"/>
                <w:position w:val="0"/>
              </w:rPr>
              <w:t>8</w:t>
            </w:r>
            <w:r>
              <w:rPr>
                <w:color w:val="000000"/>
                <w:spacing w:val="0"/>
                <w:w w:val="100"/>
                <w:position w:val="0"/>
              </w:rPr>
              <w:t>号 院</w:t>
            </w:r>
            <w:r>
              <w:rPr>
                <w:rFonts w:ascii="Times New Roman" w:eastAsia="Times New Roman" w:hAnsi="Times New Roman" w:cs="Times New Roman"/>
                <w:color w:val="000000"/>
                <w:spacing w:val="0"/>
                <w:w w:val="100"/>
                <w:position w:val="0"/>
              </w:rPr>
              <w:t>7</w:t>
            </w:r>
            <w:r>
              <w:rPr>
                <w:color w:val="000000"/>
                <w:spacing w:val="0"/>
                <w:w w:val="100"/>
                <w:position w:val="0"/>
              </w:rPr>
              <w:t>号楼中海地产广场西塔</w:t>
            </w:r>
            <w:r>
              <w:rPr>
                <w:rFonts w:ascii="Times New Roman" w:eastAsia="Times New Roman" w:hAnsi="Times New Roman" w:cs="Times New Roman"/>
                <w:color w:val="000000"/>
                <w:spacing w:val="0"/>
                <w:w w:val="100"/>
                <w:position w:val="0"/>
              </w:rPr>
              <w:t>5-11</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徐殷鹏</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0571-81909066</w:t>
            </w:r>
          </w:p>
        </w:tc>
      </w:tr>
    </w:tbl>
    <w:tbl>
      <w:tblPr>
        <w:tblOverlap w:val="never"/>
        <w:jc w:val="center"/>
        <w:tblLayout w:type="fixed"/>
      </w:tblPr>
      <w:tblGrid>
        <w:gridCol w:w="2453"/>
        <w:gridCol w:w="1714"/>
        <w:gridCol w:w="2798"/>
        <w:gridCol w:w="754"/>
        <w:gridCol w:w="754"/>
        <w:gridCol w:w="1205"/>
      </w:tblGrid>
      <w:tr>
        <w:trPr>
          <w:trHeight w:val="72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浙江华媒控股股份有限公司</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年度第一期超短期融资券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中汇会计师事务所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杭州市江干区新业路</w:t>
            </w:r>
            <w:r>
              <w:rPr>
                <w:rFonts w:ascii="Times New Roman" w:eastAsia="Times New Roman" w:hAnsi="Times New Roman" w:cs="Times New Roman"/>
                <w:color w:val="000000"/>
                <w:spacing w:val="0"/>
                <w:w w:val="100"/>
                <w:position w:val="0"/>
              </w:rPr>
              <w:t>8</w:t>
            </w:r>
            <w:r>
              <w:rPr>
                <w:color w:val="000000"/>
                <w:spacing w:val="0"/>
                <w:w w:val="100"/>
                <w:position w:val="0"/>
              </w:rPr>
              <w:t>号华联时代 大厦</w:t>
            </w:r>
            <w:r>
              <w:rPr>
                <w:rFonts w:ascii="Times New Roman" w:eastAsia="Times New Roman" w:hAnsi="Times New Roman" w:cs="Times New Roman"/>
                <w:color w:val="000000"/>
                <w:spacing w:val="0"/>
                <w:w w:val="100"/>
                <w:position w:val="0"/>
              </w:rPr>
              <w:t>A</w:t>
            </w:r>
            <w:r>
              <w:rPr>
                <w:color w:val="000000"/>
                <w:spacing w:val="0"/>
                <w:w w:val="100"/>
                <w:position w:val="0"/>
              </w:rPr>
              <w:t>幢</w:t>
            </w:r>
            <w:r>
              <w:rPr>
                <w:rFonts w:ascii="Times New Roman" w:eastAsia="Times New Roman" w:hAnsi="Times New Roman" w:cs="Times New Roman"/>
                <w:color w:val="000000"/>
                <w:spacing w:val="0"/>
                <w:w w:val="100"/>
                <w:position w:val="0"/>
              </w:rPr>
              <w:t>601</w:t>
            </w:r>
            <w:r>
              <w:rPr>
                <w:color w:val="000000"/>
                <w:spacing w:val="0"/>
                <w:w w:val="100"/>
                <w:position w:val="0"/>
              </w:rPr>
              <w:t>室</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孙俊</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0571-88879999</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浙江华媒控股股份有限公司</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年度第一期超短期融资券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上海新世纪资信评估 投资服务有限公司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上海市汉口路</w:t>
            </w:r>
            <w:r>
              <w:rPr>
                <w:rFonts w:ascii="Times New Roman" w:eastAsia="Times New Roman" w:hAnsi="Times New Roman" w:cs="Times New Roman"/>
                <w:color w:val="000000"/>
                <w:spacing w:val="0"/>
                <w:w w:val="100"/>
                <w:position w:val="0"/>
              </w:rPr>
              <w:t>398</w:t>
            </w:r>
            <w:r>
              <w:rPr>
                <w:color w:val="000000"/>
                <w:spacing w:val="0"/>
                <w:w w:val="100"/>
                <w:position w:val="0"/>
              </w:rPr>
              <w:t>号华盛大厦</w:t>
            </w:r>
            <w:r>
              <w:rPr>
                <w:rFonts w:ascii="Times New Roman" w:eastAsia="Times New Roman" w:hAnsi="Times New Roman" w:cs="Times New Roman"/>
                <w:color w:val="000000"/>
                <w:spacing w:val="0"/>
                <w:w w:val="100"/>
                <w:position w:val="0"/>
              </w:rPr>
              <w:t>14F</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沈素琴</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021-63501349</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浙江华媒控股股份有限公司</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年度第一期超短期融资券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银行间市场清算所股 份有限公司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上海市黄浦区北京东路</w:t>
            </w:r>
            <w:r>
              <w:rPr>
                <w:rFonts w:ascii="Times New Roman" w:eastAsia="Times New Roman" w:hAnsi="Times New Roman" w:cs="Times New Roman"/>
                <w:color w:val="000000"/>
                <w:spacing w:val="0"/>
                <w:w w:val="100"/>
                <w:position w:val="0"/>
              </w:rPr>
              <w:t>2</w:t>
            </w:r>
            <w:r>
              <w:rPr>
                <w:color w:val="000000"/>
                <w:spacing w:val="0"/>
                <w:w w:val="100"/>
                <w:position w:val="0"/>
              </w:rPr>
              <w:t>号</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王艺丹</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021-63326662</w:t>
            </w:r>
          </w:p>
        </w:tc>
      </w:tr>
      <w:tr>
        <w:trPr>
          <w:trHeight w:val="720"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浙江华媒控股股份有限公司</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年度第一期超短期融资券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北京金融资产交易所 有限公司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北京市西城区金融大街乙</w:t>
            </w:r>
            <w:r>
              <w:rPr>
                <w:rFonts w:ascii="Times New Roman" w:eastAsia="Times New Roman" w:hAnsi="Times New Roman" w:cs="Times New Roman"/>
                <w:color w:val="000000"/>
                <w:spacing w:val="0"/>
                <w:w w:val="100"/>
                <w:position w:val="0"/>
              </w:rPr>
              <w:t>17</w:t>
            </w:r>
            <w:r>
              <w:rPr>
                <w:color w:val="000000"/>
                <w:spacing w:val="0"/>
                <w:w w:val="100"/>
                <w:position w:val="0"/>
              </w:rPr>
              <w:t>号</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发行部</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010-57896722</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报告期内上述机构是否发生变化</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4</w:t>
      </w:r>
      <w:bookmarkEnd w:id="630"/>
      <w:r>
        <w:rPr>
          <w:color w:val="000000"/>
          <w:spacing w:val="0"/>
          <w:w w:val="100"/>
          <w:position w:val="0"/>
        </w:rPr>
        <w:t>、募集资金使用情况</w:t>
      </w:r>
      <w:bookmarkEnd w:id="628"/>
      <w:bookmarkEnd w:id="629"/>
      <w:bookmarkEnd w:id="63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8"/>
        <w:gridCol w:w="1229"/>
        <w:gridCol w:w="1181"/>
        <w:gridCol w:w="586"/>
        <w:gridCol w:w="1344"/>
        <w:gridCol w:w="1411"/>
        <w:gridCol w:w="1949"/>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募集资金总金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已使用金额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未使</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用金</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募集资金专项账 户运作情况（如 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募集资金违规使 用的整改情况（如 有）</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是否与募集说明书承诺 的用途、使用计划及其 他约定一致</w:t>
            </w:r>
          </w:p>
        </w:tc>
      </w:tr>
      <w:tr>
        <w:trPr>
          <w:trHeight w:val="1037"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浙江华媒控股股份有限 公司</w:t>
            </w:r>
            <w:r>
              <w:rPr>
                <w:rFonts w:ascii="Times New Roman" w:eastAsia="Times New Roman" w:hAnsi="Times New Roman" w:cs="Times New Roman"/>
                <w:color w:val="000000"/>
                <w:spacing w:val="0"/>
                <w:w w:val="100"/>
                <w:position w:val="0"/>
              </w:rPr>
              <w:t>2021</w:t>
            </w:r>
            <w:r>
              <w:rPr>
                <w:color w:val="000000"/>
                <w:spacing w:val="0"/>
                <w:w w:val="100"/>
                <w:position w:val="0"/>
              </w:rPr>
              <w:t>年度第一期超 短期融资券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募集资金用于建设项目</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公司报告期内变更上述债券募集资金用途</w:t>
      </w:r>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94" w:val="left"/>
        </w:tabs>
        <w:bidi w:val="0"/>
        <w:spacing w:before="0" w:line="331" w:lineRule="exact"/>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5</w:t>
      </w:r>
      <w:bookmarkEnd w:id="634"/>
      <w:r>
        <w:rPr>
          <w:color w:val="000000"/>
          <w:spacing w:val="0"/>
          <w:w w:val="100"/>
          <w:position w:val="0"/>
        </w:rPr>
        <w:t>、</w:t>
        <w:tab/>
        <w:t>报告期内信用评级结果调整情况</w:t>
      </w:r>
      <w:bookmarkEnd w:id="632"/>
      <w:bookmarkEnd w:id="633"/>
      <w:bookmarkEnd w:id="635"/>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94" w:val="left"/>
        </w:tabs>
        <w:bidi w:val="0"/>
        <w:spacing w:before="0" w:line="331" w:lineRule="exact"/>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6</w:t>
      </w:r>
      <w:bookmarkEnd w:id="638"/>
      <w:r>
        <w:rPr>
          <w:color w:val="000000"/>
          <w:spacing w:val="0"/>
          <w:w w:val="100"/>
          <w:position w:val="0"/>
        </w:rPr>
        <w:t>、</w:t>
        <w:tab/>
        <w:t>担保情况、偿债计划及其他偿债保障措施在报告期内的执行情况和变化情况及对债券投资者权益的影 响</w:t>
      </w:r>
      <w:bookmarkEnd w:id="636"/>
      <w:bookmarkEnd w:id="637"/>
      <w:bookmarkEnd w:id="639"/>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02" w:val="left"/>
        </w:tabs>
        <w:bidi w:val="0"/>
        <w:spacing w:before="0" w:after="36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四</w:t>
      </w:r>
      <w:bookmarkEnd w:id="642"/>
      <w:r>
        <w:rPr>
          <w:color w:val="000000"/>
          <w:spacing w:val="0"/>
          <w:w w:val="100"/>
          <w:position w:val="0"/>
          <w:sz w:val="24"/>
          <w:szCs w:val="24"/>
        </w:rPr>
        <w:t>、</w:t>
        <w:tab/>
        <w:t>可转换公司债券</w:t>
      </w:r>
      <w:bookmarkEnd w:id="640"/>
      <w:bookmarkEnd w:id="641"/>
      <w:bookmarkEnd w:id="643"/>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p>
    <w:p>
      <w:pPr>
        <w:pStyle w:val="Style20"/>
        <w:keepNext/>
        <w:keepLines/>
        <w:widowControl w:val="0"/>
        <w:shd w:val="clear" w:color="auto" w:fill="auto"/>
        <w:tabs>
          <w:tab w:pos="522" w:val="left"/>
        </w:tabs>
        <w:bidi w:val="0"/>
        <w:spacing w:before="0" w:after="36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4"/>
          <w:szCs w:val="24"/>
        </w:rPr>
        <w:t>五</w:t>
      </w:r>
      <w:bookmarkEnd w:id="646"/>
      <w:r>
        <w:rPr>
          <w:color w:val="000000"/>
          <w:spacing w:val="0"/>
          <w:w w:val="100"/>
          <w:position w:val="0"/>
          <w:sz w:val="24"/>
          <w:szCs w:val="24"/>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644"/>
      <w:bookmarkEnd w:id="645"/>
      <w:bookmarkEnd w:id="647"/>
    </w:p>
    <w:p>
      <w:pPr>
        <w:pStyle w:val="Style1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六</w:t>
      </w:r>
      <w:bookmarkEnd w:id="650"/>
      <w:r>
        <w:rPr>
          <w:color w:val="000000"/>
          <w:spacing w:val="0"/>
          <w:w w:val="100"/>
          <w:position w:val="0"/>
          <w:sz w:val="24"/>
          <w:szCs w:val="24"/>
        </w:rPr>
        <w:t>、报告期末除债券外的有息债务逾期情况</w:t>
      </w:r>
      <w:bookmarkEnd w:id="648"/>
      <w:bookmarkEnd w:id="649"/>
      <w:bookmarkEnd w:id="651"/>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26" w:val="left"/>
        </w:tabs>
        <w:bidi w:val="0"/>
        <w:spacing w:before="0" w:after="36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七</w:t>
      </w:r>
      <w:bookmarkEnd w:id="654"/>
      <w:r>
        <w:rPr>
          <w:color w:val="000000"/>
          <w:spacing w:val="0"/>
          <w:w w:val="100"/>
          <w:position w:val="0"/>
          <w:sz w:val="24"/>
          <w:szCs w:val="24"/>
        </w:rPr>
        <w:t>、</w:t>
        <w:tab/>
        <w:t>报告期内是否有违反规章制度的情况</w:t>
      </w:r>
      <w:bookmarkEnd w:id="652"/>
      <w:bookmarkEnd w:id="653"/>
      <w:bookmarkEnd w:id="655"/>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keepLines/>
        <w:widowControl w:val="0"/>
        <w:shd w:val="clear" w:color="auto" w:fill="auto"/>
        <w:tabs>
          <w:tab w:pos="526" w:val="left"/>
        </w:tabs>
        <w:bidi w:val="0"/>
        <w:spacing w:before="0" w:after="36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八</w:t>
      </w:r>
      <w:bookmarkEnd w:id="658"/>
      <w:r>
        <w:rPr>
          <w:color w:val="000000"/>
          <w:spacing w:val="0"/>
          <w:w w:val="100"/>
          <w:position w:val="0"/>
          <w:sz w:val="24"/>
          <w:szCs w:val="24"/>
        </w:rPr>
        <w:t>、</w:t>
        <w:tab/>
        <w:t>截至报告期末公司近两年的主要会计数据和财务指标</w:t>
      </w:r>
      <w:bookmarkEnd w:id="656"/>
      <w:bookmarkEnd w:id="657"/>
      <w:bookmarkEnd w:id="659"/>
    </w:p>
    <w:p>
      <w:pPr>
        <w:pStyle w:val="Style22"/>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本报告期末比上年末增减</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0.8543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0.9754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0.6839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0.8714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本报告期比上年同期增减</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7,875.03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-38,769.18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120.31%</w:t>
            </w:r>
          </w:p>
        </w:tc>
      </w:tr>
      <w:tr>
        <w:trPr>
          <w:trHeight w:val="403"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-17.58%</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37.75%</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134.18%</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7.19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187.26%</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17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17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ectPr>
          <w:footnotePr>
            <w:pos w:val="pageBottom"/>
            <w:numFmt w:val="decimal"/>
            <w:numRestart w:val="continuous"/>
          </w:footnotePr>
          <w:pgSz w:w="11900" w:h="16840"/>
          <w:pgMar w:top="1388" w:right="1096" w:bottom="1542" w:left="1103" w:header="0" w:footer="3" w:gutter="0"/>
          <w:cols w:space="720"/>
          <w:noEndnote/>
          <w:rtlGutter w:val="0"/>
          <w:docGrid w:linePitch="360"/>
        </w:sectPr>
      </w:pPr>
    </w:p>
    <w:p>
      <w:pPr>
        <w:pStyle w:val="Style4"/>
        <w:keepNext/>
        <w:keepLines/>
        <w:widowControl w:val="0"/>
        <w:shd w:val="clear" w:color="auto" w:fill="auto"/>
        <w:bidi w:val="0"/>
        <w:spacing w:before="560" w:after="520" w:line="240" w:lineRule="auto"/>
        <w:ind w:left="0" w:right="0" w:firstLine="0"/>
        <w:jc w:val="center"/>
      </w:pPr>
      <w:bookmarkStart w:id="660" w:name="bookmark660"/>
      <w:bookmarkStart w:id="661" w:name="bookmark661"/>
      <w:bookmarkStart w:id="662" w:name="bookmark662"/>
      <w:r>
        <w:rPr>
          <w:color w:val="000000"/>
          <w:spacing w:val="0"/>
          <w:w w:val="100"/>
          <w:position w:val="0"/>
        </w:rPr>
        <w:t>第十节财务报告</w:t>
      </w:r>
      <w:bookmarkEnd w:id="660"/>
      <w:bookmarkEnd w:id="661"/>
      <w:bookmarkEnd w:id="662"/>
    </w:p>
    <w:p>
      <w:pPr>
        <w:pStyle w:val="Style20"/>
        <w:keepNext/>
        <w:keepLines/>
        <w:widowControl w:val="0"/>
        <w:shd w:val="clear" w:color="auto" w:fill="auto"/>
        <w:bidi w:val="0"/>
        <w:spacing w:before="0" w:after="32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sz w:val="24"/>
          <w:szCs w:val="24"/>
        </w:rPr>
        <w:t>一</w:t>
      </w:r>
      <w:bookmarkEnd w:id="665"/>
      <w:r>
        <w:rPr>
          <w:color w:val="000000"/>
          <w:spacing w:val="0"/>
          <w:w w:val="100"/>
          <w:position w:val="0"/>
          <w:sz w:val="24"/>
          <w:szCs w:val="24"/>
        </w:rPr>
        <w:t>、审计报告</w:t>
      </w:r>
      <w:bookmarkEnd w:id="663"/>
      <w:bookmarkEnd w:id="664"/>
      <w:bookmarkEnd w:id="66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中汇会审</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2022] </w:t>
            </w:r>
            <w:r>
              <w:rPr>
                <w:rFonts w:ascii="Times New Roman" w:eastAsia="Times New Roman" w:hAnsi="Times New Roman" w:cs="Times New Roman"/>
                <w:color w:val="000000"/>
                <w:spacing w:val="0"/>
                <w:w w:val="100"/>
                <w:position w:val="0"/>
              </w:rPr>
              <w:t>3460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洪烨、杨光照</w:t>
            </w:r>
          </w:p>
        </w:tc>
      </w:tr>
    </w:tbl>
    <w:p>
      <w:pPr>
        <w:pStyle w:val="Style16"/>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审计报告正文</w:t>
        <w:br/>
        <w:t>审计报告</w:t>
      </w:r>
    </w:p>
    <w:p>
      <w:pPr>
        <w:pStyle w:val="Style16"/>
        <w:keepNext w:val="0"/>
        <w:keepLines w:val="0"/>
        <w:widowControl w:val="0"/>
        <w:shd w:val="clear" w:color="auto" w:fill="auto"/>
        <w:bidi w:val="0"/>
        <w:spacing w:before="0" w:after="0" w:line="316" w:lineRule="exact"/>
        <w:ind w:left="0" w:right="0" w:firstLine="7880"/>
        <w:jc w:val="both"/>
      </w:pPr>
      <w:r>
        <w:rPr>
          <w:color w:val="000000"/>
          <w:spacing w:val="0"/>
          <w:w w:val="100"/>
          <w:position w:val="0"/>
        </w:rPr>
        <w:t>中汇会审</w:t>
      </w:r>
      <w:r>
        <w:rPr>
          <w:rFonts w:ascii="Times New Roman" w:eastAsia="Times New Roman" w:hAnsi="Times New Roman" w:cs="Times New Roman"/>
          <w:color w:val="000000"/>
          <w:spacing w:val="0"/>
          <w:w w:val="100"/>
          <w:position w:val="0"/>
        </w:rPr>
        <w:t xml:space="preserve">[2022] </w:t>
      </w:r>
      <w:r>
        <w:rPr>
          <w:rFonts w:ascii="Times New Roman" w:eastAsia="Times New Roman" w:hAnsi="Times New Roman" w:cs="Times New Roman"/>
          <w:color w:val="000000"/>
          <w:spacing w:val="0"/>
          <w:w w:val="100"/>
          <w:position w:val="0"/>
        </w:rPr>
        <w:t>3460</w:t>
      </w:r>
      <w:r>
        <w:rPr>
          <w:color w:val="000000"/>
          <w:spacing w:val="0"/>
          <w:w w:val="100"/>
          <w:position w:val="0"/>
        </w:rPr>
        <w:t>号 浙江华媒控股股份有限公司全体股东：</w:t>
      </w:r>
    </w:p>
    <w:p>
      <w:pPr>
        <w:pStyle w:val="Style16"/>
        <w:keepNext w:val="0"/>
        <w:keepLines w:val="0"/>
        <w:widowControl w:val="0"/>
        <w:shd w:val="clear" w:color="auto" w:fill="auto"/>
        <w:tabs>
          <w:tab w:pos="935" w:val="left"/>
        </w:tabs>
        <w:bidi w:val="0"/>
        <w:spacing w:before="0" w:after="0" w:line="316" w:lineRule="exact"/>
        <w:ind w:left="0" w:right="0" w:firstLine="500"/>
        <w:jc w:val="both"/>
      </w:pPr>
      <w:bookmarkStart w:id="667" w:name="bookmark667"/>
      <w:r>
        <w:rPr>
          <w:color w:val="000000"/>
          <w:spacing w:val="0"/>
          <w:w w:val="100"/>
          <w:position w:val="0"/>
        </w:rPr>
        <w:t>一</w:t>
      </w:r>
      <w:bookmarkEnd w:id="667"/>
      <w:r>
        <w:rPr>
          <w:color w:val="000000"/>
          <w:spacing w:val="0"/>
          <w:w w:val="100"/>
          <w:position w:val="0"/>
        </w:rPr>
        <w:t>、</w:t>
        <w:tab/>
        <w:t>审计意见</w:t>
      </w:r>
    </w:p>
    <w:p>
      <w:pPr>
        <w:pStyle w:val="Style16"/>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我们审计了浙江华媒控股股份有限公司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以下简称华媒控股公司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 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年度的合并及母公司利润表、合并及母公司现金流量表、合并及母公司股东权益变动表以及财务报表附注。</w:t>
      </w:r>
    </w:p>
    <w:p>
      <w:pPr>
        <w:pStyle w:val="Style16"/>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我们认为，后附的财务报表在所有重大方面按照企业会计准则的规定编制，公允反映了华媒控股公司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6"/>
        <w:keepNext w:val="0"/>
        <w:keepLines w:val="0"/>
        <w:widowControl w:val="0"/>
        <w:shd w:val="clear" w:color="auto" w:fill="auto"/>
        <w:tabs>
          <w:tab w:pos="935" w:val="left"/>
        </w:tabs>
        <w:bidi w:val="0"/>
        <w:spacing w:before="0" w:after="0" w:line="316" w:lineRule="exact"/>
        <w:ind w:left="0" w:right="0" w:firstLine="500"/>
        <w:jc w:val="both"/>
      </w:pPr>
      <w:bookmarkStart w:id="668" w:name="bookmark668"/>
      <w:r>
        <w:rPr>
          <w:color w:val="000000"/>
          <w:spacing w:val="0"/>
          <w:w w:val="100"/>
          <w:position w:val="0"/>
        </w:rPr>
        <w:t>二</w:t>
      </w:r>
      <w:bookmarkEnd w:id="668"/>
      <w:r>
        <w:rPr>
          <w:color w:val="000000"/>
          <w:spacing w:val="0"/>
          <w:w w:val="100"/>
          <w:position w:val="0"/>
        </w:rPr>
        <w:t>、</w:t>
        <w:tab/>
        <w:t>形成审计意见的基础</w:t>
      </w:r>
    </w:p>
    <w:p>
      <w:pPr>
        <w:pStyle w:val="Style16"/>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 步阐述了我们在这些准则下的责任。按照中国注册会计师职业道德守则，我们独立于华媒控股公司，并履行了职业道德方面 的其他责任。我们相信，我们获取的审计证据是充分、适当的，为发表审计意见提供了基础。</w:t>
      </w:r>
    </w:p>
    <w:p>
      <w:pPr>
        <w:pStyle w:val="Style16"/>
        <w:keepNext w:val="0"/>
        <w:keepLines w:val="0"/>
        <w:widowControl w:val="0"/>
        <w:shd w:val="clear" w:color="auto" w:fill="auto"/>
        <w:tabs>
          <w:tab w:pos="935" w:val="left"/>
        </w:tabs>
        <w:bidi w:val="0"/>
        <w:spacing w:before="0" w:after="0" w:line="316" w:lineRule="exact"/>
        <w:ind w:left="0" w:right="0" w:firstLine="500"/>
        <w:jc w:val="both"/>
      </w:pPr>
      <w:bookmarkStart w:id="669" w:name="bookmark669"/>
      <w:r>
        <w:rPr>
          <w:color w:val="000000"/>
          <w:spacing w:val="0"/>
          <w:w w:val="100"/>
          <w:position w:val="0"/>
        </w:rPr>
        <w:t>三</w:t>
      </w:r>
      <w:bookmarkEnd w:id="669"/>
      <w:r>
        <w:rPr>
          <w:color w:val="000000"/>
          <w:spacing w:val="0"/>
          <w:w w:val="100"/>
          <w:position w:val="0"/>
        </w:rPr>
        <w:t>、</w:t>
        <w:tab/>
        <w:t>关键审计事项</w:t>
      </w:r>
    </w:p>
    <w:p>
      <w:pPr>
        <w:pStyle w:val="Style16"/>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16"/>
        <w:keepNext w:val="0"/>
        <w:keepLines w:val="0"/>
        <w:widowControl w:val="0"/>
        <w:shd w:val="clear" w:color="auto" w:fill="auto"/>
        <w:bidi w:val="0"/>
        <w:spacing w:before="0" w:after="0" w:line="316" w:lineRule="exact"/>
        <w:ind w:left="0" w:right="0"/>
        <w:jc w:val="both"/>
      </w:pPr>
      <w:bookmarkStart w:id="670" w:name="bookmark670"/>
      <w:r>
        <w:rPr>
          <w:b/>
          <w:bCs/>
          <w:color w:val="000000"/>
          <w:spacing w:val="0"/>
          <w:w w:val="100"/>
          <w:position w:val="0"/>
        </w:rPr>
        <w:t>（</w:t>
      </w:r>
      <w:bookmarkEnd w:id="670"/>
      <w:r>
        <w:rPr>
          <w:b/>
          <w:bCs/>
          <w:color w:val="000000"/>
          <w:spacing w:val="0"/>
          <w:w w:val="100"/>
          <w:position w:val="0"/>
        </w:rPr>
        <w:t>一）商誉减值</w:t>
      </w:r>
    </w:p>
    <w:p>
      <w:pPr>
        <w:pStyle w:val="Style16"/>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关于长期资产减值政策详见财务报表附注三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二十八</w:t>
      </w:r>
      <w:r>
        <w:rPr>
          <w:rFonts w:ascii="Times New Roman" w:eastAsia="Times New Roman" w:hAnsi="Times New Roman" w:cs="Times New Roman"/>
          <w:color w:val="000000"/>
          <w:spacing w:val="0"/>
          <w:w w:val="100"/>
          <w:position w:val="0"/>
        </w:rPr>
        <w:t>）</w:t>
      </w:r>
      <w:r>
        <w:rPr>
          <w:color w:val="000000"/>
          <w:spacing w:val="0"/>
          <w:w w:val="100"/>
          <w:position w:val="0"/>
        </w:rPr>
        <w:t>，关于商誉披露详见财务报表附注五（二十）。</w:t>
      </w:r>
    </w:p>
    <w:p>
      <w:pPr>
        <w:pStyle w:val="Style16"/>
        <w:keepNext w:val="0"/>
        <w:keepLines w:val="0"/>
        <w:widowControl w:val="0"/>
        <w:shd w:val="clear" w:color="auto" w:fill="auto"/>
        <w:tabs>
          <w:tab w:pos="853" w:val="left"/>
        </w:tabs>
        <w:bidi w:val="0"/>
        <w:spacing w:before="0" w:after="0" w:line="316" w:lineRule="exact"/>
        <w:ind w:left="0" w:right="0" w:firstLine="500"/>
        <w:jc w:val="both"/>
      </w:pPr>
      <w:bookmarkStart w:id="671" w:name="bookmark671"/>
      <w:r>
        <w:rPr>
          <w:rFonts w:ascii="Times New Roman" w:eastAsia="Times New Roman" w:hAnsi="Times New Roman" w:cs="Times New Roman"/>
          <w:color w:val="000000"/>
          <w:spacing w:val="0"/>
          <w:w w:val="100"/>
          <w:position w:val="0"/>
        </w:rPr>
        <w:t>1</w:t>
      </w:r>
      <w:bookmarkEnd w:id="671"/>
      <w:r>
        <w:rPr>
          <w:color w:val="000000"/>
          <w:spacing w:val="0"/>
          <w:w w:val="100"/>
          <w:position w:val="0"/>
        </w:rPr>
        <w:t>、</w:t>
        <w:tab/>
        <w:t>事项描述</w:t>
      </w:r>
    </w:p>
    <w:p>
      <w:pPr>
        <w:pStyle w:val="Style16"/>
        <w:keepNext w:val="0"/>
        <w:keepLines w:val="0"/>
        <w:widowControl w:val="0"/>
        <w:shd w:val="clear" w:color="auto" w:fill="auto"/>
        <w:bidi w:val="0"/>
        <w:spacing w:before="0" w:after="0" w:line="316"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日，华媒控股公司合并财务报表中商誉账面原值为</w:t>
      </w:r>
      <w:r>
        <w:rPr>
          <w:rFonts w:ascii="Times New Roman" w:eastAsia="Times New Roman" w:hAnsi="Times New Roman" w:cs="Times New Roman"/>
          <w:color w:val="000000"/>
          <w:spacing w:val="0"/>
          <w:w w:val="100"/>
          <w:position w:val="0"/>
        </w:rPr>
        <w:t>57,557.99</w:t>
      </w:r>
      <w:r>
        <w:rPr>
          <w:color w:val="000000"/>
          <w:spacing w:val="0"/>
          <w:w w:val="100"/>
          <w:position w:val="0"/>
        </w:rPr>
        <w:t>万元，商誉减值准备金额为</w:t>
      </w:r>
      <w:r>
        <w:rPr>
          <w:rFonts w:ascii="Times New Roman" w:eastAsia="Times New Roman" w:hAnsi="Times New Roman" w:cs="Times New Roman"/>
          <w:color w:val="000000"/>
          <w:spacing w:val="0"/>
          <w:w w:val="100"/>
          <w:position w:val="0"/>
        </w:rPr>
        <w:t>35,173.4</w:t>
      </w:r>
      <w:r>
        <w:rPr>
          <w:rFonts w:ascii="Times New Roman" w:eastAsia="Times New Roman" w:hAnsi="Times New Roman" w:cs="Times New Roman"/>
          <w:color w:val="000000"/>
          <w:spacing w:val="0"/>
          <w:w w:val="100"/>
          <w:position w:val="0"/>
        </w:rPr>
        <w:t>1</w:t>
      </w:r>
      <w:r>
        <w:rPr>
          <w:color w:val="000000"/>
          <w:spacing w:val="0"/>
          <w:w w:val="100"/>
          <w:position w:val="0"/>
        </w:rPr>
        <w:t>万元。 因商誉减值测试涉及管理层主观判断和重大会计估计，且测试结果对财务报表影响重大，我们将商誉减值测试作为关键审计 事项。</w:t>
      </w:r>
    </w:p>
    <w:p>
      <w:pPr>
        <w:pStyle w:val="Style16"/>
        <w:keepNext w:val="0"/>
        <w:keepLines w:val="0"/>
        <w:widowControl w:val="0"/>
        <w:shd w:val="clear" w:color="auto" w:fill="auto"/>
        <w:tabs>
          <w:tab w:pos="854" w:val="left"/>
        </w:tabs>
        <w:bidi w:val="0"/>
        <w:spacing w:before="0" w:after="0" w:line="316" w:lineRule="exact"/>
        <w:ind w:left="0" w:right="0" w:firstLine="500"/>
        <w:jc w:val="both"/>
      </w:pPr>
      <w:bookmarkStart w:id="672" w:name="bookmark672"/>
      <w:r>
        <w:rPr>
          <w:rFonts w:ascii="Times New Roman" w:eastAsia="Times New Roman" w:hAnsi="Times New Roman" w:cs="Times New Roman"/>
          <w:color w:val="000000"/>
          <w:spacing w:val="0"/>
          <w:w w:val="100"/>
          <w:position w:val="0"/>
        </w:rPr>
        <w:t>2</w:t>
      </w:r>
      <w:bookmarkEnd w:id="672"/>
      <w:r>
        <w:rPr>
          <w:color w:val="000000"/>
          <w:spacing w:val="0"/>
          <w:w w:val="100"/>
          <w:position w:val="0"/>
        </w:rPr>
        <w:t>、</w:t>
        <w:tab/>
        <w:t>审计应对</w:t>
      </w:r>
    </w:p>
    <w:p>
      <w:pPr>
        <w:pStyle w:val="Style16"/>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我们执行的主要审计程序：</w:t>
      </w:r>
    </w:p>
    <w:p>
      <w:pPr>
        <w:pStyle w:val="Style16"/>
        <w:keepNext w:val="0"/>
        <w:keepLines w:val="0"/>
        <w:widowControl w:val="0"/>
        <w:shd w:val="clear" w:color="auto" w:fill="auto"/>
        <w:tabs>
          <w:tab w:pos="1021" w:val="left"/>
        </w:tabs>
        <w:bidi w:val="0"/>
        <w:spacing w:before="0" w:after="0" w:line="316" w:lineRule="exact"/>
        <w:ind w:left="0" w:right="0" w:firstLine="50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rPr>
        <w:t>1</w:t>
      </w:r>
      <w:r>
        <w:rPr>
          <w:color w:val="000000"/>
          <w:spacing w:val="0"/>
          <w:w w:val="100"/>
          <w:position w:val="0"/>
        </w:rPr>
        <w:t>）</w:t>
        <w:tab/>
        <w:t>我们评估管理层对华媒控股公司商誉所属资产组的认定和进行减值测试时采用的关键假设和方法，检查相关的 假设和方法的合理性；</w:t>
      </w:r>
    </w:p>
    <w:p>
      <w:pPr>
        <w:pStyle w:val="Style16"/>
        <w:keepNext w:val="0"/>
        <w:keepLines w:val="0"/>
        <w:widowControl w:val="0"/>
        <w:shd w:val="clear" w:color="auto" w:fill="auto"/>
        <w:tabs>
          <w:tab w:pos="1006" w:val="left"/>
        </w:tabs>
        <w:bidi w:val="0"/>
        <w:spacing w:before="0" w:after="0" w:line="316" w:lineRule="exact"/>
        <w:ind w:left="0" w:right="0" w:firstLine="50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rPr>
        <w:t>2</w:t>
      </w:r>
      <w:r>
        <w:rPr>
          <w:color w:val="000000"/>
          <w:spacing w:val="0"/>
          <w:w w:val="100"/>
          <w:position w:val="0"/>
        </w:rPr>
        <w:t>）</w:t>
        <w:tab/>
        <w:t>我们与公司管理层及外部评估专家讨论，了解减值测试结果最为敏感的假设并进行分析，分析检查管理层采用 的假设的恰当性及相关披露是否适当。我们评价了评估机构的专业资质、胜任能力和独立性；</w:t>
      </w:r>
    </w:p>
    <w:p>
      <w:pPr>
        <w:pStyle w:val="Style16"/>
        <w:keepNext w:val="0"/>
        <w:keepLines w:val="0"/>
        <w:widowControl w:val="0"/>
        <w:shd w:val="clear" w:color="auto" w:fill="auto"/>
        <w:tabs>
          <w:tab w:pos="925" w:val="left"/>
        </w:tabs>
        <w:bidi w:val="0"/>
        <w:spacing w:before="0" w:after="320" w:line="316" w:lineRule="exact"/>
        <w:ind w:left="0" w:right="0" w:firstLine="50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rPr>
        <w:t>3</w:t>
      </w:r>
      <w:r>
        <w:rPr>
          <w:color w:val="000000"/>
          <w:spacing w:val="0"/>
          <w:w w:val="100"/>
          <w:position w:val="0"/>
        </w:rPr>
        <w:t>）</w:t>
        <w:tab/>
        <w:t>获取外部独立评估机构出具的评估报告，评价商誉减值测试过程中所采用方法的恰当性、关键假设和重要参数 （如增长率、折现率等）的合理性；</w:t>
      </w:r>
    </w:p>
    <w:p>
      <w:pPr>
        <w:pStyle w:val="Style16"/>
        <w:keepNext w:val="0"/>
        <w:keepLines w:val="0"/>
        <w:widowControl w:val="0"/>
        <w:shd w:val="clear" w:color="auto" w:fill="auto"/>
        <w:tabs>
          <w:tab w:pos="940" w:val="left"/>
        </w:tabs>
        <w:bidi w:val="0"/>
        <w:spacing w:before="0" w:after="0" w:line="316" w:lineRule="exact"/>
        <w:ind w:left="0" w:right="0" w:firstLine="50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rPr>
        <w:t>4</w:t>
      </w:r>
      <w:r>
        <w:rPr>
          <w:color w:val="000000"/>
          <w:spacing w:val="0"/>
          <w:w w:val="100"/>
          <w:position w:val="0"/>
        </w:rPr>
        <w:t>）</w:t>
        <w:tab/>
        <w:t>重新测算商誉减值测试结果的计算准确性；</w:t>
      </w:r>
    </w:p>
    <w:p>
      <w:pPr>
        <w:pStyle w:val="Style16"/>
        <w:keepNext w:val="0"/>
        <w:keepLines w:val="0"/>
        <w:widowControl w:val="0"/>
        <w:shd w:val="clear" w:color="auto" w:fill="auto"/>
        <w:tabs>
          <w:tab w:pos="940" w:val="left"/>
        </w:tabs>
        <w:bidi w:val="0"/>
        <w:spacing w:before="0" w:after="0" w:line="316" w:lineRule="exact"/>
        <w:ind w:left="0" w:right="0" w:firstLine="50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评价财务报表附注中与商誉减值相关的披露。</w:t>
      </w:r>
    </w:p>
    <w:p>
      <w:pPr>
        <w:pStyle w:val="Style16"/>
        <w:keepNext w:val="0"/>
        <w:keepLines w:val="0"/>
        <w:widowControl w:val="0"/>
        <w:shd w:val="clear" w:color="auto" w:fill="auto"/>
        <w:tabs>
          <w:tab w:pos="926" w:val="left"/>
        </w:tabs>
        <w:bidi w:val="0"/>
        <w:spacing w:before="0" w:after="0" w:line="316" w:lineRule="exact"/>
        <w:ind w:left="0" w:right="0"/>
        <w:jc w:val="both"/>
      </w:pPr>
      <w:bookmarkStart w:id="678" w:name="bookmark678"/>
      <w:r>
        <w:rPr>
          <w:b/>
          <w:bCs/>
          <w:color w:val="000000"/>
          <w:spacing w:val="0"/>
          <w:w w:val="100"/>
          <w:position w:val="0"/>
        </w:rPr>
        <w:t>（</w:t>
      </w:r>
      <w:bookmarkEnd w:id="678"/>
      <w:r>
        <w:rPr>
          <w:b/>
          <w:bCs/>
          <w:color w:val="000000"/>
          <w:spacing w:val="0"/>
          <w:w w:val="100"/>
          <w:position w:val="0"/>
        </w:rPr>
        <w:t>二）</w:t>
        <w:tab/>
        <w:t>收入确认</w:t>
      </w:r>
    </w:p>
    <w:p>
      <w:pPr>
        <w:pStyle w:val="Style16"/>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关于收入确认会计政策详见财务报表附注三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三十三</w:t>
      </w:r>
      <w:r>
        <w:rPr>
          <w:rFonts w:ascii="Times New Roman" w:eastAsia="Times New Roman" w:hAnsi="Times New Roman" w:cs="Times New Roman"/>
          <w:color w:val="000000"/>
          <w:spacing w:val="0"/>
          <w:w w:val="100"/>
          <w:position w:val="0"/>
        </w:rPr>
        <w:t>）</w:t>
      </w:r>
      <w:r>
        <w:rPr>
          <w:color w:val="000000"/>
          <w:spacing w:val="0"/>
          <w:w w:val="100"/>
          <w:position w:val="0"/>
        </w:rPr>
        <w:t>，关于收入分类及发生额披露详见财务报表附注五（四十三）。</w:t>
      </w:r>
    </w:p>
    <w:p>
      <w:pPr>
        <w:pStyle w:val="Style16"/>
        <w:keepNext w:val="0"/>
        <w:keepLines w:val="0"/>
        <w:widowControl w:val="0"/>
        <w:shd w:val="clear" w:color="auto" w:fill="auto"/>
        <w:tabs>
          <w:tab w:pos="834" w:val="left"/>
        </w:tabs>
        <w:bidi w:val="0"/>
        <w:spacing w:before="0" w:after="0" w:line="316" w:lineRule="exact"/>
        <w:ind w:left="0" w:right="0" w:firstLine="500"/>
        <w:jc w:val="both"/>
      </w:pPr>
      <w:bookmarkStart w:id="679" w:name="bookmark679"/>
      <w:r>
        <w:rPr>
          <w:rFonts w:ascii="Times New Roman" w:eastAsia="Times New Roman" w:hAnsi="Times New Roman" w:cs="Times New Roman"/>
          <w:color w:val="000000"/>
          <w:spacing w:val="0"/>
          <w:w w:val="100"/>
          <w:position w:val="0"/>
        </w:rPr>
        <w:t>1</w:t>
      </w:r>
      <w:bookmarkEnd w:id="679"/>
      <w:r>
        <w:rPr>
          <w:color w:val="000000"/>
          <w:spacing w:val="0"/>
          <w:w w:val="100"/>
          <w:position w:val="0"/>
        </w:rPr>
        <w:t>、</w:t>
        <w:tab/>
        <w:t>事项描述</w:t>
      </w:r>
    </w:p>
    <w:p>
      <w:pPr>
        <w:pStyle w:val="Style16"/>
        <w:keepNext w:val="0"/>
        <w:keepLines w:val="0"/>
        <w:widowControl w:val="0"/>
        <w:shd w:val="clear" w:color="auto" w:fill="auto"/>
        <w:bidi w:val="0"/>
        <w:spacing w:before="0" w:after="0" w:line="316"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年度，华媒控股公司合并财务报表中营业收入</w:t>
      </w:r>
      <w:r>
        <w:rPr>
          <w:rFonts w:ascii="Times New Roman" w:eastAsia="Times New Roman" w:hAnsi="Times New Roman" w:cs="Times New Roman"/>
          <w:color w:val="000000"/>
          <w:spacing w:val="0"/>
          <w:w w:val="100"/>
          <w:position w:val="0"/>
        </w:rPr>
        <w:t>196,512.36</w:t>
      </w:r>
      <w:r>
        <w:rPr>
          <w:color w:val="000000"/>
          <w:spacing w:val="0"/>
          <w:w w:val="100"/>
          <w:position w:val="0"/>
        </w:rPr>
        <w:t xml:space="preserve">万元，其中报刊发行业广告策划及印刷相关业务 </w:t>
      </w:r>
      <w:r>
        <w:rPr>
          <w:rFonts w:ascii="Times New Roman" w:eastAsia="Times New Roman" w:hAnsi="Times New Roman" w:cs="Times New Roman"/>
          <w:color w:val="000000"/>
          <w:spacing w:val="0"/>
          <w:w w:val="100"/>
          <w:position w:val="0"/>
        </w:rPr>
        <w:t>139,695.59</w:t>
      </w:r>
      <w:r>
        <w:rPr>
          <w:color w:val="000000"/>
          <w:spacing w:val="0"/>
          <w:w w:val="100"/>
          <w:position w:val="0"/>
        </w:rPr>
        <w:t>万元，教育培训业务</w:t>
      </w:r>
      <w:r>
        <w:rPr>
          <w:rFonts w:ascii="Times New Roman" w:eastAsia="Times New Roman" w:hAnsi="Times New Roman" w:cs="Times New Roman"/>
          <w:color w:val="000000"/>
          <w:spacing w:val="0"/>
          <w:w w:val="100"/>
          <w:position w:val="0"/>
        </w:rPr>
        <w:t>25,273.8</w:t>
      </w:r>
      <w:r>
        <w:rPr>
          <w:rFonts w:ascii="Times New Roman" w:eastAsia="Times New Roman" w:hAnsi="Times New Roman" w:cs="Times New Roman"/>
          <w:color w:val="000000"/>
          <w:spacing w:val="0"/>
          <w:w w:val="100"/>
          <w:position w:val="0"/>
        </w:rPr>
        <w:t>0</w:t>
      </w:r>
      <w:r>
        <w:rPr>
          <w:color w:val="000000"/>
          <w:spacing w:val="0"/>
          <w:w w:val="100"/>
          <w:position w:val="0"/>
        </w:rPr>
        <w:t>万元，新媒体营销代理业务</w:t>
      </w:r>
      <w:r>
        <w:rPr>
          <w:rFonts w:ascii="Times New Roman" w:eastAsia="Times New Roman" w:hAnsi="Times New Roman" w:cs="Times New Roman"/>
          <w:color w:val="000000"/>
          <w:spacing w:val="0"/>
          <w:w w:val="100"/>
          <w:position w:val="0"/>
        </w:rPr>
        <w:t>19,733.83</w:t>
      </w:r>
      <w:r>
        <w:rPr>
          <w:color w:val="000000"/>
          <w:spacing w:val="0"/>
          <w:w w:val="100"/>
          <w:position w:val="0"/>
        </w:rPr>
        <w:t>万元，其他业务</w:t>
      </w:r>
      <w:r>
        <w:rPr>
          <w:rFonts w:ascii="Times New Roman" w:eastAsia="Times New Roman" w:hAnsi="Times New Roman" w:cs="Times New Roman"/>
          <w:color w:val="000000"/>
          <w:spacing w:val="0"/>
          <w:w w:val="100"/>
          <w:position w:val="0"/>
        </w:rPr>
        <w:t>11,809.14</w:t>
      </w:r>
      <w:r>
        <w:rPr>
          <w:color w:val="000000"/>
          <w:spacing w:val="0"/>
          <w:w w:val="100"/>
          <w:position w:val="0"/>
        </w:rPr>
        <w:t>万元。收入的真实性 对公司经营业绩影响重大，因此将收入作为关键审计事项。我们将以公司选用的会计政策为出发点，结合公司营业收入的特 点，判断会计政策选用的准确性。公司收入类型主要为</w:t>
      </w:r>
      <w:r>
        <w:rPr>
          <w:rFonts w:ascii="Times New Roman" w:eastAsia="Times New Roman" w:hAnsi="Times New Roman" w:cs="Times New Roman"/>
          <w:color w:val="000000"/>
          <w:spacing w:val="0"/>
          <w:w w:val="100"/>
          <w:position w:val="0"/>
        </w:rPr>
        <w:t>5</w:t>
      </w:r>
      <w:r>
        <w:rPr>
          <w:color w:val="000000"/>
          <w:spacing w:val="0"/>
          <w:w w:val="100"/>
          <w:position w:val="0"/>
        </w:rPr>
        <w:t>大类：（</w:t>
      </w:r>
      <w:r>
        <w:rPr>
          <w:rFonts w:ascii="Times New Roman" w:eastAsia="Times New Roman" w:hAnsi="Times New Roman" w:cs="Times New Roman"/>
          <w:color w:val="000000"/>
          <w:spacing w:val="0"/>
          <w:w w:val="100"/>
          <w:position w:val="0"/>
        </w:rPr>
        <w:t>1</w:t>
      </w:r>
      <w:r>
        <w:rPr>
          <w:color w:val="000000"/>
          <w:spacing w:val="0"/>
          <w:w w:val="100"/>
          <w:position w:val="0"/>
        </w:rPr>
        <w:t>）报刊发行收入（</w:t>
      </w:r>
      <w:r>
        <w:rPr>
          <w:rFonts w:ascii="Times New Roman" w:eastAsia="Times New Roman" w:hAnsi="Times New Roman" w:cs="Times New Roman"/>
          <w:color w:val="000000"/>
          <w:spacing w:val="0"/>
          <w:w w:val="100"/>
          <w:position w:val="0"/>
        </w:rPr>
        <w:t>2</w:t>
      </w:r>
      <w:r>
        <w:rPr>
          <w:color w:val="000000"/>
          <w:spacing w:val="0"/>
          <w:w w:val="100"/>
          <w:position w:val="0"/>
        </w:rPr>
        <w:t>）广告策划收入（</w:t>
      </w:r>
      <w:r>
        <w:rPr>
          <w:rFonts w:ascii="Times New Roman" w:eastAsia="Times New Roman" w:hAnsi="Times New Roman" w:cs="Times New Roman"/>
          <w:color w:val="000000"/>
          <w:spacing w:val="0"/>
          <w:w w:val="100"/>
          <w:position w:val="0"/>
        </w:rPr>
        <w:t>3</w:t>
      </w:r>
      <w:r>
        <w:rPr>
          <w:color w:val="000000"/>
          <w:spacing w:val="0"/>
          <w:w w:val="100"/>
          <w:position w:val="0"/>
        </w:rPr>
        <w:t>）印刷收入（</w:t>
      </w:r>
      <w:r>
        <w:rPr>
          <w:rFonts w:ascii="Times New Roman" w:eastAsia="Times New Roman" w:hAnsi="Times New Roman" w:cs="Times New Roman"/>
          <w:color w:val="000000"/>
          <w:spacing w:val="0"/>
          <w:w w:val="100"/>
          <w:position w:val="0"/>
        </w:rPr>
        <w:t>4</w:t>
      </w:r>
      <w:r>
        <w:rPr>
          <w:color w:val="000000"/>
          <w:spacing w:val="0"/>
          <w:w w:val="100"/>
          <w:position w:val="0"/>
        </w:rPr>
        <w:t>） 教育培训收入（</w:t>
      </w:r>
      <w:r>
        <w:rPr>
          <w:rFonts w:ascii="Times New Roman" w:eastAsia="Times New Roman" w:hAnsi="Times New Roman" w:cs="Times New Roman"/>
          <w:color w:val="000000"/>
          <w:spacing w:val="0"/>
          <w:w w:val="100"/>
          <w:position w:val="0"/>
        </w:rPr>
        <w:t>5</w:t>
      </w:r>
      <w:r>
        <w:rPr>
          <w:color w:val="000000"/>
          <w:spacing w:val="0"/>
          <w:w w:val="100"/>
          <w:position w:val="0"/>
        </w:rPr>
        <w:t>）新媒体营销代理收入。</w:t>
      </w:r>
    </w:p>
    <w:p>
      <w:pPr>
        <w:pStyle w:val="Style16"/>
        <w:keepNext w:val="0"/>
        <w:keepLines w:val="0"/>
        <w:widowControl w:val="0"/>
        <w:shd w:val="clear" w:color="auto" w:fill="auto"/>
        <w:tabs>
          <w:tab w:pos="854" w:val="left"/>
        </w:tabs>
        <w:bidi w:val="0"/>
        <w:spacing w:before="0" w:after="0" w:line="316" w:lineRule="exact"/>
        <w:ind w:left="0" w:right="0" w:firstLine="500"/>
        <w:jc w:val="both"/>
      </w:pPr>
      <w:bookmarkStart w:id="680" w:name="bookmark680"/>
      <w:r>
        <w:rPr>
          <w:rFonts w:ascii="Times New Roman" w:eastAsia="Times New Roman" w:hAnsi="Times New Roman" w:cs="Times New Roman"/>
          <w:color w:val="000000"/>
          <w:spacing w:val="0"/>
          <w:w w:val="100"/>
          <w:position w:val="0"/>
        </w:rPr>
        <w:t>2</w:t>
      </w:r>
      <w:bookmarkEnd w:id="680"/>
      <w:r>
        <w:rPr>
          <w:color w:val="000000"/>
          <w:spacing w:val="0"/>
          <w:w w:val="100"/>
          <w:position w:val="0"/>
        </w:rPr>
        <w:t>、</w:t>
        <w:tab/>
        <w:t>审计应对</w:t>
      </w:r>
    </w:p>
    <w:p>
      <w:pPr>
        <w:pStyle w:val="Style16"/>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我们执行的主要审计程序：</w:t>
      </w:r>
    </w:p>
    <w:p>
      <w:pPr>
        <w:pStyle w:val="Style16"/>
        <w:keepNext w:val="0"/>
        <w:keepLines w:val="0"/>
        <w:widowControl w:val="0"/>
        <w:shd w:val="clear" w:color="auto" w:fill="auto"/>
        <w:tabs>
          <w:tab w:pos="945" w:val="left"/>
        </w:tabs>
        <w:bidi w:val="0"/>
        <w:spacing w:before="0" w:after="0" w:line="316" w:lineRule="exact"/>
        <w:ind w:left="0" w:right="0" w:firstLine="50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1</w:t>
      </w:r>
      <w:r>
        <w:rPr>
          <w:color w:val="000000"/>
          <w:spacing w:val="0"/>
          <w:w w:val="100"/>
          <w:position w:val="0"/>
        </w:rPr>
        <w:t>）</w:t>
        <w:tab/>
        <w:t>获取公司销售与收款循环内部控制制度，并针对其中的关键控制点设计控制测试，测试其内部控制有效性；</w:t>
      </w:r>
    </w:p>
    <w:p>
      <w:pPr>
        <w:pStyle w:val="Style16"/>
        <w:keepNext w:val="0"/>
        <w:keepLines w:val="0"/>
        <w:widowControl w:val="0"/>
        <w:shd w:val="clear" w:color="auto" w:fill="auto"/>
        <w:tabs>
          <w:tab w:pos="945" w:val="left"/>
        </w:tabs>
        <w:bidi w:val="0"/>
        <w:spacing w:before="0" w:after="0" w:line="316" w:lineRule="exact"/>
        <w:ind w:left="0" w:right="0" w:firstLine="50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2</w:t>
      </w:r>
      <w:r>
        <w:rPr>
          <w:color w:val="000000"/>
          <w:spacing w:val="0"/>
          <w:w w:val="100"/>
          <w:position w:val="0"/>
        </w:rPr>
        <w:t>）</w:t>
        <w:tab/>
        <w:t>运用分析性复核，将数据与上年数据，同行业可比公司进行比较；</w:t>
      </w:r>
    </w:p>
    <w:p>
      <w:pPr>
        <w:pStyle w:val="Style16"/>
        <w:keepNext w:val="0"/>
        <w:keepLines w:val="0"/>
        <w:widowControl w:val="0"/>
        <w:shd w:val="clear" w:color="auto" w:fill="auto"/>
        <w:tabs>
          <w:tab w:pos="945" w:val="left"/>
        </w:tabs>
        <w:bidi w:val="0"/>
        <w:spacing w:before="0" w:after="0" w:line="316" w:lineRule="exact"/>
        <w:ind w:left="0" w:right="0" w:firstLine="50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3</w:t>
      </w:r>
      <w:r>
        <w:rPr>
          <w:color w:val="000000"/>
          <w:spacing w:val="0"/>
          <w:w w:val="100"/>
          <w:position w:val="0"/>
        </w:rPr>
        <w:t>）</w:t>
        <w:tab/>
        <w:t>报刊发行收入着重检查报纸投递情况和收款情况；</w:t>
      </w:r>
    </w:p>
    <w:p>
      <w:pPr>
        <w:pStyle w:val="Style16"/>
        <w:keepNext w:val="0"/>
        <w:keepLines w:val="0"/>
        <w:widowControl w:val="0"/>
        <w:shd w:val="clear" w:color="auto" w:fill="auto"/>
        <w:tabs>
          <w:tab w:pos="945" w:val="left"/>
        </w:tabs>
        <w:bidi w:val="0"/>
        <w:spacing w:before="0" w:after="0" w:line="316" w:lineRule="exact"/>
        <w:ind w:left="0" w:right="0" w:firstLine="50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rPr>
        <w:t>4</w:t>
      </w:r>
      <w:r>
        <w:rPr>
          <w:color w:val="000000"/>
          <w:spacing w:val="0"/>
          <w:w w:val="100"/>
          <w:position w:val="0"/>
        </w:rPr>
        <w:t>）</w:t>
        <w:tab/>
        <w:t>广告及策划收入着重检查广告合同、广告刊登情况；</w:t>
      </w:r>
    </w:p>
    <w:p>
      <w:pPr>
        <w:pStyle w:val="Style16"/>
        <w:keepNext w:val="0"/>
        <w:keepLines w:val="0"/>
        <w:widowControl w:val="0"/>
        <w:shd w:val="clear" w:color="auto" w:fill="auto"/>
        <w:tabs>
          <w:tab w:pos="945" w:val="left"/>
        </w:tabs>
        <w:bidi w:val="0"/>
        <w:spacing w:before="0" w:after="0" w:line="316" w:lineRule="exact"/>
        <w:ind w:left="0" w:right="0" w:firstLine="50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5</w:t>
      </w:r>
      <w:r>
        <w:rPr>
          <w:color w:val="000000"/>
          <w:spacing w:val="0"/>
          <w:w w:val="100"/>
          <w:position w:val="0"/>
        </w:rPr>
        <w:t>）</w:t>
        <w:tab/>
        <w:t>印刷收入着重检查印刷合同、订单、运输记录和验收记录；</w:t>
      </w:r>
    </w:p>
    <w:p>
      <w:pPr>
        <w:pStyle w:val="Style16"/>
        <w:keepNext w:val="0"/>
        <w:keepLines w:val="0"/>
        <w:widowControl w:val="0"/>
        <w:shd w:val="clear" w:color="auto" w:fill="auto"/>
        <w:tabs>
          <w:tab w:pos="945" w:val="left"/>
        </w:tabs>
        <w:bidi w:val="0"/>
        <w:spacing w:before="0" w:after="0" w:line="316" w:lineRule="exact"/>
        <w:ind w:left="0" w:right="0" w:firstLine="500"/>
        <w:jc w:val="both"/>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6</w:t>
      </w:r>
      <w:r>
        <w:rPr>
          <w:color w:val="000000"/>
          <w:spacing w:val="0"/>
          <w:w w:val="100"/>
          <w:position w:val="0"/>
        </w:rPr>
        <w:t>）</w:t>
        <w:tab/>
        <w:t>教育培训收入着重检查与高校的合作协议、学费收取情况、与高校的结算单、教师授课情况、学生考勤记录；</w:t>
      </w:r>
    </w:p>
    <w:p>
      <w:pPr>
        <w:pStyle w:val="Style16"/>
        <w:keepNext w:val="0"/>
        <w:keepLines w:val="0"/>
        <w:widowControl w:val="0"/>
        <w:shd w:val="clear" w:color="auto" w:fill="auto"/>
        <w:tabs>
          <w:tab w:pos="1016" w:val="left"/>
        </w:tabs>
        <w:bidi w:val="0"/>
        <w:spacing w:before="0" w:after="0" w:line="316" w:lineRule="exact"/>
        <w:ind w:left="0" w:right="0" w:firstLine="50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7</w:t>
      </w:r>
      <w:r>
        <w:rPr>
          <w:color w:val="000000"/>
          <w:spacing w:val="0"/>
          <w:w w:val="100"/>
          <w:position w:val="0"/>
        </w:rPr>
        <w:t>）</w:t>
        <w:tab/>
        <w:t>对于新媒体营销代理收入，通过检查业务合同或框架协议、广告投放后台消耗数据、结算单等以及其他支持性 文件；</w:t>
      </w:r>
    </w:p>
    <w:p>
      <w:pPr>
        <w:pStyle w:val="Style16"/>
        <w:keepNext w:val="0"/>
        <w:keepLines w:val="0"/>
        <w:widowControl w:val="0"/>
        <w:shd w:val="clear" w:color="auto" w:fill="auto"/>
        <w:tabs>
          <w:tab w:pos="945" w:val="left"/>
        </w:tabs>
        <w:bidi w:val="0"/>
        <w:spacing w:before="0" w:after="0" w:line="316" w:lineRule="exact"/>
        <w:ind w:left="0" w:right="0" w:firstLine="50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8</w:t>
      </w:r>
      <w:r>
        <w:rPr>
          <w:color w:val="000000"/>
          <w:spacing w:val="0"/>
          <w:w w:val="100"/>
          <w:position w:val="0"/>
        </w:rPr>
        <w:t>）</w:t>
        <w:tab/>
        <w:t>对大额的交易额和应收账款余额进行函证确认。</w:t>
      </w:r>
    </w:p>
    <w:p>
      <w:pPr>
        <w:pStyle w:val="Style16"/>
        <w:keepNext w:val="0"/>
        <w:keepLines w:val="0"/>
        <w:widowControl w:val="0"/>
        <w:shd w:val="clear" w:color="auto" w:fill="auto"/>
        <w:tabs>
          <w:tab w:pos="926" w:val="left"/>
        </w:tabs>
        <w:bidi w:val="0"/>
        <w:spacing w:before="0" w:after="0" w:line="316" w:lineRule="exact"/>
        <w:ind w:left="0" w:right="0"/>
        <w:jc w:val="both"/>
      </w:pPr>
      <w:bookmarkStart w:id="689" w:name="bookmark689"/>
      <w:r>
        <w:rPr>
          <w:b/>
          <w:bCs/>
          <w:color w:val="000000"/>
          <w:spacing w:val="0"/>
          <w:w w:val="100"/>
          <w:position w:val="0"/>
        </w:rPr>
        <w:t>（</w:t>
      </w:r>
      <w:bookmarkEnd w:id="689"/>
      <w:r>
        <w:rPr>
          <w:b/>
          <w:bCs/>
          <w:color w:val="000000"/>
          <w:spacing w:val="0"/>
          <w:w w:val="100"/>
          <w:position w:val="0"/>
        </w:rPr>
        <w:t>三）</w:t>
        <w:tab/>
        <w:t>长期股权投资减值</w:t>
      </w:r>
    </w:p>
    <w:p>
      <w:pPr>
        <w:pStyle w:val="Style16"/>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关于长期资产减值政策详见财务报表附注三（二十八），关于长期股权投资发生额披露详见财务报表附注五（十三）。</w:t>
      </w:r>
    </w:p>
    <w:p>
      <w:pPr>
        <w:pStyle w:val="Style16"/>
        <w:keepNext w:val="0"/>
        <w:keepLines w:val="0"/>
        <w:widowControl w:val="0"/>
        <w:shd w:val="clear" w:color="auto" w:fill="auto"/>
        <w:tabs>
          <w:tab w:pos="834" w:val="left"/>
        </w:tabs>
        <w:bidi w:val="0"/>
        <w:spacing w:before="0" w:after="0" w:line="316" w:lineRule="exact"/>
        <w:ind w:left="0" w:right="0" w:firstLine="500"/>
        <w:jc w:val="both"/>
      </w:pPr>
      <w:bookmarkStart w:id="690" w:name="bookmark690"/>
      <w:r>
        <w:rPr>
          <w:rFonts w:ascii="Times New Roman" w:eastAsia="Times New Roman" w:hAnsi="Times New Roman" w:cs="Times New Roman"/>
          <w:color w:val="000000"/>
          <w:spacing w:val="0"/>
          <w:w w:val="100"/>
          <w:position w:val="0"/>
        </w:rPr>
        <w:t>1</w:t>
      </w:r>
      <w:bookmarkEnd w:id="690"/>
      <w:r>
        <w:rPr>
          <w:color w:val="000000"/>
          <w:spacing w:val="0"/>
          <w:w w:val="100"/>
          <w:position w:val="0"/>
        </w:rPr>
        <w:t>、</w:t>
        <w:tab/>
        <w:t>事项描述</w:t>
      </w:r>
    </w:p>
    <w:p>
      <w:pPr>
        <w:pStyle w:val="Style16"/>
        <w:keepNext w:val="0"/>
        <w:keepLines w:val="0"/>
        <w:widowControl w:val="0"/>
        <w:shd w:val="clear" w:color="auto" w:fill="auto"/>
        <w:bidi w:val="0"/>
        <w:spacing w:before="0" w:after="0" w:line="316"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日，华媒控股公司合并财务报表中长期股权投资账面余额为</w:t>
      </w:r>
      <w:r>
        <w:rPr>
          <w:rFonts w:ascii="Times New Roman" w:eastAsia="Times New Roman" w:hAnsi="Times New Roman" w:cs="Times New Roman"/>
          <w:color w:val="000000"/>
          <w:spacing w:val="0"/>
          <w:w w:val="100"/>
          <w:position w:val="0"/>
        </w:rPr>
        <w:t>82,443.00</w:t>
      </w:r>
      <w:r>
        <w:rPr>
          <w:color w:val="000000"/>
          <w:spacing w:val="0"/>
          <w:w w:val="100"/>
          <w:position w:val="0"/>
        </w:rPr>
        <w:t>万元，减值准备金额为</w:t>
      </w:r>
      <w:r>
        <w:rPr>
          <w:rFonts w:ascii="Times New Roman" w:eastAsia="Times New Roman" w:hAnsi="Times New Roman" w:cs="Times New Roman"/>
          <w:color w:val="000000"/>
          <w:spacing w:val="0"/>
          <w:w w:val="100"/>
          <w:position w:val="0"/>
        </w:rPr>
        <w:t>14,829.37</w:t>
      </w:r>
      <w:r>
        <w:rPr>
          <w:color w:val="000000"/>
          <w:spacing w:val="0"/>
          <w:w w:val="100"/>
          <w:position w:val="0"/>
        </w:rPr>
        <w:t>万 元。股权投资减值测试涉及管理层的主观判断和重大会计估计，且测试结果对财务报表影响重大，因此将其作为关键审计事 项。</w:t>
      </w:r>
    </w:p>
    <w:p>
      <w:pPr>
        <w:pStyle w:val="Style16"/>
        <w:keepNext w:val="0"/>
        <w:keepLines w:val="0"/>
        <w:widowControl w:val="0"/>
        <w:shd w:val="clear" w:color="auto" w:fill="auto"/>
        <w:tabs>
          <w:tab w:pos="854" w:val="left"/>
        </w:tabs>
        <w:bidi w:val="0"/>
        <w:spacing w:before="0" w:after="0" w:line="316" w:lineRule="exact"/>
        <w:ind w:left="0" w:right="0" w:firstLine="500"/>
        <w:jc w:val="both"/>
      </w:pPr>
      <w:bookmarkStart w:id="691" w:name="bookmark691"/>
      <w:r>
        <w:rPr>
          <w:rFonts w:ascii="Times New Roman" w:eastAsia="Times New Roman" w:hAnsi="Times New Roman" w:cs="Times New Roman"/>
          <w:color w:val="000000"/>
          <w:spacing w:val="0"/>
          <w:w w:val="100"/>
          <w:position w:val="0"/>
        </w:rPr>
        <w:t>2</w:t>
      </w:r>
      <w:bookmarkEnd w:id="691"/>
      <w:r>
        <w:rPr>
          <w:color w:val="000000"/>
          <w:spacing w:val="0"/>
          <w:w w:val="100"/>
          <w:position w:val="0"/>
        </w:rPr>
        <w:t>、</w:t>
        <w:tab/>
        <w:t>审计应对</w:t>
      </w:r>
    </w:p>
    <w:p>
      <w:pPr>
        <w:pStyle w:val="Style16"/>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我们执行的主要审计程序：</w:t>
      </w:r>
    </w:p>
    <w:p>
      <w:pPr>
        <w:pStyle w:val="Style16"/>
        <w:keepNext w:val="0"/>
        <w:keepLines w:val="0"/>
        <w:widowControl w:val="0"/>
        <w:shd w:val="clear" w:color="auto" w:fill="auto"/>
        <w:tabs>
          <w:tab w:pos="882" w:val="left"/>
        </w:tabs>
        <w:bidi w:val="0"/>
        <w:spacing w:before="0" w:after="0" w:line="316" w:lineRule="exact"/>
        <w:ind w:left="0" w:right="0" w:firstLine="500"/>
        <w:jc w:val="both"/>
      </w:pPr>
      <w:bookmarkStart w:id="692" w:name="bookmark692"/>
      <w:r>
        <w:rPr>
          <w:rFonts w:ascii="Times New Roman" w:eastAsia="Times New Roman" w:hAnsi="Times New Roman" w:cs="Times New Roman"/>
          <w:color w:val="000000"/>
          <w:spacing w:val="0"/>
          <w:w w:val="100"/>
          <w:position w:val="0"/>
        </w:rPr>
        <w:t>（</w:t>
      </w:r>
      <w:bookmarkEnd w:id="692"/>
      <w:r>
        <w:rPr>
          <w:rFonts w:ascii="Times New Roman" w:eastAsia="Times New Roman" w:hAnsi="Times New Roman" w:cs="Times New Roman"/>
          <w:color w:val="000000"/>
          <w:spacing w:val="0"/>
          <w:w w:val="100"/>
          <w:position w:val="0"/>
        </w:rPr>
        <w:t>1）</w:t>
        <w:tab/>
      </w:r>
      <w:r>
        <w:rPr>
          <w:color w:val="000000"/>
          <w:spacing w:val="0"/>
          <w:w w:val="100"/>
          <w:position w:val="0"/>
        </w:rPr>
        <w:t>了解公司关于长期股权投资减值的关键内部控制，评价这些控制的设计，确定其是否得到执行，并测试相关内部控 制的运行有效性；</w:t>
      </w:r>
    </w:p>
    <w:p>
      <w:pPr>
        <w:pStyle w:val="Style16"/>
        <w:keepNext w:val="0"/>
        <w:keepLines w:val="0"/>
        <w:widowControl w:val="0"/>
        <w:shd w:val="clear" w:color="auto" w:fill="auto"/>
        <w:tabs>
          <w:tab w:pos="906" w:val="left"/>
        </w:tabs>
        <w:bidi w:val="0"/>
        <w:spacing w:before="0" w:after="0" w:line="316" w:lineRule="exact"/>
        <w:ind w:left="0" w:right="0" w:firstLine="500"/>
        <w:jc w:val="both"/>
      </w:pPr>
      <w:bookmarkStart w:id="693" w:name="bookmark693"/>
      <w:r>
        <w:rPr>
          <w:rFonts w:ascii="Times New Roman" w:eastAsia="Times New Roman" w:hAnsi="Times New Roman" w:cs="Times New Roman"/>
          <w:color w:val="000000"/>
          <w:spacing w:val="0"/>
          <w:w w:val="100"/>
          <w:position w:val="0"/>
        </w:rPr>
        <w:t>（</w:t>
      </w:r>
      <w:bookmarkEnd w:id="693"/>
      <w:r>
        <w:rPr>
          <w:rFonts w:ascii="Times New Roman" w:eastAsia="Times New Roman" w:hAnsi="Times New Roman" w:cs="Times New Roman"/>
          <w:color w:val="000000"/>
          <w:spacing w:val="0"/>
          <w:w w:val="100"/>
          <w:position w:val="0"/>
        </w:rPr>
        <w:t>2）</w:t>
        <w:tab/>
      </w:r>
      <w:r>
        <w:rPr>
          <w:color w:val="000000"/>
          <w:spacing w:val="0"/>
          <w:w w:val="100"/>
          <w:position w:val="0"/>
        </w:rPr>
        <w:t>评价管理层在长期股权投资减值测试中使用方法的合理性和一致性；</w:t>
      </w:r>
    </w:p>
    <w:p>
      <w:pPr>
        <w:pStyle w:val="Style16"/>
        <w:keepNext w:val="0"/>
        <w:keepLines w:val="0"/>
        <w:widowControl w:val="0"/>
        <w:shd w:val="clear" w:color="auto" w:fill="auto"/>
        <w:tabs>
          <w:tab w:pos="882" w:val="left"/>
        </w:tabs>
        <w:bidi w:val="0"/>
        <w:spacing w:before="0" w:after="0" w:line="316" w:lineRule="exact"/>
        <w:ind w:left="0" w:right="0" w:firstLine="500"/>
        <w:jc w:val="both"/>
      </w:pPr>
      <w:bookmarkStart w:id="694" w:name="bookmark694"/>
      <w:r>
        <w:rPr>
          <w:rFonts w:ascii="Times New Roman" w:eastAsia="Times New Roman" w:hAnsi="Times New Roman" w:cs="Times New Roman"/>
          <w:color w:val="000000"/>
          <w:spacing w:val="0"/>
          <w:w w:val="100"/>
          <w:position w:val="0"/>
        </w:rPr>
        <w:t>（</w:t>
      </w:r>
      <w:bookmarkEnd w:id="694"/>
      <w:r>
        <w:rPr>
          <w:rFonts w:ascii="Times New Roman" w:eastAsia="Times New Roman" w:hAnsi="Times New Roman" w:cs="Times New Roman"/>
          <w:color w:val="000000"/>
          <w:spacing w:val="0"/>
          <w:w w:val="100"/>
          <w:position w:val="0"/>
        </w:rPr>
        <w:t>3）</w:t>
        <w:tab/>
      </w:r>
      <w:r>
        <w:rPr>
          <w:color w:val="000000"/>
          <w:spacing w:val="0"/>
          <w:w w:val="100"/>
          <w:position w:val="0"/>
        </w:rPr>
        <w:t>对重要的被投资单位由项目组成员执行审计或审阅程序，对非重要的被投资单位获取审计报告或财务报表执行审阅 程序</w:t>
      </w:r>
      <w:r>
        <w:rPr>
          <w:color w:val="000000"/>
          <w:spacing w:val="0"/>
          <w:w w:val="100"/>
          <w:position w:val="0"/>
        </w:rPr>
        <w:t>，</w:t>
      </w:r>
      <w:r>
        <w:rPr>
          <w:color w:val="000000"/>
          <w:spacing w:val="0"/>
          <w:w w:val="100"/>
          <w:position w:val="0"/>
        </w:rPr>
        <w:t>复核被审计单位按持股比例确认被投资单位净资产变动的份额是否准确；</w:t>
      </w:r>
    </w:p>
    <w:p>
      <w:pPr>
        <w:pStyle w:val="Style16"/>
        <w:keepNext w:val="0"/>
        <w:keepLines w:val="0"/>
        <w:widowControl w:val="0"/>
        <w:shd w:val="clear" w:color="auto" w:fill="auto"/>
        <w:tabs>
          <w:tab w:pos="882" w:val="left"/>
        </w:tabs>
        <w:bidi w:val="0"/>
        <w:spacing w:before="0" w:after="0" w:line="316" w:lineRule="exact"/>
        <w:ind w:left="0" w:right="0" w:firstLine="500"/>
        <w:jc w:val="both"/>
      </w:pPr>
      <w:bookmarkStart w:id="695" w:name="bookmark695"/>
      <w:r>
        <w:rPr>
          <w:rFonts w:ascii="Times New Roman" w:eastAsia="Times New Roman" w:hAnsi="Times New Roman" w:cs="Times New Roman"/>
          <w:color w:val="000000"/>
          <w:spacing w:val="0"/>
          <w:w w:val="100"/>
          <w:position w:val="0"/>
        </w:rPr>
        <w:t>（</w:t>
      </w:r>
      <w:bookmarkEnd w:id="695"/>
      <w:r>
        <w:rPr>
          <w:rFonts w:ascii="Times New Roman" w:eastAsia="Times New Roman" w:hAnsi="Times New Roman" w:cs="Times New Roman"/>
          <w:color w:val="000000"/>
          <w:spacing w:val="0"/>
          <w:w w:val="100"/>
          <w:position w:val="0"/>
        </w:rPr>
        <w:t>4）</w:t>
        <w:tab/>
      </w:r>
      <w:r>
        <w:rPr>
          <w:color w:val="000000"/>
          <w:spacing w:val="0"/>
          <w:w w:val="100"/>
          <w:position w:val="0"/>
        </w:rPr>
        <w:t>对溢价收购的部分长期股权投资，获取和复核管理层编制的估值报告，评价估值过程中所采用方法的恰当性和一致 性、关键假设和重要参数（如增长率、折现率等）的合理性；</w:t>
      </w:r>
    </w:p>
    <w:p>
      <w:pPr>
        <w:pStyle w:val="Style16"/>
        <w:keepNext w:val="0"/>
        <w:keepLines w:val="0"/>
        <w:widowControl w:val="0"/>
        <w:shd w:val="clear" w:color="auto" w:fill="auto"/>
        <w:tabs>
          <w:tab w:pos="882" w:val="left"/>
        </w:tabs>
        <w:bidi w:val="0"/>
        <w:spacing w:before="0" w:after="0" w:line="316" w:lineRule="exact"/>
        <w:ind w:left="0" w:right="0" w:firstLine="500"/>
        <w:jc w:val="both"/>
      </w:pPr>
      <w:bookmarkStart w:id="696" w:name="bookmark696"/>
      <w:r>
        <w:rPr>
          <w:rFonts w:ascii="Times New Roman" w:eastAsia="Times New Roman" w:hAnsi="Times New Roman" w:cs="Times New Roman"/>
          <w:color w:val="000000"/>
          <w:spacing w:val="0"/>
          <w:w w:val="100"/>
          <w:position w:val="0"/>
        </w:rPr>
        <w:t>（</w:t>
      </w:r>
      <w:bookmarkEnd w:id="696"/>
      <w:r>
        <w:rPr>
          <w:rFonts w:ascii="Times New Roman" w:eastAsia="Times New Roman" w:hAnsi="Times New Roman" w:cs="Times New Roman"/>
          <w:color w:val="000000"/>
          <w:spacing w:val="0"/>
          <w:w w:val="100"/>
          <w:position w:val="0"/>
        </w:rPr>
        <w:t>5）</w:t>
        <w:tab/>
      </w:r>
      <w:r>
        <w:rPr>
          <w:color w:val="000000"/>
          <w:spacing w:val="0"/>
          <w:w w:val="100"/>
          <w:position w:val="0"/>
        </w:rPr>
        <w:t>对长期股权投资进行逐项检查，根据被投资单位经营政策、法律环境、市场需求等的各种变化判断长期股权投资是 否存在减值迹象，获取并复核公司管理层评价股权投资是否存在减值迹象所依据的资料，考虑了管理层评价减值迹象存在的 恰当性和完整性；</w:t>
      </w:r>
    </w:p>
    <w:p>
      <w:pPr>
        <w:pStyle w:val="Style16"/>
        <w:keepNext w:val="0"/>
        <w:keepLines w:val="0"/>
        <w:widowControl w:val="0"/>
        <w:shd w:val="clear" w:color="auto" w:fill="auto"/>
        <w:tabs>
          <w:tab w:pos="882" w:val="left"/>
        </w:tabs>
        <w:bidi w:val="0"/>
        <w:spacing w:before="0" w:after="0" w:line="316" w:lineRule="exact"/>
        <w:ind w:left="0" w:right="0" w:firstLine="500"/>
        <w:jc w:val="both"/>
      </w:pPr>
      <w:bookmarkStart w:id="697" w:name="bookmark697"/>
      <w:r>
        <w:rPr>
          <w:rFonts w:ascii="Times New Roman" w:eastAsia="Times New Roman" w:hAnsi="Times New Roman" w:cs="Times New Roman"/>
          <w:color w:val="000000"/>
          <w:spacing w:val="0"/>
          <w:w w:val="100"/>
          <w:position w:val="0"/>
        </w:rPr>
        <w:t>（</w:t>
      </w:r>
      <w:bookmarkEnd w:id="697"/>
      <w:r>
        <w:rPr>
          <w:rFonts w:ascii="Times New Roman" w:eastAsia="Times New Roman" w:hAnsi="Times New Roman" w:cs="Times New Roman"/>
          <w:color w:val="000000"/>
          <w:spacing w:val="0"/>
          <w:w w:val="100"/>
          <w:position w:val="0"/>
        </w:rPr>
        <w:t>6）</w:t>
        <w:tab/>
      </w:r>
      <w:r>
        <w:rPr>
          <w:color w:val="000000"/>
          <w:spacing w:val="0"/>
          <w:w w:val="100"/>
          <w:position w:val="0"/>
        </w:rPr>
        <w:t>对发生减值的长期股权投资，测试管理层计提减值准备的金额，检查了财务报表附注中对资产减值相关信息的列报 和披露。</w:t>
      </w:r>
    </w:p>
    <w:p>
      <w:pPr>
        <w:pStyle w:val="Style16"/>
        <w:keepNext w:val="0"/>
        <w:keepLines w:val="0"/>
        <w:widowControl w:val="0"/>
        <w:shd w:val="clear" w:color="auto" w:fill="auto"/>
        <w:bidi w:val="0"/>
        <w:spacing w:before="0" w:after="0" w:line="316" w:lineRule="exact"/>
        <w:ind w:left="0" w:right="0"/>
        <w:jc w:val="both"/>
      </w:pPr>
      <w:bookmarkStart w:id="698" w:name="bookmark698"/>
      <w:r>
        <w:rPr>
          <w:b/>
          <w:bCs/>
          <w:color w:val="000000"/>
          <w:spacing w:val="0"/>
          <w:w w:val="100"/>
          <w:position w:val="0"/>
        </w:rPr>
        <w:t>四</w:t>
      </w:r>
      <w:bookmarkEnd w:id="698"/>
      <w:r>
        <w:rPr>
          <w:b/>
          <w:bCs/>
          <w:color w:val="000000"/>
          <w:spacing w:val="0"/>
          <w:w w:val="100"/>
          <w:position w:val="0"/>
        </w:rPr>
        <w:t>、其他信息</w:t>
      </w:r>
    </w:p>
    <w:p>
      <w:pPr>
        <w:pStyle w:val="Style16"/>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华媒控股公司管理层</w:t>
      </w:r>
      <w:r>
        <w:rPr>
          <w:rFonts w:ascii="Times New Roman" w:eastAsia="Times New Roman" w:hAnsi="Times New Roman" w:cs="Times New Roman"/>
          <w:color w:val="000000"/>
          <w:spacing w:val="0"/>
          <w:w w:val="100"/>
          <w:position w:val="0"/>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rPr>
        <w:t>）</w:t>
      </w:r>
      <w:r>
        <w:rPr>
          <w:color w:val="000000"/>
          <w:spacing w:val="0"/>
          <w:w w:val="100"/>
          <w:position w:val="0"/>
        </w:rPr>
        <w:t>对其他信息负责。其他信息包括</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年度报告中涵盖的信息，但不包括财务报 表和我们的审计报告。</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我们对财务报表发表的审计意见不涵盖其他信息，我们也不对其他信息发表任何形式的鉴证结论。</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16"/>
        <w:keepNext w:val="0"/>
        <w:keepLines w:val="0"/>
        <w:widowControl w:val="0"/>
        <w:shd w:val="clear" w:color="auto" w:fill="auto"/>
        <w:tabs>
          <w:tab w:pos="800" w:val="left"/>
        </w:tabs>
        <w:bidi w:val="0"/>
        <w:spacing w:before="0" w:after="0" w:line="313" w:lineRule="exact"/>
        <w:ind w:left="0" w:right="0" w:firstLine="360"/>
        <w:jc w:val="both"/>
      </w:pPr>
      <w:bookmarkStart w:id="699" w:name="bookmark699"/>
      <w:r>
        <w:rPr>
          <w:b/>
          <w:bCs/>
          <w:color w:val="000000"/>
          <w:spacing w:val="0"/>
          <w:w w:val="100"/>
          <w:position w:val="0"/>
        </w:rPr>
        <w:t>五</w:t>
      </w:r>
      <w:bookmarkEnd w:id="699"/>
      <w:r>
        <w:rPr>
          <w:b/>
          <w:bCs/>
          <w:color w:val="000000"/>
          <w:spacing w:val="0"/>
          <w:w w:val="100"/>
          <w:position w:val="0"/>
        </w:rPr>
        <w:t>、</w:t>
        <w:tab/>
        <w:t>管理层和治理层对财务报表的责任</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在编制财务报表时，管理层负责评估华媒控股公司的持续经营能力，披露与持续经营相关的事项</w:t>
      </w:r>
      <w:r>
        <w:rPr>
          <w:rFonts w:ascii="Times New Roman" w:eastAsia="Times New Roman" w:hAnsi="Times New Roman" w:cs="Times New Roman"/>
          <w:color w:val="000000"/>
          <w:spacing w:val="0"/>
          <w:w w:val="100"/>
          <w:position w:val="0"/>
        </w:rPr>
        <w:t>（</w:t>
      </w:r>
      <w:r>
        <w:rPr>
          <w:color w:val="000000"/>
          <w:spacing w:val="0"/>
          <w:w w:val="100"/>
          <w:position w:val="0"/>
        </w:rPr>
        <w:t>如适用</w:t>
      </w:r>
      <w:r>
        <w:rPr>
          <w:rFonts w:ascii="Times New Roman" w:eastAsia="Times New Roman" w:hAnsi="Times New Roman" w:cs="Times New Roman"/>
          <w:color w:val="000000"/>
          <w:spacing w:val="0"/>
          <w:w w:val="100"/>
          <w:position w:val="0"/>
        </w:rPr>
        <w:t>）</w:t>
      </w:r>
      <w:r>
        <w:rPr>
          <w:color w:val="000000"/>
          <w:spacing w:val="0"/>
          <w:w w:val="100"/>
          <w:position w:val="0"/>
        </w:rPr>
        <w:t>，并运用持 续经营假设，除非管理层计划清算华媒控股公司、终止运营或别无其他现实的选择。</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华媒控股公司治理层</w:t>
      </w:r>
      <w:r>
        <w:rPr>
          <w:rFonts w:ascii="Times New Roman" w:eastAsia="Times New Roman" w:hAnsi="Times New Roman" w:cs="Times New Roman"/>
          <w:color w:val="000000"/>
          <w:spacing w:val="0"/>
          <w:w w:val="100"/>
          <w:position w:val="0"/>
        </w:rPr>
        <w:t>（</w:t>
      </w:r>
      <w:r>
        <w:rPr>
          <w:color w:val="000000"/>
          <w:spacing w:val="0"/>
          <w:w w:val="100"/>
          <w:position w:val="0"/>
        </w:rPr>
        <w:t>以下简称治理层</w:t>
      </w:r>
      <w:r>
        <w:rPr>
          <w:rFonts w:ascii="Times New Roman" w:eastAsia="Times New Roman" w:hAnsi="Times New Roman" w:cs="Times New Roman"/>
          <w:color w:val="000000"/>
          <w:spacing w:val="0"/>
          <w:w w:val="100"/>
          <w:position w:val="0"/>
        </w:rPr>
        <w:t>）</w:t>
      </w:r>
      <w:r>
        <w:rPr>
          <w:color w:val="000000"/>
          <w:spacing w:val="0"/>
          <w:w w:val="100"/>
          <w:position w:val="0"/>
        </w:rPr>
        <w:t>负责监督华媒控股公司的财务报告过程。</w:t>
      </w:r>
    </w:p>
    <w:p>
      <w:pPr>
        <w:pStyle w:val="Style16"/>
        <w:keepNext w:val="0"/>
        <w:keepLines w:val="0"/>
        <w:widowControl w:val="0"/>
        <w:shd w:val="clear" w:color="auto" w:fill="auto"/>
        <w:tabs>
          <w:tab w:pos="805" w:val="left"/>
        </w:tabs>
        <w:bidi w:val="0"/>
        <w:spacing w:before="0" w:after="0" w:line="313" w:lineRule="exact"/>
        <w:ind w:left="0" w:right="0" w:firstLine="360"/>
        <w:jc w:val="both"/>
      </w:pPr>
      <w:bookmarkStart w:id="700" w:name="bookmark700"/>
      <w:r>
        <w:rPr>
          <w:b/>
          <w:bCs/>
          <w:color w:val="000000"/>
          <w:spacing w:val="0"/>
          <w:w w:val="100"/>
          <w:position w:val="0"/>
        </w:rPr>
        <w:t>六</w:t>
      </w:r>
      <w:bookmarkEnd w:id="700"/>
      <w:r>
        <w:rPr>
          <w:b/>
          <w:bCs/>
          <w:color w:val="000000"/>
          <w:spacing w:val="0"/>
          <w:w w:val="100"/>
          <w:position w:val="0"/>
        </w:rPr>
        <w:t>、</w:t>
        <w:tab/>
        <w:t>注册会计师对财务报表审计的责任</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在按照审计准则执行审计工作的过程中，我们运用职业判断，并保持职业怀疑。同时，我们也执行以下工作：</w:t>
      </w:r>
    </w:p>
    <w:p>
      <w:pPr>
        <w:pStyle w:val="Style16"/>
        <w:keepNext w:val="0"/>
        <w:keepLines w:val="0"/>
        <w:widowControl w:val="0"/>
        <w:shd w:val="clear" w:color="auto" w:fill="auto"/>
        <w:tabs>
          <w:tab w:pos="973" w:val="left"/>
        </w:tabs>
        <w:bidi w:val="0"/>
        <w:spacing w:before="0" w:after="80" w:line="313" w:lineRule="exact"/>
        <w:ind w:left="0" w:right="0" w:firstLine="480"/>
        <w:jc w:val="both"/>
      </w:pPr>
      <w:bookmarkStart w:id="701" w:name="bookmark701"/>
      <w:r>
        <w:rPr>
          <w:rFonts w:ascii="Times New Roman" w:eastAsia="Times New Roman" w:hAnsi="Times New Roman" w:cs="Times New Roman"/>
          <w:color w:val="000000"/>
          <w:spacing w:val="0"/>
          <w:w w:val="100"/>
          <w:position w:val="0"/>
        </w:rPr>
        <w:t>（</w:t>
      </w:r>
      <w:bookmarkEnd w:id="701"/>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6"/>
        <w:keepNext w:val="0"/>
        <w:keepLines w:val="0"/>
        <w:widowControl w:val="0"/>
        <w:shd w:val="clear" w:color="auto" w:fill="auto"/>
        <w:tabs>
          <w:tab w:pos="978" w:val="left"/>
        </w:tabs>
        <w:bidi w:val="0"/>
        <w:spacing w:before="0" w:after="0" w:line="360" w:lineRule="auto"/>
        <w:ind w:left="0" w:right="0" w:firstLine="480"/>
        <w:jc w:val="both"/>
      </w:pPr>
      <w:bookmarkStart w:id="702" w:name="bookmark702"/>
      <w:r>
        <w:rPr>
          <w:rFonts w:ascii="Times New Roman" w:eastAsia="Times New Roman" w:hAnsi="Times New Roman" w:cs="Times New Roman"/>
          <w:color w:val="000000"/>
          <w:spacing w:val="0"/>
          <w:w w:val="100"/>
          <w:position w:val="0"/>
        </w:rPr>
        <w:t>（</w:t>
      </w:r>
      <w:bookmarkEnd w:id="702"/>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了解与审计相关的内部控制，以设计恰当的审计程序。</w:t>
      </w:r>
    </w:p>
    <w:p>
      <w:pPr>
        <w:pStyle w:val="Style16"/>
        <w:keepNext w:val="0"/>
        <w:keepLines w:val="0"/>
        <w:widowControl w:val="0"/>
        <w:shd w:val="clear" w:color="auto" w:fill="auto"/>
        <w:tabs>
          <w:tab w:pos="978" w:val="left"/>
        </w:tabs>
        <w:bidi w:val="0"/>
        <w:spacing w:before="0" w:after="0" w:line="360" w:lineRule="auto"/>
        <w:ind w:left="0" w:right="0" w:firstLine="480"/>
        <w:jc w:val="both"/>
      </w:pPr>
      <w:bookmarkStart w:id="703" w:name="bookmark703"/>
      <w:r>
        <w:rPr>
          <w:rFonts w:ascii="Times New Roman" w:eastAsia="Times New Roman" w:hAnsi="Times New Roman" w:cs="Times New Roman"/>
          <w:color w:val="000000"/>
          <w:spacing w:val="0"/>
          <w:w w:val="100"/>
          <w:position w:val="0"/>
        </w:rPr>
        <w:t>（</w:t>
      </w:r>
      <w:bookmarkEnd w:id="703"/>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评价管理层选用会计政策的恰当性和作出会计估计及相关披露的合理性。</w:t>
      </w:r>
    </w:p>
    <w:p>
      <w:pPr>
        <w:pStyle w:val="Style16"/>
        <w:keepNext w:val="0"/>
        <w:keepLines w:val="0"/>
        <w:widowControl w:val="0"/>
        <w:shd w:val="clear" w:color="auto" w:fill="auto"/>
        <w:tabs>
          <w:tab w:pos="973" w:val="left"/>
        </w:tabs>
        <w:bidi w:val="0"/>
        <w:spacing w:before="0" w:after="80" w:line="313" w:lineRule="exact"/>
        <w:ind w:left="0" w:right="0" w:firstLine="480"/>
        <w:jc w:val="both"/>
      </w:pPr>
      <w:bookmarkStart w:id="704" w:name="bookmark704"/>
      <w:r>
        <w:rPr>
          <w:rFonts w:ascii="Times New Roman" w:eastAsia="Times New Roman" w:hAnsi="Times New Roman" w:cs="Times New Roman"/>
          <w:color w:val="000000"/>
          <w:spacing w:val="0"/>
          <w:w w:val="100"/>
          <w:position w:val="0"/>
        </w:rPr>
        <w:t>（</w:t>
      </w:r>
      <w:bookmarkEnd w:id="704"/>
      <w:r>
        <w:rPr>
          <w:color w:val="000000"/>
          <w:spacing w:val="0"/>
          <w:w w:val="100"/>
          <w:position w:val="0"/>
        </w:rPr>
        <w:t>四</w:t>
      </w:r>
      <w:r>
        <w:rPr>
          <w:rFonts w:ascii="Times New Roman" w:eastAsia="Times New Roman" w:hAnsi="Times New Roman" w:cs="Times New Roman"/>
          <w:color w:val="000000"/>
          <w:spacing w:val="0"/>
          <w:w w:val="100"/>
          <w:position w:val="0"/>
        </w:rPr>
        <w:t>）</w:t>
        <w:tab/>
      </w:r>
      <w:r>
        <w:rPr>
          <w:color w:val="000000"/>
          <w:spacing w:val="0"/>
          <w:w w:val="100"/>
          <w:position w:val="0"/>
        </w:rPr>
        <w:t>对管理层使用持续经营假设的恰当性得出结论。同时，根据获取的审计证据，就可能导致对华媒控股公司持续经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论基于截至审计报告日可获得的信息。然而，未来的事项或情况可能导致华媒控股公司不能持续经营。</w:t>
      </w:r>
    </w:p>
    <w:p>
      <w:pPr>
        <w:pStyle w:val="Style16"/>
        <w:keepNext w:val="0"/>
        <w:keepLines w:val="0"/>
        <w:widowControl w:val="0"/>
        <w:shd w:val="clear" w:color="auto" w:fill="auto"/>
        <w:tabs>
          <w:tab w:pos="978" w:val="left"/>
        </w:tabs>
        <w:bidi w:val="0"/>
        <w:spacing w:before="0" w:after="0" w:line="360" w:lineRule="auto"/>
        <w:ind w:left="0" w:right="0" w:firstLine="480"/>
        <w:jc w:val="both"/>
      </w:pPr>
      <w:bookmarkStart w:id="705" w:name="bookmark705"/>
      <w:r>
        <w:rPr>
          <w:rFonts w:ascii="Times New Roman" w:eastAsia="Times New Roman" w:hAnsi="Times New Roman" w:cs="Times New Roman"/>
          <w:color w:val="000000"/>
          <w:spacing w:val="0"/>
          <w:w w:val="100"/>
          <w:position w:val="0"/>
        </w:rPr>
        <w:t>（</w:t>
      </w:r>
      <w:bookmarkEnd w:id="705"/>
      <w:r>
        <w:rPr>
          <w:color w:val="000000"/>
          <w:spacing w:val="0"/>
          <w:w w:val="100"/>
          <w:position w:val="0"/>
        </w:rPr>
        <w:t>五</w:t>
      </w:r>
      <w:r>
        <w:rPr>
          <w:rFonts w:ascii="Times New Roman" w:eastAsia="Times New Roman" w:hAnsi="Times New Roman" w:cs="Times New Roman"/>
          <w:color w:val="000000"/>
          <w:spacing w:val="0"/>
          <w:w w:val="100"/>
          <w:position w:val="0"/>
        </w:rPr>
        <w:t>）</w:t>
        <w:tab/>
      </w:r>
      <w:r>
        <w:rPr>
          <w:color w:val="000000"/>
          <w:spacing w:val="0"/>
          <w:w w:val="100"/>
          <w:position w:val="0"/>
        </w:rPr>
        <w:t>评价财务报表的总体列报、结构和内容，并评价财务报表是否公允反映相关交易和事项。</w:t>
      </w:r>
    </w:p>
    <w:p>
      <w:pPr>
        <w:pStyle w:val="Style16"/>
        <w:keepNext w:val="0"/>
        <w:keepLines w:val="0"/>
        <w:widowControl w:val="0"/>
        <w:shd w:val="clear" w:color="auto" w:fill="auto"/>
        <w:tabs>
          <w:tab w:pos="968" w:val="left"/>
        </w:tabs>
        <w:bidi w:val="0"/>
        <w:spacing w:before="0" w:after="0" w:line="313" w:lineRule="exact"/>
        <w:ind w:left="0" w:right="0" w:firstLine="480"/>
        <w:jc w:val="both"/>
      </w:pPr>
      <w:bookmarkStart w:id="706" w:name="bookmark706"/>
      <w:r>
        <w:rPr>
          <w:rFonts w:ascii="Times New Roman" w:eastAsia="Times New Roman" w:hAnsi="Times New Roman" w:cs="Times New Roman"/>
          <w:color w:val="000000"/>
          <w:spacing w:val="0"/>
          <w:w w:val="100"/>
          <w:position w:val="0"/>
        </w:rPr>
        <w:t>（</w:t>
      </w:r>
      <w:bookmarkEnd w:id="706"/>
      <w:r>
        <w:rPr>
          <w:color w:val="000000"/>
          <w:spacing w:val="0"/>
          <w:w w:val="100"/>
          <w:position w:val="0"/>
        </w:rPr>
        <w:t>六</w:t>
      </w:r>
      <w:r>
        <w:rPr>
          <w:rFonts w:ascii="Times New Roman" w:eastAsia="Times New Roman" w:hAnsi="Times New Roman" w:cs="Times New Roman"/>
          <w:color w:val="000000"/>
          <w:spacing w:val="0"/>
          <w:w w:val="100"/>
          <w:position w:val="0"/>
        </w:rPr>
        <w:t>）</w:t>
        <w:tab/>
      </w:r>
      <w:r>
        <w:rPr>
          <w:color w:val="000000"/>
          <w:spacing w:val="0"/>
          <w:w w:val="100"/>
          <w:position w:val="0"/>
        </w:rPr>
        <w:t>就华媒控股公司中实体或业务活动的财务信息获取充分、适当的审计证据，以对财务报表发表审计意见。我们负 责指导、监督和执行集团审计，并对审计意见承担全部责任。</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w:t>
      </w:r>
      <w:r>
        <w:rPr>
          <w:rFonts w:ascii="Times New Roman" w:eastAsia="Times New Roman" w:hAnsi="Times New Roman" w:cs="Times New Roman"/>
          <w:color w:val="000000"/>
          <w:spacing w:val="0"/>
          <w:w w:val="100"/>
          <w:position w:val="0"/>
        </w:rPr>
        <w:t>（</w:t>
      </w:r>
      <w:r>
        <w:rPr>
          <w:color w:val="000000"/>
          <w:spacing w:val="0"/>
          <w:w w:val="100"/>
          <w:position w:val="0"/>
        </w:rPr>
        <w:t>如适用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从与治理层沟通过的事项中，我们确定哪些事项对本期财务报表审计最为重要，因而构成关键审计事项。我们在审计报告中 描述这些事项，除非法律法规禁止公开披露这些事项，或在极少数情形下，如果合理预期在审计报告中沟通某事项造成的负 面后果超过在公众利益方面产生的益处，我们确定不应在审计报告中沟通该事项。</w:t>
      </w:r>
    </w:p>
    <w:p>
      <w:pPr>
        <w:pStyle w:val="Style16"/>
        <w:keepNext w:val="0"/>
        <w:keepLines w:val="0"/>
        <w:widowControl w:val="0"/>
        <w:shd w:val="clear" w:color="auto" w:fill="auto"/>
        <w:tabs>
          <w:tab w:pos="3559" w:val="left"/>
        </w:tabs>
        <w:bidi w:val="0"/>
        <w:spacing w:before="0" w:after="80" w:line="313" w:lineRule="exact"/>
        <w:ind w:left="0" w:right="0" w:firstLine="480"/>
        <w:jc w:val="both"/>
      </w:pPr>
      <w:r>
        <w:rPr>
          <w:color w:val="000000"/>
          <w:spacing w:val="0"/>
          <w:w w:val="100"/>
          <w:position w:val="0"/>
        </w:rPr>
        <w:t>中汇会计师事务所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中国注册会计师：洪烨</w:t>
      </w:r>
    </w:p>
    <w:p>
      <w:pPr>
        <w:pStyle w:val="Style16"/>
        <w:keepNext w:val="0"/>
        <w:keepLines w:val="0"/>
        <w:widowControl w:val="0"/>
        <w:shd w:val="clear" w:color="auto" w:fill="auto"/>
        <w:bidi w:val="0"/>
        <w:spacing w:before="0" w:after="0" w:line="360" w:lineRule="auto"/>
        <w:ind w:left="36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项目合伙人</w:t>
      </w:r>
      <w:r>
        <w:rPr>
          <w:color w:val="000000"/>
          <w:spacing w:val="0"/>
          <w:w w:val="100"/>
          <w:position w:val="0"/>
        </w:rPr>
        <w:t>）</w:t>
      </w:r>
    </w:p>
    <w:p>
      <w:pPr>
        <w:pStyle w:val="Style16"/>
        <w:keepNext w:val="0"/>
        <w:keepLines w:val="0"/>
        <w:widowControl w:val="0"/>
        <w:shd w:val="clear" w:color="auto" w:fill="auto"/>
        <w:tabs>
          <w:tab w:pos="3559" w:val="left"/>
        </w:tabs>
        <w:bidi w:val="0"/>
        <w:spacing w:before="0" w:after="220" w:line="313" w:lineRule="exact"/>
        <w:ind w:left="156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杭州</w:t>
        <w:tab/>
        <w:t>中国注册会计师：杨光照</w:t>
      </w:r>
    </w:p>
    <w:p>
      <w:pPr>
        <w:pStyle w:val="Style16"/>
        <w:keepNext w:val="0"/>
        <w:keepLines w:val="0"/>
        <w:widowControl w:val="0"/>
        <w:shd w:val="clear" w:color="auto" w:fill="auto"/>
        <w:bidi w:val="0"/>
        <w:spacing w:before="0" w:after="80" w:line="313" w:lineRule="exact"/>
        <w:ind w:left="0" w:right="0" w:firstLine="0"/>
        <w:jc w:val="center"/>
      </w:pPr>
      <w:r>
        <w:rPr>
          <w:color w:val="000000"/>
          <w:spacing w:val="0"/>
          <w:w w:val="100"/>
          <w:position w:val="0"/>
        </w:rPr>
        <w:t>报告日期：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br w:type="page"/>
      </w:r>
    </w:p>
    <w:p>
      <w:pPr>
        <w:pStyle w:val="Style20"/>
        <w:keepNext/>
        <w:keepLines/>
        <w:widowControl w:val="0"/>
        <w:shd w:val="clear" w:color="auto" w:fill="auto"/>
        <w:bidi w:val="0"/>
        <w:spacing w:before="0" w:after="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sz w:val="24"/>
          <w:szCs w:val="24"/>
        </w:rPr>
        <w:t>二</w:t>
      </w:r>
      <w:bookmarkEnd w:id="709"/>
      <w:r>
        <w:rPr>
          <w:color w:val="000000"/>
          <w:spacing w:val="0"/>
          <w:w w:val="100"/>
          <w:position w:val="0"/>
          <w:sz w:val="24"/>
          <w:szCs w:val="24"/>
        </w:rPr>
        <w:t>、财务报表</w:t>
      </w:r>
      <w:bookmarkEnd w:id="707"/>
      <w:bookmarkEnd w:id="708"/>
      <w:bookmarkEnd w:id="710"/>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财务附注中报表的单位为：元</w:t>
      </w:r>
    </w:p>
    <w:p>
      <w:pPr>
        <w:pStyle w:val="Style24"/>
        <w:keepNext/>
        <w:keepLines/>
        <w:widowControl w:val="0"/>
        <w:shd w:val="clear" w:color="auto" w:fill="auto"/>
        <w:bidi w:val="0"/>
        <w:spacing w:before="0" w:after="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bookmarkEnd w:id="713"/>
      <w:r>
        <w:rPr>
          <w:color w:val="000000"/>
          <w:spacing w:val="0"/>
          <w:w w:val="100"/>
          <w:position w:val="0"/>
        </w:rPr>
        <w:t>、合并资产负债表</w:t>
      </w:r>
      <w:bookmarkEnd w:id="711"/>
      <w:bookmarkEnd w:id="712"/>
      <w:bookmarkEnd w:id="714"/>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编制单位：浙江华媒控股股份有限公司</w:t>
      </w:r>
    </w:p>
    <w:p>
      <w:pPr>
        <w:pStyle w:val="Style57"/>
        <w:keepNext w:val="0"/>
        <w:keepLines w:val="0"/>
        <w:widowControl w:val="0"/>
        <w:shd w:val="clear" w:color="auto" w:fill="auto"/>
        <w:bidi w:val="0"/>
        <w:spacing w:before="0" w:after="0" w:line="240" w:lineRule="auto"/>
        <w:ind w:left="0" w:right="0" w:firstLine="0"/>
        <w:jc w:val="center"/>
      </w:pPr>
      <w:r>
        <w:rPr>
          <w:color w:val="000000"/>
          <w:spacing w:val="0"/>
          <w:w w:val="100"/>
          <w:position w:val="0"/>
          <w:u w:val="none"/>
        </w:rPr>
        <w:t>2021</w:t>
      </w:r>
      <w:r>
        <w:rPr>
          <w:rFonts w:ascii="SimSun" w:eastAsia="SimSun" w:hAnsi="SimSun" w:cs="SimSun"/>
          <w:color w:val="000000"/>
          <w:spacing w:val="0"/>
          <w:w w:val="100"/>
          <w:position w:val="0"/>
          <w:u w:val="none"/>
        </w:rPr>
        <w:t>年</w:t>
      </w:r>
      <w:r>
        <w:rPr>
          <w:color w:val="000000"/>
          <w:spacing w:val="0"/>
          <w:w w:val="100"/>
          <w:position w:val="0"/>
          <w:u w:val="none"/>
        </w:rPr>
        <w:t>12</w:t>
      </w:r>
      <w:r>
        <w:rPr>
          <w:rFonts w:ascii="SimSun" w:eastAsia="SimSun" w:hAnsi="SimSun" w:cs="SimSun"/>
          <w:color w:val="000000"/>
          <w:spacing w:val="0"/>
          <w:w w:val="100"/>
          <w:position w:val="0"/>
          <w:u w:val="none"/>
        </w:rPr>
        <w:t>月</w:t>
      </w:r>
      <w:r>
        <w:rPr>
          <w:color w:val="000000"/>
          <w:spacing w:val="0"/>
          <w:w w:val="100"/>
          <w:position w:val="0"/>
          <w:u w:val="none"/>
        </w:rPr>
        <w:t>31</w:t>
      </w:r>
      <w:r>
        <w:rPr>
          <w:rFonts w:ascii="SimSun" w:eastAsia="SimSun" w:hAnsi="SimSun" w:cs="SimSun"/>
          <w:color w:val="000000"/>
          <w:spacing w:val="0"/>
          <w:w w:val="100"/>
          <w:position w:val="0"/>
          <w:u w:val="none"/>
        </w:rPr>
        <w:t>日</w:t>
      </w:r>
    </w:p>
    <w:p>
      <w:pPr>
        <w:pStyle w:val="Style2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259"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663,393,639.99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754,768,332.43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151,121,148.12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104,878,314.95</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43,610.00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2,907,800.00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334,923,202.66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309,771,936.03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12,444,159.71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10,030,211.91</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40,840,411.64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27,795,241.57</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46,430,804.84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80,405,445.90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314,700.00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225,000.00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36,825,337.06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20,734,060.59</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34,379,365.15</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188,988,373.30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102,172,257.16</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1,509,390,052.47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1,413,463,600.54</w:t>
            </w:r>
          </w:p>
        </w:tc>
      </w:tr>
      <w:tr>
        <w:trPr>
          <w:trHeight w:val="24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62,123,547.95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50,798,500.00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30,926,706.34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676,136,315.15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676,106,609.11</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83,604,302.08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83,313,682.64</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387,894,785.09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401,402,205.94</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137,834,856.20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151,478,399.63</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150,725,235.32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51,853,121.13</w:t>
            </w:r>
          </w:p>
        </w:tc>
      </w:tr>
      <w:tr>
        <w:trPr>
          <w:trHeight w:val="24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409,265,585.02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79,083,450.09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79,644,852.15</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223,845,790.41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229,845,267.12</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42,815,744.88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51,453,904.38</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2,868,601.87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2,728,708.34</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23,559,020.23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31,572,194.66</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2,310,683,940.63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1,810,197,445.10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3,820,073,993.10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3,223,661,045.64</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360,931,059.05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290,161,250.23</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256530" simplePos="0" relativeHeight="125829397" behindDoc="0" locked="0" layoutInCell="1" allowOverlap="1">
                <wp:simplePos x="0" y="0"/>
                <wp:positionH relativeFrom="page">
                  <wp:posOffset>723265</wp:posOffset>
                </wp:positionH>
                <wp:positionV relativeFrom="margin">
                  <wp:posOffset>8515985</wp:posOffset>
                </wp:positionV>
                <wp:extent cx="941705" cy="149225"/>
                <wp:wrapTopAndBottom/>
                <wp:docPr id="32" name="Shape 3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法定代表人：董悦</w:t>
                            </w:r>
                          </w:p>
                        </w:txbxContent>
                      </wps:txbx>
                      <wps:bodyPr wrap="none" lIns="0" tIns="0" rIns="0" bIns="0">
                        <a:noAutoFit/>
                      </wps:bodyPr>
                    </wps:wsp>
                  </a:graphicData>
                </a:graphic>
              </wp:anchor>
            </w:drawing>
          </mc:Choice>
          <mc:Fallback>
            <w:pict>
              <v:shape id="_x0000_s1058" type="#_x0000_t202" style="position:absolute;margin-left:56.950000000000003pt;margin-top:670.55000000000007pt;width:74.150000000000006pt;height:11.75pt;z-index:-125829356;mso-wrap-distance-left:9.pt;mso-wrap-distance-top:12.pt;mso-wrap-distance-right:413.90000000000003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法定代表人：董悦</w:t>
                      </w:r>
                    </w:p>
                  </w:txbxContent>
                </v:textbox>
                <w10:wrap type="topAndBottom" anchorx="page" anchory="margin"/>
              </v:shape>
            </w:pict>
          </mc:Fallback>
        </mc:AlternateContent>
      </w:r>
      <w:r>
        <mc:AlternateContent>
          <mc:Choice Requires="wps">
            <w:drawing>
              <wp:anchor distT="152400" distB="3175" distL="2290445" distR="2516505" simplePos="0" relativeHeight="125829399" behindDoc="0" locked="0" layoutInCell="1" allowOverlap="1">
                <wp:simplePos x="0" y="0"/>
                <wp:positionH relativeFrom="page">
                  <wp:posOffset>2899410</wp:posOffset>
                </wp:positionH>
                <wp:positionV relativeFrom="margin">
                  <wp:posOffset>8515985</wp:posOffset>
                </wp:positionV>
                <wp:extent cx="1505585" cy="146050"/>
                <wp:wrapTopAndBottom/>
                <wp:docPr id="34" name="Shape 3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主管会计工作负责人：郭勤勇</w:t>
                            </w:r>
                          </w:p>
                        </w:txbxContent>
                      </wps:txbx>
                      <wps:bodyPr wrap="none" lIns="0" tIns="0" rIns="0" bIns="0">
                        <a:noAutoFit/>
                      </wps:bodyPr>
                    </wps:wsp>
                  </a:graphicData>
                </a:graphic>
              </wp:anchor>
            </w:drawing>
          </mc:Choice>
          <mc:Fallback>
            <w:pict>
              <v:shape id="_x0000_s1060" type="#_x0000_t202" style="position:absolute;margin-left:228.30000000000001pt;margin-top:670.55000000000007pt;width:118.55pt;height:11.5pt;z-index:-125829354;mso-wrap-distance-left:180.34999999999999pt;mso-wrap-distance-top:12.pt;mso-wrap-distance-right:198.15000000000001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主管会计工作负责人：郭勤勇</w:t>
                      </w:r>
                    </w:p>
                  </w:txbxContent>
                </v:textbox>
                <w10:wrap type="topAndBottom" anchorx="page" anchory="margin"/>
              </v:shape>
            </w:pict>
          </mc:Fallback>
        </mc:AlternateContent>
      </w:r>
      <w:r>
        <mc:AlternateContent>
          <mc:Choice Requires="wps">
            <w:drawing>
              <wp:anchor distT="152400" distB="0" distL="5027930" distR="114300" simplePos="0" relativeHeight="125829401" behindDoc="0" locked="0" layoutInCell="1" allowOverlap="1">
                <wp:simplePos x="0" y="0"/>
                <wp:positionH relativeFrom="page">
                  <wp:posOffset>5636895</wp:posOffset>
                </wp:positionH>
                <wp:positionV relativeFrom="margin">
                  <wp:posOffset>8515985</wp:posOffset>
                </wp:positionV>
                <wp:extent cx="1170305" cy="149225"/>
                <wp:wrapTopAndBottom/>
                <wp:docPr id="36" name="Shape 3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会计机构负责人：王健</w:t>
                            </w:r>
                          </w:p>
                        </w:txbxContent>
                      </wps:txbx>
                      <wps:bodyPr wrap="none" lIns="0" tIns="0" rIns="0" bIns="0">
                        <a:noAutoFit/>
                      </wps:bodyPr>
                    </wps:wsp>
                  </a:graphicData>
                </a:graphic>
              </wp:anchor>
            </w:drawing>
          </mc:Choice>
          <mc:Fallback>
            <w:pict>
              <v:shape id="_x0000_s1062" type="#_x0000_t202" style="position:absolute;margin-left:443.85000000000002pt;margin-top:670.55000000000007pt;width:92.150000000000006pt;height:11.75pt;z-index:-125829352;mso-wrap-distance-left:395.90000000000003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会计机构负责人：王健</w:t>
                      </w:r>
                    </w:p>
                  </w:txbxContent>
                </v:textbox>
                <w10:wrap type="topAndBottom" anchorx="page" anchory="margin"/>
              </v:shape>
            </w:pict>
          </mc:Fallback>
        </mc:AlternateContent>
      </w:r>
    </w:p>
    <w:tbl>
      <w:tblPr>
        <w:tblOverlap w:val="never"/>
        <w:jc w:val="center"/>
        <w:tblLayout w:type="fixed"/>
      </w:tblPr>
      <w:tblGrid>
        <w:gridCol w:w="2971"/>
        <w:gridCol w:w="3298"/>
        <w:gridCol w:w="3312"/>
      </w:tblGrid>
      <w:tr>
        <w:trPr>
          <w:trHeight w:val="259"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38,357,388.10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15,879,951.90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358,575,621.66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281,163,642.52</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2,134,896.82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2,195,473.05</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357,822,595.03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374,100,659.73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115,665,169.93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115,037,522.62</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15,197,322.08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17,053,640.81</w:t>
            </w:r>
          </w:p>
        </w:tc>
      </w:tr>
      <w:tr>
        <w:trPr>
          <w:trHeight w:val="24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164,923,043.89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187,843,734.30</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2,132,269.51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2,132,269.51</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140,422,251.22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2,107,503.60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212,861,935.56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163,616,919.00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1,766,891,283.34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1,449,160,297.76</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62,068,372.46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202,041,438.35</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254,384,367.83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376,522.34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2,232,574.84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2,569,068.64</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319,061,837.47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204,610,506.99</w:t>
            </w:r>
          </w:p>
        </w:tc>
      </w:tr>
      <w:tr>
        <w:trPr>
          <w:trHeight w:val="24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2,085,953,120.81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1,653,770,804.75</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1,017,698,410.00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1,017,698,410.00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-192,381,817.19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-193,990,435.14</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3,511,869.44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-1,671,350.00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655,714,886.89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538,397,254.72</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1,484,543,349.14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1,360,433,879.58</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249,577,523.15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209,456,361.31</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1,734,120,872.29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1,569,890,240.89</w:t>
            </w: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3,820,073,993.10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3,223,661,045.64</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bookmarkEnd w:id="717"/>
      <w:r>
        <w:rPr>
          <w:color w:val="000000"/>
          <w:spacing w:val="0"/>
          <w:w w:val="100"/>
          <w:position w:val="0"/>
        </w:rPr>
        <w:t>、母公司资产负债表</w:t>
      </w:r>
      <w:bookmarkEnd w:id="715"/>
      <w:bookmarkEnd w:id="716"/>
      <w:bookmarkEnd w:id="71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31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18,876,481.36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90,330,172.10</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36,785,427.28</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4,842,800.62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4,971,686.07</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88,371.26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20,141.47</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478,823,057.95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549,913,220.79</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1,494,906.10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7,986.58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9,329.22</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158,985.48</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502,638,697.77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682,188,962.41</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20,020,547.95</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3,190,378,518.04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3,041,127,901.48</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254,333.70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233,182.65</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480,833.91</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475,033.38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375,722.77</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3,862,183.81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6,183,534.97</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365,960.89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1,414,317.79</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3,215,837,411.68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3,049,334,659.66</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3,718,476,109.45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3,731,523,622.07</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140,157,950.00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1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456,351.49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655,964.60</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1,798,249.49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1,775,794.41</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37,735.85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7,113,207.55</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3,748,110.04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3,158,298.91</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25,965.40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431,815.76</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824,630,264.68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833,443,072.89</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2,132,269.51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2,132,269.51</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153,921.80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201,670,072.37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152,575,696.56</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1,172,678,621.12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999,153,850.68</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202,041,438.35</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326,912.11</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326,912.11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202,041,438.35</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1,173,005,533.23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1,201,195,289.03</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1,017,698,410.00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1,017,698,410.00</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1,584,970,892.85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1,584,970,892.85</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53,068,207.84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53,068,207.84</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-110,266,934.47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-125,409,177.65</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2,545,470,576.22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2,530,328,333.04</w:t>
            </w:r>
          </w:p>
        </w:tc>
      </w:tr>
      <w:tr>
        <w:trPr>
          <w:trHeight w:val="322"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3,718,476,109.45</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3,731,523,622.07</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3</w:t>
      </w:r>
      <w:bookmarkEnd w:id="721"/>
      <w:r>
        <w:rPr>
          <w:color w:val="000000"/>
          <w:spacing w:val="0"/>
          <w:w w:val="100"/>
          <w:position w:val="0"/>
        </w:rPr>
        <w:t>、合并利润表</w:t>
      </w:r>
      <w:bookmarkEnd w:id="719"/>
      <w:bookmarkEnd w:id="720"/>
      <w:bookmarkEnd w:id="72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03"/>
        <w:gridCol w:w="3120"/>
        <w:gridCol w:w="3058"/>
      </w:tblGrid>
      <w:tr>
        <w:trPr>
          <w:trHeight w:val="31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1,965,123,581.76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1,666,381,186.96</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1,965,123,581.76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1,666,381,186.96</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1,931,889,450.17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1,686,107,516.91</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1,532,320,952.67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1,320,941,033.84</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10,270,824.47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5,660,813.34</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103,078,143.38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106,889,272.53</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223,831,514.33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211,775,370.87</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研发费用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10,231,104.58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11,492,882.06</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52,156,910.74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29,348,144.27</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58,385,087.76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34,645,513.31</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6,891,601.72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6,081,981.35</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37,559,870.12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34,140,265.24</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68,422,506.68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46,178,984.73</w:t>
            </w:r>
          </w:p>
        </w:tc>
      </w:tr>
      <w:tr>
        <w:trPr>
          <w:trHeight w:val="61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其中：对联营企业和合营企业的投 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58,809,814.91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23,323,368.81</w:t>
            </w:r>
          </w:p>
        </w:tc>
      </w:tr>
      <w:tr>
        <w:trPr>
          <w:trHeight w:val="61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以摊余成本计量的金融资产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98"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98" w:lineRule="exact"/>
              <w:ind w:left="0" w:right="0" w:firstLine="740"/>
              <w:jc w:val="both"/>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4,900,346.84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718,005.07</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-9,792,817.26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-19,114,508.58</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-5,999,476.71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-410,472,241.06</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6,922,534.73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10,918.05</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135,247,095.99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-368,264,906.50</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1,396,406.69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1,544,611.31</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6,297,995.77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634,575.29</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130,345,506.91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-367,354,870.48</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1,513,427.05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3,797,762.12</w:t>
            </w:r>
          </w:p>
        </w:tc>
      </w:tr>
      <w:tr>
        <w:trPr>
          <w:trHeight w:val="322"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128,832,079.86</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-371,152,632.60</w:t>
            </w:r>
          </w:p>
        </w:tc>
      </w:tr>
    </w:tbl>
    <w:p>
      <w:pPr>
        <w:widowControl w:val="0"/>
        <w:spacing w:line="1" w:lineRule="exact"/>
      </w:pPr>
      <w:r>
        <w:br w:type="page"/>
      </w:r>
    </w:p>
    <w:p>
      <w:pPr>
        <w:widowControl w:val="0"/>
        <w:spacing w:line="1" w:lineRule="exact"/>
      </w:pPr>
      <w:r>
        <mc:AlternateContent>
          <mc:Choice Requires="wps">
            <w:drawing>
              <wp:anchor distT="152400" distB="0" distL="114300" distR="5256530" simplePos="0" relativeHeight="125829403" behindDoc="0" locked="0" layoutInCell="1" allowOverlap="1">
                <wp:simplePos x="0" y="0"/>
                <wp:positionH relativeFrom="page">
                  <wp:posOffset>723265</wp:posOffset>
                </wp:positionH>
                <wp:positionV relativeFrom="margin">
                  <wp:posOffset>8065135</wp:posOffset>
                </wp:positionV>
                <wp:extent cx="941705" cy="149225"/>
                <wp:wrapTopAndBottom/>
                <wp:docPr id="38" name="Shape 38"/>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法定代表人：董悦</w:t>
                            </w:r>
                          </w:p>
                        </w:txbxContent>
                      </wps:txbx>
                      <wps:bodyPr wrap="none" lIns="0" tIns="0" rIns="0" bIns="0">
                        <a:noAutoFit/>
                      </wps:bodyPr>
                    </wps:wsp>
                  </a:graphicData>
                </a:graphic>
              </wp:anchor>
            </w:drawing>
          </mc:Choice>
          <mc:Fallback>
            <w:pict>
              <v:shape id="_x0000_s1064" type="#_x0000_t202" style="position:absolute;margin-left:56.950000000000003pt;margin-top:635.05000000000007pt;width:74.150000000000006pt;height:11.75pt;z-index:-125829350;mso-wrap-distance-left:9.pt;mso-wrap-distance-top:12.pt;mso-wrap-distance-right:413.90000000000003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法定代表人：董悦</w:t>
                      </w:r>
                    </w:p>
                  </w:txbxContent>
                </v:textbox>
                <w10:wrap type="topAndBottom" anchorx="page" anchory="margin"/>
              </v:shape>
            </w:pict>
          </mc:Fallback>
        </mc:AlternateContent>
      </w:r>
      <w:r>
        <mc:AlternateContent>
          <mc:Choice Requires="wps">
            <w:drawing>
              <wp:anchor distT="152400" distB="3175" distL="2290445" distR="2516505" simplePos="0" relativeHeight="125829405" behindDoc="0" locked="0" layoutInCell="1" allowOverlap="1">
                <wp:simplePos x="0" y="0"/>
                <wp:positionH relativeFrom="page">
                  <wp:posOffset>2899410</wp:posOffset>
                </wp:positionH>
                <wp:positionV relativeFrom="margin">
                  <wp:posOffset>8065135</wp:posOffset>
                </wp:positionV>
                <wp:extent cx="1505585" cy="146050"/>
                <wp:wrapTopAndBottom/>
                <wp:docPr id="40" name="Shape 4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主管会计工作负责人：郭勤勇</w:t>
                            </w:r>
                          </w:p>
                        </w:txbxContent>
                      </wps:txbx>
                      <wps:bodyPr wrap="none" lIns="0" tIns="0" rIns="0" bIns="0">
                        <a:noAutoFit/>
                      </wps:bodyPr>
                    </wps:wsp>
                  </a:graphicData>
                </a:graphic>
              </wp:anchor>
            </w:drawing>
          </mc:Choice>
          <mc:Fallback>
            <w:pict>
              <v:shape id="_x0000_s1066" type="#_x0000_t202" style="position:absolute;margin-left:228.30000000000001pt;margin-top:635.05000000000007pt;width:118.55pt;height:11.5pt;z-index:-125829348;mso-wrap-distance-left:180.34999999999999pt;mso-wrap-distance-top:12.pt;mso-wrap-distance-right:198.15000000000001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主管会计工作负责人：郭勤勇</w:t>
                      </w:r>
                    </w:p>
                  </w:txbxContent>
                </v:textbox>
                <w10:wrap type="topAndBottom" anchorx="page" anchory="margin"/>
              </v:shape>
            </w:pict>
          </mc:Fallback>
        </mc:AlternateContent>
      </w:r>
      <w:r>
        <mc:AlternateContent>
          <mc:Choice Requires="wps">
            <w:drawing>
              <wp:anchor distT="152400" distB="0" distL="5027930" distR="114300" simplePos="0" relativeHeight="125829407" behindDoc="0" locked="0" layoutInCell="1" allowOverlap="1">
                <wp:simplePos x="0" y="0"/>
                <wp:positionH relativeFrom="page">
                  <wp:posOffset>5636895</wp:posOffset>
                </wp:positionH>
                <wp:positionV relativeFrom="margin">
                  <wp:posOffset>8065135</wp:posOffset>
                </wp:positionV>
                <wp:extent cx="1170305" cy="149225"/>
                <wp:wrapTopAndBottom/>
                <wp:docPr id="42" name="Shape 4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会计机构负责人：王健</w:t>
                            </w:r>
                          </w:p>
                        </w:txbxContent>
                      </wps:txbx>
                      <wps:bodyPr wrap="none" lIns="0" tIns="0" rIns="0" bIns="0">
                        <a:noAutoFit/>
                      </wps:bodyPr>
                    </wps:wsp>
                  </a:graphicData>
                </a:graphic>
              </wp:anchor>
            </w:drawing>
          </mc:Choice>
          <mc:Fallback>
            <w:pict>
              <v:shape id="_x0000_s1068" type="#_x0000_t202" style="position:absolute;margin-left:443.85000000000002pt;margin-top:635.05000000000007pt;width:92.150000000000006pt;height:11.75pt;z-index:-125829346;mso-wrap-distance-left:395.90000000000003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会计机构负责人：王健</w:t>
                      </w:r>
                    </w:p>
                  </w:txbxContent>
                </v:textbox>
                <w10:wrap type="topAndBottom" anchorx="page" anchory="margin"/>
              </v:shape>
            </w:pict>
          </mc:Fallback>
        </mc:AlternateContent>
      </w:r>
    </w:p>
    <w:tbl>
      <w:tblPr>
        <w:tblOverlap w:val="never"/>
        <w:jc w:val="center"/>
        <w:tblLayout w:type="fixed"/>
      </w:tblPr>
      <w:tblGrid>
        <w:gridCol w:w="3403"/>
        <w:gridCol w:w="3120"/>
        <w:gridCol w:w="3058"/>
      </w:tblGrid>
      <w:tr>
        <w:trPr>
          <w:trHeight w:val="31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1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02"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128,832,079.86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-371,152,632.60</w:t>
            </w:r>
          </w:p>
        </w:tc>
      </w:tr>
      <w:tr>
        <w:trPr>
          <w:trHeight w:val="61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117,307,935.21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-340,140,716.90</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11,524,144.65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-31,011,915.70</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5,188,119.44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579,261.81</w:t>
            </w:r>
          </w:p>
        </w:tc>
      </w:tr>
      <w:tr>
        <w:trPr>
          <w:trHeight w:val="61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07" w:lineRule="exact"/>
              <w:ind w:left="0" w:right="0" w:firstLine="200"/>
              <w:jc w:val="left"/>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5,183,219.44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1,426,961.81</w:t>
            </w:r>
          </w:p>
        </w:tc>
      </w:tr>
      <w:tr>
        <w:trPr>
          <w:trHeight w:val="61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93" w:lineRule="exact"/>
              <w:ind w:left="0" w:right="0"/>
              <w:jc w:val="both"/>
            </w:pPr>
            <w:r>
              <w:rPr>
                <w:color w:val="000000"/>
                <w:spacing w:val="0"/>
                <w:w w:val="100"/>
                <w:position w:val="0"/>
              </w:rPr>
              <w:t>（一）不能重分类进损益的其他综合收 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5,183,219.44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-882,300.00</w:t>
            </w:r>
          </w:p>
        </w:tc>
      </w:tr>
      <w:tr>
        <w:trPr>
          <w:trHeight w:val="61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0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5,183,219.44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-882,300.00</w:t>
            </w:r>
          </w:p>
        </w:tc>
      </w:tr>
      <w:tr>
        <w:trPr>
          <w:trHeight w:val="61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r>
      <w:tr>
        <w:trPr>
          <w:trHeight w:val="61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0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98" w:lineRule="exact"/>
              <w:ind w:left="0" w:right="0" w:firstLine="200"/>
              <w:jc w:val="left"/>
            </w:pPr>
            <w:r>
              <w:rPr>
                <w:color w:val="000000"/>
                <w:spacing w:val="0"/>
                <w:w w:val="100"/>
                <w:position w:val="0"/>
              </w:rPr>
              <w:t>归属于少数股东的其他综合收益的税后 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-847,700.00</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134,020,199.30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-370,573,370.79</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122,491,154.65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-338,713,755.09</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归属于少数股东的综合收益总额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11,529,044.65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-31,859,615.70</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（一）基本每股收益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r>
      <w:tr>
        <w:trPr>
          <w:trHeight w:val="322"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（二）稀释每股收益</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4</w:t>
      </w:r>
      <w:bookmarkEnd w:id="725"/>
      <w:r>
        <w:rPr>
          <w:color w:val="000000"/>
          <w:spacing w:val="0"/>
          <w:w w:val="100"/>
          <w:position w:val="0"/>
        </w:rPr>
        <w:t>、母公司利润表</w:t>
      </w:r>
      <w:bookmarkEnd w:id="723"/>
      <w:bookmarkEnd w:id="724"/>
      <w:bookmarkEnd w:id="72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49"/>
        <w:gridCol w:w="2491"/>
      </w:tblGrid>
      <w:tr>
        <w:trPr>
          <w:trHeight w:val="259"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26,109,966.91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18,785,049.13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7,592,694.27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5,646,598.63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11,887.50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65,058.46</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29,898,643.06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32,338,640.36</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21,274,268.99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27,708,044.28</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21,713,508.90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28,459,342.21</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470,187.11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1,052,222.26</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12,308,097.92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12,325,527.70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35,272,891.35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28,084,739.18</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33,189,249.69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20,891,423.67</w:t>
            </w:r>
          </w:p>
        </w:tc>
      </w:tr>
      <w:tr>
        <w:trPr>
          <w:trHeight w:val="49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219,100.18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3,282,208.01</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-259,200,000.00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15,132,562.54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-262,480,817.71</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9,680.64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48,114.00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15,142,243.18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-262,432,703.71</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15,142,243.18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-262,432,703.71</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15,142,243.18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-262,432,703.71</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15,142,243.18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-260,123,441.90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3" w:right="1070" w:bottom="1441" w:left="1057" w:header="0" w:footer="3" w:gutter="0"/>
          <w:cols w:space="720"/>
          <w:noEndnote/>
          <w:rtlGutter w:val="0"/>
          <w:docGrid w:linePitch="360"/>
        </w:sectPr>
      </w:pPr>
    </w:p>
    <w:p>
      <w:pPr>
        <w:pStyle w:val="Style24"/>
        <w:keepNext/>
        <w:keepLines/>
        <w:widowControl w:val="0"/>
        <w:shd w:val="clear" w:color="auto" w:fill="auto"/>
        <w:bidi w:val="0"/>
        <w:spacing w:before="0" w:after="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5</w:t>
      </w:r>
      <w:bookmarkEnd w:id="729"/>
      <w:r>
        <w:rPr>
          <w:color w:val="000000"/>
          <w:spacing w:val="0"/>
          <w:w w:val="100"/>
          <w:position w:val="0"/>
        </w:rPr>
        <w:t>、合并现金流量表</w:t>
      </w:r>
      <w:bookmarkEnd w:id="727"/>
      <w:bookmarkEnd w:id="728"/>
      <w:bookmarkEnd w:id="73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3"/>
        <w:gridCol w:w="2270"/>
        <w:gridCol w:w="2347"/>
      </w:tblGrid>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2,019,011,971.74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1,849,269,627.36</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4,000,146.07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38,929.64</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207,185,872.20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127,210,352.36</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2,230,197,990.01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1,976,518,909.36</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1,105,968,090.70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1,120,820,773.49</w:t>
            </w:r>
          </w:p>
        </w:tc>
      </w:tr>
      <w:tr>
        <w:trPr>
          <w:trHeight w:val="24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484,302,215.48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429,363,947.44</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46,569,242.99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29,253,418.05</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259,162,569.78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180,437,063.28</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1,896,002,118.95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1,759,875,202.26</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334,195,871.06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216,643,707.10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355,969,837.43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1,352,962,301.56</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75,363,194.69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82,639,782.88</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160,005.53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1,049,644.72</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-11,269.97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1,068,805.62</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14,815,339.01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2,812,655.55</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446,297,106.69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1,440,533,190.33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79,337,781.25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124,691,133.93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575,385,900.00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1,493,752,500.00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43,573,678.13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654,723,681.25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1,662,017,312.06</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-208,426,574.56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-221,484,121.73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5,943,790.54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6,970,000.00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6,970,000.00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792,695,999.25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1,032,590,000.00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238,203,120.00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94,150,000.00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1,036,842,909.79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1,133,710,000.00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864,430,909.85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914,770,023.75</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27,718,625.94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73,837,932.27</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3,149,267.09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46,666,656.98</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373,986,273.24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170,997,134.16</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1,266,135,809.03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1,159,605,090.18</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-229,292,899.24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-25,895,090.18</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3,228.98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-103,520,373.76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-30,735,456.81</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748,732,748.67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779,468,205.48</w:t>
            </w: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645,212,374.91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748,732,748.67</w:t>
            </w:r>
          </w:p>
        </w:tc>
      </w:tr>
    </w:tbl>
    <w:p>
      <w:pPr>
        <w:sectPr>
          <w:footnotePr>
            <w:pos w:val="pageBottom"/>
            <w:numFmt w:val="decimal"/>
            <w:numRestart w:val="continuous"/>
          </w:footnotePr>
          <w:pgSz w:w="11900" w:h="16840"/>
          <w:pgMar w:top="1105" w:right="1107" w:bottom="711" w:left="1126" w:header="0" w:footer="3" w:gutter="0"/>
          <w:cols w:space="720"/>
          <w:noEndnote/>
          <w:rtlGutter w:val="0"/>
          <w:docGrid w:linePitch="360"/>
        </w:sectPr>
      </w:pPr>
    </w:p>
    <w:p>
      <w:pPr>
        <w:pStyle w:val="Style24"/>
        <w:keepNext/>
        <w:keepLines/>
        <w:widowControl w:val="0"/>
        <w:shd w:val="clear" w:color="auto" w:fill="auto"/>
        <w:bidi w:val="0"/>
        <w:spacing w:before="0" w:after="38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6</w:t>
      </w:r>
      <w:bookmarkEnd w:id="733"/>
      <w:r>
        <w:rPr>
          <w:color w:val="000000"/>
          <w:spacing w:val="0"/>
          <w:w w:val="100"/>
          <w:position w:val="0"/>
        </w:rPr>
        <w:t>、母公司现金流量表</w:t>
      </w:r>
      <w:bookmarkEnd w:id="731"/>
      <w:bookmarkEnd w:id="732"/>
      <w:bookmarkEnd w:id="73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2693"/>
        <w:gridCol w:w="2914"/>
      </w:tblGrid>
      <w:tr>
        <w:trPr>
          <w:trHeight w:val="31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4,379,080.11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10,921,831.03</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197,317,001.07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427,280,293.83</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201,696,081.18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438,202,124.86</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872,107.24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1,235,854.13</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16,539,269.04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16,296,805.39</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60,216.18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67,759.96</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153,661,417.63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253,449,341.13</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171,133,010.09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271,049,760.61</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30,563,071.09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167,152,364.25</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297,737,927.28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928,191,143.56</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35,709,829.59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203,415,594.80</w:t>
            </w:r>
          </w:p>
        </w:tc>
      </w:tr>
      <w:tr>
        <w:trPr>
          <w:trHeight w:val="61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98" w:lineRule="exact"/>
              <w:ind w:left="0" w:right="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65,721,678.64</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399,169,435.51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1,131,606,738.36</w:t>
            </w:r>
          </w:p>
        </w:tc>
      </w:tr>
      <w:tr>
        <w:trPr>
          <w:trHeight w:val="61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98" w:lineRule="exact"/>
              <w:ind w:left="0" w:right="0"/>
              <w:jc w:val="left"/>
            </w:pPr>
            <w:r>
              <w:rPr>
                <w:color w:val="000000"/>
                <w:spacing w:val="0"/>
                <w:w w:val="100"/>
                <w:position w:val="0"/>
              </w:rPr>
              <w:t>购建固定资产、无形资产和其他长期资产支付 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558,104.20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506,112.52</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430,800,000.00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1,103,452,500.00</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39,750,000.00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471,108,104.20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1,103,958,612.52</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-71,938,668.69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27,648,125.84</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470,000,000.00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720,000,000.00</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674,000,000.00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720,000,000.00</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530,000,000.00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820,000,000.00</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16,439,622.82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25,308,383.46</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157,638,470.32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97,264,500.00</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704,078,093.14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942,572,883.46</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-30,078,093.14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-222,572,883.46</w:t>
            </w:r>
          </w:p>
        </w:tc>
      </w:tr>
      <w:tr>
        <w:trPr>
          <w:trHeight w:val="30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-71,453,690.74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-27,772,393.37</w:t>
            </w:r>
          </w:p>
        </w:tc>
      </w:tr>
      <w:tr>
        <w:trPr>
          <w:trHeight w:val="31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90,330,172.10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118,102,565.47</w:t>
            </w:r>
          </w:p>
        </w:tc>
      </w:tr>
      <w:tr>
        <w:trPr>
          <w:trHeight w:val="317"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18,876,481.36</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90,330,172.10</w:t>
            </w:r>
          </w:p>
        </w:tc>
      </w:tr>
    </w:tbl>
    <w:p>
      <w:pPr>
        <w:sectPr>
          <w:footnotePr>
            <w:pos w:val="pageBottom"/>
            <w:numFmt w:val="decimal"/>
            <w:numRestart w:val="continuous"/>
          </w:footnotePr>
          <w:pgSz w:w="11900" w:h="16840"/>
          <w:pgMar w:top="1450" w:right="1193" w:bottom="1450" w:left="1126" w:header="0" w:footer="3" w:gutter="0"/>
          <w:cols w:space="720"/>
          <w:noEndnote/>
          <w:rtlGutter w:val="0"/>
          <w:docGrid w:linePitch="360"/>
        </w:sectPr>
      </w:pPr>
    </w:p>
    <w:p>
      <w:pPr>
        <w:pStyle w:val="Style24"/>
        <w:keepNext/>
        <w:keepLines/>
        <w:widowControl w:val="0"/>
        <w:shd w:val="clear" w:color="auto" w:fill="auto"/>
        <w:bidi w:val="0"/>
        <w:spacing w:before="0" w:after="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7</w:t>
      </w:r>
      <w:bookmarkEnd w:id="737"/>
      <w:r>
        <w:rPr>
          <w:color w:val="000000"/>
          <w:spacing w:val="0"/>
          <w:w w:val="100"/>
          <w:position w:val="0"/>
        </w:rPr>
        <w:t>、合并所有者权益变动表</w:t>
      </w:r>
      <w:bookmarkEnd w:id="735"/>
      <w:bookmarkEnd w:id="736"/>
      <w:bookmarkEnd w:id="738"/>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3336"/>
        <w:gridCol w:w="1315"/>
        <w:gridCol w:w="235"/>
        <w:gridCol w:w="240"/>
        <w:gridCol w:w="235"/>
        <w:gridCol w:w="1238"/>
        <w:gridCol w:w="418"/>
        <w:gridCol w:w="1075"/>
        <w:gridCol w:w="221"/>
        <w:gridCol w:w="235"/>
        <w:gridCol w:w="240"/>
        <w:gridCol w:w="1181"/>
        <w:gridCol w:w="235"/>
        <w:gridCol w:w="1315"/>
        <w:gridCol w:w="1181"/>
        <w:gridCol w:w="1325"/>
      </w:tblGrid>
      <w:tr>
        <w:trPr>
          <w:trHeight w:val="25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250"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所有者权益合计</w:t>
            </w:r>
          </w:p>
        </w:tc>
      </w:tr>
      <w:tr>
        <w:trPr>
          <w:trHeight w:val="49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库存</w:t>
            </w:r>
          </w:p>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textDirection w:val="tbRlV"/>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一盈余公积</w:t>
            </w:r>
          </w:p>
        </w:tc>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1" w:lineRule="exact"/>
              <w:ind w:left="0" w:right="0" w:firstLine="0"/>
              <w:jc w:val="both"/>
            </w:pPr>
            <w:r>
              <w:rPr>
                <w:color w:val="000000"/>
                <w:spacing w:val="0"/>
                <w:w w:val="100"/>
                <w:position w:val="0"/>
              </w:rPr>
              <w:t>一</w:t>
            </w:r>
          </w:p>
          <w:p>
            <w:pPr>
              <w:pStyle w:val="Style7"/>
              <w:keepNext w:val="0"/>
              <w:keepLines w:val="0"/>
              <w:widowControl w:val="0"/>
              <w:shd w:val="clear" w:color="auto" w:fill="auto"/>
              <w:bidi w:val="0"/>
              <w:spacing w:before="0" w:after="0" w:line="241" w:lineRule="exact"/>
              <w:ind w:left="0" w:right="0" w:firstLine="0"/>
              <w:jc w:val="both"/>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续</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-193,990,435.14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-1,671,350.00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538,397,254.72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1,360,433,879.58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209,456,361.31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1,569,890,240.89</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-193,990,435.14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-1,671,350.00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538,397,254.72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1,360,433,879.58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209,456,361.31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1,569,890,240.89</w:t>
            </w:r>
          </w:p>
        </w:tc>
      </w:tr>
      <w:tr>
        <w:trPr>
          <w:trHeight w:val="48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1,608,617.95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5,183,219.44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117,317,632.17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124,109,469.56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40,121,161.84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164,230,631.40</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5,183,219.44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117,307,935.21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122,491,154.65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11,524,144.65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134,015,299.30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1,608,617.95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1,608,617.95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31,775,284.28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33,383,902.23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34,446,618.00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34,446,618.00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1,608,617.95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1,608,617.95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-2,671,333.72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-1,062,715.77</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-3,178,267.09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-3,178,267.09</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-3,178,267.09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-3,178,267.09</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9,696.96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9,696.96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9,696.96</w:t>
            </w: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-192,381,817.19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3,511,869.44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655,714,886.89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1,484,543,349.14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249,577,523.15</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1,734,120,872.29</w:t>
            </w:r>
          </w:p>
        </w:tc>
      </w:tr>
    </w:tbl>
    <w:p>
      <w:pPr>
        <w:spacing w:lineRule="exact" w:line="1"/>
        <w:rPr>
          <w:sz w:val="2"/>
          <w:szCs w:val="2"/>
        </w:rPr>
      </w:pPr>
      <w:r>
        <w:br w:type="page"/>
      </w:r>
    </w:p>
    <w:p>
      <w:pPr>
        <w:pStyle w:val="Style22"/>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上期金额</w:t>
      </w:r>
    </w:p>
    <w:p>
      <w:pPr>
        <w:pStyle w:val="Style22"/>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3178"/>
        <w:gridCol w:w="1315"/>
        <w:gridCol w:w="240"/>
        <w:gridCol w:w="240"/>
        <w:gridCol w:w="240"/>
        <w:gridCol w:w="1238"/>
        <w:gridCol w:w="422"/>
        <w:gridCol w:w="1066"/>
        <w:gridCol w:w="240"/>
        <w:gridCol w:w="245"/>
        <w:gridCol w:w="245"/>
        <w:gridCol w:w="1243"/>
        <w:gridCol w:w="240"/>
        <w:gridCol w:w="1315"/>
        <w:gridCol w:w="1234"/>
        <w:gridCol w:w="1325"/>
      </w:tblGrid>
      <w:tr>
        <w:trPr>
          <w:trHeight w:val="25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250"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所有者权益合计</w:t>
            </w:r>
          </w:p>
        </w:tc>
      </w:tr>
      <w:tr>
        <w:trPr>
          <w:trHeight w:val="49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5" w:lineRule="exact"/>
              <w:ind w:left="0" w:right="0" w:firstLine="0"/>
              <w:jc w:val="left"/>
            </w:pPr>
            <w:r>
              <w:rPr>
                <w:color w:val="000000"/>
                <w:spacing w:val="0"/>
                <w:w w:val="100"/>
                <w:position w:val="0"/>
              </w:rPr>
              <w:t>减：</w:t>
            </w:r>
          </w:p>
          <w:p>
            <w:pPr>
              <w:pStyle w:val="Style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库存 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textDirection w:val="tbRlV"/>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一盈余公积 -</w:t>
            </w:r>
          </w:p>
        </w:tc>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1" w:lineRule="exact"/>
              <w:ind w:left="0" w:right="0" w:firstLine="0"/>
              <w:jc w:val="both"/>
            </w:pPr>
            <w:r>
              <w:rPr>
                <w:color w:val="000000"/>
                <w:spacing w:val="0"/>
                <w:w w:val="100"/>
                <w:position w:val="0"/>
              </w:rPr>
              <w:t>一</w:t>
            </w:r>
          </w:p>
          <w:p>
            <w:pPr>
              <w:pStyle w:val="Style7"/>
              <w:keepNext w:val="0"/>
              <w:keepLines w:val="0"/>
              <w:widowControl w:val="0"/>
              <w:shd w:val="clear" w:color="auto" w:fill="auto"/>
              <w:bidi w:val="0"/>
              <w:spacing w:before="0" w:after="0" w:line="241" w:lineRule="exact"/>
              <w:ind w:left="0" w:right="0" w:firstLine="0"/>
              <w:jc w:val="both"/>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续</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-232,321,322.73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-3,098,311.81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878,537,971.62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1,660,816,747.08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321,909,942.50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1,982,726,689.58</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-232,321,322.73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-3,098,311.81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878,537,971.62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1,660,816,747.08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321,909,942.50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1,982,726,689.58</w:t>
            </w:r>
          </w:p>
        </w:tc>
      </w:tr>
      <w:tr>
        <w:trPr>
          <w:trHeight w:val="49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38,330,887.59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1,426,961.81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-340,140,716.90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-300,382,867.50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-112,453,581.19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-412,836,448.69</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1,426,961.81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-340,140,716.90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-338,713,755.09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-31,859,615.70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-370,573,370.79</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38,330,887.59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38,330,887.59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-4,309,260.26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34,021,627.33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6,970,000.00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38,330,887.59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38,330,887.59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-11,279,260.26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27,051,627.33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-76,284,705.23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-76,284,705.23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-76,284,705.23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-76,284,705.23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-193,990,435.14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-1,671,350.00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538,397,254.72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1,360,433,879.58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209,456,361.31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1,569,890,240.89</w:t>
            </w:r>
          </w:p>
        </w:tc>
      </w:tr>
    </w:tbl>
    <w:p>
      <w:pPr>
        <w:sectPr>
          <w:footnotePr>
            <w:pos w:val="pageBottom"/>
            <w:numFmt w:val="decimal"/>
            <w:numRestart w:val="continuous"/>
          </w:footnotePr>
          <w:pgSz w:w="16840" w:h="11900" w:orient="landscape"/>
          <w:pgMar w:top="1113" w:right="1407" w:bottom="381" w:left="1407" w:header="0" w:footer="3" w:gutter="0"/>
          <w:cols w:space="720"/>
          <w:noEndnote/>
          <w:rtlGutter w:val="0"/>
          <w:docGrid w:linePitch="360"/>
        </w:sectPr>
      </w:pPr>
    </w:p>
    <w:p>
      <w:pPr>
        <w:pStyle w:val="Style24"/>
        <w:keepNext/>
        <w:keepLines/>
        <w:widowControl w:val="0"/>
        <w:shd w:val="clear" w:color="auto" w:fill="auto"/>
        <w:bidi w:val="0"/>
        <w:spacing w:before="0" w:after="380" w:line="240" w:lineRule="auto"/>
        <w:ind w:left="0" w:right="0" w:firstLine="28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8</w:t>
      </w:r>
      <w:bookmarkEnd w:id="741"/>
      <w:r>
        <w:rPr>
          <w:color w:val="000000"/>
          <w:spacing w:val="0"/>
          <w:w w:val="100"/>
          <w:position w:val="0"/>
        </w:rPr>
        <w:t>、母公司所有者权益变动表</w:t>
      </w:r>
      <w:bookmarkEnd w:id="739"/>
      <w:bookmarkEnd w:id="740"/>
      <w:bookmarkEnd w:id="742"/>
    </w:p>
    <w:p>
      <w:pPr>
        <w:pStyle w:val="Style16"/>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本期金额</w:t>
      </w:r>
    </w:p>
    <w:p>
      <w:pPr>
        <w:pStyle w:val="Style22"/>
        <w:keepNext w:val="0"/>
        <w:keepLines w:val="0"/>
        <w:widowControl w:val="0"/>
        <w:shd w:val="clear" w:color="auto" w:fill="auto"/>
        <w:bidi w:val="0"/>
        <w:spacing w:before="0" w:after="0" w:line="240" w:lineRule="auto"/>
        <w:ind w:left="13517" w:right="0" w:firstLine="0"/>
        <w:jc w:val="left"/>
      </w:pPr>
      <w:r>
        <w:rPr>
          <w:color w:val="000000"/>
          <w:spacing w:val="0"/>
          <w:w w:val="100"/>
          <w:position w:val="0"/>
        </w:rPr>
        <w:t>单位：元</w:t>
      </w:r>
    </w:p>
    <w:tbl>
      <w:tblPr>
        <w:tblOverlap w:val="never"/>
        <w:jc w:val="center"/>
        <w:tblLayout w:type="fixed"/>
      </w:tblPr>
      <w:tblGrid>
        <w:gridCol w:w="3518"/>
        <w:gridCol w:w="1315"/>
        <w:gridCol w:w="547"/>
        <w:gridCol w:w="547"/>
        <w:gridCol w:w="389"/>
        <w:gridCol w:w="1320"/>
        <w:gridCol w:w="883"/>
        <w:gridCol w:w="1013"/>
        <w:gridCol w:w="701"/>
        <w:gridCol w:w="1094"/>
        <w:gridCol w:w="1238"/>
        <w:gridCol w:w="394"/>
        <w:gridCol w:w="1325"/>
      </w:tblGrid>
      <w:tr>
        <w:trPr>
          <w:trHeight w:val="25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25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9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1,584,970,892.85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53,068,207.84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-125,409,177.65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2,530,328,333.04</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1,584,970,892.85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53,068,207.84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-125,409,177.65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2,530,328,333.04</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15,142,243.18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15,142,243.18</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15,142,243.18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15,142,243.18</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1,584,970,892.85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53,068,207.84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-110,266,934.47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2,545,470,576.22</w:t>
            </w:r>
          </w:p>
        </w:tc>
      </w:tr>
    </w:tbl>
    <w:p>
      <w:pPr>
        <w:spacing w:lineRule="exact" w:line="1"/>
        <w:rPr>
          <w:sz w:val="2"/>
          <w:szCs w:val="2"/>
        </w:rPr>
      </w:pPr>
      <w:r>
        <w:br w:type="page"/>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2"/>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3168"/>
        <w:gridCol w:w="1315"/>
        <w:gridCol w:w="542"/>
        <w:gridCol w:w="538"/>
        <w:gridCol w:w="389"/>
        <w:gridCol w:w="1315"/>
        <w:gridCol w:w="874"/>
        <w:gridCol w:w="1123"/>
        <w:gridCol w:w="691"/>
        <w:gridCol w:w="1094"/>
        <w:gridCol w:w="1238"/>
        <w:gridCol w:w="389"/>
        <w:gridCol w:w="1325"/>
      </w:tblGrid>
      <w:tr>
        <w:trPr>
          <w:trHeight w:val="259"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24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1,585,395,265.29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53,068,207.84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92,303,875.15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2,746,156,496.47</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1,585,395,265.29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53,068,207.84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92,303,875.15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2,746,156,496.47</w:t>
            </w:r>
          </w:p>
        </w:tc>
      </w:tr>
      <w:tr>
        <w:trPr>
          <w:trHeight w:val="49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-424,372.44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-217,713,052.80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-215,828,163.43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-262,432,703.71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-260,123,441.90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-424,372.44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44,719,650.91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44,295,278.47</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-424,372.44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44,719,650.91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44,295,278.47</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1,584,970,892.85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53,068,207.84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-125,409,177.65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2,530,328,333.04</w:t>
            </w:r>
          </w:p>
        </w:tc>
      </w:tr>
    </w:tbl>
    <w:p>
      <w:pPr>
        <w:sectPr>
          <w:footnotePr>
            <w:pos w:val="pageBottom"/>
            <w:numFmt w:val="decimal"/>
            <w:numRestart w:val="continuous"/>
          </w:footnotePr>
          <w:pgSz w:w="16840" w:h="11900" w:orient="landscape"/>
          <w:pgMar w:top="1145" w:right="1337" w:bottom="1443" w:left="1219" w:header="0" w:footer="3" w:gutter="0"/>
          <w:cols w:space="720"/>
          <w:noEndnote/>
          <w:rtlGutter w:val="0"/>
          <w:docGrid w:linePitch="360"/>
        </w:sectPr>
      </w:pPr>
    </w:p>
    <w:p>
      <w:pPr>
        <w:pStyle w:val="Style20"/>
        <w:keepNext/>
        <w:keepLines/>
        <w:widowControl w:val="0"/>
        <w:shd w:val="clear" w:color="auto" w:fill="auto"/>
        <w:tabs>
          <w:tab w:pos="475" w:val="left"/>
        </w:tabs>
        <w:bidi w:val="0"/>
        <w:spacing w:before="100" w:after="26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sz w:val="24"/>
          <w:szCs w:val="24"/>
        </w:rPr>
        <w:t>三</w:t>
      </w:r>
      <w:bookmarkEnd w:id="745"/>
      <w:r>
        <w:rPr>
          <w:color w:val="000000"/>
          <w:spacing w:val="0"/>
          <w:w w:val="100"/>
          <w:position w:val="0"/>
          <w:sz w:val="24"/>
          <w:szCs w:val="24"/>
        </w:rPr>
        <w:t>、</w:t>
        <w:tab/>
        <w:t>公司基本情况</w:t>
      </w:r>
      <w:bookmarkEnd w:id="743"/>
      <w:bookmarkEnd w:id="744"/>
      <w:bookmarkEnd w:id="746"/>
    </w:p>
    <w:p>
      <w:pPr>
        <w:pStyle w:val="Style1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浙江华媒控股股份有限公司（以下简称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）系由浙江华智控股股份有限公司更名而来，其前身为重庆 川仪股份有限公司，系于</w:t>
      </w:r>
      <w:r>
        <w:rPr>
          <w:rFonts w:ascii="Times New Roman" w:eastAsia="Times New Roman" w:hAnsi="Times New Roman" w:cs="Times New Roman"/>
          <w:color w:val="000000"/>
          <w:spacing w:val="0"/>
          <w:w w:val="100"/>
          <w:position w:val="0"/>
        </w:rPr>
        <w:t>1993</w:t>
      </w:r>
      <w:r>
        <w:rPr>
          <w:color w:val="000000"/>
          <w:spacing w:val="0"/>
          <w:w w:val="100"/>
          <w:position w:val="0"/>
        </w:rPr>
        <w:t>年经重庆市体改委体改发</w:t>
      </w:r>
      <w:r>
        <w:rPr>
          <w:rFonts w:ascii="Times New Roman" w:eastAsia="Times New Roman" w:hAnsi="Times New Roman" w:cs="Times New Roman"/>
          <w:color w:val="000000"/>
          <w:spacing w:val="0"/>
          <w:w w:val="100"/>
          <w:position w:val="0"/>
        </w:rPr>
        <w:t>[1993]30</w:t>
      </w:r>
      <w:r>
        <w:rPr>
          <w:color w:val="000000"/>
          <w:spacing w:val="0"/>
          <w:w w:val="100"/>
          <w:position w:val="0"/>
        </w:rPr>
        <w:t>号文批准设立的定向募集股份有限公司，于</w:t>
      </w:r>
      <w:r>
        <w:rPr>
          <w:rFonts w:ascii="Arial" w:eastAsia="Arial" w:hAnsi="Arial" w:cs="Arial"/>
          <w:i/>
          <w:iCs/>
          <w:color w:val="000000"/>
          <w:spacing w:val="0"/>
          <w:w w:val="100"/>
          <w:position w:val="0"/>
          <w:sz w:val="16"/>
          <w:szCs w:val="16"/>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月和</w:t>
      </w:r>
      <w:r>
        <w:rPr>
          <w:rFonts w:ascii="Times New Roman" w:eastAsia="Times New Roman" w:hAnsi="Times New Roman" w:cs="Times New Roman"/>
          <w:color w:val="000000"/>
          <w:spacing w:val="0"/>
          <w:w w:val="100"/>
          <w:position w:val="0"/>
        </w:rPr>
        <w:t>7</w:t>
      </w:r>
      <w:r>
        <w:rPr>
          <w:color w:val="000000"/>
          <w:spacing w:val="0"/>
          <w:w w:val="100"/>
          <w:position w:val="0"/>
        </w:rPr>
        <w:t>月 分别进行了股权转让和重大资产重组，华方医药科技有限公司（原名华立产业集团有限公司，以下简称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华方医药</w:t>
      </w:r>
      <w:r>
        <w:rPr>
          <w:rFonts w:ascii="Times New Roman" w:eastAsia="Times New Roman" w:hAnsi="Times New Roman" w:cs="Times New Roman"/>
          <w:color w:val="000000"/>
          <w:spacing w:val="0"/>
          <w:w w:val="100"/>
          <w:position w:val="0"/>
        </w:rPr>
        <w:t>”</w:t>
      </w:r>
      <w:r>
        <w:rPr>
          <w:color w:val="000000"/>
          <w:spacing w:val="0"/>
          <w:w w:val="100"/>
          <w:position w:val="0"/>
        </w:rPr>
        <w:t>）成为公 司第一大股东。</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月公司更名为重庆华立控股股份有限公司，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月更名为重庆华立药业股份有限公司。根据</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日华方医药与华立集团股份有限公司（以下简称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华立集团</w:t>
      </w:r>
      <w:r>
        <w:rPr>
          <w:rFonts w:ascii="Times New Roman" w:eastAsia="Times New Roman" w:hAnsi="Times New Roman" w:cs="Times New Roman"/>
          <w:color w:val="000000"/>
          <w:spacing w:val="0"/>
          <w:w w:val="100"/>
          <w:position w:val="0"/>
        </w:rPr>
        <w:t>”</w:t>
      </w:r>
      <w:r>
        <w:rPr>
          <w:color w:val="000000"/>
          <w:spacing w:val="0"/>
          <w:w w:val="100"/>
          <w:position w:val="0"/>
        </w:rPr>
        <w:t>）签订的股权转让合同，华方医药将持有公司</w:t>
      </w:r>
      <w:r>
        <w:rPr>
          <w:rFonts w:ascii="Times New Roman" w:eastAsia="Times New Roman" w:hAnsi="Times New Roman" w:cs="Times New Roman"/>
          <w:color w:val="000000"/>
          <w:spacing w:val="0"/>
          <w:w w:val="100"/>
          <w:position w:val="0"/>
        </w:rPr>
        <w:t>23.52%</w:t>
      </w:r>
      <w:r>
        <w:rPr>
          <w:color w:val="000000"/>
          <w:spacing w:val="0"/>
          <w:w w:val="100"/>
          <w:position w:val="0"/>
        </w:rPr>
        <w:t>的股 份转让给华立集团，华立集团成为公司第一大股东。</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日，公司名称变更为重庆华智控股股份有限公司。</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月公司更名为浙江华智控股股份有限公司。</w:t>
      </w:r>
    </w:p>
    <w:p>
      <w:pPr>
        <w:pStyle w:val="Style16"/>
        <w:keepNext w:val="0"/>
        <w:keepLines w:val="0"/>
        <w:widowControl w:val="0"/>
        <w:shd w:val="clear" w:color="auto" w:fill="auto"/>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rPr>
        <w:t>1996</w:t>
      </w:r>
      <w:r>
        <w:rPr>
          <w:color w:val="000000"/>
          <w:spacing w:val="0"/>
          <w:w w:val="100"/>
          <w:position w:val="0"/>
        </w:rPr>
        <w:t>年公司经批准向社会公开发行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股股票，同年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4,500</w:t>
      </w:r>
      <w:r>
        <w:rPr>
          <w:color w:val="000000"/>
          <w:spacing w:val="0"/>
          <w:w w:val="100"/>
          <w:position w:val="0"/>
        </w:rPr>
        <w:t>万股人民币普通股股票在深交所挂牌上市。经历次增 资，截至</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日，公司注册资本</w:t>
      </w:r>
      <w:r>
        <w:rPr>
          <w:rFonts w:ascii="Times New Roman" w:eastAsia="Times New Roman" w:hAnsi="Times New Roman" w:cs="Times New Roman"/>
          <w:color w:val="000000"/>
          <w:spacing w:val="0"/>
          <w:w w:val="100"/>
          <w:position w:val="0"/>
        </w:rPr>
        <w:t>487,731,995.00</w:t>
      </w:r>
      <w:r>
        <w:rPr>
          <w:color w:val="000000"/>
          <w:spacing w:val="0"/>
          <w:w w:val="100"/>
          <w:position w:val="0"/>
        </w:rPr>
        <w:t>元，股份</w:t>
      </w:r>
      <w:r>
        <w:rPr>
          <w:rFonts w:ascii="Times New Roman" w:eastAsia="Times New Roman" w:hAnsi="Times New Roman" w:cs="Times New Roman"/>
          <w:color w:val="000000"/>
          <w:spacing w:val="0"/>
          <w:w w:val="100"/>
          <w:position w:val="0"/>
        </w:rPr>
        <w:t>487,731,995</w:t>
      </w:r>
      <w:r>
        <w:rPr>
          <w:color w:val="000000"/>
          <w:spacing w:val="0"/>
          <w:w w:val="100"/>
          <w:position w:val="0"/>
        </w:rPr>
        <w:t>股，均为无限售条件流通股。</w:t>
      </w:r>
    </w:p>
    <w:p>
      <w:pPr>
        <w:pStyle w:val="Style1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根据浙江华智控股股份有限公司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年第七届董事会第十一次会议决议和</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年第一次临时股东大会决议、</w:t>
      </w:r>
      <w:r>
        <w:rPr>
          <w:rFonts w:ascii="Times New Roman" w:eastAsia="Times New Roman" w:hAnsi="Times New Roman" w:cs="Times New Roman"/>
          <w:color w:val="000000"/>
          <w:spacing w:val="0"/>
          <w:w w:val="100"/>
          <w:position w:val="0"/>
        </w:rPr>
        <w:t>2014</w:t>
      </w:r>
      <w:r>
        <w:rPr>
          <w:color w:val="000000"/>
          <w:spacing w:val="0"/>
          <w:w w:val="100"/>
          <w:position w:val="0"/>
        </w:rPr>
        <w:t>年第 二次临时股东大会决议，并经中共中央宣传部出具《关于同意杭州日报报业集团下属经营性资产借壳上市方案的函》、国家 新闻出版广电总局出具《关于同意杭州日报报业集团借壳上市的批复》（新出审字</w:t>
      </w:r>
      <w:r>
        <w:rPr>
          <w:rFonts w:ascii="Times New Roman" w:eastAsia="Times New Roman" w:hAnsi="Times New Roman" w:cs="Times New Roman"/>
          <w:color w:val="000000"/>
          <w:spacing w:val="0"/>
          <w:w w:val="100"/>
          <w:position w:val="0"/>
        </w:rPr>
        <w:t>[2013]1684</w:t>
      </w:r>
      <w:r>
        <w:rPr>
          <w:color w:val="000000"/>
          <w:spacing w:val="0"/>
          <w:w w:val="100"/>
          <w:position w:val="0"/>
        </w:rPr>
        <w:t>号）、浙江省财政厅出具《关 于同意杭报集团下属传媒经营性资产借壳上市方案的批复》（浙财文资</w:t>
      </w:r>
      <w:r>
        <w:rPr>
          <w:rFonts w:ascii="Times New Roman" w:eastAsia="Times New Roman" w:hAnsi="Times New Roman" w:cs="Times New Roman"/>
          <w:color w:val="000000"/>
          <w:spacing w:val="0"/>
          <w:w w:val="100"/>
          <w:position w:val="0"/>
        </w:rPr>
        <w:t>[2014]11</w:t>
      </w:r>
      <w:r>
        <w:rPr>
          <w:color w:val="000000"/>
          <w:spacing w:val="0"/>
          <w:w w:val="100"/>
          <w:position w:val="0"/>
        </w:rPr>
        <w:t xml:space="preserve">号）、中国证券监督管理委员会《关于核准 浙江华智控股股份有限公司重大资产重组及向杭州日报报业集团有限公司等发行股份购买资产的批复》（证监许可 </w:t>
      </w:r>
      <w:r>
        <w:rPr>
          <w:rFonts w:ascii="Times New Roman" w:eastAsia="Times New Roman" w:hAnsi="Times New Roman" w:cs="Times New Roman"/>
          <w:color w:val="000000"/>
          <w:spacing w:val="0"/>
          <w:w w:val="100"/>
          <w:position w:val="0"/>
        </w:rPr>
        <w:t>[2014]1274</w:t>
      </w:r>
      <w:r>
        <w:rPr>
          <w:color w:val="000000"/>
          <w:spacing w:val="0"/>
          <w:w w:val="100"/>
          <w:position w:val="0"/>
        </w:rPr>
        <w:t>号）及《关于核准豁免杭州日报报业集团有限公司及一致行动人要约收购浙江华智控股股份有限公司股份义务的 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2014]1275</w:t>
      </w:r>
      <w:r>
        <w:rPr>
          <w:color w:val="000000"/>
          <w:spacing w:val="0"/>
          <w:w w:val="100"/>
          <w:position w:val="0"/>
        </w:rPr>
        <w:t xml:space="preserve">号）批准，浙江华智控股股份有限公司对杭州日报报业集团有限公司和都市快报社发行股份 </w:t>
      </w:r>
      <w:r>
        <w:rPr>
          <w:rFonts w:ascii="Times New Roman" w:eastAsia="Times New Roman" w:hAnsi="Times New Roman" w:cs="Times New Roman"/>
          <w:color w:val="000000"/>
          <w:spacing w:val="0"/>
          <w:w w:val="100"/>
          <w:position w:val="0"/>
        </w:rPr>
        <w:t>529,966,415</w:t>
      </w:r>
      <w:r>
        <w:rPr>
          <w:color w:val="000000"/>
          <w:spacing w:val="0"/>
          <w:w w:val="100"/>
          <w:position w:val="0"/>
        </w:rPr>
        <w:t>股，购买杭州日报报业集团有限公司和都市快报社拥有的传媒类</w:t>
      </w:r>
      <w:r>
        <w:rPr>
          <w:rFonts w:ascii="Times New Roman" w:eastAsia="Times New Roman" w:hAnsi="Times New Roman" w:cs="Times New Roman"/>
          <w:color w:val="000000"/>
          <w:spacing w:val="0"/>
          <w:w w:val="100"/>
          <w:position w:val="0"/>
        </w:rPr>
        <w:t>11</w:t>
      </w:r>
      <w:r>
        <w:rPr>
          <w:color w:val="000000"/>
          <w:spacing w:val="0"/>
          <w:w w:val="100"/>
          <w:position w:val="0"/>
        </w:rPr>
        <w:t>家企业股权。上述交易完成后，杭州日报报业 集团有限公司成为本公司的控股股东，杭州日报报业集团（杭州日报社）持有杭州日报报业集团有限公司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股权、成为 本公司的实际控制人。</w:t>
      </w:r>
    </w:p>
    <w:p>
      <w:pPr>
        <w:pStyle w:val="Style1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本公司的基本组织架构：根据国家法律法规和公司章程的规定，建立了由股东大会、董事会、监事会及经营管理层组 成的规范的多层次治理结构；董事会下设关联交易控制委员会、战略与投资委员会、薪酬与考核委员会、提名委员会、审计 委员会五个专门委员会和董事会办公室。公司下设总经办（媒体事业部）、人力资源部（党群工作部）、财务部（资金结算 中心）、战略投资部、产业运营部、新媒体部、融资部等主要职能部门。</w:t>
      </w:r>
    </w:p>
    <w:p>
      <w:pPr>
        <w:pStyle w:val="Style1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本公司及各子公司主要从事：设计、制作、代理、发布国内各类广告，实业投资，新媒体技术开发，经营进出口业务， 会展服务，教育培训，印刷，批发、零售：图书报刊，电子出版物，日用品，化妆品，家用电器，电子产品，五金，通信设 备。（上述经营范围不含国家法律法规规定禁止、限制和许可经营的项目）。</w:t>
      </w:r>
    </w:p>
    <w:p>
      <w:pPr>
        <w:pStyle w:val="Style1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本财务报表及财务报表附注已于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日经公司第十届董事会第七次会议批准对外报出。</w:t>
      </w:r>
    </w:p>
    <w:p>
      <w:pPr>
        <w:pStyle w:val="Style16"/>
        <w:keepNext w:val="0"/>
        <w:keepLines w:val="0"/>
        <w:widowControl w:val="0"/>
        <w:shd w:val="clear" w:color="auto" w:fill="auto"/>
        <w:bidi w:val="0"/>
        <w:spacing w:before="0" w:after="340" w:line="312" w:lineRule="exact"/>
        <w:ind w:left="0" w:right="0" w:firstLine="42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98</w:t>
      </w:r>
      <w:r>
        <w:rPr>
          <w:color w:val="000000"/>
          <w:spacing w:val="0"/>
          <w:w w:val="100"/>
          <w:position w:val="0"/>
        </w:rPr>
        <w:t>家，详见本节、九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。与上年度相比，本公司本年度合 并范围增加</w:t>
      </w:r>
      <w:r>
        <w:rPr>
          <w:rFonts w:ascii="Times New Roman" w:eastAsia="Times New Roman" w:hAnsi="Times New Roman" w:cs="Times New Roman"/>
          <w:color w:val="000000"/>
          <w:spacing w:val="0"/>
          <w:w w:val="100"/>
          <w:position w:val="0"/>
        </w:rPr>
        <w:t>6</w:t>
      </w:r>
      <w:r>
        <w:rPr>
          <w:color w:val="000000"/>
          <w:spacing w:val="0"/>
          <w:w w:val="100"/>
          <w:position w:val="0"/>
        </w:rPr>
        <w:t>家，注销和转让</w:t>
      </w:r>
      <w:r>
        <w:rPr>
          <w:rFonts w:ascii="Times New Roman" w:eastAsia="Times New Roman" w:hAnsi="Times New Roman" w:cs="Times New Roman"/>
          <w:color w:val="000000"/>
          <w:spacing w:val="0"/>
          <w:w w:val="100"/>
          <w:position w:val="0"/>
        </w:rPr>
        <w:t>2</w:t>
      </w:r>
      <w:r>
        <w:rPr>
          <w:color w:val="000000"/>
          <w:spacing w:val="0"/>
          <w:w w:val="100"/>
          <w:position w:val="0"/>
        </w:rPr>
        <w:t>家，详见本节、八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keepLines/>
        <w:widowControl w:val="0"/>
        <w:shd w:val="clear" w:color="auto" w:fill="auto"/>
        <w:tabs>
          <w:tab w:pos="475" w:val="left"/>
        </w:tabs>
        <w:bidi w:val="0"/>
        <w:spacing w:before="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sz w:val="24"/>
          <w:szCs w:val="24"/>
        </w:rPr>
        <w:t>四</w:t>
      </w:r>
      <w:bookmarkEnd w:id="749"/>
      <w:r>
        <w:rPr>
          <w:color w:val="000000"/>
          <w:spacing w:val="0"/>
          <w:w w:val="100"/>
          <w:position w:val="0"/>
          <w:sz w:val="24"/>
          <w:szCs w:val="24"/>
        </w:rPr>
        <w:t>、</w:t>
        <w:tab/>
        <w:t>财务报表的编制基础</w:t>
      </w:r>
      <w:bookmarkEnd w:id="747"/>
      <w:bookmarkEnd w:id="748"/>
      <w:bookmarkEnd w:id="750"/>
    </w:p>
    <w:p>
      <w:pPr>
        <w:pStyle w:val="Style24"/>
        <w:keepNext/>
        <w:keepLines/>
        <w:widowControl w:val="0"/>
        <w:shd w:val="clear" w:color="auto" w:fill="auto"/>
        <w:tabs>
          <w:tab w:pos="314" w:val="left"/>
        </w:tabs>
        <w:bidi w:val="0"/>
        <w:spacing w:before="0" w:after="26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1</w:t>
      </w:r>
      <w:bookmarkEnd w:id="753"/>
      <w:r>
        <w:rPr>
          <w:color w:val="000000"/>
          <w:spacing w:val="0"/>
          <w:w w:val="100"/>
          <w:position w:val="0"/>
        </w:rPr>
        <w:t>、</w:t>
        <w:tab/>
        <w:t>编制基础</w:t>
      </w:r>
      <w:bookmarkEnd w:id="751"/>
      <w:bookmarkEnd w:id="752"/>
      <w:bookmarkEnd w:id="754"/>
    </w:p>
    <w:p>
      <w:pPr>
        <w:pStyle w:val="Style16"/>
        <w:keepNext w:val="0"/>
        <w:keepLines w:val="0"/>
        <w:widowControl w:val="0"/>
        <w:shd w:val="clear" w:color="auto" w:fill="auto"/>
        <w:bidi w:val="0"/>
        <w:spacing w:before="0" w:after="340" w:line="307" w:lineRule="exact"/>
        <w:ind w:left="0" w:right="0" w:firstLine="420"/>
        <w:jc w:val="both"/>
      </w:pPr>
      <w:r>
        <w:rPr>
          <w:color w:val="000000"/>
          <w:spacing w:val="0"/>
          <w:w w:val="100"/>
          <w:position w:val="0"/>
        </w:rPr>
        <w:t>本公司以持续经营为基础，根据实际发生的交易和事项，按照财政部颁布的《企业会计准则一基本准则》和各项具体 会计准则、企业会计准则应用指南、企业会计准则解释及其他相关规定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 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24"/>
        <w:keepNext/>
        <w:keepLines/>
        <w:widowControl w:val="0"/>
        <w:shd w:val="clear" w:color="auto" w:fill="auto"/>
        <w:tabs>
          <w:tab w:pos="322" w:val="left"/>
        </w:tabs>
        <w:bidi w:val="0"/>
        <w:spacing w:before="0" w:after="26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2</w:t>
      </w:r>
      <w:bookmarkEnd w:id="757"/>
      <w:r>
        <w:rPr>
          <w:color w:val="000000"/>
          <w:spacing w:val="0"/>
          <w:w w:val="100"/>
          <w:position w:val="0"/>
        </w:rPr>
        <w:t>、</w:t>
        <w:tab/>
        <w:t>持续经营</w:t>
      </w:r>
      <w:bookmarkEnd w:id="755"/>
      <w:bookmarkEnd w:id="756"/>
      <w:bookmarkEnd w:id="758"/>
    </w:p>
    <w:p>
      <w:pPr>
        <w:pStyle w:val="Style16"/>
        <w:keepNext w:val="0"/>
        <w:keepLines w:val="0"/>
        <w:widowControl w:val="0"/>
        <w:shd w:val="clear" w:color="auto" w:fill="auto"/>
        <w:bidi w:val="0"/>
        <w:spacing w:before="0" w:after="260" w:line="312" w:lineRule="exact"/>
        <w:ind w:left="0" w:right="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0"/>
        <w:keepNext/>
        <w:keepLines/>
        <w:widowControl w:val="0"/>
        <w:shd w:val="clear" w:color="auto" w:fill="auto"/>
        <w:bidi w:val="0"/>
        <w:spacing w:before="0" w:after="260" w:line="240" w:lineRule="auto"/>
        <w:ind w:left="0" w:right="0" w:firstLine="0"/>
        <w:jc w:val="left"/>
      </w:pPr>
      <w:bookmarkStart w:id="759" w:name="bookmark759"/>
      <w:bookmarkStart w:id="760" w:name="bookmark760"/>
      <w:bookmarkStart w:id="761" w:name="bookmark761"/>
      <w:bookmarkStart w:id="762" w:name="bookmark762"/>
      <w:r>
        <w:rPr>
          <w:color w:val="000000"/>
          <w:spacing w:val="0"/>
          <w:w w:val="100"/>
          <w:position w:val="0"/>
          <w:sz w:val="24"/>
          <w:szCs w:val="24"/>
        </w:rPr>
        <w:t>五</w:t>
      </w:r>
      <w:bookmarkEnd w:id="761"/>
      <w:r>
        <w:rPr>
          <w:color w:val="000000"/>
          <w:spacing w:val="0"/>
          <w:w w:val="100"/>
          <w:position w:val="0"/>
          <w:sz w:val="24"/>
          <w:szCs w:val="24"/>
        </w:rPr>
        <w:t>、重要会计政策及会计估计</w:t>
      </w:r>
      <w:bookmarkEnd w:id="759"/>
      <w:bookmarkEnd w:id="760"/>
      <w:bookmarkEnd w:id="762"/>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360" w:line="309" w:lineRule="exact"/>
        <w:ind w:left="0" w:right="0"/>
        <w:jc w:val="both"/>
      </w:pPr>
      <w:r>
        <w:rPr>
          <w:color w:val="000000"/>
          <w:spacing w:val="0"/>
          <w:w w:val="100"/>
          <w:position w:val="0"/>
        </w:rPr>
        <w:t>本公司及各子公司从事报刊发行业广告策划及印刷相关业务、信息服务业务、教育培训业务。本公司及各子公司根据实 际生产经营特点，依据相关企业会计准则的规定，对收入确认、长期资产减值等交易和事项制定了若干项具体会计政策和会 计估计，具体会计政策参见本节、五（</w:t>
      </w:r>
      <w:r>
        <w:rPr>
          <w:rFonts w:ascii="Times New Roman" w:eastAsia="Times New Roman" w:hAnsi="Times New Roman" w:cs="Times New Roman"/>
          <w:color w:val="000000"/>
          <w:spacing w:val="0"/>
          <w:w w:val="100"/>
          <w:position w:val="0"/>
        </w:rPr>
        <w:t>31</w:t>
      </w:r>
      <w:r>
        <w:rPr>
          <w:color w:val="000000"/>
          <w:spacing w:val="0"/>
          <w:w w:val="100"/>
          <w:position w:val="0"/>
        </w:rPr>
        <w:t>、</w:t>
      </w:r>
      <w:r>
        <w:rPr>
          <w:rFonts w:ascii="Times New Roman" w:eastAsia="Times New Roman" w:hAnsi="Times New Roman" w:cs="Times New Roman"/>
          <w:color w:val="000000"/>
          <w:spacing w:val="0"/>
          <w:w w:val="100"/>
          <w:position w:val="0"/>
        </w:rPr>
        <w:t>39</w:t>
      </w:r>
      <w:r>
        <w:rPr>
          <w:color w:val="000000"/>
          <w:spacing w:val="0"/>
          <w:w w:val="100"/>
          <w:position w:val="0"/>
        </w:rPr>
        <w:t>、</w:t>
      </w:r>
      <w:r>
        <w:rPr>
          <w:rFonts w:ascii="Times New Roman" w:eastAsia="Times New Roman" w:hAnsi="Times New Roman" w:cs="Times New Roman"/>
          <w:color w:val="000000"/>
          <w:spacing w:val="0"/>
          <w:w w:val="100"/>
          <w:position w:val="0"/>
        </w:rPr>
        <w:t>43</w:t>
      </w:r>
      <w:r>
        <w:rPr>
          <w:color w:val="000000"/>
          <w:spacing w:val="0"/>
          <w:w w:val="100"/>
          <w:position w:val="0"/>
        </w:rPr>
        <w:t>）等相关说明。关于管理层所作出的重大会计判断和估计的说明，请参见 本节、五（</w:t>
      </w:r>
      <w:r>
        <w:rPr>
          <w:rFonts w:ascii="Times New Roman" w:eastAsia="Times New Roman" w:hAnsi="Times New Roman" w:cs="Times New Roman"/>
          <w:color w:val="000000"/>
          <w:spacing w:val="0"/>
          <w:w w:val="100"/>
          <w:position w:val="0"/>
        </w:rPr>
        <w:t>43</w:t>
      </w:r>
      <w:r>
        <w:rPr>
          <w:color w:val="000000"/>
          <w:spacing w:val="0"/>
          <w:w w:val="100"/>
          <w:position w:val="0"/>
        </w:rPr>
        <w:t>、</w:t>
      </w:r>
      <w:r>
        <w:rPr>
          <w:rFonts w:ascii="Times New Roman" w:eastAsia="Times New Roman" w:hAnsi="Times New Roman" w:cs="Times New Roman"/>
          <w:color w:val="000000"/>
          <w:spacing w:val="0"/>
          <w:w w:val="100"/>
          <w:position w:val="0"/>
        </w:rPr>
        <w:t>44</w:t>
      </w:r>
      <w:r>
        <w:rPr>
          <w:color w:val="000000"/>
          <w:spacing w:val="0"/>
          <w:w w:val="100"/>
          <w:position w:val="0"/>
        </w:rPr>
        <w:t>）。</w:t>
      </w:r>
    </w:p>
    <w:p>
      <w:pPr>
        <w:pStyle w:val="Style24"/>
        <w:keepNext/>
        <w:keepLines/>
        <w:widowControl w:val="0"/>
        <w:shd w:val="clear" w:color="auto" w:fill="auto"/>
        <w:tabs>
          <w:tab w:pos="373" w:val="left"/>
        </w:tabs>
        <w:bidi w:val="0"/>
        <w:spacing w:before="0" w:after="26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color w:val="000000"/>
          <w:spacing w:val="0"/>
          <w:w w:val="100"/>
          <w:position w:val="0"/>
        </w:rPr>
        <w:t>、</w:t>
        <w:tab/>
        <w:t>遵循企业会计准则的声明</w:t>
      </w:r>
      <w:bookmarkEnd w:id="763"/>
      <w:bookmarkEnd w:id="764"/>
      <w:bookmarkEnd w:id="766"/>
    </w:p>
    <w:p>
      <w:pPr>
        <w:pStyle w:val="Style16"/>
        <w:keepNext w:val="0"/>
        <w:keepLines w:val="0"/>
        <w:widowControl w:val="0"/>
        <w:shd w:val="clear" w:color="auto" w:fill="auto"/>
        <w:bidi w:val="0"/>
        <w:spacing w:before="0" w:after="360" w:line="298" w:lineRule="exact"/>
        <w:ind w:left="0" w:right="0"/>
        <w:jc w:val="both"/>
      </w:pPr>
      <w:r>
        <w:rPr>
          <w:color w:val="000000"/>
          <w:spacing w:val="0"/>
          <w:w w:val="100"/>
          <w:position w:val="0"/>
        </w:rPr>
        <w:t>本公司编制的财务报表符合企业会计准则的要求，真实、完整地反映了公司的财务状况、经营成果和现金流量等有关信 息。</w:t>
      </w:r>
    </w:p>
    <w:p>
      <w:pPr>
        <w:pStyle w:val="Style24"/>
        <w:keepNext/>
        <w:keepLines/>
        <w:widowControl w:val="0"/>
        <w:shd w:val="clear" w:color="auto" w:fill="auto"/>
        <w:tabs>
          <w:tab w:pos="382" w:val="left"/>
        </w:tabs>
        <w:bidi w:val="0"/>
        <w:spacing w:before="0" w:after="26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2</w:t>
      </w:r>
      <w:bookmarkEnd w:id="769"/>
      <w:r>
        <w:rPr>
          <w:color w:val="000000"/>
          <w:spacing w:val="0"/>
          <w:w w:val="100"/>
          <w:position w:val="0"/>
        </w:rPr>
        <w:t>、</w:t>
        <w:tab/>
        <w:t>会计期间</w:t>
      </w:r>
      <w:bookmarkEnd w:id="767"/>
      <w:bookmarkEnd w:id="768"/>
      <w:bookmarkEnd w:id="770"/>
    </w:p>
    <w:p>
      <w:pPr>
        <w:pStyle w:val="Style16"/>
        <w:keepNext w:val="0"/>
        <w:keepLines w:val="0"/>
        <w:widowControl w:val="0"/>
        <w:shd w:val="clear" w:color="auto" w:fill="auto"/>
        <w:bidi w:val="0"/>
        <w:spacing w:before="0" w:after="360" w:line="314" w:lineRule="exact"/>
        <w:ind w:left="0" w:right="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4"/>
        <w:keepNext/>
        <w:keepLines/>
        <w:widowControl w:val="0"/>
        <w:shd w:val="clear" w:color="auto" w:fill="auto"/>
        <w:tabs>
          <w:tab w:pos="382" w:val="left"/>
        </w:tabs>
        <w:bidi w:val="0"/>
        <w:spacing w:before="0" w:after="2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3</w:t>
      </w:r>
      <w:bookmarkEnd w:id="773"/>
      <w:r>
        <w:rPr>
          <w:color w:val="000000"/>
          <w:spacing w:val="0"/>
          <w:w w:val="100"/>
          <w:position w:val="0"/>
        </w:rPr>
        <w:t>、</w:t>
        <w:tab/>
        <w:t>营业周期</w:t>
      </w:r>
      <w:bookmarkEnd w:id="771"/>
      <w:bookmarkEnd w:id="772"/>
      <w:bookmarkEnd w:id="774"/>
    </w:p>
    <w:p>
      <w:pPr>
        <w:pStyle w:val="Style16"/>
        <w:keepNext w:val="0"/>
        <w:keepLines w:val="0"/>
        <w:widowControl w:val="0"/>
        <w:shd w:val="clear" w:color="auto" w:fill="auto"/>
        <w:bidi w:val="0"/>
        <w:spacing w:before="0" w:after="360" w:line="326" w:lineRule="exact"/>
        <w:ind w:left="0" w:right="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 期，并以其作为资产和负债的流动性划分标准。</w:t>
      </w:r>
    </w:p>
    <w:p>
      <w:pPr>
        <w:pStyle w:val="Style24"/>
        <w:keepNext/>
        <w:keepLines/>
        <w:widowControl w:val="0"/>
        <w:shd w:val="clear" w:color="auto" w:fill="auto"/>
        <w:tabs>
          <w:tab w:pos="382" w:val="left"/>
        </w:tabs>
        <w:bidi w:val="0"/>
        <w:spacing w:before="0" w:after="26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4</w:t>
      </w:r>
      <w:bookmarkEnd w:id="777"/>
      <w:r>
        <w:rPr>
          <w:color w:val="000000"/>
          <w:spacing w:val="0"/>
          <w:w w:val="100"/>
          <w:position w:val="0"/>
        </w:rPr>
        <w:t>、</w:t>
        <w:tab/>
        <w:t>记账本位币</w:t>
      </w:r>
      <w:bookmarkEnd w:id="775"/>
      <w:bookmarkEnd w:id="776"/>
      <w:bookmarkEnd w:id="778"/>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本公司及子公司采用人民币为记账本位币。</w:t>
      </w:r>
    </w:p>
    <w:p>
      <w:pPr>
        <w:pStyle w:val="Style16"/>
        <w:keepNext w:val="0"/>
        <w:keepLines w:val="0"/>
        <w:widowControl w:val="0"/>
        <w:shd w:val="clear" w:color="auto" w:fill="auto"/>
        <w:bidi w:val="0"/>
        <w:spacing w:before="0" w:after="360" w:line="314" w:lineRule="exact"/>
        <w:ind w:left="0" w:right="0"/>
        <w:jc w:val="left"/>
      </w:pPr>
      <w:r>
        <w:rPr>
          <w:color w:val="000000"/>
          <w:spacing w:val="0"/>
          <w:w w:val="100"/>
          <w:position w:val="0"/>
        </w:rPr>
        <w:t>本公司编制本财务报表时所采用的货币为人民币。</w:t>
      </w:r>
    </w:p>
    <w:p>
      <w:pPr>
        <w:pStyle w:val="Style24"/>
        <w:keepNext/>
        <w:keepLines/>
        <w:widowControl w:val="0"/>
        <w:shd w:val="clear" w:color="auto" w:fill="auto"/>
        <w:tabs>
          <w:tab w:pos="382" w:val="left"/>
        </w:tabs>
        <w:bidi w:val="0"/>
        <w:spacing w:before="0" w:after="26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5</w:t>
      </w:r>
      <w:bookmarkEnd w:id="781"/>
      <w:r>
        <w:rPr>
          <w:color w:val="000000"/>
          <w:spacing w:val="0"/>
          <w:w w:val="100"/>
          <w:position w:val="0"/>
        </w:rPr>
        <w:t>、</w:t>
        <w:tab/>
        <w:t>同一控制下和非同一控制下企业合并的会计处理方法</w:t>
      </w:r>
      <w:bookmarkEnd w:id="779"/>
      <w:bookmarkEnd w:id="780"/>
      <w:bookmarkEnd w:id="782"/>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16"/>
        <w:keepNext w:val="0"/>
        <w:keepLines w:val="0"/>
        <w:widowControl w:val="0"/>
        <w:shd w:val="clear" w:color="auto" w:fill="auto"/>
        <w:tabs>
          <w:tab w:pos="820" w:val="left"/>
        </w:tabs>
        <w:bidi w:val="0"/>
        <w:spacing w:before="0" w:after="0" w:line="314" w:lineRule="exact"/>
        <w:ind w:left="0" w:right="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同一控制下企业合并的会计处理</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参与合并的企业在合并前后均受同一方或相同的多方最终控制，且该控制并非暂时性的，为同一控制下的企业合并。</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公司在企业合并中取得的被合并方的资产、负债，除因会计政策不同而进行的调整以外，按照合并日被合并方在最终控 制方合并财务报表中的账面价值计量。公司取得的被合并方股东权益在最终控制方合并财务报表中的账面价值的份额与支付 的合并对价账面价值</w:t>
      </w:r>
      <w:r>
        <w:rPr>
          <w:rFonts w:ascii="Times New Roman" w:eastAsia="Times New Roman" w:hAnsi="Times New Roman" w:cs="Times New Roman"/>
          <w:color w:val="000000"/>
          <w:spacing w:val="0"/>
          <w:w w:val="100"/>
          <w:position w:val="0"/>
        </w:rPr>
        <w:t>（</w:t>
      </w:r>
      <w:r>
        <w:rPr>
          <w:color w:val="000000"/>
          <w:spacing w:val="0"/>
          <w:w w:val="100"/>
          <w:position w:val="0"/>
        </w:rPr>
        <w:t>或发行股份面值总额</w:t>
      </w:r>
      <w:r>
        <w:rPr>
          <w:rFonts w:ascii="Times New Roman" w:eastAsia="Times New Roman" w:hAnsi="Times New Roman" w:cs="Times New Roman"/>
          <w:color w:val="000000"/>
          <w:spacing w:val="0"/>
          <w:w w:val="100"/>
          <w:position w:val="0"/>
        </w:rPr>
        <w:t>）</w:t>
      </w:r>
      <w:r>
        <w:rPr>
          <w:color w:val="000000"/>
          <w:spacing w:val="0"/>
          <w:w w:val="100"/>
          <w:position w:val="0"/>
        </w:rPr>
        <w:t>的差额，调整资本公积；资本公积不足冲减的，调整留存收益。</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通过多次交易分步实现同一控制下的企业合并，合并前持有投资的账面价值加上合并日新支付对价的账面价值之和，与 合并中取得的净资产账面价值的差额，调整资本公积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，资本公积不足冲减的，调整留存收益。合并方在取得被合 并方控制权之前持有的长期股权投资，在取得原股权之日与合并方与被合并方同处于同一方最终控制之日孰晚日起至合并日 之间已确认有关损益、其他综合收益和其他股东权益变动，应分别冲减比较报表期间的期初留存收益或当期损益，由于被投 资方重新计量设定受益计划净负债或净资产变动而产生的其他综合收益除外。</w:t>
      </w:r>
    </w:p>
    <w:p>
      <w:pPr>
        <w:pStyle w:val="Style16"/>
        <w:keepNext w:val="0"/>
        <w:keepLines w:val="0"/>
        <w:widowControl w:val="0"/>
        <w:shd w:val="clear" w:color="auto" w:fill="auto"/>
        <w:tabs>
          <w:tab w:pos="820" w:val="left"/>
        </w:tabs>
        <w:bidi w:val="0"/>
        <w:spacing w:before="0" w:after="0" w:line="314" w:lineRule="exact"/>
        <w:ind w:left="0" w:right="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非同一控制下企业合并的会计处理</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参与合并的企业在合并前后不受同一方或相同的多方最终控制的，为非同一控制下的企业合并。</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公司在购买日对合并成本大于合并中取得的被购买方可辨认净资产公允价值份额的差额，确认为商誉；对于合并成本小 于合并中取得的被购买方可辨认净资产公允价值份额，首先对取得的被购买方各项可辨认资产、负债及或有负债的公允价值 </w:t>
      </w:r>
      <w:r>
        <w:rPr>
          <w:color w:val="000000"/>
          <w:spacing w:val="0"/>
          <w:w w:val="100"/>
          <w:position w:val="0"/>
        </w:rPr>
        <w:t>以及合并成本的计量进行复核，经复核后合并成本仍小于合并中取得的被购买方可辨认净资产公允价值份额的，其差额计入 当期损益。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如果在购买日或合并当期期末，因各种因素影响无法合理确定作为合并对价付出的各项资产的公允价值，或合并中取得 被购买方各项可辨认资产、负债的公允价值，合并当期期末，公司以暂时确定的价值为基础对企业合并进行核算。自购买日 算起</w:t>
      </w:r>
      <w:r>
        <w:rPr>
          <w:rFonts w:ascii="Times New Roman" w:eastAsia="Times New Roman" w:hAnsi="Times New Roman" w:cs="Times New Roman"/>
          <w:color w:val="000000"/>
          <w:spacing w:val="0"/>
          <w:w w:val="100"/>
          <w:position w:val="0"/>
        </w:rPr>
        <w:t>12</w:t>
      </w:r>
      <w:r>
        <w:rPr>
          <w:color w:val="000000"/>
          <w:spacing w:val="0"/>
          <w:w w:val="100"/>
          <w:position w:val="0"/>
        </w:rPr>
        <w:t>个月内取得进一步的信息表明需对原暂时确定的价值进行调整的，则视同在购买日发生，进行追溯调整，同时对以暂 时性价值为基础提供的比较报表信息进行相关的调整；自购买日算起</w:t>
      </w:r>
      <w:r>
        <w:rPr>
          <w:rFonts w:ascii="Times New Roman" w:eastAsia="Times New Roman" w:hAnsi="Times New Roman" w:cs="Times New Roman"/>
          <w:color w:val="000000"/>
          <w:spacing w:val="0"/>
          <w:w w:val="100"/>
          <w:position w:val="0"/>
        </w:rPr>
        <w:t>12</w:t>
      </w:r>
      <w:r>
        <w:rPr>
          <w:color w:val="000000"/>
          <w:spacing w:val="0"/>
          <w:w w:val="100"/>
          <w:position w:val="0"/>
        </w:rPr>
        <w:t>个月以后对企业合并成本或合并中取得的可辨认资 产、负债价值的调整，按照《企业会计准则第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会计政策、会计估计变更和会计差错更正》的原则进行处理。</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公司在企业合并中取得的被购买方的可抵扣暂时性差异，在购买日不符合递延所得税资产确认条件的，不予以确认。购 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个月内，如取得新的或进一步的信息表明购买日的相关情况已经存在，预期被购买方在购买日可抵扣暂时性差异带 来的经济利益能够实现的，确认相关的递延所得税资产，同时减少商誉，商誉不足冲减的，差额部分确认为当期损益；除上 述情况以外，确认与企业合并相关的递延所得税资产，计入当期损益。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通过多次交易分步实现的非同一控制下企业合并，根据企业会计准则判断该多次交易是否属于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。多次交易 的条款、条件以及经济影响符合以下一种或多种情况，通常表明应将多次交易事项作为一揽子交易进行会计处理：</w:t>
      </w:r>
      <w:r>
        <w:rPr>
          <w:rFonts w:ascii="Times New Roman" w:eastAsia="Times New Roman" w:hAnsi="Times New Roman" w:cs="Times New Roman"/>
          <w:color w:val="000000"/>
          <w:spacing w:val="0"/>
          <w:w w:val="100"/>
          <w:position w:val="0"/>
        </w:rPr>
        <w:t>1）</w:t>
      </w:r>
      <w:r>
        <w:rPr>
          <w:color w:val="000000"/>
          <w:spacing w:val="0"/>
          <w:w w:val="100"/>
          <w:position w:val="0"/>
        </w:rPr>
        <w:t>这些交 易是同时或者在考虑了彼此影响的情况下订立的；</w:t>
      </w:r>
      <w:r>
        <w:rPr>
          <w:rFonts w:ascii="Times New Roman" w:eastAsia="Times New Roman" w:hAnsi="Times New Roman" w:cs="Times New Roman"/>
          <w:color w:val="000000"/>
          <w:spacing w:val="0"/>
          <w:w w:val="100"/>
          <w:position w:val="0"/>
        </w:rPr>
        <w:t>2）</w:t>
      </w:r>
      <w:r>
        <w:rPr>
          <w:color w:val="000000"/>
          <w:spacing w:val="0"/>
          <w:w w:val="100"/>
          <w:position w:val="0"/>
        </w:rPr>
        <w:t>这些交易整体才能达成一项完整的商业结果；</w:t>
      </w:r>
      <w:r>
        <w:rPr>
          <w:rFonts w:ascii="Times New Roman" w:eastAsia="Times New Roman" w:hAnsi="Times New Roman" w:cs="Times New Roman"/>
          <w:color w:val="000000"/>
          <w:spacing w:val="0"/>
          <w:w w:val="100"/>
          <w:position w:val="0"/>
        </w:rPr>
        <w:t xml:space="preserve">3） </w:t>
      </w:r>
      <w:r>
        <w:rPr>
          <w:color w:val="000000"/>
          <w:spacing w:val="0"/>
          <w:w w:val="100"/>
          <w:position w:val="0"/>
        </w:rPr>
        <w:t>一项交易的发生取决于 其他至少一项交易的发生；</w:t>
      </w:r>
      <w:r>
        <w:rPr>
          <w:rFonts w:ascii="Times New Roman" w:eastAsia="Times New Roman" w:hAnsi="Times New Roman" w:cs="Times New Roman"/>
          <w:color w:val="000000"/>
          <w:spacing w:val="0"/>
          <w:w w:val="100"/>
          <w:position w:val="0"/>
        </w:rPr>
        <w:t>4）</w:t>
      </w:r>
      <w:r>
        <w:rPr>
          <w:color w:val="000000"/>
          <w:spacing w:val="0"/>
          <w:w w:val="100"/>
          <w:position w:val="0"/>
        </w:rPr>
        <w:t>一项交易单独看是不经济的，但是和其他交易一并考虑时是经济的。</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的，在合并财务报表 中，对于购买日之前持有的被购买方的股权，按照该股权在购买日的公允价值进行重新计量，公允价值与其账面价值的差额 计入当期投资收益；购买日之前已经持有的被购买方的股权涉及其他综合收益、其他股东权益变动转为购买日当期收益，由 于被投资方重新计量设定受益计划净负债或净资产变动而产生的其他综合收益除外。</w:t>
      </w:r>
    </w:p>
    <w:p>
      <w:pPr>
        <w:pStyle w:val="Style16"/>
        <w:keepNext w:val="0"/>
        <w:keepLines w:val="0"/>
        <w:widowControl w:val="0"/>
        <w:shd w:val="clear" w:color="auto" w:fill="auto"/>
        <w:bidi w:val="0"/>
        <w:spacing w:before="0" w:after="0" w:line="312" w:lineRule="exact"/>
        <w:ind w:left="0" w:right="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3</w:t>
      </w:r>
      <w:r>
        <w:rPr>
          <w:color w:val="000000"/>
          <w:spacing w:val="0"/>
          <w:w w:val="100"/>
          <w:position w:val="0"/>
        </w:rPr>
        <w:t>）企业合并中有关交易费用的处理</w:t>
      </w:r>
    </w:p>
    <w:p>
      <w:pPr>
        <w:pStyle w:val="Style16"/>
        <w:keepNext w:val="0"/>
        <w:keepLines w:val="0"/>
        <w:widowControl w:val="0"/>
        <w:shd w:val="clear" w:color="auto" w:fill="auto"/>
        <w:bidi w:val="0"/>
        <w:spacing w:before="0" w:after="360" w:line="312" w:lineRule="exact"/>
        <w:ind w:left="0" w:right="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24"/>
        <w:keepNext/>
        <w:keepLines/>
        <w:widowControl w:val="0"/>
        <w:shd w:val="clear" w:color="auto" w:fill="auto"/>
        <w:bidi w:val="0"/>
        <w:spacing w:before="0" w:after="26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6</w:t>
      </w:r>
      <w:bookmarkEnd w:id="788"/>
      <w:r>
        <w:rPr>
          <w:color w:val="000000"/>
          <w:spacing w:val="0"/>
          <w:w w:val="100"/>
          <w:position w:val="0"/>
        </w:rPr>
        <w:t>、合并财务报表的编制方法</w:t>
      </w:r>
      <w:bookmarkEnd w:id="786"/>
      <w:bookmarkEnd w:id="787"/>
      <w:bookmarkEnd w:id="789"/>
    </w:p>
    <w:p>
      <w:pPr>
        <w:pStyle w:val="Style16"/>
        <w:keepNext w:val="0"/>
        <w:keepLines w:val="0"/>
        <w:widowControl w:val="0"/>
        <w:shd w:val="clear" w:color="auto" w:fill="auto"/>
        <w:tabs>
          <w:tab w:pos="760" w:val="left"/>
        </w:tabs>
        <w:bidi w:val="0"/>
        <w:spacing w:before="0" w:after="0" w:line="312" w:lineRule="exact"/>
        <w:ind w:left="0" w:right="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合并财务报表的合并范围以控制为基础确定。控制是指本公司拥有对被投资方的权力，通过参与被投资方的相关活动而 享有可变回报，并且有能力运用对被投资方的权力影响该回报金额。合并范围包括本公司及全部子公司。子公司，是指被本 公司控制的主体</w:t>
      </w:r>
      <w:r>
        <w:rPr>
          <w:rFonts w:ascii="Times New Roman" w:eastAsia="Times New Roman" w:hAnsi="Times New Roman" w:cs="Times New Roman"/>
          <w:color w:val="000000"/>
          <w:spacing w:val="0"/>
          <w:w w:val="100"/>
          <w:position w:val="0"/>
        </w:rPr>
        <w:t>（</w:t>
      </w:r>
      <w:r>
        <w:rPr>
          <w:color w:val="000000"/>
          <w:spacing w:val="0"/>
          <w:w w:val="100"/>
          <w:position w:val="0"/>
        </w:rPr>
        <w:t>含企业、被投资单位中可分割的部分、结构化主体等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tabs>
          <w:tab w:pos="760" w:val="left"/>
        </w:tabs>
        <w:bidi w:val="0"/>
        <w:spacing w:before="0" w:after="0" w:line="312" w:lineRule="exact"/>
        <w:ind w:left="0" w:right="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合并报表的编制方法</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本公司以自身和各子公司的财务报表为基础，根据其他有关资料，编制合并报表。本公司编制合并财务报表，将整个企 业集团视为一个会计主体，依据相关企业会计准则的确定、计量和列报要求，按照统一的会计政策，反映本公司整体财务状 况、经营成果和现金流量。</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合并财务报表时抵销本公司与各子公司、各子公司相互之间发生的内部交易和往来对合并资产负债表、合并利润表、合 并现金流量表、合并股东权益变动表的影响。</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在报告期内因同一控制下企业合并增加的子公司以及业务，视同该子公司以及业务自同受最终控制方控制之日起纳入本 公司的合并范围，将其自同受最终控制方控制之日起的经营成果、现金流量分别纳入合并利润表、合并现金流量表中。在报 告期内，同时调整合并资产负债表的期初数，同时对比较报表的相关项目进行调整，视同合并后的报表主体自最终控制方开 始控制时点起一直存在。</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本期若因非同一控制下企业合并增加子公司的，则不调整合并资产负债表期初数；以购买日可辨认净资产公允价值为基 础对其财务报表进行调整。将子公司自购买日至期末的收入、费用、利润纳入合并利润表；该子公司自购买日至期末的现金 流量纳入合并现金流量表。</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子公司少数股东应占的权益、损益和当期综合收益中分别在合并资产负债表中股东权益项目下、合并利润表中净利润项 目和综合收益总额项下单独列示。子公司少数股东分担的当期亏损超过了少数股东在该子公司期初股东权益中所享有份额而 </w:t>
      </w:r>
      <w:r>
        <w:rPr>
          <w:color w:val="000000"/>
          <w:spacing w:val="0"/>
          <w:w w:val="100"/>
          <w:position w:val="0"/>
        </w:rPr>
        <w:t>形成的余额，冲减少数股东权益。</w:t>
      </w:r>
    </w:p>
    <w:p>
      <w:pPr>
        <w:pStyle w:val="Style16"/>
        <w:keepNext w:val="0"/>
        <w:keepLines w:val="0"/>
        <w:widowControl w:val="0"/>
        <w:shd w:val="clear" w:color="auto" w:fill="auto"/>
        <w:tabs>
          <w:tab w:pos="789" w:val="left"/>
        </w:tabs>
        <w:bidi w:val="0"/>
        <w:spacing w:before="0" w:after="0" w:line="312" w:lineRule="exact"/>
        <w:ind w:left="0" w:right="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3</w:t>
      </w:r>
      <w:r>
        <w:rPr>
          <w:color w:val="000000"/>
          <w:spacing w:val="0"/>
          <w:w w:val="100"/>
          <w:position w:val="0"/>
        </w:rPr>
        <w:t>）</w:t>
        <w:tab/>
        <w:t>购买少数股东股权及不丧失控制权的部分处置子公司股权</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本公司因购买少数股权新取得的长期股权投资成本与按照新增持股比例计算应享有子公司自购买日或合并日开始持续 计算的净资产份额之间的差额，以及在不丧失控制权的情况下因部分处置对子公司的股权投资而取得的处置价款与处置长期 股权投资相对应享有子公司自购买日或合并日开始持续计算的净资产份额之间的差额，均调整合并资产负债表中的资本公积 中的股本溢价，资本公积中的股本溢价不足冲减的，调整留存收益。</w:t>
      </w:r>
    </w:p>
    <w:p>
      <w:pPr>
        <w:pStyle w:val="Style16"/>
        <w:keepNext w:val="0"/>
        <w:keepLines w:val="0"/>
        <w:widowControl w:val="0"/>
        <w:shd w:val="clear" w:color="auto" w:fill="auto"/>
        <w:tabs>
          <w:tab w:pos="789" w:val="left"/>
        </w:tabs>
        <w:bidi w:val="0"/>
        <w:spacing w:before="0" w:after="0" w:line="312" w:lineRule="exact"/>
        <w:ind w:left="0" w:right="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4</w:t>
      </w:r>
      <w:r>
        <w:rPr>
          <w:color w:val="000000"/>
          <w:spacing w:val="0"/>
          <w:w w:val="100"/>
          <w:position w:val="0"/>
        </w:rPr>
        <w:t>）</w:t>
        <w:tab/>
        <w:t>丧失控制权的处置子公司股权</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本期本公司处置子公司，则该子公司期初至处置日的收入、费用、利润纳入合并利润表；该子公司期初至处置日的现金 流量纳入合并现金流量表。因处置部分股权投资或其他原因丧失了对原有子公司控制权时，对于处置后的剩余股权投资，本 公司按照其在丧失控制权日的公允价值进行重新计量。处置股权取得的对价与剩余股权公允价值之和，减去按原持股比例计 算应享有原有子公司自购买日开始持续计算的净资产的份额与商誉之和，形成的差额计入丧失控制权当期的投资收益。与原 有子公司股权投资相关的其他综合收益，在丧失控制权时采用被购买方直接处置相关资产和负债相同的基础进行会计处理 </w:t>
      </w:r>
      <w:r>
        <w:rPr>
          <w:rFonts w:ascii="Times New Roman" w:eastAsia="Times New Roman" w:hAnsi="Times New Roman" w:cs="Times New Roman"/>
          <w:color w:val="000000"/>
          <w:spacing w:val="0"/>
          <w:w w:val="100"/>
          <w:position w:val="0"/>
        </w:rPr>
        <w:t>（</w:t>
      </w:r>
      <w:r>
        <w:rPr>
          <w:color w:val="000000"/>
          <w:spacing w:val="0"/>
          <w:w w:val="100"/>
          <w:position w:val="0"/>
        </w:rPr>
        <w:t>即除了在该原有子公司重新计量设定受益计划外净负债或者净资产导致的变动以外，其余一并转入当期投资收益</w:t>
      </w:r>
      <w:r>
        <w:rPr>
          <w:rFonts w:ascii="Times New Roman" w:eastAsia="Times New Roman" w:hAnsi="Times New Roman" w:cs="Times New Roman"/>
          <w:color w:val="000000"/>
          <w:spacing w:val="0"/>
          <w:w w:val="100"/>
          <w:position w:val="0"/>
        </w:rPr>
        <w:t>）</w:t>
      </w:r>
      <w:r>
        <w:rPr>
          <w:color w:val="000000"/>
          <w:spacing w:val="0"/>
          <w:w w:val="100"/>
          <w:position w:val="0"/>
        </w:rPr>
        <w:t>。其后， 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长期股权投资》或《企业会计准则第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金融工具确认和计量》等相关规定 进行后续计量，详见本节、五（</w:t>
      </w:r>
      <w:r>
        <w:rPr>
          <w:rFonts w:ascii="Times New Roman" w:eastAsia="Times New Roman" w:hAnsi="Times New Roman" w:cs="Times New Roman"/>
          <w:color w:val="000000"/>
          <w:spacing w:val="0"/>
          <w:w w:val="100"/>
          <w:position w:val="0"/>
        </w:rPr>
        <w:t>22</w:t>
      </w:r>
      <w:r>
        <w:rPr>
          <w:color w:val="000000"/>
          <w:spacing w:val="0"/>
          <w:w w:val="100"/>
          <w:position w:val="0"/>
        </w:rPr>
        <w:t>、长期股权投资）或本节、五（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16"/>
        <w:keepNext w:val="0"/>
        <w:keepLines w:val="0"/>
        <w:widowControl w:val="0"/>
        <w:shd w:val="clear" w:color="auto" w:fill="auto"/>
        <w:tabs>
          <w:tab w:pos="789" w:val="left"/>
        </w:tabs>
        <w:bidi w:val="0"/>
        <w:spacing w:before="0" w:after="0" w:line="312" w:lineRule="exact"/>
        <w:ind w:left="0" w:right="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5</w:t>
      </w:r>
      <w:r>
        <w:rPr>
          <w:color w:val="000000"/>
          <w:spacing w:val="0"/>
          <w:w w:val="100"/>
          <w:position w:val="0"/>
        </w:rPr>
        <w:t>）</w:t>
        <w:tab/>
        <w:t>分步处置对子公司股权投资至丧失控制权的处理</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处置对子公司股权投资直至丧失控制权的各项交易属于一揽子交易的，将各项交易作为一项处置子公司并丧失控制权的 交易进行会计处理；但是，在丧失控制权之前每一次处置价款与处置投资对应的享有该子公司净资产份额的差额，在合并财 务报表中确认为其他综合收益，在丧失控制权时一并转入丧失控制权当期的损益。</w:t>
      </w:r>
    </w:p>
    <w:p>
      <w:pPr>
        <w:pStyle w:val="Style16"/>
        <w:keepNext w:val="0"/>
        <w:keepLines w:val="0"/>
        <w:widowControl w:val="0"/>
        <w:shd w:val="clear" w:color="auto" w:fill="auto"/>
        <w:bidi w:val="0"/>
        <w:spacing w:before="0" w:after="360" w:line="312" w:lineRule="exact"/>
        <w:ind w:left="0" w:right="0"/>
        <w:jc w:val="both"/>
      </w:pPr>
      <w:r>
        <w:rPr>
          <w:color w:val="000000"/>
          <w:spacing w:val="0"/>
          <w:w w:val="100"/>
          <w:position w:val="0"/>
        </w:rPr>
        <w:t>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不丧失控制权的情况下部分处置对子公司的长期股权投资</w:t>
      </w:r>
      <w:r>
        <w:rPr>
          <w:rFonts w:ascii="Times New Roman" w:eastAsia="Times New Roman" w:hAnsi="Times New Roman" w:cs="Times New Roman"/>
          <w:color w:val="000000"/>
          <w:spacing w:val="0"/>
          <w:w w:val="100"/>
          <w:position w:val="0"/>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rPr>
        <w:t>”（</w:t>
      </w:r>
      <w:r>
        <w:rPr>
          <w:color w:val="000000"/>
          <w:spacing w:val="0"/>
          <w:w w:val="100"/>
          <w:position w:val="0"/>
        </w:rPr>
        <w:t>详见前段</w:t>
      </w:r>
      <w:r>
        <w:rPr>
          <w:rFonts w:ascii="Times New Roman" w:eastAsia="Times New Roman" w:hAnsi="Times New Roman" w:cs="Times New Roman"/>
          <w:color w:val="000000"/>
          <w:spacing w:val="0"/>
          <w:w w:val="100"/>
          <w:position w:val="0"/>
        </w:rPr>
        <w:t>）</w:t>
      </w:r>
      <w:r>
        <w:rPr>
          <w:color w:val="000000"/>
          <w:spacing w:val="0"/>
          <w:w w:val="100"/>
          <w:position w:val="0"/>
        </w:rPr>
        <w:t>适用的原则进行会计处理。即在丧失控制权之 前每一次处置价款与处置投资对应的享有该子公司自购买日开始持续计算的净资产账面价值份额之间的差额，作为权益性交 易计入资本公积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。在丧失控制权时不得转入丧失控制权当期的损益。</w:t>
      </w:r>
    </w:p>
    <w:p>
      <w:pPr>
        <w:pStyle w:val="Style24"/>
        <w:keepNext/>
        <w:keepLines/>
        <w:widowControl w:val="0"/>
        <w:shd w:val="clear" w:color="auto" w:fill="auto"/>
        <w:bidi w:val="0"/>
        <w:spacing w:before="0" w:after="28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7</w:t>
      </w:r>
      <w:bookmarkEnd w:id="797"/>
      <w:r>
        <w:rPr>
          <w:color w:val="000000"/>
          <w:spacing w:val="0"/>
          <w:w w:val="100"/>
          <w:position w:val="0"/>
        </w:rPr>
        <w:t>、合营安排分类及共同经营会计处理方法</w:t>
      </w:r>
      <w:bookmarkEnd w:id="795"/>
      <w:bookmarkEnd w:id="796"/>
      <w:bookmarkEnd w:id="798"/>
    </w:p>
    <w:p>
      <w:pPr>
        <w:pStyle w:val="Style16"/>
        <w:keepNext w:val="0"/>
        <w:keepLines w:val="0"/>
        <w:widowControl w:val="0"/>
        <w:shd w:val="clear" w:color="auto" w:fill="auto"/>
        <w:bidi w:val="0"/>
        <w:spacing w:before="0" w:after="0" w:line="309" w:lineRule="exact"/>
        <w:ind w:left="0" w:right="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w:t>
      </w:r>
    </w:p>
    <w:p>
      <w:pPr>
        <w:pStyle w:val="Style16"/>
        <w:keepNext w:val="0"/>
        <w:keepLines w:val="0"/>
        <w:widowControl w:val="0"/>
        <w:shd w:val="clear" w:color="auto" w:fill="auto"/>
        <w:bidi w:val="0"/>
        <w:spacing w:before="0" w:after="0" w:line="309" w:lineRule="exact"/>
        <w:ind w:left="0" w:right="0"/>
        <w:jc w:val="both"/>
      </w:pPr>
      <w:r>
        <w:rPr>
          <w:color w:val="000000"/>
          <w:spacing w:val="0"/>
          <w:w w:val="100"/>
          <w:position w:val="0"/>
        </w:rPr>
        <w:t>合营企业，是指本公司仅对该安排的净资产享有权利的合营安排。本公司对合营企业的投资采用权益法核算，按照本节、 五（</w:t>
      </w:r>
      <w:r>
        <w:rPr>
          <w:rFonts w:ascii="Times New Roman" w:eastAsia="Times New Roman" w:hAnsi="Times New Roman" w:cs="Times New Roman"/>
          <w:color w:val="000000"/>
          <w:spacing w:val="0"/>
          <w:w w:val="100"/>
          <w:position w:val="0"/>
        </w:rPr>
        <w:t>22</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rPr>
        <w:t>”</w:t>
      </w:r>
      <w:r>
        <w:rPr>
          <w:color w:val="000000"/>
          <w:spacing w:val="0"/>
          <w:w w:val="100"/>
          <w:position w:val="0"/>
        </w:rPr>
        <w:t>中所述的会计政策处理。</w:t>
      </w:r>
    </w:p>
    <w:p>
      <w:pPr>
        <w:pStyle w:val="Style16"/>
        <w:keepNext w:val="0"/>
        <w:keepLines w:val="0"/>
        <w:widowControl w:val="0"/>
        <w:shd w:val="clear" w:color="auto" w:fill="auto"/>
        <w:bidi w:val="0"/>
        <w:spacing w:before="0" w:after="0" w:line="309" w:lineRule="exact"/>
        <w:ind w:left="0" w:right="0"/>
        <w:jc w:val="both"/>
      </w:pPr>
      <w:r>
        <w:rPr>
          <w:color w:val="000000"/>
          <w:spacing w:val="0"/>
          <w:w w:val="100"/>
          <w:position w:val="0"/>
        </w:rPr>
        <w:t>共同经营，是指本公司享有该安排相关资产且承担该安排相关负债的合营安排。本公司确认与共同经营中利益份额相关 的下列项目，并按照相关企业会计准则的规定进行会计处理：</w:t>
      </w:r>
    </w:p>
    <w:p>
      <w:pPr>
        <w:pStyle w:val="Style16"/>
        <w:keepNext w:val="0"/>
        <w:keepLines w:val="0"/>
        <w:widowControl w:val="0"/>
        <w:shd w:val="clear" w:color="auto" w:fill="auto"/>
        <w:tabs>
          <w:tab w:pos="794" w:val="left"/>
        </w:tabs>
        <w:bidi w:val="0"/>
        <w:spacing w:before="0" w:after="0" w:line="309" w:lineRule="exact"/>
        <w:ind w:left="0" w:right="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16"/>
        <w:keepNext w:val="0"/>
        <w:keepLines w:val="0"/>
        <w:widowControl w:val="0"/>
        <w:shd w:val="clear" w:color="auto" w:fill="auto"/>
        <w:tabs>
          <w:tab w:pos="794" w:val="left"/>
        </w:tabs>
        <w:bidi w:val="0"/>
        <w:spacing w:before="0" w:after="0" w:line="309" w:lineRule="exact"/>
        <w:ind w:left="0" w:right="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16"/>
        <w:keepNext w:val="0"/>
        <w:keepLines w:val="0"/>
        <w:widowControl w:val="0"/>
        <w:shd w:val="clear" w:color="auto" w:fill="auto"/>
        <w:tabs>
          <w:tab w:pos="794" w:val="left"/>
        </w:tabs>
        <w:bidi w:val="0"/>
        <w:spacing w:before="0" w:after="0" w:line="309" w:lineRule="exact"/>
        <w:ind w:left="0" w:right="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16"/>
        <w:keepNext w:val="0"/>
        <w:keepLines w:val="0"/>
        <w:widowControl w:val="0"/>
        <w:shd w:val="clear" w:color="auto" w:fill="auto"/>
        <w:tabs>
          <w:tab w:pos="794" w:val="left"/>
        </w:tabs>
        <w:bidi w:val="0"/>
        <w:spacing w:before="0" w:after="0" w:line="309" w:lineRule="exact"/>
        <w:ind w:left="0" w:right="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16"/>
        <w:keepNext w:val="0"/>
        <w:keepLines w:val="0"/>
        <w:widowControl w:val="0"/>
        <w:shd w:val="clear" w:color="auto" w:fill="auto"/>
        <w:tabs>
          <w:tab w:pos="794" w:val="left"/>
        </w:tabs>
        <w:bidi w:val="0"/>
        <w:spacing w:before="0" w:after="0" w:line="309" w:lineRule="exact"/>
        <w:ind w:left="0" w:right="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16"/>
        <w:keepNext w:val="0"/>
        <w:keepLines w:val="0"/>
        <w:widowControl w:val="0"/>
        <w:shd w:val="clear" w:color="auto" w:fill="auto"/>
        <w:bidi w:val="0"/>
        <w:spacing w:before="0" w:after="0" w:line="320" w:lineRule="exact"/>
        <w:ind w:left="0" w:right="0"/>
        <w:jc w:val="both"/>
      </w:pPr>
      <w:r>
        <w:rPr>
          <w:color w:val="000000"/>
          <w:spacing w:val="0"/>
          <w:w w:val="100"/>
          <w:position w:val="0"/>
        </w:rPr>
        <w:t>当本公司作为合营方向共同经营投出或出售资产</w:t>
      </w:r>
      <w:r>
        <w:rPr>
          <w:rFonts w:ascii="Times New Roman" w:eastAsia="Times New Roman" w:hAnsi="Times New Roman" w:cs="Times New Roman"/>
          <w:color w:val="000000"/>
          <w:spacing w:val="0"/>
          <w:w w:val="100"/>
          <w:position w:val="0"/>
        </w:rPr>
        <w:t>（</w:t>
      </w:r>
      <w:r>
        <w:rPr>
          <w:color w:val="000000"/>
          <w:spacing w:val="0"/>
          <w:w w:val="100"/>
          <w:position w:val="0"/>
        </w:rPr>
        <w:t>该资产不构成业务，下同</w:t>
      </w:r>
      <w:r>
        <w:rPr>
          <w:rFonts w:ascii="Times New Roman" w:eastAsia="Times New Roman" w:hAnsi="Times New Roman" w:cs="Times New Roman"/>
          <w:color w:val="000000"/>
          <w:spacing w:val="0"/>
          <w:w w:val="100"/>
          <w:position w:val="0"/>
        </w:rPr>
        <w:t>）</w:t>
      </w:r>
      <w:r>
        <w:rPr>
          <w:color w:val="000000"/>
          <w:spacing w:val="0"/>
          <w:w w:val="100"/>
          <w:position w:val="0"/>
        </w:rPr>
        <w:t>或者自共同经营购买资产时，在该等资产出 售给第三方之前，本公司仅确认因该项交易产生的损益中属于共同经营其他参与方的部分。该等资产发生符合《企业会计准 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资产减值》等规定的资产减值损失的，对于由本公司向共同经营投出或者出售资产的情况，本公司全额确认损失; 对于本公司自共同经营购买资产的情况，本公司按承担的份额确认该损失。</w:t>
      </w:r>
    </w:p>
    <w:p>
      <w:pPr>
        <w:pStyle w:val="Style24"/>
        <w:keepNext/>
        <w:keepLines/>
        <w:widowControl w:val="0"/>
        <w:shd w:val="clear" w:color="auto" w:fill="auto"/>
        <w:tabs>
          <w:tab w:pos="364" w:val="left"/>
        </w:tabs>
        <w:bidi w:val="0"/>
        <w:spacing w:before="0" w:after="280" w:line="240"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8</w:t>
      </w:r>
      <w:bookmarkEnd w:id="806"/>
      <w:r>
        <w:rPr>
          <w:color w:val="000000"/>
          <w:spacing w:val="0"/>
          <w:w w:val="100"/>
          <w:position w:val="0"/>
        </w:rPr>
        <w:t>、</w:t>
        <w:tab/>
        <w:t>现金及现金等价物的确定标准</w:t>
      </w:r>
      <w:bookmarkEnd w:id="804"/>
      <w:bookmarkEnd w:id="805"/>
      <w:bookmarkEnd w:id="807"/>
    </w:p>
    <w:p>
      <w:pPr>
        <w:pStyle w:val="Style16"/>
        <w:keepNext w:val="0"/>
        <w:keepLines w:val="0"/>
        <w:widowControl w:val="0"/>
        <w:shd w:val="clear" w:color="auto" w:fill="auto"/>
        <w:bidi w:val="0"/>
        <w:spacing w:before="0" w:after="340" w:line="302" w:lineRule="exact"/>
        <w:ind w:left="0" w:right="0"/>
        <w:jc w:val="both"/>
      </w:pPr>
      <w:r>
        <w:rPr>
          <w:color w:val="000000"/>
          <w:spacing w:val="0"/>
          <w:w w:val="100"/>
          <w:position w:val="0"/>
        </w:rPr>
        <w:t>在编制现金流量表时，将本公司库存现金及可以随时用于支付的存款确认为现金。现金等价物是指企业持有的期限短</w:t>
      </w:r>
      <w:r>
        <w:rPr>
          <w:rFonts w:ascii="Times New Roman" w:eastAsia="Times New Roman" w:hAnsi="Times New Roman" w:cs="Times New Roman"/>
          <w:color w:val="000000"/>
          <w:spacing w:val="0"/>
          <w:w w:val="100"/>
          <w:position w:val="0"/>
        </w:rPr>
        <w:t>（</w:t>
      </w:r>
      <w:r>
        <w:rPr>
          <w:color w:val="000000"/>
          <w:spacing w:val="0"/>
          <w:w w:val="100"/>
          <w:position w:val="0"/>
        </w:rPr>
        <w:t>一 般是指从购买日起</w:t>
      </w:r>
      <w:r>
        <w:rPr>
          <w:rFonts w:ascii="Times New Roman" w:eastAsia="Times New Roman" w:hAnsi="Times New Roman" w:cs="Times New Roman"/>
          <w:color w:val="000000"/>
          <w:spacing w:val="0"/>
          <w:w w:val="100"/>
          <w:position w:val="0"/>
        </w:rPr>
        <w:t>3</w:t>
      </w:r>
      <w:r>
        <w:rPr>
          <w:color w:val="000000"/>
          <w:spacing w:val="0"/>
          <w:w w:val="100"/>
          <w:position w:val="0"/>
        </w:rPr>
        <w:t>个月内到期</w:t>
      </w:r>
      <w:r>
        <w:rPr>
          <w:rFonts w:ascii="Times New Roman" w:eastAsia="Times New Roman" w:hAnsi="Times New Roman" w:cs="Times New Roman"/>
          <w:color w:val="000000"/>
          <w:spacing w:val="0"/>
          <w:w w:val="100"/>
          <w:position w:val="0"/>
        </w:rPr>
        <w:t>）</w:t>
      </w:r>
      <w:r>
        <w:rPr>
          <w:color w:val="000000"/>
          <w:spacing w:val="0"/>
          <w:w w:val="100"/>
          <w:position w:val="0"/>
        </w:rPr>
        <w:t>、流动性强、易于转换为已知金额现金、价值变动风险很小的投资。</w:t>
      </w:r>
    </w:p>
    <w:p>
      <w:pPr>
        <w:pStyle w:val="Style24"/>
        <w:keepNext/>
        <w:keepLines/>
        <w:widowControl w:val="0"/>
        <w:shd w:val="clear" w:color="auto" w:fill="auto"/>
        <w:tabs>
          <w:tab w:pos="364" w:val="left"/>
        </w:tabs>
        <w:bidi w:val="0"/>
        <w:spacing w:before="0" w:after="340" w:line="240" w:lineRule="auto"/>
        <w:ind w:left="0" w:right="0" w:firstLine="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9</w:t>
      </w:r>
      <w:bookmarkEnd w:id="810"/>
      <w:r>
        <w:rPr>
          <w:color w:val="000000"/>
          <w:spacing w:val="0"/>
          <w:w w:val="100"/>
          <w:position w:val="0"/>
        </w:rPr>
        <w:t>、</w:t>
        <w:tab/>
        <w:t>外币业务和外币报表折算</w:t>
      </w:r>
      <w:bookmarkEnd w:id="808"/>
      <w:bookmarkEnd w:id="809"/>
      <w:bookmarkEnd w:id="811"/>
    </w:p>
    <w:p>
      <w:pPr>
        <w:pStyle w:val="Style24"/>
        <w:keepNext/>
        <w:keepLines/>
        <w:widowControl w:val="0"/>
        <w:shd w:val="clear" w:color="auto" w:fill="auto"/>
        <w:tabs>
          <w:tab w:pos="460" w:val="left"/>
        </w:tabs>
        <w:bidi w:val="0"/>
        <w:spacing w:before="0" w:after="280" w:line="240" w:lineRule="auto"/>
        <w:ind w:left="0" w:right="0" w:firstLine="0"/>
        <w:jc w:val="both"/>
      </w:pPr>
      <w:bookmarkStart w:id="808" w:name="bookmark808"/>
      <w:bookmarkStart w:id="809" w:name="bookmark809"/>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08"/>
      <w:bookmarkEnd w:id="809"/>
      <w:bookmarkEnd w:id="813"/>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金融工具是指形成一方的金融资产并形成其他方的金融负债或权益工具的合同。金融工具包括金融资产、金融负债和权 益工具。</w:t>
      </w:r>
    </w:p>
    <w:p>
      <w:pPr>
        <w:pStyle w:val="Style16"/>
        <w:keepNext w:val="0"/>
        <w:keepLines w:val="0"/>
        <w:widowControl w:val="0"/>
        <w:numPr>
          <w:ilvl w:val="0"/>
          <w:numId w:val="7"/>
        </w:numPr>
        <w:shd w:val="clear" w:color="auto" w:fill="auto"/>
        <w:bidi w:val="0"/>
        <w:spacing w:before="0" w:after="0" w:line="312" w:lineRule="exact"/>
        <w:ind w:left="0" w:right="0"/>
        <w:jc w:val="both"/>
      </w:pPr>
      <w:bookmarkStart w:id="814" w:name="bookmark814"/>
      <w:bookmarkEnd w:id="814"/>
      <w:r>
        <w:rPr>
          <w:color w:val="000000"/>
          <w:spacing w:val="0"/>
          <w:w w:val="100"/>
          <w:position w:val="0"/>
        </w:rPr>
        <w:t>金融工具的分类、确认依据和计量方法</w:t>
      </w:r>
    </w:p>
    <w:p>
      <w:pPr>
        <w:pStyle w:val="Style16"/>
        <w:keepNext w:val="0"/>
        <w:keepLines w:val="0"/>
        <w:widowControl w:val="0"/>
        <w:shd w:val="clear" w:color="auto" w:fill="auto"/>
        <w:tabs>
          <w:tab w:pos="801" w:val="left"/>
        </w:tabs>
        <w:bidi w:val="0"/>
        <w:spacing w:before="0" w:after="0" w:line="312" w:lineRule="exact"/>
        <w:ind w:left="0" w:right="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金融资产和金融负债的确认和初始计量</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本公司成为金融工具合同的一方时，确认一项金融资产或金融负债。对于以常规方式购买金融资产的，本公司在交易日 确认将收到的资产和为此将承担的负债。</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金融资产和金融负债在初始确认时以公允价值计量。对于以公允价值计量且其变动计入当期损益的金融资产和金融负 债，相关的交易费用直接计入当期损益，对于其他类别的金融资产和金融负债，相关交易费用计入初始确认金额。对于初始 确认时不具有重大融资成分的应收账款，按照本节、五（</w:t>
      </w:r>
      <w:r>
        <w:rPr>
          <w:rFonts w:ascii="Times New Roman" w:eastAsia="Times New Roman" w:hAnsi="Times New Roman" w:cs="Times New Roman"/>
          <w:color w:val="000000"/>
          <w:spacing w:val="0"/>
          <w:w w:val="100"/>
          <w:position w:val="0"/>
        </w:rPr>
        <w:t>39</w:t>
      </w:r>
      <w:r>
        <w:rPr>
          <w:color w:val="000000"/>
          <w:spacing w:val="0"/>
          <w:w w:val="100"/>
          <w:position w:val="0"/>
        </w:rPr>
        <w:t>、收入）的确认方法确定的交易价格进行初始计量。</w:t>
      </w:r>
    </w:p>
    <w:p>
      <w:pPr>
        <w:pStyle w:val="Style16"/>
        <w:keepNext w:val="0"/>
        <w:keepLines w:val="0"/>
        <w:widowControl w:val="0"/>
        <w:shd w:val="clear" w:color="auto" w:fill="auto"/>
        <w:tabs>
          <w:tab w:pos="801" w:val="left"/>
        </w:tabs>
        <w:bidi w:val="0"/>
        <w:spacing w:before="0" w:after="0" w:line="312" w:lineRule="exact"/>
        <w:ind w:left="0" w:right="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金融资产的分类和后续计量</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本公司根据管理金融资产的业务模式和金融资产的合同现金流量特征将金融资产分类为以摊余成本计量的金融资产、以 公允价值计量且其变动计入其他综合收益的金融资产和以公允价值计量且其变动计入当期损益的金融资产。</w:t>
      </w:r>
    </w:p>
    <w:p>
      <w:pPr>
        <w:pStyle w:val="Style16"/>
        <w:keepNext w:val="0"/>
        <w:keepLines w:val="0"/>
        <w:widowControl w:val="0"/>
        <w:shd w:val="clear" w:color="auto" w:fill="auto"/>
        <w:tabs>
          <w:tab w:pos="710" w:val="left"/>
        </w:tabs>
        <w:bidi w:val="0"/>
        <w:spacing w:before="0" w:after="0" w:line="312" w:lineRule="exact"/>
        <w:ind w:left="0" w:right="0"/>
        <w:jc w:val="both"/>
      </w:pPr>
      <w:bookmarkStart w:id="817" w:name="bookmark817"/>
      <w:r>
        <w:rPr>
          <w:rFonts w:ascii="Times New Roman" w:eastAsia="Times New Roman" w:hAnsi="Times New Roman" w:cs="Times New Roman"/>
          <w:color w:val="000000"/>
          <w:spacing w:val="0"/>
          <w:w w:val="100"/>
          <w:position w:val="0"/>
        </w:rPr>
        <w:t>1</w:t>
      </w:r>
      <w:bookmarkEnd w:id="817"/>
      <w:r>
        <w:rPr>
          <w:color w:val="000000"/>
          <w:spacing w:val="0"/>
          <w:w w:val="100"/>
          <w:position w:val="0"/>
        </w:rPr>
        <w:t>）</w:t>
        <w:tab/>
        <w:t>以摊余成本计量的金融资产</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以摊余成本计量的金融资产，是指同时符合下列条件的金融资产：①本公司管理该金融资产的业务模式是以收取合同现 金流量为目标；②该金融资产的合同条款规定，在特定日期产生的现金流量，仅为对本金和以未偿付本金金额为基础的利息 的支付。</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该类金融资产在初始确认后采用实际利率法以摊余成本计量，所产生的利得或损失在终止确认、按照实际利率法摊销或 确认减值时，计入当期损益。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对于金融资产的摊余成本，应当以该金融资产的初始确认金额经下列调整后的结果确定：①扣除已偿还的本金；②加上 或减去采用实际利率法将该初始确认金额与到期日金额之间的差额进行摊销形成的累计摊销额；③扣除累计计提的损失准 备。</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实际利率法，是指计算金融资产或金融负债的摊余成本以及将利息收入或利息费用分摊计入各会计期间的方法。实际利 率，是指将金融资产或金融负债在预计存续期的估计未来现金流量，折现为该金融资产账面余额或该金融负债摊余成本所使 用的利率。在确定实际利率时，本公司在考虑金融资产或金融负债所有合同条款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如提前还款、展期、看涨期权或其他类似 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本公司根据金融资产账面余额乘以实际利率计算确定利息收入，但下列情况除外：①对于购入或源生的已发生信用减值 的金融资产，自初始确认起，按照该金融资产的摊余成本和经信用调整的实际利率计算确定其利息收入。②对于购入或源生 的未发生信用减值、但在后续期间成为已发生信用减值的金融资产，按照该金融资产的摊余成本和实际利率计算确定其利息 收入。若该金融工具在后续期间因其信用风险有所改善而不再存在信用减值，并且这一改善在客观上可与应用上述规定之后 发生的某一事件相联系，应转按实际利率乘以该金融资产账面余额来计算确定利息收入。</w:t>
      </w:r>
    </w:p>
    <w:p>
      <w:pPr>
        <w:pStyle w:val="Style16"/>
        <w:keepNext w:val="0"/>
        <w:keepLines w:val="0"/>
        <w:widowControl w:val="0"/>
        <w:shd w:val="clear" w:color="auto" w:fill="auto"/>
        <w:tabs>
          <w:tab w:pos="729" w:val="left"/>
        </w:tabs>
        <w:bidi w:val="0"/>
        <w:spacing w:before="0" w:after="0" w:line="312" w:lineRule="exact"/>
        <w:ind w:left="0" w:right="0"/>
        <w:jc w:val="both"/>
      </w:pPr>
      <w:bookmarkStart w:id="818" w:name="bookmark818"/>
      <w:r>
        <w:rPr>
          <w:rFonts w:ascii="Times New Roman" w:eastAsia="Times New Roman" w:hAnsi="Times New Roman" w:cs="Times New Roman"/>
          <w:color w:val="000000"/>
          <w:spacing w:val="0"/>
          <w:w w:val="100"/>
          <w:position w:val="0"/>
        </w:rPr>
        <w:t>2</w:t>
      </w:r>
      <w:bookmarkEnd w:id="818"/>
      <w:r>
        <w:rPr>
          <w:color w:val="000000"/>
          <w:spacing w:val="0"/>
          <w:w w:val="100"/>
          <w:position w:val="0"/>
        </w:rPr>
        <w:t>）</w:t>
        <w:tab/>
        <w:t>以公允价值计量且其变动计入其他综合收益的金融资产</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以公允价值计量且其变动计入其他综合收益的金融资产，是指同时符合下列条件的金融资产：①本公司管理该金融资产 的业务模式既以收取合同现金流量为目标又以出售该金融资产为目标。②该金融资产的合同条款规定，在特定日期产生的现 金流量，仅为对本金和以未偿付本金金额为基础的利息的支付。</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该类金融资产在初始确认后以公允价值进行后续计量。采用实际利率法计算的利息、减值损失或利得及汇兑损益计入当 期损益，其他利得或损失计入其他综合收益。终止确认时，将之前计入其他综合收益的累计利得或损失从其他综合收益中转 </w:t>
      </w:r>
      <w:r>
        <w:rPr>
          <w:color w:val="000000"/>
          <w:spacing w:val="0"/>
          <w:w w:val="100"/>
          <w:position w:val="0"/>
        </w:rPr>
        <w:t>出，计入当期损益。</w:t>
      </w:r>
    </w:p>
    <w:p>
      <w:pPr>
        <w:pStyle w:val="Style16"/>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对于非交易性权益工具投资，本公司可在初始确认时将其不可撤销地指定为以公允价值计量且其变动计入其他综合收益 的金融资产。该指定基于单项非交易性权益工具投资的基础上作出，且相关投资从工具发行者的角度符合权益工具的定义。 此类投资在初始指定后，除了获得的股利</w:t>
      </w:r>
      <w:r>
        <w:rPr>
          <w:rFonts w:ascii="Times New Roman" w:eastAsia="Times New Roman" w:hAnsi="Times New Roman" w:cs="Times New Roman"/>
          <w:color w:val="000000"/>
          <w:spacing w:val="0"/>
          <w:w w:val="100"/>
          <w:position w:val="0"/>
        </w:rPr>
        <w:t>（</w:t>
      </w:r>
      <w:r>
        <w:rPr>
          <w:color w:val="000000"/>
          <w:spacing w:val="0"/>
          <w:w w:val="100"/>
          <w:position w:val="0"/>
        </w:rPr>
        <w:t>属于投资成本收回部分的除外</w:t>
      </w:r>
      <w:r>
        <w:rPr>
          <w:rFonts w:ascii="Times New Roman" w:eastAsia="Times New Roman" w:hAnsi="Times New Roman" w:cs="Times New Roman"/>
          <w:color w:val="000000"/>
          <w:spacing w:val="0"/>
          <w:w w:val="100"/>
          <w:position w:val="0"/>
        </w:rPr>
        <w:t>）</w:t>
      </w:r>
      <w:r>
        <w:rPr>
          <w:color w:val="000000"/>
          <w:spacing w:val="0"/>
          <w:w w:val="100"/>
          <w:position w:val="0"/>
        </w:rPr>
        <w:t>计入当期损益外，其他相关的利得或损失</w:t>
      </w:r>
      <w:r>
        <w:rPr>
          <w:rFonts w:ascii="Times New Roman" w:eastAsia="Times New Roman" w:hAnsi="Times New Roman" w:cs="Times New Roman"/>
          <w:color w:val="000000"/>
          <w:spacing w:val="0"/>
          <w:w w:val="100"/>
          <w:position w:val="0"/>
        </w:rPr>
        <w:t>（</w:t>
      </w:r>
      <w:r>
        <w:rPr>
          <w:color w:val="000000"/>
          <w:spacing w:val="0"/>
          <w:w w:val="100"/>
          <w:position w:val="0"/>
        </w:rPr>
        <w:t>包括汇兑 损益</w:t>
      </w:r>
      <w:r>
        <w:rPr>
          <w:rFonts w:ascii="Times New Roman" w:eastAsia="Times New Roman" w:hAnsi="Times New Roman" w:cs="Times New Roman"/>
          <w:color w:val="000000"/>
          <w:spacing w:val="0"/>
          <w:w w:val="100"/>
          <w:position w:val="0"/>
        </w:rPr>
        <w:t>）</w:t>
      </w:r>
      <w:r>
        <w:rPr>
          <w:color w:val="000000"/>
          <w:spacing w:val="0"/>
          <w:w w:val="100"/>
          <w:position w:val="0"/>
        </w:rPr>
        <w:t>均计入其他综合收益。终止确认时，将之前计入其他综合收益的累计利得或损失从其他综合收益中转出，计入留存收 益。</w:t>
      </w:r>
    </w:p>
    <w:p>
      <w:pPr>
        <w:pStyle w:val="Style16"/>
        <w:keepNext w:val="0"/>
        <w:keepLines w:val="0"/>
        <w:widowControl w:val="0"/>
        <w:shd w:val="clear" w:color="auto" w:fill="auto"/>
        <w:bidi w:val="0"/>
        <w:spacing w:before="0" w:after="0" w:line="360" w:lineRule="auto"/>
        <w:ind w:left="0" w:right="0" w:firstLine="360"/>
        <w:jc w:val="both"/>
      </w:pPr>
      <w:bookmarkStart w:id="819" w:name="bookmark819"/>
      <w:r>
        <w:rPr>
          <w:rFonts w:ascii="Times New Roman" w:eastAsia="Times New Roman" w:hAnsi="Times New Roman" w:cs="Times New Roman"/>
          <w:color w:val="000000"/>
          <w:spacing w:val="0"/>
          <w:w w:val="100"/>
          <w:position w:val="0"/>
        </w:rPr>
        <w:t>3</w:t>
      </w:r>
      <w:bookmarkEnd w:id="819"/>
      <w:r>
        <w:rPr>
          <w:color w:val="000000"/>
          <w:spacing w:val="0"/>
          <w:w w:val="100"/>
          <w:position w:val="0"/>
        </w:rPr>
        <w:t>）以公允价值计量且其变动计入当期损益的金融资产</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除上述</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情形外，本公司将其余所有的金融资产分类为以公允价值计量且其变动计入当期损益的金融资产。在初始 确认时，如果能够消除或显著减少会计错配，可以将金融资产不可撤销地指定为以公允价值计量且其变动计入当期损益的金 融资产。本公司在非同一控制下的企业合并中确认的或有对价构成金融资产的，该金融资产分类为以公允价值计量且其变动 计入当期损益的金融资产。</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该类金融资产在初始确认后以公允价值进行后续计量，产生的利得或损失计入当期损益。</w:t>
      </w:r>
    </w:p>
    <w:p>
      <w:pPr>
        <w:pStyle w:val="Style16"/>
        <w:keepNext w:val="0"/>
        <w:keepLines w:val="0"/>
        <w:widowControl w:val="0"/>
        <w:shd w:val="clear" w:color="auto" w:fill="auto"/>
        <w:tabs>
          <w:tab w:pos="800" w:val="left"/>
        </w:tabs>
        <w:bidi w:val="0"/>
        <w:spacing w:before="0" w:after="0" w:line="313" w:lineRule="exact"/>
        <w:ind w:left="0" w:right="0" w:firstLine="36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3</w:t>
      </w:r>
      <w:r>
        <w:rPr>
          <w:color w:val="000000"/>
          <w:spacing w:val="0"/>
          <w:w w:val="100"/>
          <w:position w:val="0"/>
        </w:rPr>
        <w:t>）</w:t>
        <w:tab/>
        <w:t>金融负债的分类和后续计量</w:t>
      </w:r>
    </w:p>
    <w:p>
      <w:pPr>
        <w:pStyle w:val="Style16"/>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本公司将金融负债分类为以公允价值计量且其变动计入当期损益的金融负债、金融资产转移不符合终止确认条件或继续 涉入被转移金融资产所形成的金融负债、财务担保合同及以摊余成本计量的金融负债。</w:t>
      </w:r>
    </w:p>
    <w:p>
      <w:pPr>
        <w:pStyle w:val="Style16"/>
        <w:keepNext w:val="0"/>
        <w:keepLines w:val="0"/>
        <w:widowControl w:val="0"/>
        <w:shd w:val="clear" w:color="auto" w:fill="auto"/>
        <w:tabs>
          <w:tab w:pos="708" w:val="left"/>
        </w:tabs>
        <w:bidi w:val="0"/>
        <w:spacing w:before="0" w:after="0" w:line="360" w:lineRule="auto"/>
        <w:ind w:left="0" w:right="0" w:firstLine="360"/>
        <w:jc w:val="both"/>
      </w:pPr>
      <w:bookmarkStart w:id="821" w:name="bookmark821"/>
      <w:r>
        <w:rPr>
          <w:rFonts w:ascii="Times New Roman" w:eastAsia="Times New Roman" w:hAnsi="Times New Roman" w:cs="Times New Roman"/>
          <w:color w:val="000000"/>
          <w:spacing w:val="0"/>
          <w:w w:val="100"/>
          <w:position w:val="0"/>
        </w:rPr>
        <w:t>1</w:t>
      </w:r>
      <w:bookmarkEnd w:id="821"/>
      <w:r>
        <w:rPr>
          <w:color w:val="000000"/>
          <w:spacing w:val="0"/>
          <w:w w:val="100"/>
          <w:position w:val="0"/>
        </w:rPr>
        <w:t>）</w:t>
        <w:tab/>
        <w:t>以公允价值计量且其变动计入当期损益的金融负债</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以公允价值计量且其变动计入当期损益的金融负债，包括交易性金融负债</w:t>
      </w:r>
      <w:r>
        <w:rPr>
          <w:rFonts w:ascii="Times New Roman" w:eastAsia="Times New Roman" w:hAnsi="Times New Roman" w:cs="Times New Roman"/>
          <w:color w:val="000000"/>
          <w:spacing w:val="0"/>
          <w:w w:val="100"/>
          <w:position w:val="0"/>
        </w:rPr>
        <w:t>（</w:t>
      </w:r>
      <w:r>
        <w:rPr>
          <w:color w:val="000000"/>
          <w:spacing w:val="0"/>
          <w:w w:val="100"/>
          <w:position w:val="0"/>
        </w:rPr>
        <w:t>含属于金融负债的衍生工具</w:t>
      </w:r>
      <w:r>
        <w:rPr>
          <w:color w:val="000000"/>
          <w:spacing w:val="0"/>
          <w:w w:val="100"/>
          <w:position w:val="0"/>
        </w:rPr>
        <w:t>）</w:t>
      </w:r>
      <w:r>
        <w:rPr>
          <w:color w:val="000000"/>
          <w:spacing w:val="0"/>
          <w:w w:val="100"/>
          <w:position w:val="0"/>
        </w:rPr>
        <w:t>和指定为以公 允价值计量且其变动计入当期损益的金融负债。在非同一控制下的企业合并中，本公司作为购买方确认的或有对价形成金融 负债的，该金融负债应当按照以公允价值计量且其变动计入当期损益进行会计处理。</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以公允价值计量且其变动计入当期损益的金融负债在初始确认后以公允价值进行后续计量，产生的利得或损失计入当期 损益。</w:t>
      </w:r>
    </w:p>
    <w:p>
      <w:pPr>
        <w:pStyle w:val="Style16"/>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因公司自身信用风险变动引起的指定为以公允价值计量且其变动计入当期损益的金融负债的公允价值变动金额计入其 他综合收益，除非该处理会造成或扩大损益中的会计错配。该金融负债的其他公允价值变动计入当期损益。终止确认时，将 之前计入其他综合收益的累计利得或损失从其他综合收益中转出，计入留存收益。</w:t>
      </w:r>
    </w:p>
    <w:p>
      <w:pPr>
        <w:pStyle w:val="Style16"/>
        <w:keepNext w:val="0"/>
        <w:keepLines w:val="0"/>
        <w:widowControl w:val="0"/>
        <w:shd w:val="clear" w:color="auto" w:fill="auto"/>
        <w:tabs>
          <w:tab w:pos="728" w:val="left"/>
        </w:tabs>
        <w:bidi w:val="0"/>
        <w:spacing w:before="0" w:after="0" w:line="360" w:lineRule="auto"/>
        <w:ind w:left="0" w:right="0" w:firstLine="360"/>
        <w:jc w:val="both"/>
      </w:pPr>
      <w:bookmarkStart w:id="822" w:name="bookmark822"/>
      <w:r>
        <w:rPr>
          <w:rFonts w:ascii="Times New Roman" w:eastAsia="Times New Roman" w:hAnsi="Times New Roman" w:cs="Times New Roman"/>
          <w:color w:val="000000"/>
          <w:spacing w:val="0"/>
          <w:w w:val="100"/>
          <w:position w:val="0"/>
        </w:rPr>
        <w:t>2</w:t>
      </w:r>
      <w:bookmarkEnd w:id="822"/>
      <w:r>
        <w:rPr>
          <w:color w:val="000000"/>
          <w:spacing w:val="0"/>
          <w:w w:val="100"/>
          <w:position w:val="0"/>
        </w:rPr>
        <w:t>）</w:t>
        <w:tab/>
        <w:t>金融资产转移不符合终止确认条件或继续涉入被转移金融资产所形成的金融负债</w:t>
      </w:r>
    </w:p>
    <w:p>
      <w:pPr>
        <w:pStyle w:val="Style16"/>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该类金融负债按照本节、五（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金融资产转移的会计政策确定的方法进行计量</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tabs>
          <w:tab w:pos="728" w:val="left"/>
        </w:tabs>
        <w:bidi w:val="0"/>
        <w:spacing w:before="0" w:after="0" w:line="360" w:lineRule="auto"/>
        <w:ind w:left="0" w:right="0" w:firstLine="360"/>
        <w:jc w:val="both"/>
      </w:pPr>
      <w:bookmarkStart w:id="823" w:name="bookmark823"/>
      <w:r>
        <w:rPr>
          <w:rFonts w:ascii="Times New Roman" w:eastAsia="Times New Roman" w:hAnsi="Times New Roman" w:cs="Times New Roman"/>
          <w:color w:val="000000"/>
          <w:spacing w:val="0"/>
          <w:w w:val="100"/>
          <w:position w:val="0"/>
        </w:rPr>
        <w:t>3</w:t>
      </w:r>
      <w:bookmarkEnd w:id="823"/>
      <w:r>
        <w:rPr>
          <w:color w:val="000000"/>
          <w:spacing w:val="0"/>
          <w:w w:val="100"/>
          <w:position w:val="0"/>
        </w:rPr>
        <w:t>）</w:t>
        <w:tab/>
        <w:t>财务担保合同</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财务担保合同，是指当特定债务人到期不能按照最初或修改后的债务工具条款偿付债务时，要求本公司向蒙受损失的合 同持有人赔付特定金额的合同。</w:t>
      </w:r>
    </w:p>
    <w:p>
      <w:pPr>
        <w:pStyle w:val="Style16"/>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情形的财务担保合同，在初始确认后按照下列两项金额之中的较高者进行后续计量：①按照本节、五 （</w:t>
      </w:r>
      <w:r>
        <w:rPr>
          <w:rFonts w:ascii="Times New Roman" w:eastAsia="Times New Roman" w:hAnsi="Times New Roman" w:cs="Times New Roman"/>
          <w:color w:val="000000"/>
          <w:spacing w:val="0"/>
          <w:w w:val="100"/>
          <w:position w:val="0"/>
        </w:rPr>
        <w:t>10</w:t>
      </w:r>
      <w:r>
        <w:rPr>
          <w:color w:val="000000"/>
          <w:spacing w:val="0"/>
          <w:w w:val="100"/>
          <w:position w:val="0"/>
        </w:rPr>
        <w:t>、金融工具）金融工具的减值方法确定的损失准备金额；②初始确认金额扣除按照本节、五、</w:t>
      </w:r>
      <w:r>
        <w:rPr>
          <w:rFonts w:ascii="Times New Roman" w:eastAsia="Times New Roman" w:hAnsi="Times New Roman" w:cs="Times New Roman"/>
          <w:color w:val="000000"/>
          <w:spacing w:val="0"/>
          <w:w w:val="100"/>
          <w:position w:val="0"/>
        </w:rPr>
        <w:t>39</w:t>
      </w:r>
      <w:r>
        <w:rPr>
          <w:color w:val="000000"/>
          <w:spacing w:val="0"/>
          <w:w w:val="100"/>
          <w:position w:val="0"/>
        </w:rPr>
        <w:t>、收入确认方法所确定 的累计摊销额后的余额。</w:t>
      </w:r>
    </w:p>
    <w:p>
      <w:pPr>
        <w:pStyle w:val="Style16"/>
        <w:keepNext w:val="0"/>
        <w:keepLines w:val="0"/>
        <w:widowControl w:val="0"/>
        <w:shd w:val="clear" w:color="auto" w:fill="auto"/>
        <w:tabs>
          <w:tab w:pos="728" w:val="left"/>
        </w:tabs>
        <w:bidi w:val="0"/>
        <w:spacing w:before="0" w:after="0" w:line="360" w:lineRule="auto"/>
        <w:ind w:left="0" w:right="0" w:firstLine="360"/>
        <w:jc w:val="both"/>
      </w:pPr>
      <w:bookmarkStart w:id="824" w:name="bookmark824"/>
      <w:r>
        <w:rPr>
          <w:rFonts w:ascii="Times New Roman" w:eastAsia="Times New Roman" w:hAnsi="Times New Roman" w:cs="Times New Roman"/>
          <w:color w:val="000000"/>
          <w:spacing w:val="0"/>
          <w:w w:val="100"/>
          <w:position w:val="0"/>
        </w:rPr>
        <w:t>4</w:t>
      </w:r>
      <w:bookmarkEnd w:id="824"/>
      <w:r>
        <w:rPr>
          <w:color w:val="000000"/>
          <w:spacing w:val="0"/>
          <w:w w:val="100"/>
          <w:position w:val="0"/>
        </w:rPr>
        <w:t>）</w:t>
        <w:tab/>
        <w:t>以摊余成本计量的金融负债</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除上述</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情形外，本公司将其余所有的金融负债分类为以摊余成本计量的金融负债。</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该类金融负债在初始确认后采用实际利率法以摊余成本计量，产生的利得或损失在终止确认或在按照实际利率法摊销时 计入当期损益。</w:t>
      </w:r>
    </w:p>
    <w:p>
      <w:pPr>
        <w:pStyle w:val="Style16"/>
        <w:keepNext w:val="0"/>
        <w:keepLines w:val="0"/>
        <w:widowControl w:val="0"/>
        <w:shd w:val="clear" w:color="auto" w:fill="auto"/>
        <w:tabs>
          <w:tab w:pos="800" w:val="left"/>
        </w:tabs>
        <w:bidi w:val="0"/>
        <w:spacing w:before="0" w:after="0" w:line="313" w:lineRule="exact"/>
        <w:ind w:left="0" w:right="0" w:firstLine="36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4</w:t>
      </w:r>
      <w:r>
        <w:rPr>
          <w:color w:val="000000"/>
          <w:spacing w:val="0"/>
          <w:w w:val="100"/>
          <w:position w:val="0"/>
        </w:rPr>
        <w:t>）</w:t>
        <w:tab/>
        <w:t>权益工具</w:t>
      </w:r>
    </w:p>
    <w:p>
      <w:pPr>
        <w:pStyle w:val="Style16"/>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权益工具是指能证明拥有本公司在扣除所有负债后的资产中的剩余权益的合同。本公司发行</w:t>
      </w:r>
      <w:r>
        <w:rPr>
          <w:rFonts w:ascii="Times New Roman" w:eastAsia="Times New Roman" w:hAnsi="Times New Roman" w:cs="Times New Roman"/>
          <w:color w:val="000000"/>
          <w:spacing w:val="0"/>
          <w:w w:val="100"/>
          <w:position w:val="0"/>
        </w:rPr>
        <w:t>（</w:t>
      </w:r>
      <w:r>
        <w:rPr>
          <w:color w:val="000000"/>
          <w:spacing w:val="0"/>
          <w:w w:val="100"/>
          <w:position w:val="0"/>
        </w:rPr>
        <w:t>含再融资</w:t>
      </w:r>
      <w:r>
        <w:rPr>
          <w:rFonts w:ascii="Times New Roman" w:eastAsia="Times New Roman" w:hAnsi="Times New Roman" w:cs="Times New Roman"/>
          <w:color w:val="000000"/>
          <w:spacing w:val="0"/>
          <w:w w:val="100"/>
          <w:position w:val="0"/>
        </w:rPr>
        <w:t>）</w:t>
      </w:r>
      <w:r>
        <w:rPr>
          <w:color w:val="000000"/>
          <w:spacing w:val="0"/>
          <w:w w:val="100"/>
          <w:position w:val="0"/>
        </w:rPr>
        <w:t>、回购、出售或 注销权益工具作为权益的变动处理。与权益性交易相关的交易费用从权益中扣减。本公司对权益工具持有方的各种分配</w:t>
      </w:r>
      <w:r>
        <w:rPr>
          <w:rFonts w:ascii="Times New Roman" w:eastAsia="Times New Roman" w:hAnsi="Times New Roman" w:cs="Times New Roman"/>
          <w:color w:val="000000"/>
          <w:spacing w:val="0"/>
          <w:w w:val="100"/>
          <w:position w:val="0"/>
        </w:rPr>
        <w:t>（</w:t>
      </w:r>
      <w:r>
        <w:rPr>
          <w:color w:val="000000"/>
          <w:spacing w:val="0"/>
          <w:w w:val="100"/>
          <w:position w:val="0"/>
        </w:rPr>
        <w:t>不 包括股票股利</w:t>
      </w:r>
      <w:r>
        <w:rPr>
          <w:rFonts w:ascii="Times New Roman" w:eastAsia="Times New Roman" w:hAnsi="Times New Roman" w:cs="Times New Roman"/>
          <w:color w:val="000000"/>
          <w:spacing w:val="0"/>
          <w:w w:val="100"/>
          <w:position w:val="0"/>
        </w:rPr>
        <w:t>）</w:t>
      </w:r>
      <w:r>
        <w:rPr>
          <w:color w:val="000000"/>
          <w:spacing w:val="0"/>
          <w:w w:val="100"/>
          <w:position w:val="0"/>
        </w:rPr>
        <w:t>，减少股东权益。本公司不确认权益工具的公允价值变动额。</w:t>
      </w:r>
    </w:p>
    <w:p>
      <w:pPr>
        <w:pStyle w:val="Style16"/>
        <w:keepNext w:val="0"/>
        <w:keepLines w:val="0"/>
        <w:widowControl w:val="0"/>
        <w:numPr>
          <w:ilvl w:val="0"/>
          <w:numId w:val="7"/>
        </w:numPr>
        <w:shd w:val="clear" w:color="auto" w:fill="auto"/>
        <w:bidi w:val="0"/>
        <w:spacing w:before="0" w:after="0" w:line="360" w:lineRule="auto"/>
        <w:ind w:left="0" w:right="0" w:firstLine="360"/>
        <w:jc w:val="both"/>
      </w:pPr>
      <w:bookmarkStart w:id="826" w:name="bookmark826"/>
      <w:bookmarkEnd w:id="826"/>
      <w:r>
        <w:rPr>
          <w:color w:val="000000"/>
          <w:spacing w:val="0"/>
          <w:w w:val="100"/>
          <w:position w:val="0"/>
        </w:rPr>
        <w:t>金融资产转移的确认依据及计量方法</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金融资产转移，是指本公司将金融资产</w:t>
      </w:r>
      <w:r>
        <w:rPr>
          <w:rFonts w:ascii="Times New Roman" w:eastAsia="Times New Roman" w:hAnsi="Times New Roman" w:cs="Times New Roman"/>
          <w:color w:val="000000"/>
          <w:spacing w:val="0"/>
          <w:w w:val="100"/>
          <w:position w:val="0"/>
        </w:rPr>
        <w:t>（</w:t>
      </w:r>
      <w:r>
        <w:rPr>
          <w:color w:val="000000"/>
          <w:spacing w:val="0"/>
          <w:w w:val="100"/>
          <w:position w:val="0"/>
        </w:rPr>
        <w:t>或其现金流量</w:t>
      </w:r>
      <w:r>
        <w:rPr>
          <w:rFonts w:ascii="Times New Roman" w:eastAsia="Times New Roman" w:hAnsi="Times New Roman" w:cs="Times New Roman"/>
          <w:color w:val="000000"/>
          <w:spacing w:val="0"/>
          <w:w w:val="100"/>
          <w:position w:val="0"/>
        </w:rPr>
        <w:t>）</w:t>
      </w:r>
      <w:r>
        <w:rPr>
          <w:color w:val="000000"/>
          <w:spacing w:val="0"/>
          <w:w w:val="100"/>
          <w:position w:val="0"/>
        </w:rPr>
        <w:t>让与或交付该金融资产发行方以外的另一方。金融资产终止确认， 是指本公司将之前确认的金融资产从其资产负债表中予以转出。</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满足下列条件之一的金融资产，本公司予以终止确认：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收取该金融资产现金流量的合同权利终止；</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该金融资产已 </w:t>
      </w:r>
      <w:r>
        <w:rPr>
          <w:color w:val="000000"/>
          <w:spacing w:val="0"/>
          <w:w w:val="100"/>
          <w:position w:val="0"/>
        </w:rPr>
        <w:t>转移，且将金融资产所有权上几乎所有的风险和报酬转移给转入方；</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该金融资产已转移，虽然本公司既没有转移也没有 保留金融资产所有权上几乎所有的风险和报酬，但是放弃了对该金融资产的控制。</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若本公司既没有转移也没有保留金融资产所有权上几乎所有的风险和报酬，且保留了对该金融资产的控制的，则按照继 续涉入被转移金融资产的程度继续确认有关金融资产，并相应确认有关负债。继续涉入所转移金融资产的程度，是指该金融 资产价值变动使企业面临的风险水平。</w:t>
      </w:r>
    </w:p>
    <w:p>
      <w:pPr>
        <w:pStyle w:val="Style16"/>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被转移金融资产在终止确认日的账 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因转移金融资产而收到的对价，与原直接计入其他综合收益的公允价值变动累计额中对应终止确认部分的金额 之和。金融资产部分转移满足终止确认条件的，将所转移金融资产整体的账面价值，在终止确认部分和未终止确认部分之间， 按照各自的相对公允价值进行分摊，并将下列两项金额的差额计入当期损益：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终止确认部分在终止确认日的账面价值；</w:t>
      </w:r>
      <w:r>
        <w:rPr>
          <w:rFonts w:ascii="Times New Roman" w:eastAsia="Times New Roman" w:hAnsi="Times New Roman" w:cs="Times New Roman"/>
          <w:color w:val="000000"/>
          <w:spacing w:val="0"/>
          <w:w w:val="100"/>
          <w:position w:val="0"/>
        </w:rPr>
        <w:t xml:space="preserve">（2） </w:t>
      </w:r>
      <w:r>
        <w:rPr>
          <w:color w:val="000000"/>
          <w:spacing w:val="0"/>
          <w:w w:val="100"/>
          <w:position w:val="0"/>
        </w:rPr>
        <w:t>终止确认部分收到的对价，与原直接计入其他综合收益的公允价值变动累计额中对应终止确认部分的金额之和。对于本公司 指定为以公允价值计量且其变动计入其他综合收益的非交易性权益工具，整体或部分转移满足终止确认条件的，按上述方法 计算的差额计入留存收益。</w:t>
      </w:r>
    </w:p>
    <w:p>
      <w:pPr>
        <w:pStyle w:val="Style16"/>
        <w:keepNext w:val="0"/>
        <w:keepLines w:val="0"/>
        <w:widowControl w:val="0"/>
        <w:numPr>
          <w:ilvl w:val="0"/>
          <w:numId w:val="7"/>
        </w:numPr>
        <w:shd w:val="clear" w:color="auto" w:fill="auto"/>
        <w:tabs>
          <w:tab w:pos="646" w:val="left"/>
        </w:tabs>
        <w:bidi w:val="0"/>
        <w:spacing w:before="0" w:after="0" w:line="360" w:lineRule="auto"/>
        <w:ind w:left="0" w:right="0" w:firstLine="360"/>
        <w:jc w:val="both"/>
      </w:pPr>
      <w:bookmarkStart w:id="827" w:name="bookmark827"/>
      <w:bookmarkEnd w:id="827"/>
      <w:r>
        <w:rPr>
          <w:color w:val="000000"/>
          <w:spacing w:val="0"/>
          <w:w w:val="100"/>
          <w:position w:val="0"/>
        </w:rPr>
        <w:t>金融负债终止确认条件</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金融负债</w:t>
      </w:r>
      <w:r>
        <w:rPr>
          <w:rFonts w:ascii="Times New Roman" w:eastAsia="Times New Roman" w:hAnsi="Times New Roman" w:cs="Times New Roman"/>
          <w:color w:val="000000"/>
          <w:spacing w:val="0"/>
          <w:w w:val="100"/>
          <w:position w:val="0"/>
        </w:rPr>
        <w:t>（</w:t>
      </w:r>
      <w:r>
        <w:rPr>
          <w:color w:val="000000"/>
          <w:spacing w:val="0"/>
          <w:w w:val="100"/>
          <w:position w:val="0"/>
        </w:rPr>
        <w:t>或其一部分</w:t>
      </w:r>
      <w:r>
        <w:rPr>
          <w:rFonts w:ascii="Times New Roman" w:eastAsia="Times New Roman" w:hAnsi="Times New Roman" w:cs="Times New Roman"/>
          <w:color w:val="000000"/>
          <w:spacing w:val="0"/>
          <w:w w:val="100"/>
          <w:position w:val="0"/>
        </w:rPr>
        <w:t>）</w:t>
      </w:r>
      <w:r>
        <w:rPr>
          <w:color w:val="000000"/>
          <w:spacing w:val="0"/>
          <w:w w:val="100"/>
          <w:position w:val="0"/>
        </w:rPr>
        <w:t>的现时义务已经解除的，本公司终止确认该金融负债</w:t>
      </w:r>
      <w:r>
        <w:rPr>
          <w:rFonts w:ascii="Times New Roman" w:eastAsia="Times New Roman" w:hAnsi="Times New Roman" w:cs="Times New Roman"/>
          <w:color w:val="000000"/>
          <w:spacing w:val="0"/>
          <w:w w:val="100"/>
          <w:position w:val="0"/>
        </w:rPr>
        <w:t>（</w:t>
      </w:r>
      <w:r>
        <w:rPr>
          <w:color w:val="000000"/>
          <w:spacing w:val="0"/>
          <w:w w:val="100"/>
          <w:position w:val="0"/>
        </w:rPr>
        <w:t>或该部分金融负债</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借入方</w:t>
      </w:r>
      <w:r>
        <w:rPr>
          <w:rFonts w:ascii="Times New Roman" w:eastAsia="Times New Roman" w:hAnsi="Times New Roman" w:cs="Times New Roman"/>
          <w:color w:val="000000"/>
          <w:spacing w:val="0"/>
          <w:w w:val="100"/>
          <w:position w:val="0"/>
        </w:rPr>
        <w:t>）</w:t>
      </w:r>
      <w:r>
        <w:rPr>
          <w:color w:val="000000"/>
          <w:spacing w:val="0"/>
          <w:w w:val="100"/>
          <w:position w:val="0"/>
        </w:rPr>
        <w:t>与借出 方之间签订协议，以承担新金融负债方式替换原金融负债，且新金融负债与原金融负债的合同条款实质上不同的，终止确认 原金融负债，同时确认一项新金融负债。本公司对原金融负债</w:t>
      </w:r>
      <w:r>
        <w:rPr>
          <w:rFonts w:ascii="Times New Roman" w:eastAsia="Times New Roman" w:hAnsi="Times New Roman" w:cs="Times New Roman"/>
          <w:color w:val="000000"/>
          <w:spacing w:val="0"/>
          <w:w w:val="100"/>
          <w:position w:val="0"/>
        </w:rPr>
        <w:t>（</w:t>
      </w:r>
      <w:r>
        <w:rPr>
          <w:color w:val="000000"/>
          <w:spacing w:val="0"/>
          <w:w w:val="100"/>
          <w:position w:val="0"/>
        </w:rPr>
        <w:t>或其一部分</w:t>
      </w:r>
      <w:r>
        <w:rPr>
          <w:rFonts w:ascii="Times New Roman" w:eastAsia="Times New Roman" w:hAnsi="Times New Roman" w:cs="Times New Roman"/>
          <w:color w:val="000000"/>
          <w:spacing w:val="0"/>
          <w:w w:val="100"/>
          <w:position w:val="0"/>
        </w:rPr>
        <w:t>）</w:t>
      </w:r>
      <w:r>
        <w:rPr>
          <w:color w:val="000000"/>
          <w:spacing w:val="0"/>
          <w:w w:val="100"/>
          <w:position w:val="0"/>
        </w:rPr>
        <w:t>的合同条款做出实质性修改的，终止确认原金融 负债，同时按照修改后的条款确认一项新金融负债。</w:t>
      </w:r>
    </w:p>
    <w:p>
      <w:pPr>
        <w:pStyle w:val="Style16"/>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金融负债</w:t>
      </w:r>
      <w:r>
        <w:rPr>
          <w:rFonts w:ascii="Times New Roman" w:eastAsia="Times New Roman" w:hAnsi="Times New Roman" w:cs="Times New Roman"/>
          <w:color w:val="000000"/>
          <w:spacing w:val="0"/>
          <w:w w:val="100"/>
          <w:position w:val="0"/>
        </w:rPr>
        <w:t>（</w:t>
      </w:r>
      <w:r>
        <w:rPr>
          <w:color w:val="000000"/>
          <w:spacing w:val="0"/>
          <w:w w:val="100"/>
          <w:position w:val="0"/>
        </w:rPr>
        <w:t>或其一部分</w:t>
      </w:r>
      <w:r>
        <w:rPr>
          <w:rFonts w:ascii="Times New Roman" w:eastAsia="Times New Roman" w:hAnsi="Times New Roman" w:cs="Times New Roman"/>
          <w:color w:val="000000"/>
          <w:spacing w:val="0"/>
          <w:w w:val="100"/>
          <w:position w:val="0"/>
        </w:rPr>
        <w:t>）</w:t>
      </w:r>
      <w:r>
        <w:rPr>
          <w:color w:val="000000"/>
          <w:spacing w:val="0"/>
          <w:w w:val="100"/>
          <w:position w:val="0"/>
        </w:rPr>
        <w:t>终止确认的，本公司将其账面价值与支付的对价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包括转出的非现金资产或承担的负债</w:t>
      </w:r>
      <w:r>
        <w:rPr>
          <w:rFonts w:ascii="Times New Roman" w:eastAsia="Times New Roman" w:hAnsi="Times New Roman" w:cs="Times New Roman"/>
          <w:color w:val="000000"/>
          <w:spacing w:val="0"/>
          <w:w w:val="100"/>
          <w:position w:val="0"/>
        </w:rPr>
        <w:t>）</w:t>
      </w:r>
      <w:r>
        <w:rPr>
          <w:color w:val="000000"/>
          <w:spacing w:val="0"/>
          <w:w w:val="100"/>
          <w:position w:val="0"/>
        </w:rPr>
        <w:t>之间的差 额，计入当期损益。本公司回购金融负债一部分的，按照继续确认部分和终止确认部分在回购日各自的公允价值占整体公允 价值的比例，对该金融负债整体的账面价值进行分配。分配给终止确认部分的账面价值与支付的对价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 产或承担的负债</w:t>
      </w:r>
      <w:r>
        <w:rPr>
          <w:rFonts w:ascii="Times New Roman" w:eastAsia="Times New Roman" w:hAnsi="Times New Roman" w:cs="Times New Roman"/>
          <w:color w:val="000000"/>
          <w:spacing w:val="0"/>
          <w:w w:val="100"/>
          <w:position w:val="0"/>
        </w:rPr>
        <w:t>）</w:t>
      </w:r>
      <w:r>
        <w:rPr>
          <w:color w:val="000000"/>
          <w:spacing w:val="0"/>
          <w:w w:val="100"/>
          <w:position w:val="0"/>
        </w:rPr>
        <w:t>之间的差额，计入当期损益。</w:t>
      </w:r>
    </w:p>
    <w:p>
      <w:pPr>
        <w:pStyle w:val="Style16"/>
        <w:keepNext w:val="0"/>
        <w:keepLines w:val="0"/>
        <w:widowControl w:val="0"/>
        <w:numPr>
          <w:ilvl w:val="0"/>
          <w:numId w:val="7"/>
        </w:numPr>
        <w:shd w:val="clear" w:color="auto" w:fill="auto"/>
        <w:tabs>
          <w:tab w:pos="646" w:val="left"/>
        </w:tabs>
        <w:bidi w:val="0"/>
        <w:spacing w:before="0" w:after="0" w:line="360" w:lineRule="auto"/>
        <w:ind w:left="0" w:right="0" w:firstLine="360"/>
        <w:jc w:val="both"/>
      </w:pPr>
      <w:bookmarkStart w:id="828" w:name="bookmark828"/>
      <w:bookmarkEnd w:id="828"/>
      <w:r>
        <w:rPr>
          <w:color w:val="000000"/>
          <w:spacing w:val="0"/>
          <w:w w:val="100"/>
          <w:position w:val="0"/>
        </w:rPr>
        <w:t>金融工具公允价值的确定</w:t>
      </w:r>
    </w:p>
    <w:p>
      <w:pPr>
        <w:pStyle w:val="Style16"/>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金融资产和金融负债的公允价值确定方法见本节、五（</w:t>
      </w:r>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p>
    <w:p>
      <w:pPr>
        <w:pStyle w:val="Style16"/>
        <w:keepNext w:val="0"/>
        <w:keepLines w:val="0"/>
        <w:widowControl w:val="0"/>
        <w:numPr>
          <w:ilvl w:val="0"/>
          <w:numId w:val="7"/>
        </w:numPr>
        <w:shd w:val="clear" w:color="auto" w:fill="auto"/>
        <w:tabs>
          <w:tab w:pos="646" w:val="left"/>
        </w:tabs>
        <w:bidi w:val="0"/>
        <w:spacing w:before="0" w:after="0" w:line="360" w:lineRule="auto"/>
        <w:ind w:left="0" w:right="0" w:firstLine="360"/>
        <w:jc w:val="both"/>
      </w:pPr>
      <w:bookmarkStart w:id="829" w:name="bookmark829"/>
      <w:bookmarkEnd w:id="829"/>
      <w:r>
        <w:rPr>
          <w:color w:val="000000"/>
          <w:spacing w:val="0"/>
          <w:w w:val="100"/>
          <w:position w:val="0"/>
        </w:rPr>
        <w:t>金融工具的减值</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本公司以预期信用损失为基础，对以摊余成本计量的金融资产、合同资产、以公允价值计量且其变动计入其他综合收益 的债务工具投资、租赁应收款以及财务担保合同进行减值处理并确认损失准备。预期信用损失，是指以发生违约的风险为权 重的金融工具信用损失的加权平均值。信用损失，是指本公司按照原实际利率折现的、根据合同应收的所有合同现金流量与 预期收取的所有现金流量之间的差额，即全部现金短缺的现值。</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对于购买或源生的已发生信用减值的金融资产，公司在资产负债表日仅将自初始确认后整个存续期内预期信用损失的累 计变动确认为损失准备。</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号——收入》规范的交易形成的应收款项或合同资产及租赁应收款，本公司运用简化计量方 法，按照相当于整个存续期内的预期信用损失金额计量损失准备。</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除上述计量方法以外的金融工具，本公司按照一般方法计量损失准备，在每个资产负债表日评估其信用风险自初始确认 后是否已经显著增加。如果信用风险自初始确认后已显著增加，公司按照整个存续期内预期信用损失的金额计量损失准备； 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个月内预期信用损失的金额计量损失准备。</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整个存续期预期信用损失，是指因金融工具整个预计存续期内所有可能发生的违约事件而导致的预期信用损失。未来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w:t>
      </w:r>
      <w:r>
        <w:rPr>
          <w:rFonts w:ascii="Times New Roman" w:eastAsia="Times New Roman" w:hAnsi="Times New Roman" w:cs="Times New Roman"/>
          <w:color w:val="000000"/>
          <w:spacing w:val="0"/>
          <w:w w:val="100"/>
          <w:position w:val="0"/>
        </w:rPr>
        <w:t>（</w:t>
      </w:r>
      <w:r>
        <w:rPr>
          <w:color w:val="000000"/>
          <w:spacing w:val="0"/>
          <w:w w:val="100"/>
          <w:position w:val="0"/>
        </w:rPr>
        <w:t>若金融工具的预计存续期少于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个月，则为预计存续期</w:t>
      </w:r>
      <w:r>
        <w:rPr>
          <w:rFonts w:ascii="Times New Roman" w:eastAsia="Times New Roman" w:hAnsi="Times New Roman" w:cs="Times New Roman"/>
          <w:color w:val="000000"/>
          <w:spacing w:val="0"/>
          <w:w w:val="100"/>
          <w:position w:val="0"/>
        </w:rPr>
        <w:t>）</w:t>
      </w:r>
      <w:r>
        <w:rPr>
          <w:color w:val="000000"/>
          <w:spacing w:val="0"/>
          <w:w w:val="100"/>
          <w:position w:val="0"/>
        </w:rPr>
        <w:t>可能发生 的金融工具违约事件而导致的预期信用损失，是整个存续期预期信用损失的一部分。</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本公司考虑所有合理且有依据的信息，包括前瞻性信息，通过比较金融工具在资产负债表日发生违约的风险与在初始确 认日发生违约的风险，确定金融工具预计存续期内发生违约风险的相对变化，以评估金融工具的信用风险自初始确认后是否 已显著增加。对于在单项工具层面无法以合理成本获得关于信用风险显著增加的充分证据的金融工具，本公司以组合为基础 考虑评估信用风险是否显著增加。若本公司判断金融工具在资产负债表日只具有较低的信用风险，则假定该金融工具的信用 风险自初始确认后并未显著增加。</w:t>
      </w:r>
    </w:p>
    <w:p>
      <w:pPr>
        <w:pStyle w:val="Style16"/>
        <w:keepNext w:val="0"/>
        <w:keepLines w:val="0"/>
        <w:widowControl w:val="0"/>
        <w:shd w:val="clear" w:color="auto" w:fill="auto"/>
        <w:bidi w:val="0"/>
        <w:spacing w:before="0" w:after="60" w:line="313" w:lineRule="exact"/>
        <w:ind w:left="0" w:right="0" w:firstLine="360"/>
        <w:jc w:val="both"/>
      </w:pPr>
      <w:r>
        <w:rPr>
          <w:color w:val="000000"/>
          <w:spacing w:val="0"/>
          <w:w w:val="100"/>
          <w:position w:val="0"/>
        </w:rPr>
        <w:t xml:space="preserve">本公司在每个资产负债表日重新计量预期信用损失，由此形成的损失准备的增加或转回金额，作为减值损失或利得计入 </w:t>
      </w:r>
      <w:r>
        <w:rPr>
          <w:color w:val="000000"/>
          <w:spacing w:val="0"/>
          <w:w w:val="100"/>
          <w:position w:val="0"/>
        </w:rPr>
        <w:t>当期损益。对于以摊余成本计量的金融资产，损失准备抵减该金融资产在资产负债表中列示的账面价值；对于以公允价值计 量且其变动计入其他综合收益的债务工具投资，公司在其他综合收益中确认其损失准备，不抵减该金融资产在资产负债表中 列示的账面价值。</w:t>
      </w:r>
    </w:p>
    <w:p>
      <w:pPr>
        <w:pStyle w:val="Style16"/>
        <w:keepNext w:val="0"/>
        <w:keepLines w:val="0"/>
        <w:widowControl w:val="0"/>
        <w:numPr>
          <w:ilvl w:val="0"/>
          <w:numId w:val="7"/>
        </w:numPr>
        <w:shd w:val="clear" w:color="auto" w:fill="auto"/>
        <w:bidi w:val="0"/>
        <w:spacing w:before="0" w:after="0" w:line="360" w:lineRule="auto"/>
        <w:ind w:left="0" w:right="0"/>
        <w:jc w:val="left"/>
      </w:pPr>
      <w:bookmarkStart w:id="830" w:name="bookmark830"/>
      <w:bookmarkEnd w:id="830"/>
      <w:r>
        <w:rPr>
          <w:color w:val="000000"/>
          <w:spacing w:val="0"/>
          <w:w w:val="100"/>
          <w:position w:val="0"/>
        </w:rPr>
        <w:t>金融资产和金融负债的抵销</w:t>
      </w:r>
    </w:p>
    <w:p>
      <w:pPr>
        <w:pStyle w:val="Style16"/>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24"/>
        <w:keepNext/>
        <w:keepLines/>
        <w:widowControl w:val="0"/>
        <w:shd w:val="clear" w:color="auto" w:fill="auto"/>
        <w:bidi w:val="0"/>
        <w:spacing w:before="0" w:after="28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31"/>
      <w:bookmarkEnd w:id="832"/>
      <w:bookmarkEnd w:id="834"/>
    </w:p>
    <w:p>
      <w:pPr>
        <w:pStyle w:val="Style16"/>
        <w:keepNext w:val="0"/>
        <w:keepLines w:val="0"/>
        <w:widowControl w:val="0"/>
        <w:shd w:val="clear" w:color="auto" w:fill="auto"/>
        <w:bidi w:val="0"/>
        <w:spacing w:before="0" w:after="60" w:line="312" w:lineRule="exact"/>
        <w:ind w:left="0" w:right="0"/>
        <w:jc w:val="left"/>
      </w:pPr>
      <w:r>
        <w:rPr>
          <w:color w:val="000000"/>
          <w:spacing w:val="0"/>
          <w:w w:val="100"/>
          <w:position w:val="0"/>
        </w:rPr>
        <w:t>本公司按照本节、五（</w:t>
      </w:r>
      <w:r>
        <w:rPr>
          <w:rFonts w:ascii="Times New Roman" w:eastAsia="Times New Roman" w:hAnsi="Times New Roman" w:cs="Times New Roman"/>
          <w:color w:val="000000"/>
          <w:spacing w:val="0"/>
          <w:w w:val="100"/>
          <w:position w:val="0"/>
        </w:rPr>
        <w:t>10</w:t>
      </w:r>
      <w:r>
        <w:rPr>
          <w:color w:val="000000"/>
          <w:spacing w:val="0"/>
          <w:w w:val="100"/>
          <w:position w:val="0"/>
        </w:rPr>
        <w:t>、金融工具）所述的简化计量方法确定应收票据的预期信用损失并进行会计处理。在资产负债 表日，本公司按应收取的合同现金流量与预期收取的现金流量之间的差额的现值计量应收票据的信用损失。当单项应收票据 无法以合理成本评估预期信用损失的信息时，本公司根据信用风险特征将应收票据划分为若干组合，参考历史信用损失经验， 结合当前状况并考虑前瞻性信息，在组合基础上估计预期信用损失，确定组合的依据如下：</w:t>
      </w:r>
    </w:p>
    <w:tbl>
      <w:tblPr>
        <w:tblOverlap w:val="never"/>
        <w:jc w:val="center"/>
        <w:tblLayout w:type="fixed"/>
      </w:tblPr>
      <w:tblGrid>
        <w:gridCol w:w="3528"/>
        <w:gridCol w:w="6149"/>
      </w:tblGrid>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承兑人为信用风险较低的银行</w:t>
            </w:r>
          </w:p>
        </w:tc>
      </w:tr>
      <w:tr>
        <w:trPr>
          <w:trHeight w:val="355"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承兑人为信用风险较高的企业</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35"/>
      <w:bookmarkEnd w:id="836"/>
      <w:bookmarkEnd w:id="838"/>
    </w:p>
    <w:p>
      <w:pPr>
        <w:pStyle w:val="Style16"/>
        <w:keepNext w:val="0"/>
        <w:keepLines w:val="0"/>
        <w:widowControl w:val="0"/>
        <w:shd w:val="clear" w:color="auto" w:fill="auto"/>
        <w:bidi w:val="0"/>
        <w:spacing w:before="0" w:after="0" w:line="309" w:lineRule="exact"/>
        <w:ind w:left="0" w:right="0"/>
        <w:jc w:val="left"/>
      </w:pPr>
      <w:r>
        <w:rPr>
          <w:color w:val="000000"/>
          <w:spacing w:val="0"/>
          <w:w w:val="100"/>
          <w:position w:val="0"/>
        </w:rPr>
        <w:t>应收账款的预期信用损失的确定方法及会计处理方法</w:t>
      </w:r>
    </w:p>
    <w:p>
      <w:pPr>
        <w:pStyle w:val="Style16"/>
        <w:keepNext w:val="0"/>
        <w:keepLines w:val="0"/>
        <w:widowControl w:val="0"/>
        <w:shd w:val="clear" w:color="auto" w:fill="auto"/>
        <w:bidi w:val="0"/>
        <w:spacing w:before="0" w:after="60" w:line="309" w:lineRule="exact"/>
        <w:ind w:left="0" w:right="0"/>
        <w:jc w:val="left"/>
      </w:pPr>
      <w:r>
        <w:rPr>
          <w:color w:val="000000"/>
          <w:spacing w:val="0"/>
          <w:w w:val="100"/>
          <w:position w:val="0"/>
        </w:rPr>
        <w:t>本公司按照本节、五（</w:t>
      </w:r>
      <w:r>
        <w:rPr>
          <w:rFonts w:ascii="Times New Roman" w:eastAsia="Times New Roman" w:hAnsi="Times New Roman" w:cs="Times New Roman"/>
          <w:color w:val="000000"/>
          <w:spacing w:val="0"/>
          <w:w w:val="100"/>
          <w:position w:val="0"/>
        </w:rPr>
        <w:t>10</w:t>
      </w:r>
      <w:r>
        <w:rPr>
          <w:color w:val="000000"/>
          <w:spacing w:val="0"/>
          <w:w w:val="100"/>
          <w:position w:val="0"/>
        </w:rPr>
        <w:t>、金融工具）所述的简化计量方法确定应收账款的预期信用损失并进行会计处理。在资产负债 表日，本公司按应收取的合同现金流量与预期收取的现金流量之间的差额的现值计量应收账款的信用损失。当单项应收账款 无法以合理成本评估预期信用损失的信息时，本公司根据信用风险特征将应收账款划分为若干组合，参考历史信用损失经验， 结合当前状况并考虑前瞻性信息，在组合基础上估计预期信用损失，确定组合的依据如下：</w:t>
      </w:r>
    </w:p>
    <w:tbl>
      <w:tblPr>
        <w:tblOverlap w:val="never"/>
        <w:jc w:val="center"/>
        <w:tblLayout w:type="fixed"/>
      </w:tblPr>
      <w:tblGrid>
        <w:gridCol w:w="3538"/>
        <w:gridCol w:w="6139"/>
      </w:tblGrid>
      <w:tr>
        <w:trPr>
          <w:trHeight w:val="36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按账龄划分的具有类似信用风险特征的应收账款</w:t>
            </w:r>
          </w:p>
        </w:tc>
      </w:tr>
      <w:tr>
        <w:trPr>
          <w:trHeight w:val="355"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应收本公司合并范围内关联方款项</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39"/>
      <w:bookmarkEnd w:id="840"/>
      <w:bookmarkEnd w:id="842"/>
    </w:p>
    <w:p>
      <w:pPr>
        <w:pStyle w:val="Style16"/>
        <w:keepNext w:val="0"/>
        <w:keepLines w:val="0"/>
        <w:widowControl w:val="0"/>
        <w:shd w:val="clear" w:color="auto" w:fill="auto"/>
        <w:bidi w:val="0"/>
        <w:spacing w:before="0" w:after="60" w:line="309" w:lineRule="exact"/>
        <w:ind w:left="0" w:right="0"/>
        <w:jc w:val="both"/>
      </w:pPr>
      <w:r>
        <w:rPr>
          <w:color w:val="000000"/>
          <w:spacing w:val="0"/>
          <w:w w:val="100"/>
          <w:position w:val="0"/>
        </w:rPr>
        <w:t>本公司按照本节、五（</w:t>
      </w:r>
      <w:r>
        <w:rPr>
          <w:rFonts w:ascii="Times New Roman" w:eastAsia="Times New Roman" w:hAnsi="Times New Roman" w:cs="Times New Roman"/>
          <w:color w:val="000000"/>
          <w:spacing w:val="0"/>
          <w:w w:val="100"/>
          <w:position w:val="0"/>
        </w:rPr>
        <w:t>10</w:t>
      </w:r>
      <w:r>
        <w:rPr>
          <w:color w:val="000000"/>
          <w:spacing w:val="0"/>
          <w:w w:val="100"/>
          <w:position w:val="0"/>
        </w:rPr>
        <w:t>、金融工具）所述的一般方法确定应收款项融资的预期信用损失并进行会计处理。在资产负债 表日，本公司按应收取的合同现金流量与预期收取的现金流量之间的差额的现值计量应收款项融资的信用损失。当单项应收 款项融资无法以合理成本评估预期信用损失的信息时，本公司根据信用风险特征将应收款项融资划分为若干组合，参考历史 信用损失经验，结合当前状况并考虑前瞻性信息，在组合基础上估计预期信用损失，确定组合的依据如下：</w:t>
      </w:r>
    </w:p>
    <w:tbl>
      <w:tblPr>
        <w:tblOverlap w:val="never"/>
        <w:jc w:val="center"/>
        <w:tblLayout w:type="fixed"/>
      </w:tblPr>
      <w:tblGrid>
        <w:gridCol w:w="4838"/>
        <w:gridCol w:w="4838"/>
      </w:tblGrid>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承兑人为信用风险较低的银行</w:t>
            </w:r>
          </w:p>
        </w:tc>
      </w:tr>
      <w:tr>
        <w:trPr>
          <w:trHeight w:val="360"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承兑人为信用风险较高的企业</w:t>
            </w:r>
          </w:p>
        </w:tc>
      </w:tr>
    </w:tbl>
    <w:p>
      <w:pPr>
        <w:widowControl w:val="0"/>
        <w:spacing w:after="279" w:line="1" w:lineRule="exact"/>
      </w:pPr>
    </w:p>
    <w:p>
      <w:pPr>
        <w:pStyle w:val="Style24"/>
        <w:keepNext/>
        <w:keepLines/>
        <w:widowControl w:val="0"/>
        <w:shd w:val="clear" w:color="auto" w:fill="auto"/>
        <w:bidi w:val="0"/>
        <w:spacing w:before="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43"/>
      <w:bookmarkEnd w:id="844"/>
      <w:bookmarkEnd w:id="846"/>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其他应收款的预期信用损失的确定方法及会计处理方法</w:t>
      </w:r>
    </w:p>
    <w:p>
      <w:pPr>
        <w:pStyle w:val="Style16"/>
        <w:keepNext w:val="0"/>
        <w:keepLines w:val="0"/>
        <w:widowControl w:val="0"/>
        <w:shd w:val="clear" w:color="auto" w:fill="auto"/>
        <w:bidi w:val="0"/>
        <w:spacing w:before="0" w:after="280" w:line="240" w:lineRule="auto"/>
        <w:ind w:left="0" w:right="0" w:firstLine="300"/>
        <w:jc w:val="both"/>
      </w:pPr>
      <w:r>
        <w:rPr>
          <w:color w:val="000000"/>
          <w:spacing w:val="0"/>
          <w:w w:val="100"/>
          <w:position w:val="0"/>
        </w:rPr>
        <w:t>本公司按照本节、五（</w:t>
      </w:r>
      <w:r>
        <w:rPr>
          <w:rFonts w:ascii="Times New Roman" w:eastAsia="Times New Roman" w:hAnsi="Times New Roman" w:cs="Times New Roman"/>
          <w:color w:val="000000"/>
          <w:spacing w:val="0"/>
          <w:w w:val="100"/>
          <w:position w:val="0"/>
        </w:rPr>
        <w:t>10</w:t>
      </w:r>
      <w:r>
        <w:rPr>
          <w:color w:val="000000"/>
          <w:spacing w:val="0"/>
          <w:w w:val="100"/>
          <w:position w:val="0"/>
        </w:rPr>
        <w:t>、金融工具）所述的一般方法确定其他应收款的预期信用损失并进行会计处理。在资产负债表</w:t>
      </w:r>
    </w:p>
    <w:p>
      <w:pPr>
        <w:pStyle w:val="Style22"/>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日，本公司按应收取的合同现金流量与预期收取的现金流量之间的差额的现值计量其他应收款的信用损失。当单项其他应收 款无法以合理成本评估预期信用损失的信息时，本公司根据信用风险特征将其他应收款划分为若干组合，参考历史信用损失 经验，结合当前状况并考虑前瞻性信息，在组合基础上估计预期信用损失，确定组合的依据如下：</w:t>
      </w:r>
    </w:p>
    <w:tbl>
      <w:tblPr>
        <w:tblOverlap w:val="never"/>
        <w:jc w:val="center"/>
        <w:tblLayout w:type="fixed"/>
      </w:tblPr>
      <w:tblGrid>
        <w:gridCol w:w="3893"/>
        <w:gridCol w:w="5784"/>
      </w:tblGrid>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按账龄划分的具有类似信用风险特征的应收账款</w:t>
            </w:r>
          </w:p>
        </w:tc>
      </w:tr>
      <w:tr>
        <w:trPr>
          <w:trHeight w:val="6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无风险组合</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无风险的地铁广告经营权保证金、地铁广告资源代理经营履约保证金、产 业建设项目履约保证金</w:t>
            </w:r>
          </w:p>
        </w:tc>
      </w:tr>
      <w:tr>
        <w:trPr>
          <w:trHeight w:val="360"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应收本公司合并范围内关联方款项</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847"/>
      <w:bookmarkEnd w:id="848"/>
      <w:bookmarkEnd w:id="850"/>
    </w:p>
    <w:p>
      <w:pPr>
        <w:pStyle w:val="Style16"/>
        <w:keepNext w:val="0"/>
        <w:keepLines w:val="0"/>
        <w:widowControl w:val="0"/>
        <w:shd w:val="clear" w:color="auto" w:fill="auto"/>
        <w:bidi w:val="0"/>
        <w:spacing w:before="0" w:after="0" w:line="314" w:lineRule="exact"/>
        <w:ind w:left="0" w:right="0" w:firstLine="30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）存货包括在日常活动中持有以备出售的产成品或商品、处在生产过程中的在产品、在生产过程或提供劳务过程中 耗用的材料和物料、在途物资和委托加工物资等。</w:t>
      </w:r>
    </w:p>
    <w:p>
      <w:pPr>
        <w:pStyle w:val="Style16"/>
        <w:keepNext w:val="0"/>
        <w:keepLines w:val="0"/>
        <w:widowControl w:val="0"/>
        <w:shd w:val="clear" w:color="auto" w:fill="auto"/>
        <w:tabs>
          <w:tab w:pos="893" w:val="left"/>
        </w:tabs>
        <w:bidi w:val="0"/>
        <w:spacing w:before="0" w:after="0" w:line="314" w:lineRule="exact"/>
        <w:ind w:left="0" w:right="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企业取得存货按实际成本计量。</w:t>
      </w:r>
      <w:r>
        <w:rPr>
          <w:rFonts w:ascii="Times New Roman" w:eastAsia="Times New Roman" w:hAnsi="Times New Roman" w:cs="Times New Roman"/>
          <w:color w:val="000000"/>
          <w:spacing w:val="0"/>
          <w:w w:val="100"/>
          <w:position w:val="0"/>
        </w:rPr>
        <w:t>1）</w:t>
      </w:r>
      <w:r>
        <w:rPr>
          <w:color w:val="000000"/>
          <w:spacing w:val="0"/>
          <w:w w:val="100"/>
          <w:position w:val="0"/>
        </w:rPr>
        <w:t>外购存货的成本即为该存货的采购成本，通过进一步加工取得的存货成本由采 购成本和加工成本构成。</w:t>
      </w:r>
      <w:r>
        <w:rPr>
          <w:rFonts w:ascii="Times New Roman" w:eastAsia="Times New Roman" w:hAnsi="Times New Roman" w:cs="Times New Roman"/>
          <w:color w:val="000000"/>
          <w:spacing w:val="0"/>
          <w:w w:val="100"/>
          <w:position w:val="0"/>
        </w:rPr>
        <w:t>2）</w:t>
      </w:r>
      <w:r>
        <w:rPr>
          <w:color w:val="000000"/>
          <w:spacing w:val="0"/>
          <w:w w:val="100"/>
          <w:position w:val="0"/>
        </w:rPr>
        <w:t>债务重组取得债务人用以抵债的存货，以放弃债权的公允价值和使该存货达到当前位置和状态所 发生的可直接归属于该存货的相关税费为基础确定其入账价值。</w:t>
      </w:r>
      <w:r>
        <w:rPr>
          <w:rFonts w:ascii="Times New Roman" w:eastAsia="Times New Roman" w:hAnsi="Times New Roman" w:cs="Times New Roman"/>
          <w:color w:val="000000"/>
          <w:spacing w:val="0"/>
          <w:w w:val="100"/>
          <w:position w:val="0"/>
        </w:rPr>
        <w:t>3）</w:t>
      </w:r>
      <w:r>
        <w:rPr>
          <w:color w:val="000000"/>
          <w:spacing w:val="0"/>
          <w:w w:val="100"/>
          <w:position w:val="0"/>
        </w:rPr>
        <w:t>在非货币性资产交换具备商业实质和换入资产或换出资产 的公允价值能够可靠计量的前提下，非货币性资产交换换入的存货通常以换出资产的公允价值为基础确定其入账价值，除非 有确凿证据表明换入资产公允价值更加可靠；不满足上述前提的非货币性资产交换，以换出资产的账面价值和应支付的相关 税费作为换入存货的成本。</w:t>
      </w:r>
      <w:r>
        <w:rPr>
          <w:rFonts w:ascii="Times New Roman" w:eastAsia="Times New Roman" w:hAnsi="Times New Roman" w:cs="Times New Roman"/>
          <w:color w:val="000000"/>
          <w:spacing w:val="0"/>
          <w:w w:val="100"/>
          <w:position w:val="0"/>
        </w:rPr>
        <w:t>4）</w:t>
      </w:r>
      <w:r>
        <w:rPr>
          <w:color w:val="000000"/>
          <w:spacing w:val="0"/>
          <w:w w:val="100"/>
          <w:position w:val="0"/>
        </w:rPr>
        <w:t>以同一控制下的企业吸收合并方式取得的存货按被合并方的账面价值确定其入账价值；以非同 一控制下的企业吸收合并方式取得的存货按公允价值确定其入账价值。</w:t>
      </w:r>
    </w:p>
    <w:p>
      <w:pPr>
        <w:pStyle w:val="Style16"/>
        <w:keepNext w:val="0"/>
        <w:keepLines w:val="0"/>
        <w:widowControl w:val="0"/>
        <w:shd w:val="clear" w:color="auto" w:fill="auto"/>
        <w:tabs>
          <w:tab w:pos="798" w:val="left"/>
        </w:tabs>
        <w:bidi w:val="0"/>
        <w:spacing w:before="0" w:after="0" w:line="314" w:lineRule="exact"/>
        <w:ind w:left="0" w:right="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3</w:t>
      </w:r>
      <w:r>
        <w:rPr>
          <w:color w:val="000000"/>
          <w:spacing w:val="0"/>
          <w:w w:val="100"/>
          <w:position w:val="0"/>
        </w:rPr>
        <w:t>）</w:t>
        <w:tab/>
        <w:t>企业发出存货的成本计量采用移动加权平均法。</w:t>
      </w:r>
    </w:p>
    <w:p>
      <w:pPr>
        <w:pStyle w:val="Style16"/>
        <w:keepNext w:val="0"/>
        <w:keepLines w:val="0"/>
        <w:widowControl w:val="0"/>
        <w:shd w:val="clear" w:color="auto" w:fill="auto"/>
        <w:tabs>
          <w:tab w:pos="798" w:val="left"/>
        </w:tabs>
        <w:bidi w:val="0"/>
        <w:spacing w:before="0" w:after="0" w:line="314" w:lineRule="exact"/>
        <w:ind w:left="0" w:right="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4</w:t>
      </w:r>
      <w:r>
        <w:rPr>
          <w:color w:val="000000"/>
          <w:spacing w:val="0"/>
          <w:w w:val="100"/>
          <w:position w:val="0"/>
        </w:rPr>
        <w:t>）</w:t>
        <w:tab/>
        <w:t>低值易耗品和包装物的摊销方法</w:t>
      </w:r>
    </w:p>
    <w:p>
      <w:pPr>
        <w:pStyle w:val="Style16"/>
        <w:keepNext w:val="0"/>
        <w:keepLines w:val="0"/>
        <w:widowControl w:val="0"/>
        <w:shd w:val="clear" w:color="auto" w:fill="auto"/>
        <w:tabs>
          <w:tab w:pos="707" w:val="left"/>
        </w:tabs>
        <w:bidi w:val="0"/>
        <w:spacing w:before="0" w:after="0" w:line="314" w:lineRule="exact"/>
        <w:ind w:left="0" w:right="0"/>
        <w:jc w:val="both"/>
      </w:pPr>
      <w:bookmarkStart w:id="855" w:name="bookmark855"/>
      <w:r>
        <w:rPr>
          <w:rFonts w:ascii="Times New Roman" w:eastAsia="Times New Roman" w:hAnsi="Times New Roman" w:cs="Times New Roman"/>
          <w:color w:val="000000"/>
          <w:spacing w:val="0"/>
          <w:w w:val="100"/>
          <w:position w:val="0"/>
        </w:rPr>
        <w:t>1</w:t>
      </w:r>
      <w:bookmarkEnd w:id="855"/>
      <w:r>
        <w:rPr>
          <w:color w:val="000000"/>
          <w:spacing w:val="0"/>
          <w:w w:val="100"/>
          <w:position w:val="0"/>
        </w:rPr>
        <w:t>）</w:t>
        <w:tab/>
        <w:t>低值易耗品按照一次转销法进行摊销。</w:t>
      </w:r>
    </w:p>
    <w:p>
      <w:pPr>
        <w:pStyle w:val="Style16"/>
        <w:keepNext w:val="0"/>
        <w:keepLines w:val="0"/>
        <w:widowControl w:val="0"/>
        <w:shd w:val="clear" w:color="auto" w:fill="auto"/>
        <w:tabs>
          <w:tab w:pos="726" w:val="left"/>
        </w:tabs>
        <w:bidi w:val="0"/>
        <w:spacing w:before="0" w:after="0" w:line="314" w:lineRule="exact"/>
        <w:ind w:left="0" w:right="0"/>
        <w:jc w:val="both"/>
      </w:pPr>
      <w:bookmarkStart w:id="856" w:name="bookmark856"/>
      <w:r>
        <w:rPr>
          <w:rFonts w:ascii="Times New Roman" w:eastAsia="Times New Roman" w:hAnsi="Times New Roman" w:cs="Times New Roman"/>
          <w:color w:val="000000"/>
          <w:spacing w:val="0"/>
          <w:w w:val="100"/>
          <w:position w:val="0"/>
        </w:rPr>
        <w:t>2</w:t>
      </w:r>
      <w:bookmarkEnd w:id="856"/>
      <w:r>
        <w:rPr>
          <w:color w:val="000000"/>
          <w:spacing w:val="0"/>
          <w:w w:val="100"/>
          <w:position w:val="0"/>
        </w:rPr>
        <w:t>）</w:t>
        <w:tab/>
        <w:t>包装物按照一次转销法进行摊销。</w:t>
      </w:r>
    </w:p>
    <w:p>
      <w:pPr>
        <w:pStyle w:val="Style16"/>
        <w:keepNext w:val="0"/>
        <w:keepLines w:val="0"/>
        <w:widowControl w:val="0"/>
        <w:shd w:val="clear" w:color="auto" w:fill="auto"/>
        <w:tabs>
          <w:tab w:pos="874" w:val="left"/>
        </w:tabs>
        <w:bidi w:val="0"/>
        <w:spacing w:before="0" w:after="0" w:line="314" w:lineRule="exact"/>
        <w:ind w:left="0" w:right="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5</w:t>
      </w:r>
      <w:r>
        <w:rPr>
          <w:color w:val="000000"/>
          <w:spacing w:val="0"/>
          <w:w w:val="100"/>
          <w:position w:val="0"/>
        </w:rPr>
        <w:t>）</w:t>
        <w:tab/>
        <w:t>资产负债表日，存货采用成本与可变现净值孰低计量。存货可变现净值是按存货的估计售价减去至完工时估计将 要发生的成本、估计的销售费用以及相关税费后的金额。在确定存货的可变现净值时，以取得的确凿证据为基础，同时考虑 持有存货的目的以及资产负债表日后事项的影响，除有明确证据表明资产负债表日市场价格异常外，本期期末存货项目的可 变现净值以资产负债表日市场价格为基础确定，其中：</w:t>
      </w:r>
    </w:p>
    <w:p>
      <w:pPr>
        <w:pStyle w:val="Style16"/>
        <w:keepNext w:val="0"/>
        <w:keepLines w:val="0"/>
        <w:widowControl w:val="0"/>
        <w:shd w:val="clear" w:color="auto" w:fill="auto"/>
        <w:tabs>
          <w:tab w:pos="706" w:val="left"/>
        </w:tabs>
        <w:bidi w:val="0"/>
        <w:spacing w:before="0" w:after="0" w:line="314" w:lineRule="exact"/>
        <w:ind w:left="0" w:right="0"/>
        <w:jc w:val="both"/>
      </w:pPr>
      <w:bookmarkStart w:id="858" w:name="bookmark858"/>
      <w:r>
        <w:rPr>
          <w:rFonts w:ascii="Times New Roman" w:eastAsia="Times New Roman" w:hAnsi="Times New Roman" w:cs="Times New Roman"/>
          <w:color w:val="000000"/>
          <w:spacing w:val="0"/>
          <w:w w:val="100"/>
          <w:position w:val="0"/>
        </w:rPr>
        <w:t>1</w:t>
      </w:r>
      <w:bookmarkEnd w:id="858"/>
      <w:r>
        <w:rPr>
          <w:color w:val="000000"/>
          <w:spacing w:val="0"/>
          <w:w w:val="100"/>
          <w:position w:val="0"/>
        </w:rPr>
        <w:t>）</w:t>
        <w:tab/>
        <w:t>产成品、商品和用于出售的材料等直接用于出售的商品存货，在正常生产经营过程中以该存货的估计售价减去估计 的销售费用和相关税费后的金额确定其可变现净值；</w:t>
      </w:r>
    </w:p>
    <w:p>
      <w:pPr>
        <w:pStyle w:val="Style16"/>
        <w:keepNext w:val="0"/>
        <w:keepLines w:val="0"/>
        <w:widowControl w:val="0"/>
        <w:shd w:val="clear" w:color="auto" w:fill="auto"/>
        <w:tabs>
          <w:tab w:pos="706" w:val="left"/>
        </w:tabs>
        <w:bidi w:val="0"/>
        <w:spacing w:before="0" w:after="0" w:line="314" w:lineRule="exact"/>
        <w:ind w:left="0" w:right="0"/>
        <w:jc w:val="both"/>
      </w:pPr>
      <w:bookmarkStart w:id="859" w:name="bookmark859"/>
      <w:r>
        <w:rPr>
          <w:rFonts w:ascii="Times New Roman" w:eastAsia="Times New Roman" w:hAnsi="Times New Roman" w:cs="Times New Roman"/>
          <w:color w:val="000000"/>
          <w:spacing w:val="0"/>
          <w:w w:val="100"/>
          <w:position w:val="0"/>
        </w:rPr>
        <w:t>2</w:t>
      </w:r>
      <w:bookmarkEnd w:id="859"/>
      <w:r>
        <w:rPr>
          <w:color w:val="000000"/>
          <w:spacing w:val="0"/>
          <w:w w:val="100"/>
          <w:position w:val="0"/>
        </w:rPr>
        <w:t>）</w:t>
        <w:tab/>
        <w:t>需要经过加工的材料存货，在正常生产经营过程中以所生产的产成品的估计售价减去至完工时估计将要发生的成本、 估计的销售费用和相关税费后的金额确定其可变现净值；资产负债表日，同一项存货中一部分有合同价格约定、其他部分不 存在合同价格的，分别确定其可变现净值，并与其对应的成本进行比较，分别确定存货跌价准备的计提或转回的金额。</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同一地区生产和销售的产品系列相关、具有相同或者类似最终用途或目的，且难以与其他项目分开计量的存货，则合并计提 存货跌价准备。</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6"/>
        <w:keepNext w:val="0"/>
        <w:keepLines w:val="0"/>
        <w:widowControl w:val="0"/>
        <w:shd w:val="clear" w:color="auto" w:fill="auto"/>
        <w:tabs>
          <w:tab w:pos="798" w:val="left"/>
        </w:tabs>
        <w:bidi w:val="0"/>
        <w:spacing w:before="0" w:after="360" w:line="314" w:lineRule="exact"/>
        <w:ind w:left="0" w:right="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6</w:t>
      </w:r>
      <w:r>
        <w:rPr>
          <w:color w:val="000000"/>
          <w:spacing w:val="0"/>
          <w:w w:val="100"/>
          <w:position w:val="0"/>
        </w:rPr>
        <w:t>）</w:t>
        <w:tab/>
        <w:t>存货的盘存制度为永续盘存制。</w:t>
      </w:r>
    </w:p>
    <w:p>
      <w:pPr>
        <w:pStyle w:val="Style24"/>
        <w:keepNext/>
        <w:keepLines/>
        <w:widowControl w:val="0"/>
        <w:shd w:val="clear" w:color="auto" w:fill="auto"/>
        <w:bidi w:val="0"/>
        <w:spacing w:before="0" w:after="28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61"/>
      <w:bookmarkEnd w:id="862"/>
      <w:bookmarkEnd w:id="864"/>
    </w:p>
    <w:p>
      <w:pPr>
        <w:pStyle w:val="Style16"/>
        <w:keepNext w:val="0"/>
        <w:keepLines w:val="0"/>
        <w:widowControl w:val="0"/>
        <w:shd w:val="clear" w:color="auto" w:fill="auto"/>
        <w:bidi w:val="0"/>
        <w:spacing w:before="0" w:after="140" w:line="312" w:lineRule="exact"/>
        <w:ind w:left="0" w:right="0"/>
        <w:jc w:val="left"/>
      </w:pPr>
      <w:r>
        <w:rPr>
          <w:color w:val="000000"/>
          <w:spacing w:val="0"/>
          <w:w w:val="100"/>
          <w:position w:val="0"/>
        </w:rPr>
        <w:t>合同资产是指公司已向客户转让商品而有权收取对价的权利，且该权利取决于时间流逝之外的其他因素。公司拥有的、 无条件</w:t>
      </w:r>
      <w:r>
        <w:rPr>
          <w:rFonts w:ascii="Times New Roman" w:eastAsia="Times New Roman" w:hAnsi="Times New Roman" w:cs="Times New Roman"/>
          <w:color w:val="000000"/>
          <w:spacing w:val="0"/>
          <w:w w:val="100"/>
          <w:position w:val="0"/>
        </w:rPr>
        <w:t>（</w:t>
      </w:r>
      <w:r>
        <w:rPr>
          <w:color w:val="000000"/>
          <w:spacing w:val="0"/>
          <w:w w:val="100"/>
          <w:position w:val="0"/>
        </w:rPr>
        <w:t>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向客户收取对价的权利作为应收款项列示。</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公司将同一合同下的合同资产和合同负债相互抵销后以净额列示。</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本公司按照本节、五（</w:t>
      </w:r>
      <w:r>
        <w:rPr>
          <w:rFonts w:ascii="Times New Roman" w:eastAsia="Times New Roman" w:hAnsi="Times New Roman" w:cs="Times New Roman"/>
          <w:color w:val="000000"/>
          <w:spacing w:val="0"/>
          <w:w w:val="100"/>
          <w:position w:val="0"/>
        </w:rPr>
        <w:t>10</w:t>
      </w:r>
      <w:r>
        <w:rPr>
          <w:color w:val="000000"/>
          <w:spacing w:val="0"/>
          <w:w w:val="100"/>
          <w:position w:val="0"/>
        </w:rPr>
        <w:t>、金融工具）所述的简化计量方法确定合同资产的预期信用损失并进行会计处理。在资产负债 表日，本公司按应收取的合同现金流量与预期收取的现金流量之间的差额的现值计量合同资产的信用损失。当单项合同资产 无法以合理成本评估预期信用损失的信息时，本公司根据信用风险特征将合同资产划分为若干组合，参考历史信用损失经验， 结合当前状况并考虑前瞻性信息，在组合基础上估计预期信用损失，确定组合的依据如下：</w:t>
      </w:r>
    </w:p>
    <w:tbl>
      <w:tblPr>
        <w:tblOverlap w:val="never"/>
        <w:jc w:val="center"/>
        <w:tblLayout w:type="fixed"/>
      </w:tblPr>
      <w:tblGrid>
        <w:gridCol w:w="4843"/>
        <w:gridCol w:w="4834"/>
      </w:tblGrid>
      <w:tr>
        <w:trPr>
          <w:trHeight w:val="36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按账龄划分的具有类似信用风险特征的合同资产</w:t>
            </w:r>
          </w:p>
        </w:tc>
      </w:tr>
      <w:tr>
        <w:trPr>
          <w:trHeight w:val="355"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应收本公司合并范围内关联方款项</w:t>
            </w:r>
          </w:p>
        </w:tc>
      </w:tr>
    </w:tbl>
    <w:p>
      <w:pPr>
        <w:widowControl w:val="0"/>
        <w:spacing w:after="279" w:line="1" w:lineRule="exact"/>
      </w:pPr>
    </w:p>
    <w:p>
      <w:pPr>
        <w:pStyle w:val="Style24"/>
        <w:keepNext/>
        <w:keepLines/>
        <w:widowControl w:val="0"/>
        <w:shd w:val="clear" w:color="auto" w:fill="auto"/>
        <w:tabs>
          <w:tab w:pos="468"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65"/>
      <w:bookmarkEnd w:id="866"/>
      <w:bookmarkEnd w:id="868"/>
    </w:p>
    <w:p>
      <w:pPr>
        <w:pStyle w:val="Style16"/>
        <w:keepNext w:val="0"/>
        <w:keepLines w:val="0"/>
        <w:widowControl w:val="0"/>
        <w:shd w:val="clear" w:color="auto" w:fill="auto"/>
        <w:tabs>
          <w:tab w:pos="806" w:val="left"/>
        </w:tabs>
        <w:bidi w:val="0"/>
        <w:spacing w:before="0" w:after="0" w:line="313" w:lineRule="exact"/>
        <w:ind w:left="0" w:right="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1</w:t>
      </w:r>
      <w:r>
        <w:rPr>
          <w:color w:val="000000"/>
          <w:spacing w:val="0"/>
          <w:w w:val="100"/>
          <w:position w:val="0"/>
        </w:rPr>
        <w:t>）</w:t>
        <w:tab/>
        <w:t>合同成本的确认条件</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合同成本包括合同取得成本及合同履约成本。</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公司为取得合同发生的增量成本预期能够收回的，作为合同取得成本确认为一项资产。公司为取得合同发生的、除预期 能够收回的增量成本之外的其他支出，在发生时计入当期损益，明确由客户承担的除外。</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公司为履行合同发生的成本，不属于除收入准则外的其他企业会计准则规范范围且同时满足下列条件的，作为合同履约 成本确认为一项资产：</w:t>
      </w:r>
      <w:r>
        <w:rPr>
          <w:rFonts w:ascii="Times New Roman" w:eastAsia="Times New Roman" w:hAnsi="Times New Roman" w:cs="Times New Roman"/>
          <w:color w:val="000000"/>
          <w:spacing w:val="0"/>
          <w:w w:val="100"/>
          <w:position w:val="0"/>
        </w:rPr>
        <w:t>1）</w:t>
      </w:r>
      <w:r>
        <w:rPr>
          <w:color w:val="000000"/>
          <w:spacing w:val="0"/>
          <w:w w:val="100"/>
          <w:position w:val="0"/>
        </w:rPr>
        <w:t>该成本与一份当前或预期取得的合同直接相关，包括直接人工、直接材料、制造费用或</w:t>
      </w:r>
      <w:r>
        <w:rPr>
          <w:rFonts w:ascii="Times New Roman" w:eastAsia="Times New Roman" w:hAnsi="Times New Roman" w:cs="Times New Roman"/>
          <w:color w:val="000000"/>
          <w:spacing w:val="0"/>
          <w:w w:val="100"/>
          <w:position w:val="0"/>
        </w:rPr>
        <w:t>（</w:t>
      </w:r>
      <w:r>
        <w:rPr>
          <w:color w:val="000000"/>
          <w:spacing w:val="0"/>
          <w:w w:val="100"/>
          <w:position w:val="0"/>
        </w:rPr>
        <w:t>类似费用</w:t>
      </w:r>
      <w:r>
        <w:rPr>
          <w:rFonts w:ascii="Times New Roman" w:eastAsia="Times New Roman" w:hAnsi="Times New Roman" w:cs="Times New Roman"/>
          <w:color w:val="000000"/>
          <w:spacing w:val="0"/>
          <w:w w:val="100"/>
          <w:position w:val="0"/>
        </w:rPr>
        <w:t>）</w:t>
      </w:r>
      <w:r>
        <w:rPr>
          <w:color w:val="000000"/>
          <w:spacing w:val="0"/>
          <w:w w:val="100"/>
          <w:position w:val="0"/>
        </w:rPr>
        <w:t>、 明确由客户承担的成本以及仅因该合同而发生的其他成本；</w:t>
      </w:r>
      <w:r>
        <w:rPr>
          <w:rFonts w:ascii="Times New Roman" w:eastAsia="Times New Roman" w:hAnsi="Times New Roman" w:cs="Times New Roman"/>
          <w:color w:val="000000"/>
          <w:spacing w:val="0"/>
          <w:w w:val="100"/>
          <w:position w:val="0"/>
        </w:rPr>
        <w:t>2）</w:t>
      </w:r>
      <w:r>
        <w:rPr>
          <w:color w:val="000000"/>
          <w:spacing w:val="0"/>
          <w:w w:val="100"/>
          <w:position w:val="0"/>
        </w:rPr>
        <w:t>该成本增加了公司未来用于履行履约义务的资源；</w:t>
      </w:r>
      <w:r>
        <w:rPr>
          <w:rFonts w:ascii="Times New Roman" w:eastAsia="Times New Roman" w:hAnsi="Times New Roman" w:cs="Times New Roman"/>
          <w:color w:val="000000"/>
          <w:spacing w:val="0"/>
          <w:w w:val="100"/>
          <w:position w:val="0"/>
        </w:rPr>
        <w:t>3）</w:t>
      </w:r>
      <w:r>
        <w:rPr>
          <w:color w:val="000000"/>
          <w:spacing w:val="0"/>
          <w:w w:val="100"/>
          <w:position w:val="0"/>
        </w:rPr>
        <w:t>该成本预 期能够收回。</w:t>
      </w:r>
    </w:p>
    <w:p>
      <w:pPr>
        <w:pStyle w:val="Style16"/>
        <w:keepNext w:val="0"/>
        <w:keepLines w:val="0"/>
        <w:widowControl w:val="0"/>
        <w:shd w:val="clear" w:color="auto" w:fill="auto"/>
        <w:tabs>
          <w:tab w:pos="806" w:val="left"/>
        </w:tabs>
        <w:bidi w:val="0"/>
        <w:spacing w:before="0" w:after="0" w:line="313" w:lineRule="exact"/>
        <w:ind w:left="0" w:right="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2</w:t>
      </w:r>
      <w:r>
        <w:rPr>
          <w:color w:val="000000"/>
          <w:spacing w:val="0"/>
          <w:w w:val="100"/>
          <w:position w:val="0"/>
        </w:rPr>
        <w:t>）</w:t>
        <w:tab/>
        <w:t>与合同成本有关的资产的摊销</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合同取得成本确认的资产与和合同履约成本确认的资产</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rPr>
        <w:t>”）</w:t>
      </w:r>
      <w:r>
        <w:rPr>
          <w:color w:val="000000"/>
          <w:spacing w:val="0"/>
          <w:w w:val="100"/>
          <w:position w:val="0"/>
        </w:rPr>
        <w:t>采用与该资产相关的商品 或服务收入确认相同的基础进行摊销，计入当期损益。摊销期限不超过一年则在发生时计入当期损益。</w:t>
      </w:r>
    </w:p>
    <w:p>
      <w:pPr>
        <w:pStyle w:val="Style16"/>
        <w:keepNext w:val="0"/>
        <w:keepLines w:val="0"/>
        <w:widowControl w:val="0"/>
        <w:shd w:val="clear" w:color="auto" w:fill="auto"/>
        <w:tabs>
          <w:tab w:pos="806" w:val="left"/>
        </w:tabs>
        <w:bidi w:val="0"/>
        <w:spacing w:before="0" w:after="0" w:line="313" w:lineRule="exact"/>
        <w:ind w:left="0" w:right="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3</w:t>
      </w:r>
      <w:r>
        <w:rPr>
          <w:color w:val="000000"/>
          <w:spacing w:val="0"/>
          <w:w w:val="100"/>
          <w:position w:val="0"/>
        </w:rPr>
        <w:t>）</w:t>
        <w:tab/>
        <w:t>与合同成本有关的资产的减值</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在确定与合同成本有关的资产的减值损失时，公司首先对按照其他企业会计准则确认的、与合同有关的其他资产确定减 值损失；然后确定与合同成本有关的资产的减值损失。与合同成本有关的资产，其账面价值高于公司因转让与该资产相关的 商品预期能够取得的剩余对价与为转让该相关商品估计将要发生的成本的差额的，超出部分计提减值准备，并确认为资产减 值损失。</w:t>
      </w:r>
    </w:p>
    <w:p>
      <w:pPr>
        <w:pStyle w:val="Style16"/>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计提减值准备后，如果以前期间减值的因素发生变化，使得公司因转让与该资产相关的商品预期能够取得的剩余对价与 为转让该相关商品估计将要发生的成本的差额高于该资产账面价值的，转回原已计提的资产减值准备，并计入当期损益，但 转回后的资产账面价值不超过假定不计提减值准备情况下该资产在转回日的账面价值。</w:t>
      </w:r>
    </w:p>
    <w:p>
      <w:pPr>
        <w:pStyle w:val="Style24"/>
        <w:keepNext/>
        <w:keepLines/>
        <w:widowControl w:val="0"/>
        <w:shd w:val="clear" w:color="auto" w:fill="auto"/>
        <w:tabs>
          <w:tab w:pos="468" w:val="left"/>
        </w:tabs>
        <w:bidi w:val="0"/>
        <w:spacing w:before="0" w:after="2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72"/>
      <w:bookmarkEnd w:id="873"/>
      <w:bookmarkEnd w:id="875"/>
    </w:p>
    <w:p>
      <w:pPr>
        <w:pStyle w:val="Style16"/>
        <w:keepNext w:val="0"/>
        <w:keepLines w:val="0"/>
        <w:widowControl w:val="0"/>
        <w:shd w:val="clear" w:color="auto" w:fill="auto"/>
        <w:bidi w:val="0"/>
        <w:spacing w:before="0" w:after="0" w:line="315" w:lineRule="exact"/>
        <w:ind w:left="0" w:right="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）划分为持有待售类别的条件</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公司主要通过出售</w:t>
      </w:r>
      <w:r>
        <w:rPr>
          <w:rFonts w:ascii="Times New Roman" w:eastAsia="Times New Roman" w:hAnsi="Times New Roman" w:cs="Times New Roman"/>
          <w:color w:val="000000"/>
          <w:spacing w:val="0"/>
          <w:w w:val="100"/>
          <w:position w:val="0"/>
        </w:rPr>
        <w:t>（</w:t>
      </w:r>
      <w:r>
        <w:rPr>
          <w:color w:val="000000"/>
          <w:spacing w:val="0"/>
          <w:w w:val="100"/>
          <w:position w:val="0"/>
        </w:rPr>
        <w:t>包括具有商业实质的非货币性资产交换，下同</w:t>
      </w:r>
      <w:r>
        <w:rPr>
          <w:rFonts w:ascii="Times New Roman" w:eastAsia="Times New Roman" w:hAnsi="Times New Roman" w:cs="Times New Roman"/>
          <w:color w:val="000000"/>
          <w:spacing w:val="0"/>
          <w:w w:val="100"/>
          <w:position w:val="0"/>
        </w:rPr>
        <w:t>）</w:t>
      </w:r>
      <w:r>
        <w:rPr>
          <w:color w:val="000000"/>
          <w:spacing w:val="0"/>
          <w:w w:val="100"/>
          <w:position w:val="0"/>
        </w:rPr>
        <w:t>而非持续使用一项非流动资产或处置组收回其账面价 值的，在满足下列条件时，将其划分为持有待售类别：</w:t>
      </w:r>
    </w:p>
    <w:p>
      <w:pPr>
        <w:pStyle w:val="Style16"/>
        <w:keepNext w:val="0"/>
        <w:keepLines w:val="0"/>
        <w:widowControl w:val="0"/>
        <w:shd w:val="clear" w:color="auto" w:fill="auto"/>
        <w:tabs>
          <w:tab w:pos="696" w:val="left"/>
        </w:tabs>
        <w:bidi w:val="0"/>
        <w:spacing w:before="0" w:after="0" w:line="315" w:lineRule="exact"/>
        <w:ind w:left="0" w:right="0"/>
        <w:jc w:val="both"/>
      </w:pPr>
      <w:bookmarkStart w:id="877" w:name="bookmark877"/>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w:t>
        <w:tab/>
      </w:r>
      <w:r>
        <w:rPr>
          <w:color w:val="000000"/>
          <w:spacing w:val="0"/>
          <w:w w:val="100"/>
          <w:position w:val="0"/>
        </w:rPr>
        <w:t>根据类似交易中出售此类资产或处置组的惯例，在当前状况下即可立即出售；</w:t>
      </w:r>
    </w:p>
    <w:p>
      <w:pPr>
        <w:pStyle w:val="Style16"/>
        <w:keepNext w:val="0"/>
        <w:keepLines w:val="0"/>
        <w:widowControl w:val="0"/>
        <w:shd w:val="clear" w:color="auto" w:fill="auto"/>
        <w:tabs>
          <w:tab w:pos="690" w:val="left"/>
        </w:tabs>
        <w:bidi w:val="0"/>
        <w:spacing w:before="0" w:after="0" w:line="315" w:lineRule="exact"/>
        <w:ind w:left="0" w:right="0"/>
        <w:jc w:val="both"/>
      </w:pPr>
      <w:bookmarkStart w:id="878" w:name="bookmark878"/>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w:t>
        <w:tab/>
      </w:r>
      <w:r>
        <w:rPr>
          <w:color w:val="000000"/>
          <w:spacing w:val="0"/>
          <w:w w:val="100"/>
          <w:position w:val="0"/>
        </w:rPr>
        <w:t>出售极可能发生，即公司已经就一项出售计划作出决议且获得确定的购买承诺，预计出售将在一年内完成。有关规定 要求相关权力机构或者监督部门批准后方可出售的，公司已经获得批准。确定的购买承诺，是指公司与其他方签订的具有法 律约束力的购买协议，该协议包含交易价格、时间和足够严厉的违约惩罚等重要条款，使协议出现重大调整或者撤销的可能 性极小。</w:t>
      </w:r>
    </w:p>
    <w:p>
      <w:pPr>
        <w:pStyle w:val="Style16"/>
        <w:keepNext w:val="0"/>
        <w:keepLines w:val="0"/>
        <w:widowControl w:val="0"/>
        <w:shd w:val="clear" w:color="auto" w:fill="auto"/>
        <w:bidi w:val="0"/>
        <w:spacing w:before="0" w:after="140" w:line="315" w:lineRule="exact"/>
        <w:ind w:left="0" w:right="0"/>
        <w:jc w:val="both"/>
      </w:pPr>
      <w:r>
        <w:rPr>
          <w:color w:val="000000"/>
          <w:spacing w:val="0"/>
          <w:w w:val="100"/>
          <w:position w:val="0"/>
        </w:rPr>
        <w:t>公司因出售对子公司的投资等原因导致其丧失对子公司控制权的，当拟出售的子公司投资满足持有待售类别划分条件 时，在母公司个别财务报表中将对子公司投资整体划分为持有待售类别，在合并报表中将子公司所有资产和负债划分为持有 待售类别。</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持有待售的非流动资产或处置组不再满足持有待售类别划分条件的，公司停止将其划分为持有待售类别。部分资产或负 债从持有待售的处置组中移除的，处置组中剩余资产或负债新组成的处置组仍满足持有待售划分条件的，公司将新组成的处 置组划分为持有待售类别，否则将满足持有待售类别划分条件的非流动资产单独划分为持有待售类别。</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对于当期首次满足持有待售类别划分条件的非流动资产或处置组，不调整可比会计期间的资产负债表。</w:t>
      </w:r>
    </w:p>
    <w:p>
      <w:pPr>
        <w:pStyle w:val="Style16"/>
        <w:keepNext w:val="0"/>
        <w:keepLines w:val="0"/>
        <w:widowControl w:val="0"/>
        <w:shd w:val="clear" w:color="auto" w:fill="auto"/>
        <w:tabs>
          <w:tab w:pos="784" w:val="left"/>
        </w:tabs>
        <w:bidi w:val="0"/>
        <w:spacing w:before="0" w:after="0" w:line="312" w:lineRule="exact"/>
        <w:ind w:left="0" w:right="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2</w:t>
      </w:r>
      <w:r>
        <w:rPr>
          <w:color w:val="000000"/>
          <w:spacing w:val="0"/>
          <w:w w:val="100"/>
          <w:position w:val="0"/>
        </w:rPr>
        <w:t>）</w:t>
        <w:tab/>
        <w:t>持有待售类的非流动资产或处置组的初始计量及后续计量</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对于取得日划分为持有待售类别的非流动资产或处置组，公司在初始计量时比较假定其不划分为持有待售类别情况下的 初始计量金额和公允价值减去出售费用后的净额，以两者孰低计量。除公司合并中取得的非流动资产或处置组外，由非流动 资产或处置组以公允价值减去出售费用后的净额作为初始计量金额而产生的差额，计入当期损益。</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公司将非流动资产或处置组首次划分为持有待售类别前，按照相关会计准则规定计量非流动资产或处置组中各项资产和 负债的账面价值。在初始计量或资产负债表日重新计量持有待售的非流动资产或处置组时，其账面价值高于公允价值减去出 售费用后的净额的，将账面价值减记至公允价值减去出售费用后的净额，减记的金额确认为资产减值损失，计入当期损益， 同时计提持有待售资产减值准备。持有待售的非流动资产或处置组中的非流动资产不计提折旧或摊销，持有待售的处置组中 的负债的利息和其他费用应继续予以确认。</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公司对持有待售的处置组确认资产减值损失金额时，先抵减处置组商誉的账面价值，再根据处置组中适用《企业会计准 则第</w:t>
      </w:r>
      <w:r>
        <w:rPr>
          <w:rFonts w:ascii="Times New Roman" w:eastAsia="Times New Roman" w:hAnsi="Times New Roman" w:cs="Times New Roman"/>
          <w:color w:val="000000"/>
          <w:spacing w:val="0"/>
          <w:w w:val="100"/>
          <w:position w:val="0"/>
        </w:rPr>
        <w:t>42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持有待售的非流动资产、处置组和终止经营》</w:t>
      </w:r>
      <w:r>
        <w:rPr>
          <w:color w:val="000000"/>
          <w:spacing w:val="0"/>
          <w:w w:val="100"/>
          <w:position w:val="0"/>
        </w:rPr>
        <w:t>（</w:t>
      </w:r>
      <w:r>
        <w:rPr>
          <w:color w:val="000000"/>
          <w:spacing w:val="0"/>
          <w:w w:val="100"/>
          <w:position w:val="0"/>
        </w:rPr>
        <w:t>以下简称第</w:t>
      </w:r>
      <w:r>
        <w:rPr>
          <w:rFonts w:ascii="Times New Roman" w:eastAsia="Times New Roman" w:hAnsi="Times New Roman" w:cs="Times New Roman"/>
          <w:color w:val="000000"/>
          <w:spacing w:val="0"/>
          <w:w w:val="100"/>
          <w:position w:val="0"/>
        </w:rPr>
        <w:t>42</w:t>
      </w:r>
      <w:r>
        <w:rPr>
          <w:color w:val="000000"/>
          <w:spacing w:val="0"/>
          <w:w w:val="100"/>
          <w:position w:val="0"/>
        </w:rPr>
        <w:t>号准则</w:t>
      </w:r>
      <w:r>
        <w:rPr>
          <w:rFonts w:ascii="Times New Roman" w:eastAsia="Times New Roman" w:hAnsi="Times New Roman" w:cs="Times New Roman"/>
          <w:color w:val="000000"/>
          <w:spacing w:val="0"/>
          <w:w w:val="100"/>
          <w:position w:val="0"/>
        </w:rPr>
        <w:t>）</w:t>
      </w:r>
      <w:r>
        <w:rPr>
          <w:color w:val="000000"/>
          <w:spacing w:val="0"/>
          <w:w w:val="100"/>
          <w:position w:val="0"/>
        </w:rPr>
        <w:t>计量规定的各项非流动资产账面价值所占比 重，按比例抵减其账面价值。公司在资产负债表日重新计量持有待售的处置组时，首先按照相关会计准则规定计量处置组中 不适用第</w:t>
      </w:r>
      <w:r>
        <w:rPr>
          <w:rFonts w:ascii="Times New Roman" w:eastAsia="Times New Roman" w:hAnsi="Times New Roman" w:cs="Times New Roman"/>
          <w:color w:val="000000"/>
          <w:spacing w:val="0"/>
          <w:w w:val="100"/>
          <w:position w:val="0"/>
        </w:rPr>
        <w:t>42</w:t>
      </w:r>
      <w:r>
        <w:rPr>
          <w:color w:val="000000"/>
          <w:spacing w:val="0"/>
          <w:w w:val="100"/>
          <w:position w:val="0"/>
        </w:rPr>
        <w:t>号准则计量规定的资产和负债的账面价值，再按照上述相关规定进行会计处理。</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后续资产负债表日持有待售的非流动资产公允价值减去出售费用后的净额增加的，以前减记的金额应当予以恢复，并在 划分为持有待售类别后确认的资产减值损失金额内转回，转回金额计入当期损益；划分为持有待售类别前确认的资产减值损 失不得转回。</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后续资产负债表日持有待售的处置组公允价值减去出售费用后的净额增加的，以前减记的金额应当予以恢复，并在划分 为持有待售类别后适用第</w:t>
      </w:r>
      <w:r>
        <w:rPr>
          <w:rFonts w:ascii="Times New Roman" w:eastAsia="Times New Roman" w:hAnsi="Times New Roman" w:cs="Times New Roman"/>
          <w:color w:val="000000"/>
          <w:spacing w:val="0"/>
          <w:w w:val="100"/>
          <w:position w:val="0"/>
        </w:rPr>
        <w:t>42</w:t>
      </w:r>
      <w:r>
        <w:rPr>
          <w:color w:val="000000"/>
          <w:spacing w:val="0"/>
          <w:w w:val="100"/>
          <w:position w:val="0"/>
        </w:rPr>
        <w:t>号准则计量规定的非流动资产确认的资产减值损失金额内转回，转回金额依据处置组中除商誉外 的适用第</w:t>
      </w:r>
      <w:r>
        <w:rPr>
          <w:rFonts w:ascii="Times New Roman" w:eastAsia="Times New Roman" w:hAnsi="Times New Roman" w:cs="Times New Roman"/>
          <w:color w:val="000000"/>
          <w:spacing w:val="0"/>
          <w:w w:val="100"/>
          <w:position w:val="0"/>
        </w:rPr>
        <w:t>42</w:t>
      </w:r>
      <w:r>
        <w:rPr>
          <w:color w:val="000000"/>
          <w:spacing w:val="0"/>
          <w:w w:val="100"/>
          <w:position w:val="0"/>
        </w:rPr>
        <w:t>号准则计量规定的各项非流动资产账面价值所占比重，按比例增加其账面价值，同时将转回金额计入当期损益。 已抵减的商誉账面价值以及划分为持有待售类别前确认的资产减值损失不得转回。</w:t>
      </w:r>
    </w:p>
    <w:p>
      <w:pPr>
        <w:pStyle w:val="Style16"/>
        <w:keepNext w:val="0"/>
        <w:keepLines w:val="0"/>
        <w:widowControl w:val="0"/>
        <w:shd w:val="clear" w:color="auto" w:fill="auto"/>
        <w:tabs>
          <w:tab w:pos="784" w:val="left"/>
        </w:tabs>
        <w:bidi w:val="0"/>
        <w:spacing w:before="0" w:after="0" w:line="312" w:lineRule="exact"/>
        <w:ind w:left="0" w:right="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划分为持有待售类别的终止确认和计量</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非流动资产或处置组不再满足持有待售类别的划分条件而不再继续划分为持有待售类别或非流动资产从持有待售的处 置组中移除时，按照以下两者孰低计量：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划分为持有待售类别前的账面价值，按照假定不划分为持有待售类别情况下本应 确认的折旧、摊销或减值等进行调整后的金额；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可收回金额。</w:t>
      </w:r>
    </w:p>
    <w:p>
      <w:pPr>
        <w:pStyle w:val="Style1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公司终止确认持有待售的非流动资产或处置组时，将尚未确认的利得或损失计入当期损益。</w:t>
      </w:r>
    </w:p>
    <w:p>
      <w:pPr>
        <w:pStyle w:val="Style24"/>
        <w:keepNext/>
        <w:keepLines/>
        <w:widowControl w:val="0"/>
        <w:shd w:val="clear" w:color="auto" w:fill="auto"/>
        <w:tabs>
          <w:tab w:pos="443" w:val="left"/>
        </w:tabs>
        <w:bidi w:val="0"/>
        <w:spacing w:before="0" w:after="2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81"/>
      <w:bookmarkEnd w:id="882"/>
      <w:bookmarkEnd w:id="884"/>
    </w:p>
    <w:p>
      <w:pPr>
        <w:pStyle w:val="Style16"/>
        <w:keepNext w:val="0"/>
        <w:keepLines w:val="0"/>
        <w:widowControl w:val="0"/>
        <w:shd w:val="clear" w:color="auto" w:fill="auto"/>
        <w:bidi w:val="0"/>
        <w:spacing w:before="0" w:after="360" w:line="288" w:lineRule="exact"/>
        <w:ind w:left="0" w:right="0"/>
        <w:jc w:val="both"/>
      </w:pPr>
      <w:r>
        <w:rPr>
          <w:color w:val="000000"/>
          <w:spacing w:val="0"/>
          <w:w w:val="100"/>
          <w:position w:val="0"/>
        </w:rPr>
        <w:t>本公司按照本节、五（</w:t>
      </w:r>
      <w:r>
        <w:rPr>
          <w:rFonts w:ascii="Times New Roman" w:eastAsia="Times New Roman" w:hAnsi="Times New Roman" w:cs="Times New Roman"/>
          <w:color w:val="000000"/>
          <w:spacing w:val="0"/>
          <w:w w:val="100"/>
          <w:position w:val="0"/>
        </w:rPr>
        <w:t>10</w:t>
      </w:r>
      <w:r>
        <w:rPr>
          <w:color w:val="000000"/>
          <w:spacing w:val="0"/>
          <w:w w:val="100"/>
          <w:position w:val="0"/>
        </w:rPr>
        <w:t>、金融工具）所述的一般方法确定债权投资的预期信用损失并进行会计处理。在资产负债表日， 本公司按单项债权投资应收取的合同现金流量与预期收取的现金流量之间的差额的现值计量债权投资的信用损失。</w:t>
      </w:r>
    </w:p>
    <w:p>
      <w:pPr>
        <w:pStyle w:val="Style24"/>
        <w:keepNext/>
        <w:keepLines/>
        <w:widowControl w:val="0"/>
        <w:shd w:val="clear" w:color="auto" w:fill="auto"/>
        <w:tabs>
          <w:tab w:pos="452" w:val="left"/>
        </w:tabs>
        <w:bidi w:val="0"/>
        <w:spacing w:before="0" w:after="2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85"/>
      <w:bookmarkEnd w:id="886"/>
      <w:bookmarkEnd w:id="888"/>
    </w:p>
    <w:p>
      <w:pPr>
        <w:pStyle w:val="Style16"/>
        <w:keepNext w:val="0"/>
        <w:keepLines w:val="0"/>
        <w:widowControl w:val="0"/>
        <w:shd w:val="clear" w:color="auto" w:fill="auto"/>
        <w:bidi w:val="0"/>
        <w:spacing w:before="0" w:after="360" w:line="314" w:lineRule="exact"/>
        <w:ind w:left="0" w:right="0"/>
        <w:jc w:val="both"/>
      </w:pPr>
      <w:r>
        <w:rPr>
          <w:color w:val="000000"/>
          <w:spacing w:val="0"/>
          <w:w w:val="100"/>
          <w:position w:val="0"/>
        </w:rPr>
        <w:t>本公司按照本节、五（</w:t>
      </w:r>
      <w:r>
        <w:rPr>
          <w:rFonts w:ascii="Times New Roman" w:eastAsia="Times New Roman" w:hAnsi="Times New Roman" w:cs="Times New Roman"/>
          <w:color w:val="000000"/>
          <w:spacing w:val="0"/>
          <w:w w:val="100"/>
          <w:position w:val="0"/>
        </w:rPr>
        <w:t>10</w:t>
      </w:r>
      <w:r>
        <w:rPr>
          <w:color w:val="000000"/>
          <w:spacing w:val="0"/>
          <w:w w:val="100"/>
          <w:position w:val="0"/>
        </w:rPr>
        <w:t>、金融工具）所述的一般方法确定其他债权投资的预期信用损失并进行会计处理。在资产负债 表日，本公司按单项其他债权投资应收取的合同现金流量与预期收取的现金流量之间的差额的现值计量其他债权投资的信用 损失。</w:t>
      </w:r>
    </w:p>
    <w:p>
      <w:pPr>
        <w:pStyle w:val="Style24"/>
        <w:keepNext/>
        <w:keepLines/>
        <w:widowControl w:val="0"/>
        <w:shd w:val="clear" w:color="auto" w:fill="auto"/>
        <w:tabs>
          <w:tab w:pos="452" w:val="left"/>
        </w:tabs>
        <w:bidi w:val="0"/>
        <w:spacing w:before="0" w:after="2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89"/>
      <w:bookmarkEnd w:id="890"/>
      <w:bookmarkEnd w:id="892"/>
    </w:p>
    <w:p>
      <w:pPr>
        <w:pStyle w:val="Style16"/>
        <w:keepNext w:val="0"/>
        <w:keepLines w:val="0"/>
        <w:widowControl w:val="0"/>
        <w:shd w:val="clear" w:color="auto" w:fill="auto"/>
        <w:bidi w:val="0"/>
        <w:spacing w:before="0" w:after="80" w:line="312" w:lineRule="exact"/>
        <w:ind w:left="0" w:right="0"/>
        <w:jc w:val="both"/>
      </w:pPr>
      <w:r>
        <w:rPr>
          <w:color w:val="000000"/>
          <w:spacing w:val="0"/>
          <w:w w:val="100"/>
          <w:position w:val="0"/>
        </w:rPr>
        <w:t>本公司对租赁应收款和由《企业会计准则第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 xml:space="preserve">收入》规范的交易形成的包含重大融资成分的长期应收款项按照本节、 </w:t>
      </w:r>
      <w:r>
        <w:rPr>
          <w:color w:val="000000"/>
          <w:spacing w:val="0"/>
          <w:w w:val="100"/>
          <w:position w:val="0"/>
        </w:rPr>
        <w:t>五（</w:t>
      </w:r>
      <w:r>
        <w:rPr>
          <w:rFonts w:ascii="Times New Roman" w:eastAsia="Times New Roman" w:hAnsi="Times New Roman" w:cs="Times New Roman"/>
          <w:color w:val="000000"/>
          <w:spacing w:val="0"/>
          <w:w w:val="100"/>
          <w:position w:val="0"/>
        </w:rPr>
        <w:t>10</w:t>
      </w:r>
      <w:r>
        <w:rPr>
          <w:color w:val="000000"/>
          <w:spacing w:val="0"/>
          <w:w w:val="100"/>
          <w:position w:val="0"/>
        </w:rPr>
        <w:t>、金融工具）所述的简化原则确定预期信用损失，对其他长期应收款按照本节、五（</w:t>
      </w:r>
      <w:r>
        <w:rPr>
          <w:rFonts w:ascii="Times New Roman" w:eastAsia="Times New Roman" w:hAnsi="Times New Roman" w:cs="Times New Roman"/>
          <w:color w:val="000000"/>
          <w:spacing w:val="0"/>
          <w:w w:val="100"/>
          <w:position w:val="0"/>
        </w:rPr>
        <w:t>10</w:t>
      </w:r>
      <w:r>
        <w:rPr>
          <w:color w:val="000000"/>
          <w:spacing w:val="0"/>
          <w:w w:val="100"/>
          <w:position w:val="0"/>
        </w:rPr>
        <w:t>、金融工具）所述的一般方法 确定预期信用损失并进行会计处理。当单项他长期应收款无法以合理成本评估预期信用损失的信息时，本公司根据信用风险 特征将其他长期应收款划分为若干组合，参考历史信用损失经验，结合当前状况并考虑前瞻性信息，在组合基础上估计预期 信用损失，确定组合的依据如下：</w:t>
      </w:r>
    </w:p>
    <w:tbl>
      <w:tblPr>
        <w:tblOverlap w:val="never"/>
        <w:jc w:val="center"/>
        <w:tblLayout w:type="fixed"/>
      </w:tblPr>
      <w:tblGrid>
        <w:gridCol w:w="1997"/>
        <w:gridCol w:w="7651"/>
      </w:tblGrid>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按账龄划分的具有类似信用风险特征的其他长期应收款</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无风险组合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无风险的地铁广告经营权保证金、地铁广告资源代理经营履约保证金、产业建设项目履约保证金</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893"/>
      <w:bookmarkEnd w:id="894"/>
      <w:bookmarkEnd w:id="896"/>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本部分所指的长期股权投资是指本公司对被投资单位具有控制、共同控制或重大影响的长期股权投资，包括对子公司、 合营企业和联营企业的权益性投资。</w:t>
      </w:r>
    </w:p>
    <w:p>
      <w:pPr>
        <w:pStyle w:val="Style16"/>
        <w:keepNext w:val="0"/>
        <w:keepLines w:val="0"/>
        <w:widowControl w:val="0"/>
        <w:shd w:val="clear" w:color="auto" w:fill="auto"/>
        <w:tabs>
          <w:tab w:pos="700" w:val="left"/>
        </w:tabs>
        <w:bidi w:val="0"/>
        <w:spacing w:before="0" w:after="0" w:line="312" w:lineRule="exact"/>
        <w:ind w:left="0" w:right="0" w:firstLine="32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w:t>
        <w:tab/>
        <w:t>共同控制和重大影响的判断标准</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后才能决策。本公司与其他合营方一同对被投资单位实施共同控制且对被投资单位实施共同控制且对被投资单位净资产享有 权利的，被投资单位为本公司的合营企业。判断是否存在共同控制时，不考虑享有的保护性权利。</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重大影响，是指对一个企业的财务和经营决策有参与决策的权力，但并不能够控制或者与其他方一起共同控制这些政策 的制定。本公司能够对被投资单位施加重大影响的，被投资单位为本公司联营企业。在确定能否对被投资单位施加重大影响 时，考虑投资方直接或间接持有被投资单位的表决权股份以及投资方及其他方持有的当期可执行潜在表决权在假定转换为对 被投资方单位的股权后产生的影响，包括被投资单位发行的当期可转换的认股权证、股份期权及可转换公司债券等的影响。</w:t>
      </w:r>
    </w:p>
    <w:p>
      <w:pPr>
        <w:pStyle w:val="Style16"/>
        <w:keepNext w:val="0"/>
        <w:keepLines w:val="0"/>
        <w:widowControl w:val="0"/>
        <w:shd w:val="clear" w:color="auto" w:fill="auto"/>
        <w:tabs>
          <w:tab w:pos="700" w:val="left"/>
        </w:tabs>
        <w:bidi w:val="0"/>
        <w:spacing w:before="0" w:after="0" w:line="312" w:lineRule="exact"/>
        <w:ind w:left="0" w:right="0" w:firstLine="32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长期股权投资的投资成本的确定</w:t>
      </w:r>
    </w:p>
    <w:p>
      <w:pPr>
        <w:pStyle w:val="Style16"/>
        <w:keepNext w:val="0"/>
        <w:keepLines w:val="0"/>
        <w:widowControl w:val="0"/>
        <w:shd w:val="clear" w:color="auto" w:fill="auto"/>
        <w:tabs>
          <w:tab w:pos="658" w:val="left"/>
        </w:tabs>
        <w:bidi w:val="0"/>
        <w:spacing w:before="0" w:after="0" w:line="312" w:lineRule="exact"/>
        <w:ind w:left="0" w:right="0" w:firstLine="360"/>
        <w:jc w:val="both"/>
      </w:pPr>
      <w:bookmarkStart w:id="899" w:name="bookmark899"/>
      <w:r>
        <w:rPr>
          <w:rFonts w:ascii="Times New Roman" w:eastAsia="Times New Roman" w:hAnsi="Times New Roman" w:cs="Times New Roman"/>
          <w:color w:val="000000"/>
          <w:spacing w:val="0"/>
          <w:w w:val="100"/>
          <w:position w:val="0"/>
        </w:rPr>
        <w:t>1</w:t>
      </w:r>
      <w:bookmarkEnd w:id="899"/>
      <w:r>
        <w:rPr>
          <w:color w:val="000000"/>
          <w:spacing w:val="0"/>
          <w:w w:val="100"/>
          <w:position w:val="0"/>
        </w:rPr>
        <w:t>）</w:t>
        <w:tab/>
        <w:t>同一控制下的合并形成的，合并方以支付现金、转让非现金资产、承担债务或发行权益性证券作为合并对价的，在 合并日按取得被合并方股东权益在最终控制方合并财务报表中的账面价值的份额作为其初始投资成本。长期股权投资初始投 资成本与支付的现金、转让的非现金资产、所承担债务账面价值或发行股份的面值总额之间的差额调整资本公积；资本公积 不足冲减的，调整留存收益。通过多次交易分步取得同一控制下被合并方的股权，最终形成同一控制下企业合并的，应分别 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的，在合并日按照应享有被合并方股东权益在最终控制方合并财务报表中的账面价值的份额作为长期股权投资的 初始投资成本，长期股权投资初始投资成本与达到合并前的长期股权投资账面价值加上合并日进一步取得股份新支付对价的 账面价值之和的差额，调整资本公积；资本公积不足冲减的，调整留存收益。合并日之前持有的股权投资因采用权益法核算 或为其他权益工具投资而确认的其他综合收益，暂不进行会计处理。</w:t>
      </w:r>
    </w:p>
    <w:p>
      <w:pPr>
        <w:pStyle w:val="Style16"/>
        <w:keepNext w:val="0"/>
        <w:keepLines w:val="0"/>
        <w:widowControl w:val="0"/>
        <w:shd w:val="clear" w:color="auto" w:fill="auto"/>
        <w:tabs>
          <w:tab w:pos="663" w:val="left"/>
        </w:tabs>
        <w:bidi w:val="0"/>
        <w:spacing w:before="0" w:after="0" w:line="312" w:lineRule="exact"/>
        <w:ind w:left="0" w:right="0" w:firstLine="360"/>
        <w:jc w:val="both"/>
      </w:pPr>
      <w:bookmarkStart w:id="900" w:name="bookmark900"/>
      <w:r>
        <w:rPr>
          <w:rFonts w:ascii="Times New Roman" w:eastAsia="Times New Roman" w:hAnsi="Times New Roman" w:cs="Times New Roman"/>
          <w:color w:val="000000"/>
          <w:spacing w:val="0"/>
          <w:w w:val="100"/>
          <w:position w:val="0"/>
        </w:rPr>
        <w:t>2</w:t>
      </w:r>
      <w:bookmarkEnd w:id="900"/>
      <w:r>
        <w:rPr>
          <w:color w:val="000000"/>
          <w:spacing w:val="0"/>
          <w:w w:val="100"/>
          <w:position w:val="0"/>
        </w:rPr>
        <w:t>）</w:t>
        <w:tab/>
        <w:t>非同一控制下的企业合并形成的，公司按照购买日确定的合并成本作为长期股权投资的初始投资成本。合并成本为 购买日购买方为取得对被购买方的控制权而付出的资产、发生或承担的负债以及发行的权益性证券的公允价值。购买方为企 业合并而发生的审计、法律服务、评估咨询等中介费用以及其他相关管理费用于发生时计入当期损益；购买方作为合并对价 发行的权益性证券或债务性证券的交易费用，计入权益性证券或债务性证券的初始确认金额。本公司将合并协议约定的或有 对价作为企业合并转移对价的一部分，按照其在购买日的公允价值计入企业合并成本。通过多次交易分步实现的非同一控制 下企业合并，根据企业会计准则判断该多次交易是否属于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 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的，按照原持有被购买方的股权投资账面价值加上新增投资成本之和，作为 改按成本法核算的长期股权投资的初始投资成本；原持有的股权采用权益法核算的，相关其他综合收益暂不进行会计处理； 原持有股权投资为其他权益工具投资的，其公允价值与账面价值之间的差额，以及原计入其他综合收益的累计公允价值变动 直接转入留存收益。</w:t>
      </w:r>
    </w:p>
    <w:p>
      <w:pPr>
        <w:pStyle w:val="Style16"/>
        <w:keepNext w:val="0"/>
        <w:keepLines w:val="0"/>
        <w:widowControl w:val="0"/>
        <w:shd w:val="clear" w:color="auto" w:fill="auto"/>
        <w:tabs>
          <w:tab w:pos="668" w:val="left"/>
        </w:tabs>
        <w:bidi w:val="0"/>
        <w:spacing w:before="0" w:after="0" w:line="312" w:lineRule="exact"/>
        <w:ind w:left="0" w:right="0" w:firstLine="360"/>
        <w:jc w:val="both"/>
      </w:pPr>
      <w:bookmarkStart w:id="901" w:name="bookmark901"/>
      <w:r>
        <w:rPr>
          <w:rFonts w:ascii="Times New Roman" w:eastAsia="Times New Roman" w:hAnsi="Times New Roman" w:cs="Times New Roman"/>
          <w:color w:val="000000"/>
          <w:spacing w:val="0"/>
          <w:w w:val="100"/>
          <w:position w:val="0"/>
        </w:rPr>
        <w:t>3</w:t>
      </w:r>
      <w:bookmarkEnd w:id="901"/>
      <w:r>
        <w:rPr>
          <w:color w:val="000000"/>
          <w:spacing w:val="0"/>
          <w:w w:val="100"/>
          <w:position w:val="0"/>
        </w:rPr>
        <w:t>）</w:t>
        <w:tab/>
        <w:t>除企业合并形成的长期股权投资外的其他股权投资，按成本进行初始计量：以支付现金取得的，按照实际支付的购 买价款作为其初始投资成本；以发行权益性证券取得的，按照发行权益性证券的公允价值作为其初始投资成本，与发行权益 性证券直接相关的费用，按照《企业会计准则第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金融工具列报》的有关规定确定；在非货币性资产交换具有商业实质 </w:t>
      </w:r>
      <w:r>
        <w:rPr>
          <w:color w:val="000000"/>
          <w:spacing w:val="0"/>
          <w:w w:val="100"/>
          <w:position w:val="0"/>
        </w:rPr>
        <w:t>和换入资产或换出资产的公允价值能够可靠计量的前提下，非货币性资产交换换入的长期股权投资以换出资产的公允价值和 应支付的相关税费确定其初始投资成本，除非有确凿证据表明换入资产的公允价值更加可靠；不满足上述前提的非货币性资 产交换，以换出资产的账面价值和应支付的相关税费作为换入长期股权投资的初始投资成本。通过债务重组取得的长期股权 投资，其初始投资成本以放弃债权的公允价值为基础确定。与取得长期股权投资直接相关的费用、税金及其他必要支出也计 入投资成本。</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对于因追加投资能够对被投资单位实施重大影响或实施共同控制但不构成控制的，长期股权投资成本为按照《企业会计 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金融工具确认和计量》确定的原持有股权投资的公允价值加上新增投资成本之和，作为改按权益法核算的初始 投资成本。原持有的股权投资分类为其他权益工具投资的，其公允价值与账面价值之间的差额，以及原计入其他综合收益的 累计公允价值变动应当直接转入留存收益。</w:t>
      </w:r>
    </w:p>
    <w:p>
      <w:pPr>
        <w:pStyle w:val="Style16"/>
        <w:keepNext w:val="0"/>
        <w:keepLines w:val="0"/>
        <w:widowControl w:val="0"/>
        <w:shd w:val="clear" w:color="auto" w:fill="auto"/>
        <w:tabs>
          <w:tab w:pos="700" w:val="left"/>
        </w:tabs>
        <w:bidi w:val="0"/>
        <w:spacing w:before="0" w:after="80" w:line="313" w:lineRule="exact"/>
        <w:ind w:left="0" w:right="0" w:firstLine="32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长期股权投资的后续计量及损益确认方法</w:t>
      </w:r>
    </w:p>
    <w:p>
      <w:pPr>
        <w:pStyle w:val="Style16"/>
        <w:keepNext w:val="0"/>
        <w:keepLines w:val="0"/>
        <w:widowControl w:val="0"/>
        <w:shd w:val="clear" w:color="auto" w:fill="auto"/>
        <w:tabs>
          <w:tab w:pos="669" w:val="left"/>
        </w:tabs>
        <w:bidi w:val="0"/>
        <w:spacing w:before="0" w:after="0" w:line="360" w:lineRule="auto"/>
        <w:ind w:left="0" w:right="0"/>
        <w:jc w:val="both"/>
      </w:pPr>
      <w:bookmarkStart w:id="903" w:name="bookmark903"/>
      <w:r>
        <w:rPr>
          <w:rFonts w:ascii="Times New Roman" w:eastAsia="Times New Roman" w:hAnsi="Times New Roman" w:cs="Times New Roman"/>
          <w:color w:val="000000"/>
          <w:spacing w:val="0"/>
          <w:w w:val="100"/>
          <w:position w:val="0"/>
        </w:rPr>
        <w:t>1</w:t>
      </w:r>
      <w:bookmarkEnd w:id="903"/>
      <w:r>
        <w:rPr>
          <w:color w:val="000000"/>
          <w:spacing w:val="0"/>
          <w:w w:val="100"/>
          <w:position w:val="0"/>
        </w:rPr>
        <w:t>）</w:t>
        <w:tab/>
        <w:t>成本法核算的长期股权投资</w:t>
      </w:r>
    </w:p>
    <w:p>
      <w:pPr>
        <w:pStyle w:val="Style16"/>
        <w:keepNext w:val="0"/>
        <w:keepLines w:val="0"/>
        <w:widowControl w:val="0"/>
        <w:shd w:val="clear" w:color="auto" w:fill="auto"/>
        <w:bidi w:val="0"/>
        <w:spacing w:before="0" w:after="80" w:line="313" w:lineRule="exact"/>
        <w:ind w:left="0" w:right="0"/>
        <w:jc w:val="both"/>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16"/>
        <w:keepNext w:val="0"/>
        <w:keepLines w:val="0"/>
        <w:widowControl w:val="0"/>
        <w:shd w:val="clear" w:color="auto" w:fill="auto"/>
        <w:tabs>
          <w:tab w:pos="688" w:val="left"/>
        </w:tabs>
        <w:bidi w:val="0"/>
        <w:spacing w:before="0" w:after="0" w:line="360" w:lineRule="auto"/>
        <w:ind w:left="0" w:right="0"/>
        <w:jc w:val="both"/>
      </w:pPr>
      <w:bookmarkStart w:id="904" w:name="bookmark904"/>
      <w:r>
        <w:rPr>
          <w:rFonts w:ascii="Times New Roman" w:eastAsia="Times New Roman" w:hAnsi="Times New Roman" w:cs="Times New Roman"/>
          <w:color w:val="000000"/>
          <w:spacing w:val="0"/>
          <w:w w:val="100"/>
          <w:position w:val="0"/>
        </w:rPr>
        <w:t>2</w:t>
      </w:r>
      <w:bookmarkEnd w:id="904"/>
      <w:r>
        <w:rPr>
          <w:color w:val="000000"/>
          <w:spacing w:val="0"/>
          <w:w w:val="100"/>
          <w:position w:val="0"/>
        </w:rPr>
        <w:t>）</w:t>
        <w:tab/>
        <w:t>权益法核算的长期股权投资</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对联营企业和合营企业的长期股权投资，采用权益法核算。</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采用权益法核算的长期股权投资的初始投资成本大于投资时应享有被投资单位可辨认净资产公允价值份额的，不调整长 期股权投资的初始投资成本；长期股权投资的初始投资成本小于投资时应享有被投资单位可辨认净资产公允价值份额的，其 差额应当计入当期损益，同时调整长期股权投资的成本。取得长期股权投资后，被投资单位采用的会计政策及会计期间与公 司不一致的，按照公司的会计政策及会计期间对被投资单位的财务报表进行调整，并据以确认投资损益和其他综合收益等。 按照应享有或应分担的被投资单位实现的净损益和其他综合收益的份额，分别确认投资收益和其他综合收益，同时调整长期 股权投资的账面价值；在确认应享有被投资单位净损益的份额时，以取得投资时被投资单位各项可辨认资产等的公允价值为 基础，对被投资单位的净利润进行调整后确认。按照被投资单位宣告分派的利润或现金股利计算应享有的部分，相应减少长 期股权投资的账面价值；对于被投资单位除净损益、其他综合收益和利润分配以外股东权益的其他变动，调整长期股权投资 的账面价值并计入股东权益。公司与联营企业、合营企业之间发生的未实现内部交易损益按照享有的比例计算归属于公司的 部分，予以抵销，在此基础上确认投资收益。与被投资单位发生的未实现内部交易损失，属于资产减值损失的，全额确认。</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在公司确认应分担被投资单位发生亏损时，按照以下顺序进行处理：首先，冲减长期股权投资的账面价值。其次，长期 股权投资的账面价值不足以冲减的，以其他实质上构成对被投资单位净投资的长期权益账面价值为限继续确认投资损失、冲 减长期应收项目的账面价值。经过上述处理，按照投资合同或协议约定企业仍承担额外义务的，按预计承担的义务确认预计 负债，计入当期投资损失。被投资单位以后期间实现净利润的，本公司在收益弥补未确认的亏损分担额后，恢复确认收益分 享额。</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在持有投资期间，被投资单位编制合并财务报表的，以合并财务报表中的净利润、其他综合收益和其他股东权益变动中 归属于被投资单位的金额为基础进行核算。</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对于本公司向合营企业与联营企业投出的资产构成业务的，投资方因此取得长期股权投资但未取得控制权的，以投出业 务的公允价值作为新增长期股权投资的初始投资成本，初始投资成本与投出业务的账面价值之差，全额计入当期损益。本公 司向合营企业或者联营企业出售的资产构成业务的，取得的对价与业务的账面价值之差，全额计入当期损益。本公司自联营 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企业合并》的规定进行会计处理，全额确认与交易相关的利 得或损失。</w:t>
      </w:r>
    </w:p>
    <w:p>
      <w:pPr>
        <w:pStyle w:val="Style16"/>
        <w:keepNext w:val="0"/>
        <w:keepLines w:val="0"/>
        <w:widowControl w:val="0"/>
        <w:shd w:val="clear" w:color="auto" w:fill="auto"/>
        <w:tabs>
          <w:tab w:pos="700" w:val="left"/>
        </w:tabs>
        <w:bidi w:val="0"/>
        <w:spacing w:before="0" w:after="0" w:line="317" w:lineRule="exact"/>
        <w:ind w:left="0" w:right="0" w:firstLine="32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长期股权投资的处置</w:t>
      </w:r>
    </w:p>
    <w:p>
      <w:pPr>
        <w:pStyle w:val="Style16"/>
        <w:keepNext w:val="0"/>
        <w:keepLines w:val="0"/>
        <w:widowControl w:val="0"/>
        <w:shd w:val="clear" w:color="auto" w:fill="auto"/>
        <w:bidi w:val="0"/>
        <w:spacing w:before="0" w:after="80" w:line="317" w:lineRule="exact"/>
        <w:ind w:left="0" w:right="0"/>
        <w:jc w:val="both"/>
      </w:pPr>
      <w:r>
        <w:rPr>
          <w:color w:val="000000"/>
          <w:spacing w:val="0"/>
          <w:w w:val="100"/>
          <w:position w:val="0"/>
        </w:rPr>
        <w:t>处置长期股权投资，其账面价值与实际取得价款的差额，计入当期损益。</w:t>
      </w:r>
    </w:p>
    <w:p>
      <w:pPr>
        <w:pStyle w:val="Style16"/>
        <w:keepNext w:val="0"/>
        <w:keepLines w:val="0"/>
        <w:widowControl w:val="0"/>
        <w:shd w:val="clear" w:color="auto" w:fill="auto"/>
        <w:bidi w:val="0"/>
        <w:spacing w:before="0" w:after="0" w:line="360" w:lineRule="auto"/>
        <w:ind w:left="0" w:right="0"/>
        <w:jc w:val="both"/>
      </w:pPr>
      <w:bookmarkStart w:id="906" w:name="bookmark906"/>
      <w:r>
        <w:rPr>
          <w:rFonts w:ascii="Times New Roman" w:eastAsia="Times New Roman" w:hAnsi="Times New Roman" w:cs="Times New Roman"/>
          <w:color w:val="000000"/>
          <w:spacing w:val="0"/>
          <w:w w:val="100"/>
          <w:position w:val="0"/>
        </w:rPr>
        <w:t>1</w:t>
      </w:r>
      <w:bookmarkEnd w:id="906"/>
      <w:r>
        <w:rPr>
          <w:color w:val="000000"/>
          <w:spacing w:val="0"/>
          <w:w w:val="100"/>
          <w:position w:val="0"/>
        </w:rPr>
        <w:t>）权益法核算下的长期股权投资的处置</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采用权益法核算的长期股权投资，处置后的剩余股权仍采用权益法核算的，在处置该项投资时，采用与被投资单位直接 处置相关资产或者负债相同的基础，按相应比例对原计入其他综合收益的部分进行会计处理。因被投资单位除净损益、其他 综合收益和利润分配以外的其他股东权益变动而确认的股东权益，按比例结转入当期损益。</w:t>
      </w:r>
    </w:p>
    <w:p>
      <w:pPr>
        <w:pStyle w:val="Style16"/>
        <w:keepNext w:val="0"/>
        <w:keepLines w:val="0"/>
        <w:widowControl w:val="0"/>
        <w:shd w:val="clear" w:color="auto" w:fill="auto"/>
        <w:bidi w:val="0"/>
        <w:spacing w:before="0" w:after="80" w:line="317" w:lineRule="exact"/>
        <w:ind w:left="0" w:right="0"/>
        <w:jc w:val="both"/>
      </w:pPr>
      <w:r>
        <w:rPr>
          <w:color w:val="000000"/>
          <w:spacing w:val="0"/>
          <w:w w:val="100"/>
          <w:position w:val="0"/>
        </w:rPr>
        <w:t xml:space="preserve">因处置部分股权投资等原因丧失了对投资单位的共同控制或者重大影响的，处置后的剩余股权改按金融工具确认和计量 </w:t>
      </w:r>
      <w:r>
        <w:rPr>
          <w:color w:val="000000"/>
          <w:spacing w:val="0"/>
          <w:w w:val="100"/>
          <w:position w:val="0"/>
        </w:rPr>
        <w:t>准则核算，其在丧失共同控制或重大影响之日的公允价值与账面价值之间的差额计入当期损益。原股权投资因采用权益法核 算而确认的其他综合收益，在终止确认权益法核算时采用与被投资单位直接处置相关资产或负债相同的基础进行会计处理。 因被投资方除净损益、其他综合收益和利润分配以外的其他股东权益变动而确认的股东权益，在终止采用权益法核算时全部 转入当期损益。</w:t>
      </w:r>
    </w:p>
    <w:p>
      <w:pPr>
        <w:pStyle w:val="Style16"/>
        <w:keepNext w:val="0"/>
        <w:keepLines w:val="0"/>
        <w:widowControl w:val="0"/>
        <w:shd w:val="clear" w:color="auto" w:fill="auto"/>
        <w:bidi w:val="0"/>
        <w:spacing w:before="0" w:after="0" w:line="360" w:lineRule="auto"/>
        <w:ind w:left="0" w:right="0"/>
        <w:jc w:val="both"/>
      </w:pPr>
      <w:bookmarkStart w:id="907" w:name="bookmark907"/>
      <w:r>
        <w:rPr>
          <w:rFonts w:ascii="Times New Roman" w:eastAsia="Times New Roman" w:hAnsi="Times New Roman" w:cs="Times New Roman"/>
          <w:color w:val="000000"/>
          <w:spacing w:val="0"/>
          <w:w w:val="100"/>
          <w:position w:val="0"/>
        </w:rPr>
        <w:t>2</w:t>
      </w:r>
      <w:bookmarkEnd w:id="907"/>
      <w:r>
        <w:rPr>
          <w:color w:val="000000"/>
          <w:spacing w:val="0"/>
          <w:w w:val="100"/>
          <w:position w:val="0"/>
        </w:rPr>
        <w:t>）成本法核算下的长期股权投资的处置</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法核算或者金融工具确认和计量准则核算而确认的其他综合收益，采用与被投资单位直接处置相关资产或者负债相同的基础 进行处理，并按比例结转当期损益；因采用权益法核算而确认的被投资单位净资产中除净损益、其他综合收益和净利润分配 以外的其他股东权益变动按比例结转当期损益。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因其他投资方增资而导致本公司持股比例下降、从而丧失控制权但能对被投资单位实施共同控制或施加重大影响的，按 照新的持股比例确认本公司应享有的被投资单位因增资扩股而增加净资产的份额，与应结转持股比例下降部分所对应的长期 股权投资原账面价值之间的差额计入当期损益；然后，按照新的持股比例视同自取得投资时即采用权益法核算进行调整。</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公司因处置部分股权投资或其他原因丧失了对原有子公司控制权的，处置后的剩余股权能够对被投资单位实施共同控制 或施加重大影响的，改按权益法核算，并对该剩余股权视同自取得时即采用权益法核算进行调整，购买日之前持有的股权投 资因采用权益法核算而确认的其他综合收益和其他股东权益按比例结转;处置后的剩余股权不能对被投资单位实施共同控制 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金融工具确认和计量》的有关规定进行会计处理，其在丧失控制之日的公 允价值与账面价值间的差额计入当期损益，其他综合收益和其他股东权益全部结转为当期损益。</w:t>
      </w:r>
    </w:p>
    <w:p>
      <w:pPr>
        <w:pStyle w:val="Style16"/>
        <w:keepNext w:val="0"/>
        <w:keepLines w:val="0"/>
        <w:widowControl w:val="0"/>
        <w:shd w:val="clear" w:color="auto" w:fill="auto"/>
        <w:bidi w:val="0"/>
        <w:spacing w:before="0" w:after="340" w:line="314" w:lineRule="exact"/>
        <w:ind w:left="0" w:right="0" w:firstLine="30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24"/>
        <w:keepNext/>
        <w:keepLines/>
        <w:widowControl w:val="0"/>
        <w:shd w:val="clear" w:color="auto" w:fill="auto"/>
        <w:tabs>
          <w:tab w:pos="459" w:val="left"/>
        </w:tabs>
        <w:bidi w:val="0"/>
        <w:spacing w:before="0" w:after="26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08"/>
      <w:bookmarkEnd w:id="909"/>
      <w:bookmarkEnd w:id="911"/>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成本法计量</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折旧或摊销方法</w:t>
      </w:r>
    </w:p>
    <w:p>
      <w:pPr>
        <w:pStyle w:val="Style16"/>
        <w:keepNext w:val="0"/>
        <w:keepLines w:val="0"/>
        <w:widowControl w:val="0"/>
        <w:shd w:val="clear" w:color="auto" w:fill="auto"/>
        <w:tabs>
          <w:tab w:pos="728" w:val="left"/>
        </w:tabs>
        <w:bidi w:val="0"/>
        <w:spacing w:before="0" w:after="0" w:line="314" w:lineRule="exact"/>
        <w:ind w:left="0" w:right="0" w:firstLine="24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投资性房地产是指为赚取租金或资本增值、或者两者兼有而持有的房地产。包括已出租的土地使用权、持有并准备 增值后转让的土地使用权、已出租的建筑物</w:t>
      </w:r>
      <w:r>
        <w:rPr>
          <w:rFonts w:ascii="Times New Roman" w:eastAsia="Times New Roman" w:hAnsi="Times New Roman" w:cs="Times New Roman"/>
          <w:color w:val="000000"/>
          <w:spacing w:val="0"/>
          <w:w w:val="100"/>
          <w:position w:val="0"/>
        </w:rPr>
        <w:t>（</w:t>
      </w:r>
      <w:r>
        <w:rPr>
          <w:color w:val="000000"/>
          <w:spacing w:val="0"/>
          <w:w w:val="100"/>
          <w:position w:val="0"/>
        </w:rPr>
        <w:t>含自行建造或开发活动完成后用于出租的建筑物以及正在建造或开发过程中将 来用于出租的建筑物</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tabs>
          <w:tab w:pos="723" w:val="left"/>
        </w:tabs>
        <w:bidi w:val="0"/>
        <w:spacing w:before="0" w:after="0" w:line="314" w:lineRule="exact"/>
        <w:ind w:left="0" w:right="0" w:firstLine="24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2</w:t>
      </w:r>
      <w:r>
        <w:rPr>
          <w:color w:val="000000"/>
          <w:spacing w:val="0"/>
          <w:w w:val="100"/>
          <w:position w:val="0"/>
        </w:rPr>
        <w:t>）</w:t>
        <w:tab/>
        <w:t>投资性房地产按照成本进行初始计量，采用成本模式进行后续计量。如与投资性房地产有关的后续支出，如果与该 资产有关的经济利益很可能流入且其成本能可靠地计量，则计入投资性房地产成本。其他后续支出，在发生时计入当期损益。</w:t>
      </w:r>
    </w:p>
    <w:p>
      <w:pPr>
        <w:pStyle w:val="Style16"/>
        <w:keepNext w:val="0"/>
        <w:keepLines w:val="0"/>
        <w:widowControl w:val="0"/>
        <w:shd w:val="clear" w:color="auto" w:fill="auto"/>
        <w:tabs>
          <w:tab w:pos="651" w:val="left"/>
        </w:tabs>
        <w:bidi w:val="0"/>
        <w:spacing w:before="0" w:after="0" w:line="314" w:lineRule="exact"/>
        <w:ind w:left="0" w:right="0" w:firstLine="24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3</w:t>
      </w:r>
      <w:r>
        <w:rPr>
          <w:color w:val="000000"/>
          <w:spacing w:val="0"/>
          <w:w w:val="100"/>
          <w:position w:val="0"/>
        </w:rPr>
        <w:t>）</w:t>
        <w:tab/>
        <w:t>对成本模式计量的投资性房地产，采用与固定资产和无形资产相同的方法计提折旧或进行摊销。</w:t>
      </w:r>
    </w:p>
    <w:p>
      <w:pPr>
        <w:pStyle w:val="Style16"/>
        <w:keepNext w:val="0"/>
        <w:keepLines w:val="0"/>
        <w:widowControl w:val="0"/>
        <w:shd w:val="clear" w:color="auto" w:fill="auto"/>
        <w:tabs>
          <w:tab w:pos="728" w:val="left"/>
        </w:tabs>
        <w:bidi w:val="0"/>
        <w:spacing w:before="0" w:after="0" w:line="314" w:lineRule="exact"/>
        <w:ind w:left="0" w:right="0" w:firstLine="24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投资性房地产的用途改变为自用时，自改变之日起，将该投资性房地产转换为固定资产或无形资产，按转换前的账 面价值作为转换后的入账价值。自用房地产的用途或者存货改变为赚取租金或资本增值时，自改变之日起，将固定资产或无 形资产转换为投资性房地产，转换为采用成本模式计量的投资性房地产的，以转换前的账面价值作为转换后的入账价值；转 换为以公允价值模式计量的投资性房地产的，以转换日的公允价值作为转换后的入账价值。</w:t>
      </w:r>
    </w:p>
    <w:p>
      <w:pPr>
        <w:pStyle w:val="Style16"/>
        <w:keepNext w:val="0"/>
        <w:keepLines w:val="0"/>
        <w:widowControl w:val="0"/>
        <w:shd w:val="clear" w:color="auto" w:fill="auto"/>
        <w:tabs>
          <w:tab w:pos="728" w:val="left"/>
        </w:tabs>
        <w:bidi w:val="0"/>
        <w:spacing w:before="0" w:after="340" w:line="326" w:lineRule="exact"/>
        <w:ind w:left="0" w:right="0" w:firstLine="24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5</w:t>
      </w:r>
      <w:r>
        <w:rPr>
          <w:color w:val="000000"/>
          <w:spacing w:val="0"/>
          <w:w w:val="100"/>
          <w:position w:val="0"/>
        </w:rPr>
        <w:t>）</w:t>
        <w:tab/>
        <w:t>当投资性房地产被处置、或者永久退出使用且预计不能从其处置中取得经济利益时，终止确认该项投资性房地产。 投资性房地产出售、转让、报废或毁损的处置收入扣除其账面价值和相关税费后计入当期损益。</w:t>
      </w:r>
    </w:p>
    <w:p>
      <w:pPr>
        <w:pStyle w:val="Style24"/>
        <w:keepNext/>
        <w:keepLines/>
        <w:widowControl w:val="0"/>
        <w:shd w:val="clear" w:color="auto" w:fill="auto"/>
        <w:tabs>
          <w:tab w:pos="459" w:val="left"/>
        </w:tabs>
        <w:bidi w:val="0"/>
        <w:spacing w:before="0" w:after="34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17"/>
      <w:bookmarkEnd w:id="918"/>
      <w:bookmarkEnd w:id="920"/>
    </w:p>
    <w:p>
      <w:pPr>
        <w:pStyle w:val="Style24"/>
        <w:keepNext/>
        <w:keepLines/>
        <w:widowControl w:val="0"/>
        <w:shd w:val="clear" w:color="auto" w:fill="auto"/>
        <w:bidi w:val="0"/>
        <w:spacing w:before="0" w:after="260" w:line="240" w:lineRule="auto"/>
        <w:ind w:left="0" w:right="0" w:firstLine="0"/>
        <w:jc w:val="left"/>
      </w:pPr>
      <w:bookmarkStart w:id="917" w:name="bookmark917"/>
      <w:bookmarkStart w:id="918" w:name="bookmark918"/>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17"/>
      <w:bookmarkEnd w:id="918"/>
      <w:bookmarkEnd w:id="922"/>
    </w:p>
    <w:p>
      <w:pPr>
        <w:pStyle w:val="Style16"/>
        <w:keepNext w:val="0"/>
        <w:keepLines w:val="0"/>
        <w:widowControl w:val="0"/>
        <w:shd w:val="clear" w:color="auto" w:fill="auto"/>
        <w:bidi w:val="0"/>
        <w:spacing w:before="0" w:after="340" w:line="313" w:lineRule="exact"/>
        <w:ind w:left="0" w:right="0" w:firstLine="560"/>
        <w:jc w:val="both"/>
      </w:pPr>
      <w:r>
        <w:rPr>
          <w:color w:val="000000"/>
          <w:spacing w:val="0"/>
          <w:w w:val="100"/>
          <w:position w:val="0"/>
        </w:rPr>
        <w:t>固定资产是指同时具有下列特征的有形资产：</w:t>
      </w:r>
      <w:r>
        <w:rPr>
          <w:rFonts w:ascii="Times New Roman" w:eastAsia="Times New Roman" w:hAnsi="Times New Roman" w:cs="Times New Roman"/>
          <w:color w:val="000000"/>
          <w:spacing w:val="0"/>
          <w:w w:val="100"/>
          <w:position w:val="0"/>
        </w:rPr>
        <w:t>1）</w:t>
      </w:r>
      <w:r>
        <w:rPr>
          <w:color w:val="000000"/>
          <w:spacing w:val="0"/>
          <w:w w:val="100"/>
          <w:position w:val="0"/>
        </w:rPr>
        <w:t>为生产商品、提供劳务、出租或经营管理持有的；</w:t>
      </w:r>
      <w:r>
        <w:rPr>
          <w:rFonts w:ascii="Times New Roman" w:eastAsia="Times New Roman" w:hAnsi="Times New Roman" w:cs="Times New Roman"/>
          <w:color w:val="000000"/>
          <w:spacing w:val="0"/>
          <w:w w:val="100"/>
          <w:position w:val="0"/>
        </w:rPr>
        <w:t>2）</w:t>
      </w:r>
      <w:r>
        <w:rPr>
          <w:color w:val="000000"/>
          <w:spacing w:val="0"/>
          <w:w w:val="100"/>
          <w:position w:val="0"/>
        </w:rPr>
        <w:t xml:space="preserve">使用寿命超过一 </w:t>
      </w:r>
      <w:r>
        <w:rPr>
          <w:color w:val="000000"/>
          <w:spacing w:val="0"/>
          <w:w w:val="100"/>
          <w:position w:val="0"/>
        </w:rPr>
        <w:t>个会计年度。固定资产同时满足下列条件的予以确认：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 本能够可靠地计量。与固定资产有关的后续支出，符合上述确认条件的，计入固定资产成本；不符合上述确认条件的，发生 时计入当期损益。</w:t>
      </w:r>
    </w:p>
    <w:p>
      <w:pPr>
        <w:pStyle w:val="Style24"/>
        <w:keepNext/>
        <w:keepLines/>
        <w:widowControl w:val="0"/>
        <w:shd w:val="clear" w:color="auto" w:fill="auto"/>
        <w:bidi w:val="0"/>
        <w:spacing w:before="0" w:after="340" w:line="240" w:lineRule="auto"/>
        <w:ind w:left="0" w:right="0" w:firstLine="0"/>
        <w:jc w:val="both"/>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23"/>
      <w:bookmarkEnd w:id="924"/>
      <w:bookmarkEnd w:id="926"/>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年折旧率</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0.00-5.00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1.90-10.00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0.00-5.00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6.33-20.00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0.00-5.00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9.50-25.00</w:t>
            </w:r>
          </w:p>
        </w:tc>
      </w:tr>
      <w:tr>
        <w:trPr>
          <w:trHeight w:val="408" w:hRule="exact"/>
        </w:trPr>
        <w:tc>
          <w:tcPr>
            <w:tcBorders>
              <w:top w:val="single" w:sz="4"/>
              <w:left w:val="single" w:sz="4"/>
              <w:bottom w:val="single" w:sz="4"/>
            </w:tcBorders>
            <w:shd w:val="clear" w:color="auto" w:fill="CCE8C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CCE8CF"/>
            <w:vAlign w:val="top"/>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CCE8CF"/>
            <w:vAlign w:val="top"/>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0.00-5.00</w:t>
            </w:r>
          </w:p>
        </w:tc>
        <w:tc>
          <w:tcPr>
            <w:tcBorders>
              <w:top w:val="single" w:sz="4"/>
              <w:left w:val="single" w:sz="4"/>
              <w:bottom w:val="single" w:sz="4"/>
              <w:right w:val="single" w:sz="4"/>
            </w:tcBorders>
            <w:shd w:val="clear" w:color="auto" w:fill="CCE8CF"/>
            <w:vAlign w:val="top"/>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19.00-33.33</w:t>
            </w:r>
          </w:p>
        </w:tc>
      </w:tr>
    </w:tbl>
    <w:p>
      <w:pPr>
        <w:pStyle w:val="Style22"/>
        <w:keepNext w:val="0"/>
        <w:keepLines w:val="0"/>
        <w:widowControl w:val="0"/>
        <w:shd w:val="clear" w:color="auto" w:fill="auto"/>
        <w:bidi w:val="0"/>
        <w:spacing w:before="0" w:after="0" w:line="240" w:lineRule="auto"/>
        <w:ind w:left="360" w:right="0" w:firstLine="0"/>
        <w:jc w:val="left"/>
      </w:pPr>
      <w:r>
        <w:rPr>
          <w:color w:val="000000"/>
          <w:spacing w:val="0"/>
          <w:w w:val="100"/>
          <w:position w:val="0"/>
        </w:rPr>
        <w:t>固定资产自达到预定可使用状态时开始计提折旧，终止确认时或划分为持有待售非流动资产时停止计提折旧。如固定资</w:t>
      </w:r>
    </w:p>
    <w:p>
      <w:pPr>
        <w:pStyle w:val="Style16"/>
        <w:keepNext w:val="0"/>
        <w:keepLines w:val="0"/>
        <w:widowControl w:val="0"/>
        <w:shd w:val="clear" w:color="auto" w:fill="auto"/>
        <w:bidi w:val="0"/>
        <w:spacing w:before="0" w:after="0" w:line="320" w:lineRule="exact"/>
        <w:ind w:left="0" w:right="0" w:firstLine="0"/>
        <w:jc w:val="both"/>
      </w:pPr>
      <w:r>
        <w:rPr>
          <w:color w:val="000000"/>
          <w:spacing w:val="0"/>
          <w:w w:val="100"/>
          <w:position w:val="0"/>
        </w:rPr>
        <w:t>产各组成部分的使用寿命不同或者以不同的方式为企业提供经济利益，则选择不同折旧率和折旧方法，分别计提折旧。各类 固定资产折旧年限和折旧率见上表：</w:t>
      </w:r>
    </w:p>
    <w:p>
      <w:pPr>
        <w:pStyle w:val="Style16"/>
        <w:keepNext w:val="0"/>
        <w:keepLines w:val="0"/>
        <w:widowControl w:val="0"/>
        <w:shd w:val="clear" w:color="auto" w:fill="auto"/>
        <w:bidi w:val="0"/>
        <w:spacing w:before="0" w:after="0" w:line="320" w:lineRule="exact"/>
        <w:ind w:left="0" w:right="0" w:firstLine="320"/>
        <w:jc w:val="left"/>
      </w:pPr>
      <w:r>
        <w:rPr>
          <w:color w:val="000000"/>
          <w:spacing w:val="0"/>
          <w:w w:val="100"/>
          <w:position w:val="0"/>
        </w:rPr>
        <w:t>说明：</w:t>
      </w:r>
    </w:p>
    <w:p>
      <w:pPr>
        <w:pStyle w:val="Style16"/>
        <w:keepNext w:val="0"/>
        <w:keepLines w:val="0"/>
        <w:widowControl w:val="0"/>
        <w:shd w:val="clear" w:color="auto" w:fill="auto"/>
        <w:tabs>
          <w:tab w:pos="699" w:val="left"/>
        </w:tabs>
        <w:bidi w:val="0"/>
        <w:spacing w:before="0" w:after="80" w:line="320" w:lineRule="exact"/>
        <w:ind w:left="0" w:right="0" w:firstLine="360"/>
        <w:jc w:val="both"/>
      </w:pPr>
      <w:bookmarkStart w:id="927" w:name="bookmark927"/>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w:t>
        <w:tab/>
      </w:r>
      <w:r>
        <w:rPr>
          <w:color w:val="000000"/>
          <w:spacing w:val="0"/>
          <w:w w:val="100"/>
          <w:position w:val="0"/>
        </w:rPr>
        <w:t>符合资本化条件的固定资产装修费用，在两次装修期间与固定资产尚可使用年限两者中较短的期间内，采用年限平均 法单独计提折旧。</w:t>
      </w:r>
    </w:p>
    <w:p>
      <w:pPr>
        <w:pStyle w:val="Style16"/>
        <w:keepNext w:val="0"/>
        <w:keepLines w:val="0"/>
        <w:widowControl w:val="0"/>
        <w:shd w:val="clear" w:color="auto" w:fill="auto"/>
        <w:tabs>
          <w:tab w:pos="709" w:val="left"/>
        </w:tabs>
        <w:bidi w:val="0"/>
        <w:spacing w:before="0" w:after="0" w:line="372" w:lineRule="auto"/>
        <w:ind w:left="0" w:right="0" w:firstLine="360"/>
        <w:jc w:val="both"/>
      </w:pPr>
      <w:bookmarkStart w:id="928" w:name="bookmark928"/>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w:t>
        <w:tab/>
      </w:r>
      <w:r>
        <w:rPr>
          <w:color w:val="000000"/>
          <w:spacing w:val="0"/>
          <w:w w:val="100"/>
          <w:position w:val="0"/>
        </w:rPr>
        <w:t>已计提减值准备的固定资产，还应扣除已计提的固定资产减值准备累计金额计算折旧率。</w:t>
      </w:r>
    </w:p>
    <w:p>
      <w:pPr>
        <w:pStyle w:val="Style16"/>
        <w:keepNext w:val="0"/>
        <w:keepLines w:val="0"/>
        <w:widowControl w:val="0"/>
        <w:shd w:val="clear" w:color="auto" w:fill="auto"/>
        <w:tabs>
          <w:tab w:pos="709" w:val="left"/>
        </w:tabs>
        <w:bidi w:val="0"/>
        <w:spacing w:before="0" w:after="0" w:line="372" w:lineRule="auto"/>
        <w:ind w:left="0" w:right="0" w:firstLine="360"/>
        <w:jc w:val="both"/>
      </w:pPr>
      <w:bookmarkStart w:id="929" w:name="bookmark929"/>
      <w:r>
        <w:rPr>
          <w:rFonts w:ascii="Times New Roman" w:eastAsia="Times New Roman" w:hAnsi="Times New Roman" w:cs="Times New Roman"/>
          <w:color w:val="000000"/>
          <w:spacing w:val="0"/>
          <w:w w:val="100"/>
          <w:position w:val="0"/>
        </w:rPr>
        <w:t>3</w:t>
      </w:r>
      <w:bookmarkEnd w:id="929"/>
      <w:r>
        <w:rPr>
          <w:rFonts w:ascii="Times New Roman" w:eastAsia="Times New Roman" w:hAnsi="Times New Roman" w:cs="Times New Roman"/>
          <w:color w:val="000000"/>
          <w:spacing w:val="0"/>
          <w:w w:val="100"/>
          <w:position w:val="0"/>
        </w:rPr>
        <w:t>）</w:t>
        <w:tab/>
      </w:r>
      <w:r>
        <w:rPr>
          <w:color w:val="000000"/>
          <w:spacing w:val="0"/>
          <w:w w:val="100"/>
          <w:position w:val="0"/>
        </w:rPr>
        <w:t>公司至少年度终了对固定资产的使用寿命、预计净残值和折旧方法进行复核，如发生改变则作为会计估计变更处理。</w:t>
      </w:r>
    </w:p>
    <w:p>
      <w:pPr>
        <w:pStyle w:val="Style16"/>
        <w:keepNext w:val="0"/>
        <w:keepLines w:val="0"/>
        <w:widowControl w:val="0"/>
        <w:shd w:val="clear" w:color="auto" w:fill="auto"/>
        <w:bidi w:val="0"/>
        <w:spacing w:before="0" w:after="0" w:line="320" w:lineRule="exact"/>
        <w:ind w:left="0" w:right="0" w:firstLine="320"/>
        <w:jc w:val="left"/>
      </w:pPr>
      <w:r>
        <w:rPr>
          <w:color w:val="000000"/>
          <w:spacing w:val="0"/>
          <w:w w:val="100"/>
          <w:position w:val="0"/>
        </w:rPr>
        <w:t>其他说明：</w:t>
      </w:r>
    </w:p>
    <w:p>
      <w:pPr>
        <w:pStyle w:val="Style16"/>
        <w:keepNext w:val="0"/>
        <w:keepLines w:val="0"/>
        <w:widowControl w:val="0"/>
        <w:shd w:val="clear" w:color="auto" w:fill="auto"/>
        <w:tabs>
          <w:tab w:pos="685" w:val="left"/>
        </w:tabs>
        <w:bidi w:val="0"/>
        <w:spacing w:before="0" w:after="80" w:line="320" w:lineRule="exact"/>
        <w:ind w:left="0" w:right="0" w:firstLine="360"/>
        <w:jc w:val="both"/>
      </w:pPr>
      <w:bookmarkStart w:id="930" w:name="bookmark930"/>
      <w:r>
        <w:rPr>
          <w:rFonts w:ascii="Times New Roman" w:eastAsia="Times New Roman" w:hAnsi="Times New Roman" w:cs="Times New Roman"/>
          <w:color w:val="000000"/>
          <w:spacing w:val="0"/>
          <w:w w:val="100"/>
          <w:position w:val="0"/>
        </w:rPr>
        <w:t>1</w:t>
      </w:r>
      <w:bookmarkEnd w:id="930"/>
      <w:r>
        <w:rPr>
          <w:rFonts w:ascii="Times New Roman" w:eastAsia="Times New Roman" w:hAnsi="Times New Roman" w:cs="Times New Roman"/>
          <w:color w:val="000000"/>
          <w:spacing w:val="0"/>
          <w:w w:val="100"/>
          <w:position w:val="0"/>
        </w:rPr>
        <w:t>）</w:t>
        <w:tab/>
      </w:r>
      <w:r>
        <w:rPr>
          <w:color w:val="000000"/>
          <w:spacing w:val="0"/>
          <w:w w:val="100"/>
          <w:position w:val="0"/>
        </w:rPr>
        <w:t>因开工不足、自然灾害等导致连续停用的固定资产确认为闲置固定资产</w:t>
      </w:r>
      <w:r>
        <w:rPr>
          <w:rFonts w:ascii="Times New Roman" w:eastAsia="Times New Roman" w:hAnsi="Times New Roman" w:cs="Times New Roman"/>
          <w:color w:val="000000"/>
          <w:spacing w:val="0"/>
          <w:w w:val="100"/>
          <w:position w:val="0"/>
        </w:rPr>
        <w:t>（</w:t>
      </w:r>
      <w:r>
        <w:rPr>
          <w:color w:val="000000"/>
          <w:spacing w:val="0"/>
          <w:w w:val="100"/>
          <w:position w:val="0"/>
        </w:rPr>
        <w:t>季节性停用除外</w:t>
      </w:r>
      <w:r>
        <w:rPr>
          <w:rFonts w:ascii="Times New Roman" w:eastAsia="Times New Roman" w:hAnsi="Times New Roman" w:cs="Times New Roman"/>
          <w:color w:val="000000"/>
          <w:spacing w:val="0"/>
          <w:w w:val="100"/>
          <w:position w:val="0"/>
        </w:rPr>
        <w:t>）</w:t>
      </w:r>
      <w:r>
        <w:rPr>
          <w:color w:val="000000"/>
          <w:spacing w:val="0"/>
          <w:w w:val="100"/>
          <w:position w:val="0"/>
        </w:rPr>
        <w:t>。闲置固定资产采用和其他 同类别固定资产一致的折旧方法。</w:t>
      </w:r>
    </w:p>
    <w:p>
      <w:pPr>
        <w:pStyle w:val="Style16"/>
        <w:keepNext w:val="0"/>
        <w:keepLines w:val="0"/>
        <w:widowControl w:val="0"/>
        <w:shd w:val="clear" w:color="auto" w:fill="auto"/>
        <w:tabs>
          <w:tab w:pos="709" w:val="left"/>
        </w:tabs>
        <w:bidi w:val="0"/>
        <w:spacing w:before="0" w:after="0" w:line="372" w:lineRule="auto"/>
        <w:ind w:left="0" w:right="0" w:firstLine="360"/>
        <w:jc w:val="both"/>
      </w:pPr>
      <w:bookmarkStart w:id="931" w:name="bookmark931"/>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w:t>
        <w:tab/>
      </w:r>
      <w:r>
        <w:rPr>
          <w:color w:val="000000"/>
          <w:spacing w:val="0"/>
          <w:w w:val="100"/>
          <w:position w:val="0"/>
        </w:rPr>
        <w:t>若固定资产处于处置状态，或者预期通过使用或处置不能产生经济利益，则终止确认</w:t>
      </w:r>
      <w:r>
        <w:rPr>
          <w:color w:val="000000"/>
          <w:spacing w:val="0"/>
          <w:w w:val="100"/>
          <w:position w:val="0"/>
        </w:rPr>
        <w:t>，</w:t>
      </w:r>
      <w:r>
        <w:rPr>
          <w:color w:val="000000"/>
          <w:spacing w:val="0"/>
          <w:w w:val="100"/>
          <w:position w:val="0"/>
        </w:rPr>
        <w:t>并停止折旧和计提减值。</w:t>
      </w:r>
    </w:p>
    <w:p>
      <w:pPr>
        <w:pStyle w:val="Style16"/>
        <w:keepNext w:val="0"/>
        <w:keepLines w:val="0"/>
        <w:widowControl w:val="0"/>
        <w:shd w:val="clear" w:color="auto" w:fill="auto"/>
        <w:tabs>
          <w:tab w:pos="709" w:val="left"/>
        </w:tabs>
        <w:bidi w:val="0"/>
        <w:spacing w:before="0" w:after="0" w:line="372" w:lineRule="auto"/>
        <w:ind w:left="0" w:right="0" w:firstLine="360"/>
        <w:jc w:val="both"/>
      </w:pPr>
      <w:bookmarkStart w:id="932" w:name="bookmark932"/>
      <w:r>
        <w:rPr>
          <w:rFonts w:ascii="Times New Roman" w:eastAsia="Times New Roman" w:hAnsi="Times New Roman" w:cs="Times New Roman"/>
          <w:color w:val="000000"/>
          <w:spacing w:val="0"/>
          <w:w w:val="100"/>
          <w:position w:val="0"/>
        </w:rPr>
        <w:t>3</w:t>
      </w:r>
      <w:bookmarkEnd w:id="932"/>
      <w:r>
        <w:rPr>
          <w:rFonts w:ascii="Times New Roman" w:eastAsia="Times New Roman" w:hAnsi="Times New Roman" w:cs="Times New Roman"/>
          <w:color w:val="000000"/>
          <w:spacing w:val="0"/>
          <w:w w:val="100"/>
          <w:position w:val="0"/>
        </w:rPr>
        <w:t>）</w:t>
        <w:tab/>
      </w:r>
      <w:r>
        <w:rPr>
          <w:color w:val="000000"/>
          <w:spacing w:val="0"/>
          <w:w w:val="100"/>
          <w:position w:val="0"/>
        </w:rPr>
        <w:t>固定资产出售、转让、报废或者毁损的处置收入扣除其账面价值和相关税费后的差额计入当期损益。</w:t>
      </w:r>
    </w:p>
    <w:p>
      <w:pPr>
        <w:pStyle w:val="Style16"/>
        <w:keepNext w:val="0"/>
        <w:keepLines w:val="0"/>
        <w:widowControl w:val="0"/>
        <w:shd w:val="clear" w:color="auto" w:fill="auto"/>
        <w:tabs>
          <w:tab w:pos="699" w:val="left"/>
        </w:tabs>
        <w:bidi w:val="0"/>
        <w:spacing w:before="0" w:after="340" w:line="320" w:lineRule="exact"/>
        <w:ind w:left="0" w:right="0" w:firstLine="360"/>
        <w:jc w:val="both"/>
      </w:pPr>
      <w:bookmarkStart w:id="933" w:name="bookmark933"/>
      <w:r>
        <w:rPr>
          <w:rFonts w:ascii="Times New Roman" w:eastAsia="Times New Roman" w:hAnsi="Times New Roman" w:cs="Times New Roman"/>
          <w:color w:val="000000"/>
          <w:spacing w:val="0"/>
          <w:w w:val="100"/>
          <w:position w:val="0"/>
        </w:rPr>
        <w:t>4</w:t>
      </w:r>
      <w:bookmarkEnd w:id="933"/>
      <w:r>
        <w:rPr>
          <w:rFonts w:ascii="Times New Roman" w:eastAsia="Times New Roman" w:hAnsi="Times New Roman" w:cs="Times New Roman"/>
          <w:color w:val="000000"/>
          <w:spacing w:val="0"/>
          <w:w w:val="100"/>
          <w:position w:val="0"/>
        </w:rPr>
        <w:t>）</w:t>
        <w:tab/>
      </w:r>
      <w:r>
        <w:rPr>
          <w:color w:val="000000"/>
          <w:spacing w:val="0"/>
          <w:w w:val="100"/>
          <w:position w:val="0"/>
        </w:rPr>
        <w:t>本公司对固定资产进行定期检查发生的大修理费用，有确凿证据表明符合固定资产确认条件的部分，计入固定资产成 本，不符合固定资产确认条件的计入当期损益。固定资产在定期大修理间隔期间，照提折旧。</w:t>
      </w:r>
    </w:p>
    <w:p>
      <w:pPr>
        <w:pStyle w:val="Style24"/>
        <w:keepNext/>
        <w:keepLines/>
        <w:widowControl w:val="0"/>
        <w:shd w:val="clear" w:color="auto" w:fill="auto"/>
        <w:bidi w:val="0"/>
        <w:spacing w:before="0" w:after="34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34"/>
      <w:bookmarkEnd w:id="935"/>
      <w:bookmarkEnd w:id="937"/>
    </w:p>
    <w:p>
      <w:pPr>
        <w:pStyle w:val="Style24"/>
        <w:keepNext/>
        <w:keepLines/>
        <w:widowControl w:val="0"/>
        <w:shd w:val="clear" w:color="auto" w:fill="auto"/>
        <w:tabs>
          <w:tab w:pos="548" w:val="left"/>
        </w:tabs>
        <w:bidi w:val="0"/>
        <w:spacing w:before="0" w:after="280" w:line="240" w:lineRule="auto"/>
        <w:ind w:left="0" w:right="0" w:firstLine="0"/>
        <w:jc w:val="left"/>
      </w:pPr>
      <w:bookmarkStart w:id="934" w:name="bookmark934"/>
      <w:bookmarkStart w:id="935" w:name="bookmark935"/>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34"/>
      <w:bookmarkEnd w:id="935"/>
      <w:bookmarkEnd w:id="939"/>
    </w:p>
    <w:p>
      <w:pPr>
        <w:pStyle w:val="Style16"/>
        <w:keepNext w:val="0"/>
        <w:keepLines w:val="0"/>
        <w:widowControl w:val="0"/>
        <w:shd w:val="clear" w:color="auto" w:fill="auto"/>
        <w:tabs>
          <w:tab w:pos="757" w:val="left"/>
        </w:tabs>
        <w:bidi w:val="0"/>
        <w:spacing w:before="0" w:after="0" w:line="322" w:lineRule="exact"/>
        <w:ind w:left="0" w:right="0" w:firstLine="24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1</w:t>
      </w:r>
      <w:r>
        <w:rPr>
          <w:color w:val="000000"/>
          <w:spacing w:val="0"/>
          <w:w w:val="100"/>
          <w:position w:val="0"/>
        </w:rPr>
        <w:t>）</w:t>
        <w:tab/>
        <w:t>在建工程同时满足经济利益很可能流入、成本能够可靠地计量则予以确认。在建工程按建造该项资产达到预定可使 用状态前所发生的实际成本计量。</w:t>
      </w:r>
    </w:p>
    <w:p>
      <w:pPr>
        <w:pStyle w:val="Style16"/>
        <w:keepNext w:val="0"/>
        <w:keepLines w:val="0"/>
        <w:widowControl w:val="0"/>
        <w:shd w:val="clear" w:color="auto" w:fill="auto"/>
        <w:tabs>
          <w:tab w:pos="757" w:val="left"/>
        </w:tabs>
        <w:bidi w:val="0"/>
        <w:spacing w:before="0" w:after="340" w:line="322" w:lineRule="exact"/>
        <w:ind w:left="0" w:right="0" w:firstLine="24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2</w:t>
      </w:r>
      <w:r>
        <w:rPr>
          <w:color w:val="000000"/>
          <w:spacing w:val="0"/>
          <w:w w:val="100"/>
          <w:position w:val="0"/>
        </w:rPr>
        <w:t>）</w:t>
        <w:tab/>
        <w:t>在建工程达到预定可使用状态时，按工程实际成本转入固定资产。已达到预定可使用状态但尚未办理竣工结算的， 先按估计价值转入固定资产，待办理竣工决算后再按实际成本调整原暂估价值，但不再调整原已计提的折旧。</w:t>
      </w:r>
    </w:p>
    <w:p>
      <w:pPr>
        <w:pStyle w:val="Style24"/>
        <w:keepNext/>
        <w:keepLines/>
        <w:widowControl w:val="0"/>
        <w:shd w:val="clear" w:color="auto" w:fill="auto"/>
        <w:tabs>
          <w:tab w:pos="548" w:val="left"/>
        </w:tabs>
        <w:bidi w:val="0"/>
        <w:spacing w:before="0" w:after="2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42"/>
      <w:bookmarkEnd w:id="943"/>
      <w:bookmarkEnd w:id="945"/>
    </w:p>
    <w:p>
      <w:pPr>
        <w:pStyle w:val="Style16"/>
        <w:keepNext w:val="0"/>
        <w:keepLines w:val="0"/>
        <w:widowControl w:val="0"/>
        <w:shd w:val="clear" w:color="auto" w:fill="auto"/>
        <w:bidi w:val="0"/>
        <w:spacing w:before="0" w:after="0" w:line="307" w:lineRule="exact"/>
        <w:ind w:left="0" w:right="0" w:firstLine="320"/>
        <w:jc w:val="both"/>
      </w:pPr>
      <w:r>
        <w:rPr>
          <w:color w:val="000000"/>
          <w:spacing w:val="0"/>
          <w:w w:val="100"/>
          <w:position w:val="0"/>
        </w:rPr>
        <w:t>借款费用，包括借款利息、折价或者溢价的摊销、辅助费用以及因外币借款而发生的汇兑差额等。</w:t>
      </w:r>
    </w:p>
    <w:p>
      <w:pPr>
        <w:pStyle w:val="Style16"/>
        <w:keepNext w:val="0"/>
        <w:keepLines w:val="0"/>
        <w:widowControl w:val="0"/>
        <w:shd w:val="clear" w:color="auto" w:fill="auto"/>
        <w:tabs>
          <w:tab w:pos="760" w:val="left"/>
        </w:tabs>
        <w:bidi w:val="0"/>
        <w:spacing w:before="0" w:after="0" w:line="307" w:lineRule="exact"/>
        <w:ind w:left="0" w:right="0" w:firstLine="32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p>
    <w:p>
      <w:pPr>
        <w:pStyle w:val="Style16"/>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16"/>
        <w:keepNext w:val="0"/>
        <w:keepLines w:val="0"/>
        <w:widowControl w:val="0"/>
        <w:shd w:val="clear" w:color="auto" w:fill="auto"/>
        <w:tabs>
          <w:tab w:pos="760" w:val="left"/>
        </w:tabs>
        <w:bidi w:val="0"/>
        <w:spacing w:before="0" w:after="280" w:line="307" w:lineRule="exact"/>
        <w:ind w:left="0" w:right="0" w:firstLine="320"/>
        <w:jc w:val="left"/>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16"/>
        <w:keepNext w:val="0"/>
        <w:keepLines w:val="0"/>
        <w:widowControl w:val="0"/>
        <w:shd w:val="clear" w:color="auto" w:fill="auto"/>
        <w:tabs>
          <w:tab w:pos="648" w:val="left"/>
        </w:tabs>
        <w:bidi w:val="0"/>
        <w:spacing w:before="0" w:after="0" w:line="322" w:lineRule="exact"/>
        <w:ind w:left="0" w:right="0" w:firstLine="360"/>
        <w:jc w:val="both"/>
      </w:pPr>
      <w:bookmarkStart w:id="948" w:name="bookmark948"/>
      <w:r>
        <w:rPr>
          <w:rFonts w:ascii="Times New Roman" w:eastAsia="Times New Roman" w:hAnsi="Times New Roman" w:cs="Times New Roman"/>
          <w:color w:val="000000"/>
          <w:spacing w:val="0"/>
          <w:w w:val="100"/>
          <w:position w:val="0"/>
        </w:rPr>
        <w:t>1</w:t>
      </w:r>
      <w:bookmarkEnd w:id="948"/>
      <w:r>
        <w:rPr>
          <w:rFonts w:ascii="Times New Roman" w:eastAsia="Times New Roman" w:hAnsi="Times New Roman" w:cs="Times New Roman"/>
          <w:color w:val="000000"/>
          <w:spacing w:val="0"/>
          <w:w w:val="100"/>
          <w:position w:val="0"/>
        </w:rPr>
        <w:t>）</w:t>
        <w:tab/>
      </w:r>
      <w:r>
        <w:rPr>
          <w:color w:val="000000"/>
          <w:spacing w:val="0"/>
          <w:w w:val="100"/>
          <w:position w:val="0"/>
        </w:rPr>
        <w:t>当同时满足下列条件时，开始资本化：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为使资产达到预定可使用或可 销售状态所必要的购建或者生产活动已经开始。</w:t>
      </w:r>
    </w:p>
    <w:p>
      <w:pPr>
        <w:pStyle w:val="Style16"/>
        <w:keepNext w:val="0"/>
        <w:keepLines w:val="0"/>
        <w:widowControl w:val="0"/>
        <w:shd w:val="clear" w:color="auto" w:fill="auto"/>
        <w:tabs>
          <w:tab w:pos="653" w:val="left"/>
        </w:tabs>
        <w:bidi w:val="0"/>
        <w:spacing w:before="0" w:after="0" w:line="318" w:lineRule="exact"/>
        <w:ind w:left="0" w:right="0" w:firstLine="360"/>
        <w:jc w:val="both"/>
      </w:pPr>
      <w:bookmarkStart w:id="949" w:name="bookmark949"/>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w:t>
        <w:tab/>
      </w:r>
      <w:r>
        <w:rPr>
          <w:color w:val="000000"/>
          <w:spacing w:val="0"/>
          <w:w w:val="100"/>
          <w:position w:val="0"/>
        </w:rPr>
        <w:t>暂停资本化：若符合资本化条件的资产在购建或者生产过程中发生非正常中断，并且中断时间连续超过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 借款费用的资本化；中断期间发生的借款费用确认为当期费用，直至资产的购建或者生产活动重新开始。该项中断如是所购 建或生产的符合资本化条件的资产达到预定可使用状态或者可销售状态必要的程序，则借款费用继续资本化。</w:t>
      </w:r>
    </w:p>
    <w:p>
      <w:pPr>
        <w:pStyle w:val="Style16"/>
        <w:keepNext w:val="0"/>
        <w:keepLines w:val="0"/>
        <w:widowControl w:val="0"/>
        <w:shd w:val="clear" w:color="auto" w:fill="auto"/>
        <w:tabs>
          <w:tab w:pos="663" w:val="left"/>
        </w:tabs>
        <w:bidi w:val="0"/>
        <w:spacing w:before="0" w:after="0" w:line="318" w:lineRule="exact"/>
        <w:ind w:left="0" w:right="0" w:firstLine="360"/>
        <w:jc w:val="both"/>
      </w:pPr>
      <w:bookmarkStart w:id="950" w:name="bookmark950"/>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w:t>
        <w:tab/>
      </w:r>
      <w:r>
        <w:rPr>
          <w:color w:val="000000"/>
          <w:spacing w:val="0"/>
          <w:w w:val="100"/>
          <w:position w:val="0"/>
        </w:rPr>
        <w:t>停止资本化：当所购建或者生产符合资本化条件的资产达到预定可使用或者可销售状态时，借款费用停止资本化。当 购建或者生产符合资本化的资产中部分项目分别完工且可单独使用时，该部分资产借款费用停止资本化。购建或者生产的资 产的各部分分别完工，但必须等到整体完工后才可使用或者对外销售的，在该资产整体完工时停止借款费用资本化。</w:t>
      </w:r>
    </w:p>
    <w:p>
      <w:pPr>
        <w:pStyle w:val="Style16"/>
        <w:keepNext w:val="0"/>
        <w:keepLines w:val="0"/>
        <w:widowControl w:val="0"/>
        <w:shd w:val="clear" w:color="auto" w:fill="auto"/>
        <w:bidi w:val="0"/>
        <w:spacing w:before="0" w:after="60" w:line="312" w:lineRule="exact"/>
        <w:ind w:left="0" w:right="0" w:firstLine="300"/>
        <w:jc w:val="left"/>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3</w:t>
      </w:r>
      <w:r>
        <w:rPr>
          <w:color w:val="000000"/>
          <w:spacing w:val="0"/>
          <w:w w:val="100"/>
          <w:position w:val="0"/>
        </w:rPr>
        <w:t>）借款费用资本化率及资本化金额的计算方法</w:t>
      </w:r>
    </w:p>
    <w:p>
      <w:pPr>
        <w:pStyle w:val="Style16"/>
        <w:keepNext w:val="0"/>
        <w:keepLines w:val="0"/>
        <w:widowControl w:val="0"/>
        <w:shd w:val="clear" w:color="auto" w:fill="auto"/>
        <w:bidi w:val="0"/>
        <w:spacing w:before="0" w:after="340" w:line="311" w:lineRule="exact"/>
        <w:ind w:left="0" w:right="0" w:firstLine="360"/>
        <w:jc w:val="both"/>
      </w:pPr>
      <w:r>
        <w:rPr>
          <w:color w:val="000000"/>
          <w:spacing w:val="0"/>
          <w:w w:val="100"/>
          <w:position w:val="0"/>
        </w:rPr>
        <w:t>为购建或者生产符合资本化条件的资产而借入专门借款的，以专门借款当期实际发生的利息费用</w:t>
      </w:r>
      <w:r>
        <w:rPr>
          <w:rFonts w:ascii="Times New Roman" w:eastAsia="Times New Roman" w:hAnsi="Times New Roman" w:cs="Times New Roman"/>
          <w:color w:val="000000"/>
          <w:spacing w:val="0"/>
          <w:w w:val="100"/>
          <w:position w:val="0"/>
        </w:rPr>
        <w:t>（</w:t>
      </w:r>
      <w:r>
        <w:rPr>
          <w:color w:val="000000"/>
          <w:spacing w:val="0"/>
          <w:w w:val="100"/>
          <w:position w:val="0"/>
        </w:rPr>
        <w:t>包括按照实际利率法确 定的折价或溢价的摊销</w:t>
      </w:r>
      <w:r>
        <w:rPr>
          <w:rFonts w:ascii="Times New Roman" w:eastAsia="Times New Roman" w:hAnsi="Times New Roman" w:cs="Times New Roman"/>
          <w:color w:val="000000"/>
          <w:spacing w:val="0"/>
          <w:w w:val="100"/>
          <w:position w:val="0"/>
        </w:rPr>
        <w:t>）</w:t>
      </w:r>
      <w:r>
        <w:rPr>
          <w:color w:val="000000"/>
          <w:spacing w:val="0"/>
          <w:w w:val="100"/>
          <w:position w:val="0"/>
        </w:rPr>
        <w:t>，减去将尚未动用的借款资金存入银行取得的利息收入或进行暂时性投资取得的投资收益后的金额， 确定应予资本化的利息金额；为购建或者生产符合资本化条件的资产占用了一般借款的，根据累计资产支出超过专门借款的 资产支出加权平均数乘以占用一般借款的资本化率</w:t>
      </w:r>
      <w:r>
        <w:rPr>
          <w:rFonts w:ascii="Times New Roman" w:eastAsia="Times New Roman" w:hAnsi="Times New Roman" w:cs="Times New Roman"/>
          <w:color w:val="000000"/>
          <w:spacing w:val="0"/>
          <w:w w:val="100"/>
          <w:position w:val="0"/>
        </w:rPr>
        <w:t>（</w:t>
      </w:r>
      <w:r>
        <w:rPr>
          <w:color w:val="000000"/>
          <w:spacing w:val="0"/>
          <w:w w:val="100"/>
          <w:position w:val="0"/>
        </w:rPr>
        <w:t>加权平均利率</w:t>
      </w:r>
      <w:r>
        <w:rPr>
          <w:rFonts w:ascii="Times New Roman" w:eastAsia="Times New Roman" w:hAnsi="Times New Roman" w:cs="Times New Roman"/>
          <w:color w:val="000000"/>
          <w:spacing w:val="0"/>
          <w:w w:val="100"/>
          <w:position w:val="0"/>
        </w:rPr>
        <w:t>）</w:t>
      </w:r>
      <w:r>
        <w:rPr>
          <w:color w:val="000000"/>
          <w:spacing w:val="0"/>
          <w:w w:val="100"/>
          <w:position w:val="0"/>
        </w:rPr>
        <w:t>，计算确定一般借款应予资本化的利息金额。在资本化期 间内，每一会计期间的利息资本化金额不超过当期相关借款实际发生的利息金额。外币专门借款本金及利息的汇兑差额，在 资本化期间内予以资本化。专门借款发生的辅助费用，在所购建或生产的符合资本化条件的资产达到预定可使用或者可销售 状态之前发生的，予以资本化；在达到预定可使用或者可销售状态之后发生的，计入当期损益。一般借款发生的辅助费用， 在发生时计入当期损益。借款存在折价或者溢价的，按照实际利率法确定每一会计期间应摊销的折价或者溢价金额，调整每 期利息金额。</w:t>
      </w:r>
    </w:p>
    <w:p>
      <w:pPr>
        <w:pStyle w:val="Style24"/>
        <w:keepNext/>
        <w:keepLines/>
        <w:widowControl w:val="0"/>
        <w:shd w:val="clear" w:color="auto" w:fill="auto"/>
        <w:tabs>
          <w:tab w:pos="466" w:val="left"/>
        </w:tabs>
        <w:bidi w:val="0"/>
        <w:spacing w:before="0" w:after="34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52"/>
      <w:bookmarkEnd w:id="953"/>
      <w:bookmarkEnd w:id="955"/>
    </w:p>
    <w:p>
      <w:pPr>
        <w:pStyle w:val="Style24"/>
        <w:keepNext/>
        <w:keepLines/>
        <w:widowControl w:val="0"/>
        <w:shd w:val="clear" w:color="auto" w:fill="auto"/>
        <w:tabs>
          <w:tab w:pos="466" w:val="left"/>
        </w:tabs>
        <w:bidi w:val="0"/>
        <w:spacing w:before="0" w:after="340" w:line="240" w:lineRule="auto"/>
        <w:ind w:left="0" w:right="0" w:firstLine="0"/>
        <w:jc w:val="left"/>
      </w:pPr>
      <w:bookmarkStart w:id="952" w:name="bookmark952"/>
      <w:bookmarkStart w:id="953" w:name="bookmark953"/>
      <w:bookmarkStart w:id="956" w:name="bookmark956"/>
      <w:bookmarkStart w:id="957" w:name="bookmark957"/>
      <w:r>
        <w:rPr>
          <w:rFonts w:ascii="Times New Roman" w:eastAsia="Times New Roman" w:hAnsi="Times New Roman" w:cs="Times New Roman"/>
          <w:color w:val="000000"/>
          <w:spacing w:val="0"/>
          <w:w w:val="100"/>
          <w:position w:val="0"/>
        </w:rPr>
        <w:t>2</w:t>
      </w:r>
      <w:bookmarkEnd w:id="95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52"/>
      <w:bookmarkEnd w:id="953"/>
      <w:bookmarkEnd w:id="957"/>
    </w:p>
    <w:p>
      <w:pPr>
        <w:pStyle w:val="Style24"/>
        <w:keepNext/>
        <w:keepLines/>
        <w:widowControl w:val="0"/>
        <w:shd w:val="clear" w:color="auto" w:fill="auto"/>
        <w:tabs>
          <w:tab w:pos="466" w:val="left"/>
        </w:tabs>
        <w:bidi w:val="0"/>
        <w:spacing w:before="0" w:after="280" w:line="240" w:lineRule="auto"/>
        <w:ind w:left="0" w:right="0" w:firstLine="0"/>
        <w:jc w:val="left"/>
      </w:pPr>
      <w:bookmarkStart w:id="952" w:name="bookmark952"/>
      <w:bookmarkStart w:id="953" w:name="bookmark953"/>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52"/>
      <w:bookmarkEnd w:id="953"/>
      <w:bookmarkEnd w:id="959"/>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在租赁期开始日，本公司对除短期租赁和低价值资产租赁以外的租赁确认使用权资产。使用权资产按照成本进行初始 计量，包括：租赁负债的初始计量金额；在租赁期开始日或之前支付的租赁付款额</w:t>
      </w:r>
      <w:r>
        <w:rPr>
          <w:rFonts w:ascii="Times New Roman" w:eastAsia="Times New Roman" w:hAnsi="Times New Roman" w:cs="Times New Roman"/>
          <w:color w:val="000000"/>
          <w:spacing w:val="0"/>
          <w:w w:val="100"/>
          <w:position w:val="0"/>
        </w:rPr>
        <w:t>（</w:t>
      </w:r>
      <w:r>
        <w:rPr>
          <w:color w:val="000000"/>
          <w:spacing w:val="0"/>
          <w:w w:val="100"/>
          <w:position w:val="0"/>
        </w:rPr>
        <w:t>扣除已享受的租赁激励相关金额</w:t>
      </w:r>
      <w:r>
        <w:rPr>
          <w:rFonts w:ascii="Times New Roman" w:eastAsia="Times New Roman" w:hAnsi="Times New Roman" w:cs="Times New Roman"/>
          <w:color w:val="000000"/>
          <w:spacing w:val="0"/>
          <w:w w:val="100"/>
          <w:position w:val="0"/>
        </w:rPr>
        <w:t>）</w:t>
      </w:r>
      <w:r>
        <w:rPr>
          <w:color w:val="000000"/>
          <w:spacing w:val="0"/>
          <w:w w:val="100"/>
          <w:position w:val="0"/>
        </w:rPr>
        <w:t>；发生 的初始直接费用；为拆卸及移除租赁资产、复原租赁资产所在场地或将租赁资产恢复至租赁条款约定状态预计将发生的成本。</w:t>
      </w:r>
    </w:p>
    <w:p>
      <w:pPr>
        <w:pStyle w:val="Style16"/>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本公司使用直线法对使用权资产计提折旧。对能够合理确定租赁期届满时取得租赁资产所有权的，本公司在租赁资产 剩余使用寿命内计提折旧。无法合理确定租赁期届满时能够取得租赁资产所有权的，租赁资产在租赁期与租赁资产剩余使用 寿命两者孰短的期间内计提折旧。</w:t>
      </w:r>
    </w:p>
    <w:p>
      <w:pPr>
        <w:pStyle w:val="Style24"/>
        <w:keepNext/>
        <w:keepLines/>
        <w:widowControl w:val="0"/>
        <w:shd w:val="clear" w:color="auto" w:fill="auto"/>
        <w:tabs>
          <w:tab w:pos="466" w:val="left"/>
        </w:tabs>
        <w:bidi w:val="0"/>
        <w:spacing w:before="0" w:after="34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60"/>
      <w:bookmarkEnd w:id="961"/>
      <w:bookmarkEnd w:id="963"/>
    </w:p>
    <w:p>
      <w:pPr>
        <w:pStyle w:val="Style24"/>
        <w:keepNext/>
        <w:keepLines/>
        <w:widowControl w:val="0"/>
        <w:shd w:val="clear" w:color="auto" w:fill="auto"/>
        <w:bidi w:val="0"/>
        <w:spacing w:before="0" w:after="280" w:line="240" w:lineRule="auto"/>
        <w:ind w:left="0" w:right="0" w:firstLine="0"/>
        <w:jc w:val="left"/>
      </w:pPr>
      <w:bookmarkStart w:id="960" w:name="bookmark960"/>
      <w:bookmarkStart w:id="961" w:name="bookmark961"/>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60"/>
      <w:bookmarkEnd w:id="961"/>
      <w:bookmarkEnd w:id="965"/>
    </w:p>
    <w:p>
      <w:pPr>
        <w:pStyle w:val="Style16"/>
        <w:keepNext w:val="0"/>
        <w:keepLines w:val="0"/>
        <w:widowControl w:val="0"/>
        <w:shd w:val="clear" w:color="auto" w:fill="auto"/>
        <w:bidi w:val="0"/>
        <w:spacing w:before="0" w:after="0" w:line="312" w:lineRule="exact"/>
        <w:ind w:left="0" w:right="0" w:firstLine="300"/>
        <w:jc w:val="both"/>
      </w:pPr>
      <w:r>
        <w:rPr>
          <w:rFonts w:ascii="Times New Roman" w:eastAsia="Times New Roman" w:hAnsi="Times New Roman" w:cs="Times New Roman"/>
          <w:color w:val="000000"/>
          <w:spacing w:val="0"/>
          <w:w w:val="100"/>
          <w:position w:val="0"/>
        </w:rPr>
        <w:t>1</w:t>
      </w:r>
      <w:r>
        <w:rPr>
          <w:color w:val="000000"/>
          <w:spacing w:val="0"/>
          <w:w w:val="100"/>
          <w:position w:val="0"/>
        </w:rPr>
        <w:t>）无形资产的初始计量</w:t>
      </w:r>
    </w:p>
    <w:p>
      <w:pPr>
        <w:pStyle w:val="Style16"/>
        <w:keepNext w:val="0"/>
        <w:keepLines w:val="0"/>
        <w:widowControl w:val="0"/>
        <w:shd w:val="clear" w:color="auto" w:fill="auto"/>
        <w:bidi w:val="0"/>
        <w:spacing w:before="0" w:after="340" w:line="312" w:lineRule="exact"/>
        <w:ind w:left="0" w:right="0" w:firstLine="360"/>
        <w:jc w:val="both"/>
      </w:pPr>
      <w:r>
        <w:rPr>
          <w:color w:val="000000"/>
          <w:spacing w:val="0"/>
          <w:w w:val="100"/>
          <w:position w:val="0"/>
        </w:rPr>
        <w:t>无形资产按成本进行初始计量。外购无形资产的成本，包括购买价、相关税费以及直接归属于该项资产达到预定用途所 发生的其他支出。购买无形资产的价款超过正常信用条件延期支付，实质上具有融资性质的，无形资产的成本以购买价款的 现值为基础确定。债务重组取得债务人用以抵债的无形资产，以放弃债权的公允价值和可直接归属于使该资产达到预定用途 所发生的税金等其他成本为基础确定其入账价值。在非货币性资产交换具备商业实质且换入或换出资产的公允价值能够可靠 计量的前提下，非货币性资产交换换入的无形资产以换出资产的公允价值和应支付的相关税费作为换入无形资产的成本，除 非有确凿证据表明换入资产的公允价值更可靠；不满足上述前提的非货币性资产交换，以换出资产的账面价值和应支付的相 关税费作为换入无形资产的成本，不确认损益。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与无形资产有关的支出，如果相关的经济利益很可能流入本公司且成本能可靠地计量，则计入无形资产成本。除此之外 的其他项目的支出，在发生时计入当期损益。</w:t>
      </w:r>
    </w:p>
    <w:p>
      <w:pPr>
        <w:pStyle w:val="Style16"/>
        <w:keepNext w:val="0"/>
        <w:keepLines w:val="0"/>
        <w:widowControl w:val="0"/>
        <w:shd w:val="clear" w:color="auto" w:fill="auto"/>
        <w:bidi w:val="0"/>
        <w:spacing w:before="0" w:after="80" w:line="313" w:lineRule="exact"/>
        <w:ind w:left="0" w:right="0"/>
        <w:jc w:val="both"/>
      </w:pPr>
      <w:r>
        <w:rPr>
          <w:color w:val="000000"/>
          <w:spacing w:val="0"/>
          <w:w w:val="100"/>
          <w:position w:val="0"/>
        </w:rPr>
        <w:t>取得的土地使用权通常作为无形资产核算。自行开发构建厂房等建筑物，相关的土地使用权支出和建筑物建造成本分别 作为无形资产和固定资产核算。如为外购的房屋及建筑物，则将有关价款在土地使用权和建筑物之间分配，难以合理分配的， 全部作为固定资产处理。</w:t>
      </w:r>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)无形资产使用寿命及摊销</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根据无形资产的合同性权利或其他法定权利、同行业情况、历史经验、相关专家论证等综合因素判断，能合理确定无形 资产为公司带来经济利益期限的，作为使用寿命有限的无形资产；无法合理确定无形资产为公司带来经济利益期限的，视为 使用寿命不确定的无形资产。</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对使用寿命有限的无形资产，估计其使用寿命时通常考虑以下因素：①运用该资产生产的产品通常的寿命周期、可获得 的类似资产使用寿命的信息；②技术、工艺等方面的现阶段情况及对未来发展趋势的估计；③以该资产生产的产品或提供劳 务的市场需求情况；④现在或潜在的竞争者预期采取的行动；⑤为维持该资产带来经济利益能力的预期维护支出，以及公司 预计支付有关支出的能力；⑥对该资产控制期限的相关法律规定或类似限制，如特许使用期、租赁期等；⑦与公司持有其他 资产使用寿命的关联性等。</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使用寿命有限的无形资产，在使用寿命内按照与该项无形资产有关的经济利益的预期实现方式系统合理地摊销，无法可 靠确定预期实现方式的，采用直线法摊销。使用寿命不确定的无形资产不予摊销，但每年均对该无形资产的使用寿命进行复 核，并进行减值测试。</w:t>
      </w:r>
    </w:p>
    <w:p>
      <w:pPr>
        <w:pStyle w:val="Style16"/>
        <w:keepNext w:val="0"/>
        <w:keepLines w:val="0"/>
        <w:widowControl w:val="0"/>
        <w:shd w:val="clear" w:color="auto" w:fill="auto"/>
        <w:bidi w:val="0"/>
        <w:spacing w:before="0" w:after="360" w:line="310" w:lineRule="exact"/>
        <w:ind w:left="0" w:right="0" w:firstLine="300"/>
        <w:jc w:val="both"/>
      </w:pPr>
      <w:r>
        <w:rPr>
          <w:color w:val="000000"/>
          <w:spacing w:val="0"/>
          <w:w w:val="100"/>
          <w:position w:val="0"/>
        </w:rPr>
        <w:t>本公司于每年年度终了，对使用寿命有限的无形资产的使用寿命及摊销方法进行复核，与以前估计不同的，调整原先估 计数，并按会计估计变更处理；预计某项无形资产已经不能给企业带来未来经济利益的，将该项无形资产的账面价值全部转 入当期损益。</w:t>
      </w:r>
    </w:p>
    <w:p>
      <w:pPr>
        <w:pStyle w:val="Style24"/>
        <w:keepNext/>
        <w:keepLines/>
        <w:widowControl w:val="0"/>
        <w:numPr>
          <w:ilvl w:val="0"/>
          <w:numId w:val="9"/>
        </w:numPr>
        <w:shd w:val="clear" w:color="auto" w:fill="auto"/>
        <w:bidi w:val="0"/>
        <w:spacing w:before="0" w:after="280" w:line="240" w:lineRule="auto"/>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内部研究开发支出会计政策</w:t>
      </w:r>
      <w:bookmarkEnd w:id="966"/>
      <w:bookmarkEnd w:id="967"/>
      <w:bookmarkEnd w:id="969"/>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内部研究开发项目的支出，区分为研究阶段支出和开发阶段支出。划分研究阶段和开发阶段的标准：为获取新的技术和 知识等进行的有计划的调查阶段，应确定为研究阶段，该阶段具有计划性和探索性等特点；在进行商业性生产或使用前，将 研究成果或其他知识应用于某项计划或设计，以生产出新的或具有实质性改进的材料、装置、产品等阶段，应确定为开发阶 段，该阶段具有针对性和形成成果的可能性较大等特点。</w:t>
      </w:r>
    </w:p>
    <w:p>
      <w:pPr>
        <w:pStyle w:val="Style16"/>
        <w:keepNext w:val="0"/>
        <w:keepLines w:val="0"/>
        <w:widowControl w:val="0"/>
        <w:shd w:val="clear" w:color="auto" w:fill="auto"/>
        <w:bidi w:val="0"/>
        <w:spacing w:before="0" w:after="360" w:line="313" w:lineRule="exact"/>
        <w:ind w:left="0" w:right="0" w:firstLine="300"/>
        <w:jc w:val="both"/>
      </w:pPr>
      <w:r>
        <w:rPr>
          <w:color w:val="000000"/>
          <w:spacing w:val="0"/>
          <w:w w:val="100"/>
          <w:position w:val="0"/>
        </w:rPr>
        <w:t>内部研究开发项目研究阶段的支出，于发生时计入当期损益。内部研究开发项目开发阶段的支出，同时满足下列条件的， 确认为无形资产：</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 图；</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无形资产产生经济利益的方式，包括能够证明运用该无形资产生产的产品存在市场或无形资产自身存在市场，无形资 产将在内部使用的，可证明其有用性；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有足够的技术、财务资源和其他资源支持，以完成该无形资产的开发，并有能力使 用或出售该无形资产；</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归属于该无形资产开发阶段的支出能够可靠地计量。如不满足上述条件的，于发生时计入当期损益； 无法区分研究阶段支出和开发阶段支出的，将发生的研发支出全部计入当期损益。</w:t>
      </w:r>
    </w:p>
    <w:p>
      <w:pPr>
        <w:pStyle w:val="Style24"/>
        <w:keepNext/>
        <w:keepLines/>
        <w:widowControl w:val="0"/>
        <w:shd w:val="clear" w:color="auto" w:fill="auto"/>
        <w:bidi w:val="0"/>
        <w:spacing w:before="0" w:after="2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3</w:t>
      </w:r>
      <w:bookmarkEnd w:id="972"/>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70"/>
      <w:bookmarkEnd w:id="971"/>
      <w:bookmarkEnd w:id="973"/>
    </w:p>
    <w:p>
      <w:pPr>
        <w:pStyle w:val="Style16"/>
        <w:keepNext w:val="0"/>
        <w:keepLines w:val="0"/>
        <w:widowControl w:val="0"/>
        <w:shd w:val="clear" w:color="auto" w:fill="auto"/>
        <w:bidi w:val="0"/>
        <w:spacing w:before="0" w:after="80" w:line="320" w:lineRule="exact"/>
        <w:ind w:left="0" w:right="0"/>
        <w:jc w:val="both"/>
      </w:pPr>
      <w:r>
        <w:rPr>
          <w:color w:val="000000"/>
          <w:spacing w:val="0"/>
          <w:w w:val="100"/>
          <w:position w:val="0"/>
        </w:rPr>
        <w:t>长期股权投资、采用成本模式计量的投资性房地产和生产性生物资产、固定资产、在建工程、油气资产、使用权资产、 无形资产、商誉等长期资产，存在下列迹象的，表明资产可能发生了减值：</w:t>
      </w:r>
    </w:p>
    <w:p>
      <w:pPr>
        <w:pStyle w:val="Style16"/>
        <w:keepNext w:val="0"/>
        <w:keepLines w:val="0"/>
        <w:widowControl w:val="0"/>
        <w:numPr>
          <w:ilvl w:val="0"/>
          <w:numId w:val="11"/>
        </w:numPr>
        <w:shd w:val="clear" w:color="auto" w:fill="auto"/>
        <w:tabs>
          <w:tab w:pos="732" w:val="left"/>
        </w:tabs>
        <w:bidi w:val="0"/>
        <w:spacing w:before="0" w:after="0" w:line="372" w:lineRule="auto"/>
        <w:ind w:left="0" w:right="0"/>
        <w:jc w:val="both"/>
      </w:pPr>
      <w:bookmarkStart w:id="974" w:name="bookmark974"/>
      <w:bookmarkEnd w:id="974"/>
      <w:r>
        <w:rPr>
          <w:color w:val="000000"/>
          <w:spacing w:val="0"/>
          <w:w w:val="100"/>
          <w:position w:val="0"/>
        </w:rPr>
        <w:t>资产的市价当期大幅度下跌，其跌幅明显高于因时间的推移或者正常使用而预计的下跌；</w:t>
      </w:r>
    </w:p>
    <w:p>
      <w:pPr>
        <w:pStyle w:val="Style16"/>
        <w:keepNext w:val="0"/>
        <w:keepLines w:val="0"/>
        <w:widowControl w:val="0"/>
        <w:numPr>
          <w:ilvl w:val="0"/>
          <w:numId w:val="11"/>
        </w:numPr>
        <w:shd w:val="clear" w:color="auto" w:fill="auto"/>
        <w:tabs>
          <w:tab w:pos="708" w:val="left"/>
        </w:tabs>
        <w:bidi w:val="0"/>
        <w:spacing w:before="0" w:after="0" w:line="320" w:lineRule="exact"/>
        <w:ind w:left="0" w:right="0"/>
        <w:jc w:val="both"/>
      </w:pPr>
      <w:bookmarkStart w:id="975" w:name="bookmark975"/>
      <w:bookmarkEnd w:id="975"/>
      <w:r>
        <w:rPr>
          <w:color w:val="000000"/>
          <w:spacing w:val="0"/>
          <w:w w:val="100"/>
          <w:position w:val="0"/>
        </w:rPr>
        <w:t>企业经营所处的经济、技术或者法律等环境以及资产所处的市场在当期或者将在近期发生重大变化，从而对企业产 生不利影响；</w:t>
      </w:r>
    </w:p>
    <w:p>
      <w:pPr>
        <w:pStyle w:val="Style16"/>
        <w:keepNext w:val="0"/>
        <w:keepLines w:val="0"/>
        <w:widowControl w:val="0"/>
        <w:numPr>
          <w:ilvl w:val="0"/>
          <w:numId w:val="11"/>
        </w:numPr>
        <w:shd w:val="clear" w:color="auto" w:fill="auto"/>
        <w:tabs>
          <w:tab w:pos="703" w:val="left"/>
        </w:tabs>
        <w:bidi w:val="0"/>
        <w:spacing w:before="0" w:after="80" w:line="320" w:lineRule="exact"/>
        <w:ind w:left="0" w:right="0"/>
        <w:jc w:val="both"/>
      </w:pPr>
      <w:bookmarkStart w:id="976" w:name="bookmark976"/>
      <w:bookmarkEnd w:id="976"/>
      <w:r>
        <w:rPr>
          <w:color w:val="000000"/>
          <w:spacing w:val="0"/>
          <w:w w:val="100"/>
          <w:position w:val="0"/>
        </w:rPr>
        <w:t>市场利率或者其他市场投资报酬率在当期已经提高，从而影响企业计算资产预计未来现金流量现值的折现率，导致 资产可收回金额大幅度降低；</w:t>
      </w:r>
    </w:p>
    <w:p>
      <w:pPr>
        <w:pStyle w:val="Style16"/>
        <w:keepNext w:val="0"/>
        <w:keepLines w:val="0"/>
        <w:widowControl w:val="0"/>
        <w:numPr>
          <w:ilvl w:val="0"/>
          <w:numId w:val="11"/>
        </w:numPr>
        <w:shd w:val="clear" w:color="auto" w:fill="auto"/>
        <w:tabs>
          <w:tab w:pos="732" w:val="left"/>
        </w:tabs>
        <w:bidi w:val="0"/>
        <w:spacing w:before="0" w:after="180" w:line="372" w:lineRule="auto"/>
        <w:ind w:left="0" w:right="0"/>
        <w:jc w:val="both"/>
      </w:pPr>
      <w:bookmarkStart w:id="977" w:name="bookmark977"/>
      <w:bookmarkEnd w:id="977"/>
      <w:r>
        <w:rPr>
          <w:color w:val="000000"/>
          <w:spacing w:val="0"/>
          <w:w w:val="100"/>
          <w:position w:val="0"/>
        </w:rPr>
        <w:t>有证据表明资产已经陈旧过时或者其实体已经损坏；</w:t>
      </w:r>
    </w:p>
    <w:p>
      <w:pPr>
        <w:pStyle w:val="Style16"/>
        <w:keepNext w:val="0"/>
        <w:keepLines w:val="0"/>
        <w:widowControl w:val="0"/>
        <w:shd w:val="clear" w:color="auto" w:fill="auto"/>
        <w:tabs>
          <w:tab w:pos="786" w:val="left"/>
        </w:tabs>
        <w:bidi w:val="0"/>
        <w:spacing w:before="0" w:after="0" w:line="313" w:lineRule="exact"/>
        <w:ind w:left="0" w:right="0"/>
        <w:jc w:val="both"/>
      </w:pPr>
      <w:bookmarkStart w:id="978" w:name="bookmark978"/>
      <w:r>
        <w:rPr>
          <w:rFonts w:ascii="Times New Roman" w:eastAsia="Times New Roman" w:hAnsi="Times New Roman" w:cs="Times New Roman"/>
          <w:color w:val="000000"/>
          <w:spacing w:val="0"/>
          <w:w w:val="100"/>
          <w:position w:val="0"/>
        </w:rPr>
        <w:t>（</w:t>
      </w:r>
      <w:bookmarkEnd w:id="978"/>
      <w:r>
        <w:rPr>
          <w:rFonts w:ascii="Times New Roman" w:eastAsia="Times New Roman" w:hAnsi="Times New Roman" w:cs="Times New Roman"/>
          <w:color w:val="000000"/>
          <w:spacing w:val="0"/>
          <w:w w:val="100"/>
          <w:position w:val="0"/>
        </w:rPr>
        <w:t>5）</w:t>
        <w:tab/>
      </w:r>
      <w:r>
        <w:rPr>
          <w:color w:val="000000"/>
          <w:spacing w:val="0"/>
          <w:w w:val="100"/>
          <w:position w:val="0"/>
        </w:rPr>
        <w:t>资产已经或者将被闲置、终止使用或者计划提前处置；</w:t>
      </w:r>
    </w:p>
    <w:p>
      <w:pPr>
        <w:pStyle w:val="Style16"/>
        <w:keepNext w:val="0"/>
        <w:keepLines w:val="0"/>
        <w:widowControl w:val="0"/>
        <w:shd w:val="clear" w:color="auto" w:fill="auto"/>
        <w:tabs>
          <w:tab w:pos="762" w:val="left"/>
        </w:tabs>
        <w:bidi w:val="0"/>
        <w:spacing w:before="0" w:after="0" w:line="313" w:lineRule="exact"/>
        <w:ind w:left="0" w:right="0"/>
        <w:jc w:val="both"/>
      </w:pPr>
      <w:bookmarkStart w:id="979" w:name="bookmark979"/>
      <w:r>
        <w:rPr>
          <w:rFonts w:ascii="Times New Roman" w:eastAsia="Times New Roman" w:hAnsi="Times New Roman" w:cs="Times New Roman"/>
          <w:color w:val="000000"/>
          <w:spacing w:val="0"/>
          <w:w w:val="100"/>
          <w:position w:val="0"/>
        </w:rPr>
        <w:t>（</w:t>
      </w:r>
      <w:bookmarkEnd w:id="979"/>
      <w:r>
        <w:rPr>
          <w:rFonts w:ascii="Times New Roman" w:eastAsia="Times New Roman" w:hAnsi="Times New Roman" w:cs="Times New Roman"/>
          <w:color w:val="000000"/>
          <w:spacing w:val="0"/>
          <w:w w:val="100"/>
          <w:position w:val="0"/>
        </w:rPr>
        <w:t>6）</w:t>
        <w:tab/>
      </w:r>
      <w:r>
        <w:rPr>
          <w:color w:val="000000"/>
          <w:spacing w:val="0"/>
          <w:w w:val="100"/>
          <w:position w:val="0"/>
        </w:rPr>
        <w:t>企业内部报告的证据表明资产的经济绩效已经低于或者将低于预期，如资产所创造的净现金流量或者实现的营业利 润</w:t>
      </w:r>
      <w:r>
        <w:rPr>
          <w:rFonts w:ascii="Times New Roman" w:eastAsia="Times New Roman" w:hAnsi="Times New Roman" w:cs="Times New Roman"/>
          <w:color w:val="000000"/>
          <w:spacing w:val="0"/>
          <w:w w:val="100"/>
          <w:position w:val="0"/>
        </w:rPr>
        <w:t>（</w:t>
      </w:r>
      <w:r>
        <w:rPr>
          <w:color w:val="000000"/>
          <w:spacing w:val="0"/>
          <w:w w:val="100"/>
          <w:position w:val="0"/>
        </w:rPr>
        <w:t>或者亏损</w:t>
      </w:r>
      <w:r>
        <w:rPr>
          <w:rFonts w:ascii="Times New Roman" w:eastAsia="Times New Roman" w:hAnsi="Times New Roman" w:cs="Times New Roman"/>
          <w:color w:val="000000"/>
          <w:spacing w:val="0"/>
          <w:w w:val="100"/>
          <w:position w:val="0"/>
        </w:rPr>
        <w:t>）</w:t>
      </w:r>
      <w:r>
        <w:rPr>
          <w:color w:val="000000"/>
          <w:spacing w:val="0"/>
          <w:w w:val="100"/>
          <w:position w:val="0"/>
        </w:rPr>
        <w:t>远远低于</w:t>
      </w:r>
      <w:r>
        <w:rPr>
          <w:rFonts w:ascii="Times New Roman" w:eastAsia="Times New Roman" w:hAnsi="Times New Roman" w:cs="Times New Roman"/>
          <w:color w:val="000000"/>
          <w:spacing w:val="0"/>
          <w:w w:val="100"/>
          <w:position w:val="0"/>
        </w:rPr>
        <w:t>（</w:t>
      </w:r>
      <w:r>
        <w:rPr>
          <w:color w:val="000000"/>
          <w:spacing w:val="0"/>
          <w:w w:val="100"/>
          <w:position w:val="0"/>
        </w:rPr>
        <w:t>或者高于</w:t>
      </w:r>
      <w:r>
        <w:rPr>
          <w:rFonts w:ascii="Times New Roman" w:eastAsia="Times New Roman" w:hAnsi="Times New Roman" w:cs="Times New Roman"/>
          <w:color w:val="000000"/>
          <w:spacing w:val="0"/>
          <w:w w:val="100"/>
          <w:position w:val="0"/>
        </w:rPr>
        <w:t>）</w:t>
      </w:r>
      <w:r>
        <w:rPr>
          <w:color w:val="000000"/>
          <w:spacing w:val="0"/>
          <w:w w:val="100"/>
          <w:position w:val="0"/>
        </w:rPr>
        <w:t>预计金额等；</w:t>
      </w:r>
    </w:p>
    <w:p>
      <w:pPr>
        <w:pStyle w:val="Style16"/>
        <w:keepNext w:val="0"/>
        <w:keepLines w:val="0"/>
        <w:widowControl w:val="0"/>
        <w:shd w:val="clear" w:color="auto" w:fill="auto"/>
        <w:tabs>
          <w:tab w:pos="786" w:val="left"/>
        </w:tabs>
        <w:bidi w:val="0"/>
        <w:spacing w:before="0" w:after="0" w:line="313" w:lineRule="exact"/>
        <w:ind w:left="0" w:right="0"/>
        <w:jc w:val="both"/>
      </w:pPr>
      <w:bookmarkStart w:id="980" w:name="bookmark980"/>
      <w:r>
        <w:rPr>
          <w:rFonts w:ascii="Times New Roman" w:eastAsia="Times New Roman" w:hAnsi="Times New Roman" w:cs="Times New Roman"/>
          <w:color w:val="000000"/>
          <w:spacing w:val="0"/>
          <w:w w:val="100"/>
          <w:position w:val="0"/>
        </w:rPr>
        <w:t>（</w:t>
      </w:r>
      <w:bookmarkEnd w:id="980"/>
      <w:r>
        <w:rPr>
          <w:rFonts w:ascii="Times New Roman" w:eastAsia="Times New Roman" w:hAnsi="Times New Roman" w:cs="Times New Roman"/>
          <w:color w:val="000000"/>
          <w:spacing w:val="0"/>
          <w:w w:val="100"/>
          <w:position w:val="0"/>
        </w:rPr>
        <w:t>7）</w:t>
        <w:tab/>
      </w:r>
      <w:r>
        <w:rPr>
          <w:color w:val="000000"/>
          <w:spacing w:val="0"/>
          <w:w w:val="100"/>
          <w:position w:val="0"/>
        </w:rPr>
        <w:t>其他表明资产可能已经发生减值的迹象。</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上述长期资产于资产负债日存在减值迹象的，应当进行减值测试。减值测试结果表明资产的可收回金额低于其账面价值 的，按其差额计提减值准备并计入减值损失。可收回金额为资产的公允价值减去处置费用后的净额与资产预计未来现金流量 的现值两者之间的较高者。公允价值的确定方法详见本节、五、</w:t>
      </w:r>
      <w:r>
        <w:rPr>
          <w:rFonts w:ascii="Times New Roman" w:eastAsia="Times New Roman" w:hAnsi="Times New Roman" w:cs="Times New Roman"/>
          <w:color w:val="000000"/>
          <w:spacing w:val="0"/>
          <w:w w:val="100"/>
          <w:position w:val="0"/>
        </w:rPr>
        <w:t>43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公允价值计量七处置费用包括与资产处置有关的 法律费用、相关税费、搬运费以及为使资产达到可销售状态所发生的直接费用；资产预计未来现金流量的现值，按照资产在 持续使用过程中和最终处置时所产生的预计未来现金流量，选择恰当的折现率对其进行折现后的金额加以确定。</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资产减值准备按单项资产为基础计算并确认，如果难以对单项资产的可收回金额进行估计的，以资产组所属的资产组确 定资产组的可收回金额。资产组是能够独立产生现金流入的最小资产组合。</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在财务报表中单独列示的商誉，在进行减值测试时，将商誉的账面价值分摊至预期从企业合并的协同效应收益中受益的 资产组或资产组组合。测试结果表明包含分摊的商誉的资产组或者资产组组合的可收回金额低于其账面价值的，确认相应的 减值损失。减值损失金额先抵减分摊至该资产组或者资产组组合的商誉的账面价值，再根据资产组或者资产组组合中除商誉 以外的其他各项资产的账面价值所占比重，按比例抵减其他各项资产的账面价值。</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商誉和使用寿命不确定的无形资产至少在每年年终终了进行减值测试。</w:t>
      </w:r>
    </w:p>
    <w:p>
      <w:pPr>
        <w:pStyle w:val="Style16"/>
        <w:keepNext w:val="0"/>
        <w:keepLines w:val="0"/>
        <w:widowControl w:val="0"/>
        <w:shd w:val="clear" w:color="auto" w:fill="auto"/>
        <w:bidi w:val="0"/>
        <w:spacing w:before="0" w:after="340" w:line="313" w:lineRule="exact"/>
        <w:ind w:left="0" w:right="0" w:firstLine="300"/>
        <w:jc w:val="left"/>
      </w:pPr>
      <w:r>
        <w:rPr>
          <w:color w:val="000000"/>
          <w:spacing w:val="0"/>
          <w:w w:val="100"/>
          <w:position w:val="0"/>
        </w:rPr>
        <w:t>上述资产减值损失一经确认，在以后期间不予转回。</w:t>
      </w:r>
    </w:p>
    <w:p>
      <w:pPr>
        <w:pStyle w:val="Style24"/>
        <w:keepNext/>
        <w:keepLines/>
        <w:widowControl w:val="0"/>
        <w:shd w:val="clear" w:color="auto" w:fill="auto"/>
        <w:tabs>
          <w:tab w:pos="506" w:val="left"/>
        </w:tabs>
        <w:bidi w:val="0"/>
        <w:spacing w:before="0" w:after="28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81"/>
      <w:bookmarkEnd w:id="982"/>
      <w:bookmarkEnd w:id="984"/>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长期待摊费用按实际支出入账，在受益期或规定的期限内平均摊销。如果长期待摊的费用项目不能使以后会计期间受益， 则将尚未摊销的该项目的摊余价值全部转入当期损益。其中：</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预付经营租入固定资产的租金，按租赁合同规定的期限平均摊销。</w:t>
      </w:r>
    </w:p>
    <w:p>
      <w:pPr>
        <w:pStyle w:val="Style16"/>
        <w:keepNext w:val="0"/>
        <w:keepLines w:val="0"/>
        <w:widowControl w:val="0"/>
        <w:shd w:val="clear" w:color="auto" w:fill="auto"/>
        <w:bidi w:val="0"/>
        <w:spacing w:before="0" w:after="340" w:line="312" w:lineRule="exact"/>
        <w:ind w:left="0" w:right="0"/>
        <w:jc w:val="left"/>
      </w:pPr>
      <w:r>
        <w:rPr>
          <w:color w:val="000000"/>
          <w:spacing w:val="0"/>
          <w:w w:val="100"/>
          <w:position w:val="0"/>
        </w:rPr>
        <w:t>经营租赁方式租入的固定资产改良支出，按剩余租赁期与租赁资产尚可使用年限两者中较短的期限平均摊销。</w:t>
      </w:r>
    </w:p>
    <w:p>
      <w:pPr>
        <w:pStyle w:val="Style24"/>
        <w:keepNext/>
        <w:keepLines/>
        <w:widowControl w:val="0"/>
        <w:shd w:val="clear" w:color="auto" w:fill="auto"/>
        <w:tabs>
          <w:tab w:pos="506" w:val="left"/>
        </w:tabs>
        <w:bidi w:val="0"/>
        <w:spacing w:before="0" w:after="28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85"/>
      <w:bookmarkEnd w:id="986"/>
      <w:bookmarkEnd w:id="988"/>
    </w:p>
    <w:p>
      <w:pPr>
        <w:pStyle w:val="Style16"/>
        <w:keepNext w:val="0"/>
        <w:keepLines w:val="0"/>
        <w:widowControl w:val="0"/>
        <w:shd w:val="clear" w:color="auto" w:fill="auto"/>
        <w:bidi w:val="0"/>
        <w:spacing w:before="0" w:after="340" w:line="312" w:lineRule="exact"/>
        <w:ind w:left="0" w:right="0" w:firstLine="240"/>
        <w:jc w:val="left"/>
      </w:pPr>
      <w:r>
        <w:rPr>
          <w:color w:val="000000"/>
          <w:spacing w:val="0"/>
          <w:w w:val="100"/>
          <w:position w:val="0"/>
        </w:rPr>
        <w:t>合同负债是指公司已收或应收客户对价而应向客户转让商品的义务。公司将同一合同下的合同资产和合同负债相互抵销 后以净额列示。</w:t>
      </w:r>
    </w:p>
    <w:p>
      <w:pPr>
        <w:pStyle w:val="Style24"/>
        <w:keepNext/>
        <w:keepLines/>
        <w:widowControl w:val="0"/>
        <w:shd w:val="clear" w:color="auto" w:fill="auto"/>
        <w:tabs>
          <w:tab w:pos="506" w:val="left"/>
        </w:tabs>
        <w:bidi w:val="0"/>
        <w:spacing w:before="0" w:after="34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89"/>
      <w:bookmarkEnd w:id="990"/>
      <w:bookmarkEnd w:id="992"/>
    </w:p>
    <w:p>
      <w:pPr>
        <w:pStyle w:val="Style24"/>
        <w:keepNext/>
        <w:keepLines/>
        <w:widowControl w:val="0"/>
        <w:shd w:val="clear" w:color="auto" w:fill="auto"/>
        <w:bidi w:val="0"/>
        <w:spacing w:before="0" w:after="280" w:line="240" w:lineRule="auto"/>
        <w:ind w:left="0" w:right="0" w:firstLine="0"/>
        <w:jc w:val="left"/>
      </w:pPr>
      <w:bookmarkStart w:id="989" w:name="bookmark989"/>
      <w:bookmarkStart w:id="990" w:name="bookmark990"/>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89"/>
      <w:bookmarkEnd w:id="990"/>
      <w:bookmarkEnd w:id="994"/>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职工薪酬，是指企业为获得职工提供的服务或解除劳动关系而给予的各种形式的报酬或补偿。职工薪酬包括短期薪酬、 离职后福利、辞退福利和其他长期职工福利。企业提供给职工配偶、子女、受赡养人、已故员工遗属及其他受益人等的福利， 也属于职工薪酬。</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根据流动性，职工薪酬分别列示于资产负债表的</w:t>
      </w:r>
      <w:r>
        <w:rPr>
          <w:rFonts w:ascii="Times New Roman" w:eastAsia="Times New Roman" w:hAnsi="Times New Roman" w:cs="Times New Roman"/>
          <w:color w:val="000000"/>
          <w:spacing w:val="0"/>
          <w:w w:val="100"/>
          <w:position w:val="0"/>
        </w:rPr>
        <w:t>“</w:t>
      </w:r>
      <w:r>
        <w:rPr>
          <w:color w:val="000000"/>
          <w:spacing w:val="0"/>
          <w:w w:val="100"/>
          <w:position w:val="0"/>
        </w:rPr>
        <w:t>应付职工薪酬</w:t>
      </w:r>
      <w:r>
        <w:rPr>
          <w:rFonts w:ascii="Times New Roman" w:eastAsia="Times New Roman" w:hAnsi="Times New Roman" w:cs="Times New Roman"/>
          <w:color w:val="000000"/>
          <w:spacing w:val="0"/>
          <w:w w:val="100"/>
          <w:position w:val="0"/>
        </w:rPr>
        <w:t>”</w:t>
      </w:r>
      <w:r>
        <w:rPr>
          <w:color w:val="000000"/>
          <w:spacing w:val="0"/>
          <w:w w:val="100"/>
          <w:position w:val="0"/>
        </w:rPr>
        <w:t>项目和</w:t>
      </w:r>
      <w:r>
        <w:rPr>
          <w:rFonts w:ascii="Times New Roman" w:eastAsia="Times New Roman" w:hAnsi="Times New Roman" w:cs="Times New Roman"/>
          <w:color w:val="000000"/>
          <w:spacing w:val="0"/>
          <w:w w:val="100"/>
          <w:position w:val="0"/>
        </w:rPr>
        <w:t>“</w:t>
      </w:r>
      <w:r>
        <w:rPr>
          <w:color w:val="000000"/>
          <w:spacing w:val="0"/>
          <w:w w:val="100"/>
          <w:position w:val="0"/>
        </w:rPr>
        <w:t>长期应付职工薪酬</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16"/>
        <w:keepNext w:val="0"/>
        <w:keepLines w:val="0"/>
        <w:widowControl w:val="0"/>
        <w:shd w:val="clear" w:color="auto" w:fill="auto"/>
        <w:bidi w:val="0"/>
        <w:spacing w:before="0" w:after="280" w:line="314" w:lineRule="exact"/>
        <w:ind w:left="0" w:right="0" w:firstLine="300"/>
        <w:jc w:val="both"/>
      </w:pPr>
      <w:r>
        <w:rPr>
          <w:color w:val="000000"/>
          <w:spacing w:val="0"/>
          <w:w w:val="100"/>
          <w:position w:val="0"/>
        </w:rPr>
        <w:t>本公司在职工提供服务的会计期间，将实际发生的职工工资、奖金、按规定的基准和比例为职工缴纳的医疗保险费、工 伤保险费和生育保险费等社会保险费和住房公积金，确认为负债，并计入当期损益或相关资产成本。职工福利费为非货币性 福利的，如能够可靠计量的，按照公允价值计量。如果该负债预期在职工提供相关服务的年度报告期结束后十二个月内不能 完全支付，且财务影响重大的，则该负债将以折现后的金额计量。</w:t>
      </w:r>
    </w:p>
    <w:p>
      <w:pPr>
        <w:pStyle w:val="Style24"/>
        <w:keepNext/>
        <w:keepLines/>
        <w:widowControl w:val="0"/>
        <w:shd w:val="clear" w:color="auto" w:fill="auto"/>
        <w:tabs>
          <w:tab w:pos="467" w:val="left"/>
        </w:tabs>
        <w:bidi w:val="0"/>
        <w:spacing w:before="0" w:after="26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95"/>
      <w:bookmarkEnd w:id="996"/>
      <w:bookmarkEnd w:id="998"/>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离职后福利计划包括设定提存计划，指向独立的基金缴存固定费用后，企业不再承担进一步支付义务的离职后福利计划。</w:t>
      </w:r>
    </w:p>
    <w:p>
      <w:pPr>
        <w:pStyle w:val="Style16"/>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本公司按当期政府的相关规定为职工缴纳基本养老保险和失业保险，在职工为本公司提供服务的会计期间，根据设定提 存计划计算的应缴存金额确认为负债，并计入当期损益或相关资产成本。</w:t>
      </w:r>
    </w:p>
    <w:p>
      <w:pPr>
        <w:pStyle w:val="Style24"/>
        <w:keepNext/>
        <w:keepLines/>
        <w:widowControl w:val="0"/>
        <w:shd w:val="clear" w:color="auto" w:fill="auto"/>
        <w:tabs>
          <w:tab w:pos="467" w:val="left"/>
        </w:tabs>
        <w:bidi w:val="0"/>
        <w:spacing w:before="0" w:after="260" w:line="240" w:lineRule="auto"/>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0"/>
      <w:bookmarkEnd w:id="1002"/>
      <w:bookmarkEnd w:id="999"/>
    </w:p>
    <w:p>
      <w:pPr>
        <w:pStyle w:val="Style16"/>
        <w:keepNext w:val="0"/>
        <w:keepLines w:val="0"/>
        <w:widowControl w:val="0"/>
        <w:shd w:val="clear" w:color="auto" w:fill="auto"/>
        <w:bidi w:val="0"/>
        <w:spacing w:before="0" w:after="0" w:line="324" w:lineRule="exact"/>
        <w:ind w:left="0" w:right="0"/>
        <w:jc w:val="both"/>
      </w:pPr>
      <w:r>
        <w:rPr>
          <w:color w:val="000000"/>
          <w:spacing w:val="0"/>
          <w:w w:val="100"/>
          <w:position w:val="0"/>
        </w:rPr>
        <w:t>在本公司不能单方面撤回因解除劳动关系计划或者裁减建议所提供的辞退福利时，和本公司确认与涉及支付辞退福利的 重组相关的成本或费用时两者孰早日，确认辞退福利产生的职工薪酬负债，并计入当期损益。但辞退福利预期在年度报告期 结束后十二个月不能完全支付的，按照其他长期职工薪酬处理。</w:t>
      </w:r>
    </w:p>
    <w:p>
      <w:pPr>
        <w:pStyle w:val="Style16"/>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职工内部退休计划采用与上述辞退福利相同的原则处理。本公司将自职工停止提供服务日至正常退休日的期间拟支付的 内退人员工资和缴纳的社会保险费等，在符合预计负债 确认条件时，计入当期损益</w:t>
      </w:r>
      <w:r>
        <w:rPr>
          <w:rFonts w:ascii="Times New Roman" w:eastAsia="Times New Roman" w:hAnsi="Times New Roman" w:cs="Times New Roman"/>
          <w:color w:val="000000"/>
          <w:spacing w:val="0"/>
          <w:w w:val="100"/>
          <w:position w:val="0"/>
        </w:rPr>
        <w:t>（</w:t>
      </w:r>
      <w:r>
        <w:rPr>
          <w:color w:val="000000"/>
          <w:spacing w:val="0"/>
          <w:w w:val="100"/>
          <w:position w:val="0"/>
        </w:rPr>
        <w:t>辞退福利</w:t>
      </w:r>
      <w:r>
        <w:rPr>
          <w:rFonts w:ascii="Times New Roman" w:eastAsia="Times New Roman" w:hAnsi="Times New Roman" w:cs="Times New Roman"/>
          <w:color w:val="000000"/>
          <w:spacing w:val="0"/>
          <w:w w:val="100"/>
          <w:position w:val="0"/>
        </w:rPr>
        <w:t>）</w:t>
      </w:r>
      <w:r>
        <w:rPr>
          <w:color w:val="000000"/>
          <w:spacing w:val="0"/>
          <w:w w:val="100"/>
          <w:position w:val="0"/>
        </w:rPr>
        <w:t>。正式退休日期之后的经济 补偿</w:t>
      </w:r>
      <w:r>
        <w:rPr>
          <w:rFonts w:ascii="Times New Roman" w:eastAsia="Times New Roman" w:hAnsi="Times New Roman" w:cs="Times New Roman"/>
          <w:color w:val="000000"/>
          <w:spacing w:val="0"/>
          <w:w w:val="100"/>
          <w:position w:val="0"/>
        </w:rPr>
        <w:t>（</w:t>
      </w:r>
      <w:r>
        <w:rPr>
          <w:color w:val="000000"/>
          <w:spacing w:val="0"/>
          <w:w w:val="100"/>
          <w:position w:val="0"/>
        </w:rPr>
        <w:t>如正常养老退休金</w:t>
      </w:r>
      <w:r>
        <w:rPr>
          <w:rFonts w:ascii="Times New Roman" w:eastAsia="Times New Roman" w:hAnsi="Times New Roman" w:cs="Times New Roman"/>
          <w:color w:val="000000"/>
          <w:spacing w:val="0"/>
          <w:w w:val="100"/>
          <w:position w:val="0"/>
        </w:rPr>
        <w:t>）</w:t>
      </w:r>
      <w:r>
        <w:rPr>
          <w:color w:val="000000"/>
          <w:spacing w:val="0"/>
          <w:w w:val="100"/>
          <w:position w:val="0"/>
        </w:rPr>
        <w:t>，按照离职后福利处理。</w:t>
      </w:r>
    </w:p>
    <w:p>
      <w:pPr>
        <w:pStyle w:val="Style24"/>
        <w:keepNext/>
        <w:keepLines/>
        <w:widowControl w:val="0"/>
        <w:shd w:val="clear" w:color="auto" w:fill="auto"/>
        <w:tabs>
          <w:tab w:pos="467" w:val="left"/>
        </w:tabs>
        <w:bidi w:val="0"/>
        <w:spacing w:before="0" w:after="26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03"/>
      <w:bookmarkEnd w:id="1004"/>
      <w:bookmarkEnd w:id="1006"/>
    </w:p>
    <w:p>
      <w:pPr>
        <w:pStyle w:val="Style16"/>
        <w:keepNext w:val="0"/>
        <w:keepLines w:val="0"/>
        <w:widowControl w:val="0"/>
        <w:shd w:val="clear" w:color="auto" w:fill="auto"/>
        <w:bidi w:val="0"/>
        <w:spacing w:before="0" w:after="360" w:line="314" w:lineRule="exact"/>
        <w:ind w:left="0" w:right="0" w:firstLine="300"/>
        <w:jc w:val="both"/>
      </w:pPr>
      <w:r>
        <w:rPr>
          <w:color w:val="000000"/>
          <w:spacing w:val="0"/>
          <w:w w:val="100"/>
          <w:position w:val="0"/>
        </w:rPr>
        <w:t>本公司向职工提供的其他长期职工福利，符合设定提存计划的，按照设定提存计划进行会计处理，除此之外按照设定受 益计划进行会计处理。但相关职工薪酬成本中</w:t>
      </w:r>
      <w:r>
        <w:rPr>
          <w:rFonts w:ascii="Times New Roman" w:eastAsia="Times New Roman" w:hAnsi="Times New Roman" w:cs="Times New Roman"/>
          <w:color w:val="000000"/>
          <w:spacing w:val="0"/>
          <w:w w:val="100"/>
          <w:position w:val="0"/>
        </w:rPr>
        <w:t>“</w:t>
      </w:r>
      <w:r>
        <w:rPr>
          <w:color w:val="000000"/>
          <w:spacing w:val="0"/>
          <w:w w:val="100"/>
          <w:position w:val="0"/>
        </w:rPr>
        <w:t>重新计量设定受益计划净负债或净资产所产生的变动</w:t>
      </w:r>
      <w:r>
        <w:rPr>
          <w:rFonts w:ascii="Times New Roman" w:eastAsia="Times New Roman" w:hAnsi="Times New Roman" w:cs="Times New Roman"/>
          <w:color w:val="000000"/>
          <w:spacing w:val="0"/>
          <w:w w:val="100"/>
          <w:position w:val="0"/>
        </w:rPr>
        <w:t>”</w:t>
      </w:r>
      <w:r>
        <w:rPr>
          <w:color w:val="000000"/>
          <w:spacing w:val="0"/>
          <w:w w:val="100"/>
          <w:position w:val="0"/>
        </w:rPr>
        <w:t>部分计入当期损益或相 关资产成本。</w:t>
      </w:r>
    </w:p>
    <w:p>
      <w:pPr>
        <w:pStyle w:val="Style24"/>
        <w:keepNext/>
        <w:keepLines/>
        <w:widowControl w:val="0"/>
        <w:shd w:val="clear" w:color="auto" w:fill="auto"/>
        <w:tabs>
          <w:tab w:pos="462" w:val="left"/>
        </w:tabs>
        <w:bidi w:val="0"/>
        <w:spacing w:before="0" w:after="26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07"/>
      <w:bookmarkEnd w:id="1008"/>
      <w:bookmarkEnd w:id="1010"/>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在租赁期开始日，本公司对除短期租赁和低价值资产租赁以外的租赁确认租赁负债。租赁负债按照尚未支付的租赁付款 额的现值进行初始计量。租赁付款额包括：固定付款额及实质固定付款额，存在租赁激励的，扣除租赁激励相关金额；取决 于指数或比率的可变租赁付款额，该款项在初始计量时根据租赁期开始日的指数或比率确定；购买选择权的行权价格，前提 是公司合理确定将行使该选择权；行使终止租赁选择权需支付的款项，前提是租赁期反映出公司将行使终止租赁选择权；根 据公司提供的担保余值预计应支付的款项。本公司采用租赁内含利率作为折现率。无法确定租赁内含利率的，采用本公司的 增量借款利率作为折现率。</w:t>
      </w:r>
    </w:p>
    <w:p>
      <w:pPr>
        <w:pStyle w:val="Style16"/>
        <w:keepNext w:val="0"/>
        <w:keepLines w:val="0"/>
        <w:widowControl w:val="0"/>
        <w:shd w:val="clear" w:color="auto" w:fill="auto"/>
        <w:bidi w:val="0"/>
        <w:spacing w:before="0" w:after="0" w:line="322" w:lineRule="exact"/>
        <w:ind w:left="0" w:right="0"/>
        <w:jc w:val="both"/>
      </w:pPr>
      <w:r>
        <w:rPr>
          <w:color w:val="000000"/>
          <w:spacing w:val="0"/>
          <w:w w:val="100"/>
          <w:position w:val="0"/>
        </w:rPr>
        <w:t>本公司按照固定的周期性利率计算租赁负债在租赁期内各期间的利息费用，并计入当期损益或相关资产成本。未纳入租 赁负债计量的可变租赁付款额在实际发生时计入当期损益或相关资产成本。</w:t>
      </w:r>
    </w:p>
    <w:p>
      <w:pPr>
        <w:pStyle w:val="Style16"/>
        <w:keepNext w:val="0"/>
        <w:keepLines w:val="0"/>
        <w:widowControl w:val="0"/>
        <w:shd w:val="clear" w:color="auto" w:fill="auto"/>
        <w:bidi w:val="0"/>
        <w:spacing w:before="0" w:after="360" w:line="311" w:lineRule="exact"/>
        <w:ind w:left="0" w:right="0"/>
        <w:jc w:val="both"/>
      </w:pPr>
      <w:r>
        <w:rPr>
          <w:color w:val="000000"/>
          <w:spacing w:val="0"/>
          <w:w w:val="100"/>
          <w:position w:val="0"/>
        </w:rPr>
        <w:t>在租赁期开始日后，发生下列情形的，本公司按照变动后租赁付款额的现值重新计量租赁负债：本公司对购买选择权、 续租选择权或终止租赁选择权的评估结果发生变化，或续租选择权或终止租赁选择权的实际行使情况与原评估结果不一致； 根据担保余值预计的应付金额发生变动；用于确定租赁付款额的指数或比率发生变动。在对租赁负债进行重新计量时，本公 司相应调整使用权资产的账面价值。使用权资产账面价值已调减至零，但租赁负债仍需进一步调减的，本公司将剩余金额计 入当期损益。</w:t>
      </w:r>
    </w:p>
    <w:p>
      <w:pPr>
        <w:pStyle w:val="Style24"/>
        <w:keepNext/>
        <w:keepLines/>
        <w:widowControl w:val="0"/>
        <w:shd w:val="clear" w:color="auto" w:fill="auto"/>
        <w:tabs>
          <w:tab w:pos="462" w:val="left"/>
        </w:tabs>
        <w:bidi w:val="0"/>
        <w:spacing w:before="0" w:after="26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11"/>
      <w:bookmarkEnd w:id="1012"/>
      <w:bookmarkEnd w:id="1014"/>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当与或有事项相关的义务同时符合以下条件，将其确认为预计负债：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该义务是承担的现时义务；</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该义务的履行很 可能导致经济利益流出；</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16"/>
        <w:keepNext w:val="0"/>
        <w:keepLines w:val="0"/>
        <w:widowControl w:val="0"/>
        <w:shd w:val="clear" w:color="auto" w:fill="auto"/>
        <w:bidi w:val="0"/>
        <w:spacing w:before="0" w:after="0" w:line="317" w:lineRule="exact"/>
        <w:ind w:left="0" w:right="0"/>
        <w:jc w:val="both"/>
        <w:rPr>
          <w:sz w:val="20"/>
          <w:szCs w:val="20"/>
        </w:rPr>
      </w:pPr>
      <w:r>
        <w:rPr>
          <w:color w:val="000000"/>
          <w:spacing w:val="0"/>
          <w:w w:val="100"/>
          <w:position w:val="0"/>
          <w:sz w:val="18"/>
          <w:szCs w:val="18"/>
        </w:rPr>
        <w:t>预计负债按照履行相关现时义务所需支出的最佳估计数进行初始计量，并综合考虑与或有事项有关的风险、不确定性和 货币时间价值等因素。货币时间价值影响重大的，通过对相关未来现金流出进行折现后确</w:t>
      </w:r>
      <w:r>
        <w:rPr>
          <w:color w:val="000000"/>
          <w:spacing w:val="0"/>
          <w:w w:val="100"/>
          <w:position w:val="0"/>
          <w:sz w:val="20"/>
          <w:szCs w:val="20"/>
        </w:rPr>
        <w:t>定最佳估计数。</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最佳估计数分别分以下情况处理：所需支出存在一个连续范围</w:t>
      </w:r>
      <w:r>
        <w:rPr>
          <w:rFonts w:ascii="Times New Roman" w:eastAsia="Times New Roman" w:hAnsi="Times New Roman" w:cs="Times New Roman"/>
          <w:color w:val="000000"/>
          <w:spacing w:val="0"/>
          <w:w w:val="100"/>
          <w:position w:val="0"/>
        </w:rPr>
        <w:t>（</w:t>
      </w:r>
      <w:r>
        <w:rPr>
          <w:color w:val="000000"/>
          <w:spacing w:val="0"/>
          <w:w w:val="100"/>
          <w:position w:val="0"/>
        </w:rPr>
        <w:t>或区间</w:t>
      </w:r>
      <w:r>
        <w:rPr>
          <w:rFonts w:ascii="Times New Roman" w:eastAsia="Times New Roman" w:hAnsi="Times New Roman" w:cs="Times New Roman"/>
          <w:color w:val="000000"/>
          <w:spacing w:val="0"/>
          <w:w w:val="100"/>
          <w:position w:val="0"/>
        </w:rPr>
        <w:t>）</w:t>
      </w:r>
      <w:r>
        <w:rPr>
          <w:color w:val="000000"/>
          <w:spacing w:val="0"/>
          <w:w w:val="100"/>
          <w:position w:val="0"/>
        </w:rPr>
        <w:t xml:space="preserve">，且该范围内各种结果发生的可能性相同的，则 </w:t>
      </w:r>
      <w:r>
        <w:rPr>
          <w:color w:val="000000"/>
          <w:spacing w:val="0"/>
          <w:w w:val="100"/>
          <w:position w:val="0"/>
        </w:rPr>
        <w:t>最佳估计数按照该范围的中间值：即上下限金额的平均数确定。所需支出不存在一个连续范围</w:t>
      </w:r>
      <w:r>
        <w:rPr>
          <w:rFonts w:ascii="Times New Roman" w:eastAsia="Times New Roman" w:hAnsi="Times New Roman" w:cs="Times New Roman"/>
          <w:color w:val="000000"/>
          <w:spacing w:val="0"/>
          <w:w w:val="100"/>
          <w:position w:val="0"/>
        </w:rPr>
        <w:t>（</w:t>
      </w:r>
      <w:r>
        <w:rPr>
          <w:color w:val="000000"/>
          <w:spacing w:val="0"/>
          <w:w w:val="100"/>
          <w:position w:val="0"/>
        </w:rPr>
        <w:t>或区间</w:t>
      </w:r>
      <w:r>
        <w:rPr>
          <w:rFonts w:ascii="Times New Roman" w:eastAsia="Times New Roman" w:hAnsi="Times New Roman" w:cs="Times New Roman"/>
          <w:color w:val="000000"/>
          <w:spacing w:val="0"/>
          <w:w w:val="100"/>
          <w:position w:val="0"/>
        </w:rPr>
        <w:t>）</w:t>
      </w:r>
      <w:r>
        <w:rPr>
          <w:color w:val="000000"/>
          <w:spacing w:val="0"/>
          <w:w w:val="100"/>
          <w:position w:val="0"/>
        </w:rPr>
        <w:t>，或虽然存在一个连 续范围但该范围内各种结果发生的可能性不相同的，如或有事项涉及单个项目的，则最佳估计数按照最可能发生金额确定； 如或有事项涉及多个项目的，则最佳估计数按各种可能结果及相关概率计算确定。</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本公司清偿预计负债所需支出全部或部分预期由第三方补偿的，补偿金额在基本确定能够收到时，作为资产单独确认， 且确认的补偿金额不超过预计负债的账面价值。</w:t>
      </w:r>
    </w:p>
    <w:p>
      <w:pPr>
        <w:pStyle w:val="Style16"/>
        <w:keepNext w:val="0"/>
        <w:keepLines w:val="0"/>
        <w:widowControl w:val="0"/>
        <w:shd w:val="clear" w:color="auto" w:fill="auto"/>
        <w:bidi w:val="0"/>
        <w:spacing w:before="0" w:after="340" w:line="312" w:lineRule="exact"/>
        <w:ind w:left="0" w:right="0" w:firstLine="300"/>
        <w:jc w:val="both"/>
      </w:pPr>
      <w:r>
        <w:rPr>
          <w:color w:val="000000"/>
          <w:spacing w:val="0"/>
          <w:w w:val="100"/>
          <w:position w:val="0"/>
        </w:rPr>
        <w:t>每个资产负债表日对预计负债的账面价值进行复核。有确凿证据表明该账面价值不能反映当前最佳估计数的，按照当前 最佳估计数对该账面价值进行调整。</w:t>
      </w:r>
    </w:p>
    <w:p>
      <w:pPr>
        <w:pStyle w:val="Style24"/>
        <w:keepNext/>
        <w:keepLines/>
        <w:widowControl w:val="0"/>
        <w:shd w:val="clear" w:color="auto" w:fill="auto"/>
        <w:tabs>
          <w:tab w:pos="465" w:val="left"/>
        </w:tabs>
        <w:bidi w:val="0"/>
        <w:spacing w:before="0" w:after="34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3</w:t>
      </w:r>
      <w:bookmarkEnd w:id="1017"/>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15"/>
      <w:bookmarkEnd w:id="1016"/>
      <w:bookmarkEnd w:id="1018"/>
    </w:p>
    <w:p>
      <w:pPr>
        <w:pStyle w:val="Style24"/>
        <w:keepNext/>
        <w:keepLines/>
        <w:widowControl w:val="0"/>
        <w:shd w:val="clear" w:color="auto" w:fill="auto"/>
        <w:tabs>
          <w:tab w:pos="465" w:val="left"/>
        </w:tabs>
        <w:bidi w:val="0"/>
        <w:spacing w:before="0" w:after="340" w:line="240" w:lineRule="auto"/>
        <w:ind w:left="0" w:right="0" w:firstLine="0"/>
        <w:jc w:val="left"/>
      </w:pPr>
      <w:bookmarkStart w:id="1015" w:name="bookmark1015"/>
      <w:bookmarkStart w:id="1016" w:name="bookmark1016"/>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15"/>
      <w:bookmarkEnd w:id="1016"/>
      <w:bookmarkEnd w:id="1020"/>
    </w:p>
    <w:p>
      <w:pPr>
        <w:pStyle w:val="Style24"/>
        <w:keepNext/>
        <w:keepLines/>
        <w:widowControl w:val="0"/>
        <w:shd w:val="clear" w:color="auto" w:fill="auto"/>
        <w:tabs>
          <w:tab w:pos="465" w:val="left"/>
        </w:tabs>
        <w:bidi w:val="0"/>
        <w:spacing w:before="0" w:after="280" w:line="240" w:lineRule="auto"/>
        <w:ind w:left="0" w:right="0" w:firstLine="0"/>
        <w:jc w:val="left"/>
      </w:pPr>
      <w:bookmarkStart w:id="1015" w:name="bookmark1015"/>
      <w:bookmarkStart w:id="1016" w:name="bookmark1016"/>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15"/>
      <w:bookmarkEnd w:id="1016"/>
      <w:bookmarkEnd w:id="1022"/>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16"/>
        <w:keepNext w:val="0"/>
        <w:keepLines w:val="0"/>
        <w:widowControl w:val="0"/>
        <w:shd w:val="clear" w:color="auto" w:fill="auto"/>
        <w:bidi w:val="0"/>
        <w:spacing w:before="0" w:after="80" w:line="312"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2017]22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numPr>
          <w:ilvl w:val="0"/>
          <w:numId w:val="13"/>
        </w:numPr>
        <w:shd w:val="clear" w:color="auto" w:fill="auto"/>
        <w:tabs>
          <w:tab w:pos="677" w:val="left"/>
        </w:tabs>
        <w:bidi w:val="0"/>
        <w:spacing w:before="0" w:after="0" w:line="360" w:lineRule="auto"/>
        <w:ind w:left="0" w:right="0"/>
        <w:jc w:val="both"/>
      </w:pPr>
      <w:bookmarkStart w:id="1023" w:name="bookmark1023"/>
      <w:bookmarkEnd w:id="1023"/>
      <w:r>
        <w:rPr>
          <w:color w:val="000000"/>
          <w:spacing w:val="0"/>
          <w:w w:val="100"/>
          <w:position w:val="0"/>
        </w:rPr>
        <w:t>收入的总确认原则</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新收入准则下，公司以控制权转移作为收入确认时点的判断标准。公司在履行了合同中的履约义务，即在客户取得相关 商品控制权时确认收入。</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满足下列条件之一的，公司属于在某一时段内履行履约义务；否则，属于在某一时点履行履约义务：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客户在公司履 约的同时即取得并消耗公司履约所带来的经济利益；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客户能够控制公司履约过程中在建的商品；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公司履约过程中所产 出的商品具有不可替代用途，且公司在整个合同期间内有权就累计至今已完成的履约部分收取款项。</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对于在某一时段内履行的履约义务，公司在该段时间内按照履约进度确认收入，但是，履约进度不能合理确定的除外。 当履约进度不能合理确定时，公司已经发生的成本预计能够得到补偿的，按照已经发生的成本金额确认收入，直到履约进度 能够合理确定为止。</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对于在某一时点履行的履约义务，公司在客户取得相关商品控制权时点确认收入。在判断客户是否已取得商品控制权时， 公司考虑下列迹象：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公司就该商品享有现时收款权利，即客户就该商品负有现时付款义务；</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公司已将该商品的法定所 有权转移给客户，即客户已拥有该商品的法定所有权；</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公司已将该商品实物转移给客户，即客户已实物占有该商品；</w:t>
      </w:r>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color w:val="000000"/>
          <w:spacing w:val="0"/>
          <w:w w:val="100"/>
          <w:position w:val="0"/>
        </w:rPr>
        <w:t>公司已将该商品所有权上的主要风险和报酬转移给客户，即客户已取得该商品所有权上的主要风险和报酬；</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客户已接受 该商品；</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其他表明客户已取得商品控制权的迹象。</w:t>
      </w:r>
    </w:p>
    <w:p>
      <w:pPr>
        <w:pStyle w:val="Style16"/>
        <w:keepNext w:val="0"/>
        <w:keepLines w:val="0"/>
        <w:widowControl w:val="0"/>
        <w:shd w:val="clear" w:color="auto" w:fill="auto"/>
        <w:bidi w:val="0"/>
        <w:spacing w:before="0" w:after="80" w:line="312" w:lineRule="exact"/>
        <w:ind w:left="0" w:right="0"/>
        <w:jc w:val="both"/>
      </w:pPr>
      <w:r>
        <w:rPr>
          <w:color w:val="000000"/>
          <w:spacing w:val="0"/>
          <w:w w:val="100"/>
          <w:position w:val="0"/>
        </w:rPr>
        <w:t>合同中包含两项或多项履约义务的，公司在合同开始日，按照各单项履约义务所承诺商品的单独售价的相对比例，将交 易价格分摊至各单项履约义务，按照分摊至各单项履约义务的交易价格计量收入。交易价格，是公司因向客户转让商品而预 期有权收取的对价金额。公司代第三方收取的款项以及公司预期将退还给客户的款项，作为负债进行会计处理，不计入交易 价格。合同中存在可变对价的，公司按照期望值或最可能发生金额确定可变对价的最佳估计数，但包含可变对价的交易价格， 不超过在相关不确定性消除时累计已确认收入极可能不会发生重大转回的金额。合同中存在重大融资成分的，公司按照假定 客户在取得商品控制权时即以现金支付的应付金额确定交易价格。该交易价格与合同对价之间的差额，在合同期间内采用实 际利率法摊销。合同开始日，公司预计客户取得商品控制权与客户支付价款间隔不超过一年的，不考虑合同中存在的重大融 资成分。</w:t>
      </w:r>
    </w:p>
    <w:p>
      <w:pPr>
        <w:pStyle w:val="Style16"/>
        <w:keepNext w:val="0"/>
        <w:keepLines w:val="0"/>
        <w:widowControl w:val="0"/>
        <w:numPr>
          <w:ilvl w:val="0"/>
          <w:numId w:val="13"/>
        </w:numPr>
        <w:shd w:val="clear" w:color="auto" w:fill="auto"/>
        <w:tabs>
          <w:tab w:pos="696" w:val="left"/>
        </w:tabs>
        <w:bidi w:val="0"/>
        <w:spacing w:before="0" w:after="0" w:line="360" w:lineRule="auto"/>
        <w:ind w:left="0" w:right="0"/>
        <w:jc w:val="both"/>
      </w:pPr>
      <w:bookmarkStart w:id="1024" w:name="bookmark1024"/>
      <w:bookmarkEnd w:id="1024"/>
      <w:r>
        <w:rPr>
          <w:color w:val="000000"/>
          <w:spacing w:val="0"/>
          <w:w w:val="100"/>
          <w:position w:val="0"/>
        </w:rPr>
        <w:t>本公司收入的具体确认原则</w:t>
      </w:r>
    </w:p>
    <w:p>
      <w:pPr>
        <w:pStyle w:val="Style16"/>
        <w:keepNext w:val="0"/>
        <w:keepLines w:val="0"/>
        <w:widowControl w:val="0"/>
        <w:shd w:val="clear" w:color="auto" w:fill="auto"/>
        <w:bidi w:val="0"/>
        <w:spacing w:before="0" w:after="80" w:line="312" w:lineRule="exact"/>
        <w:ind w:left="0" w:right="0"/>
        <w:jc w:val="both"/>
      </w:pPr>
      <w:r>
        <w:rPr>
          <w:color w:val="000000"/>
          <w:spacing w:val="0"/>
          <w:w w:val="100"/>
          <w:position w:val="0"/>
        </w:rPr>
        <w:t>据本公司的业务情况，对广告及策划、报刊发行、印刷、教育培训、新媒体营销代理收入具体收入原则：</w:t>
      </w:r>
    </w:p>
    <w:p>
      <w:pPr>
        <w:pStyle w:val="Style16"/>
        <w:keepNext w:val="0"/>
        <w:keepLines w:val="0"/>
        <w:widowControl w:val="0"/>
        <w:shd w:val="clear" w:color="auto" w:fill="auto"/>
        <w:bidi w:val="0"/>
        <w:spacing w:before="0" w:after="0" w:line="360" w:lineRule="auto"/>
        <w:ind w:left="0" w:right="0"/>
        <w:jc w:val="both"/>
      </w:pPr>
      <w:bookmarkStart w:id="1025" w:name="bookmark1025"/>
      <w:r>
        <w:rPr>
          <w:rFonts w:ascii="Times New Roman" w:eastAsia="Times New Roman" w:hAnsi="Times New Roman" w:cs="Times New Roman"/>
          <w:color w:val="000000"/>
          <w:spacing w:val="0"/>
          <w:w w:val="100"/>
          <w:position w:val="0"/>
        </w:rPr>
        <w:t>（</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按时点确认的收入</w:t>
      </w:r>
    </w:p>
    <w:p>
      <w:pPr>
        <w:pStyle w:val="Style16"/>
        <w:keepNext w:val="0"/>
        <w:keepLines w:val="0"/>
        <w:widowControl w:val="0"/>
        <w:numPr>
          <w:ilvl w:val="0"/>
          <w:numId w:val="15"/>
        </w:numPr>
        <w:shd w:val="clear" w:color="auto" w:fill="auto"/>
        <w:bidi w:val="0"/>
        <w:spacing w:before="0" w:after="0" w:line="312" w:lineRule="exact"/>
        <w:ind w:left="0" w:right="0"/>
        <w:jc w:val="both"/>
      </w:pPr>
      <w:bookmarkStart w:id="1026" w:name="bookmark1026"/>
      <w:bookmarkEnd w:id="1026"/>
      <w:r>
        <w:rPr>
          <w:color w:val="000000"/>
          <w:spacing w:val="0"/>
          <w:w w:val="100"/>
          <w:position w:val="0"/>
        </w:rPr>
        <w:t>报刊发行收入</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报刊发行收入在同时满足下列条件时予以确认：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报刊已实际投递；</w:t>
      </w:r>
      <w:r>
        <w:rPr>
          <w:rFonts w:ascii="Times New Roman" w:eastAsia="Times New Roman" w:hAnsi="Times New Roman" w:cs="Times New Roman"/>
          <w:color w:val="000000"/>
          <w:spacing w:val="0"/>
          <w:w w:val="100"/>
          <w:position w:val="0"/>
        </w:rPr>
        <w:t>2）</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3）</w:t>
      </w:r>
      <w:r>
        <w:rPr>
          <w:color w:val="000000"/>
          <w:spacing w:val="0"/>
          <w:w w:val="100"/>
          <w:position w:val="0"/>
        </w:rPr>
        <w:t xml:space="preserve">相关的经济利益 </w:t>
      </w:r>
      <w:r>
        <w:rPr>
          <w:color w:val="000000"/>
          <w:spacing w:val="0"/>
          <w:w w:val="100"/>
          <w:position w:val="0"/>
        </w:rPr>
        <w:t>很可能流入；</w:t>
      </w:r>
      <w:r>
        <w:rPr>
          <w:rFonts w:ascii="Times New Roman" w:eastAsia="Times New Roman" w:hAnsi="Times New Roman" w:cs="Times New Roman"/>
          <w:color w:val="000000"/>
          <w:spacing w:val="0"/>
          <w:w w:val="100"/>
          <w:position w:val="0"/>
        </w:rPr>
        <w:t>4）</w:t>
      </w:r>
      <w:r>
        <w:rPr>
          <w:color w:val="000000"/>
          <w:spacing w:val="0"/>
          <w:w w:val="100"/>
          <w:position w:val="0"/>
        </w:rPr>
        <w:t>相关的已发生或将发生的成本能够可靠地计量。</w:t>
      </w:r>
    </w:p>
    <w:p>
      <w:pPr>
        <w:pStyle w:val="Style16"/>
        <w:keepNext w:val="0"/>
        <w:keepLines w:val="0"/>
        <w:widowControl w:val="0"/>
        <w:numPr>
          <w:ilvl w:val="0"/>
          <w:numId w:val="15"/>
        </w:numPr>
        <w:shd w:val="clear" w:color="auto" w:fill="auto"/>
        <w:bidi w:val="0"/>
        <w:spacing w:before="0" w:after="0" w:line="306" w:lineRule="exact"/>
        <w:ind w:left="0" w:right="0" w:firstLine="320"/>
        <w:jc w:val="left"/>
      </w:pPr>
      <w:bookmarkStart w:id="1027" w:name="bookmark1027"/>
      <w:bookmarkEnd w:id="1027"/>
      <w:r>
        <w:rPr>
          <w:color w:val="000000"/>
          <w:spacing w:val="0"/>
          <w:w w:val="100"/>
          <w:position w:val="0"/>
        </w:rPr>
        <w:t>印刷收入</w:t>
      </w:r>
    </w:p>
    <w:p>
      <w:pPr>
        <w:pStyle w:val="Style16"/>
        <w:keepNext w:val="0"/>
        <w:keepLines w:val="0"/>
        <w:widowControl w:val="0"/>
        <w:shd w:val="clear" w:color="auto" w:fill="auto"/>
        <w:bidi w:val="0"/>
        <w:spacing w:before="0" w:after="0" w:line="306" w:lineRule="exact"/>
        <w:ind w:left="0" w:right="0" w:firstLine="360"/>
        <w:jc w:val="both"/>
      </w:pPr>
      <w:r>
        <w:rPr>
          <w:color w:val="000000"/>
          <w:spacing w:val="0"/>
          <w:w w:val="100"/>
          <w:position w:val="0"/>
        </w:rPr>
        <w:t>印刷收入在同时满足下列条件时予以确认：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产品完工交付订货单位；</w:t>
      </w:r>
      <w:r>
        <w:rPr>
          <w:rFonts w:ascii="Times New Roman" w:eastAsia="Times New Roman" w:hAnsi="Times New Roman" w:cs="Times New Roman"/>
          <w:color w:val="000000"/>
          <w:spacing w:val="0"/>
          <w:w w:val="100"/>
          <w:position w:val="0"/>
        </w:rPr>
        <w:t>2）</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3）</w:t>
      </w:r>
      <w:r>
        <w:rPr>
          <w:color w:val="000000"/>
          <w:spacing w:val="0"/>
          <w:w w:val="100"/>
          <w:position w:val="0"/>
        </w:rPr>
        <w:t>相关的经济利 益很可能流入；</w:t>
      </w:r>
      <w:r>
        <w:rPr>
          <w:rFonts w:ascii="Times New Roman" w:eastAsia="Times New Roman" w:hAnsi="Times New Roman" w:cs="Times New Roman"/>
          <w:color w:val="000000"/>
          <w:spacing w:val="0"/>
          <w:w w:val="100"/>
          <w:position w:val="0"/>
        </w:rPr>
        <w:t>4）</w:t>
      </w:r>
      <w:r>
        <w:rPr>
          <w:color w:val="000000"/>
          <w:spacing w:val="0"/>
          <w:w w:val="100"/>
          <w:position w:val="0"/>
        </w:rPr>
        <w:t>相关的已发生或将发生的成本能够可靠地计量。</w:t>
      </w:r>
    </w:p>
    <w:p>
      <w:pPr>
        <w:pStyle w:val="Style16"/>
        <w:keepNext w:val="0"/>
        <w:keepLines w:val="0"/>
        <w:widowControl w:val="0"/>
        <w:shd w:val="clear" w:color="auto" w:fill="auto"/>
        <w:bidi w:val="0"/>
        <w:spacing w:before="0" w:after="0" w:line="306" w:lineRule="exact"/>
        <w:ind w:left="0" w:right="0" w:firstLine="360"/>
        <w:jc w:val="both"/>
      </w:pPr>
      <w:bookmarkStart w:id="1028" w:name="bookmark1028"/>
      <w:r>
        <w:rPr>
          <w:rFonts w:ascii="Times New Roman" w:eastAsia="Times New Roman" w:hAnsi="Times New Roman" w:cs="Times New Roman"/>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按履约进度确认的收入</w:t>
      </w:r>
    </w:p>
    <w:p>
      <w:pPr>
        <w:pStyle w:val="Style16"/>
        <w:keepNext w:val="0"/>
        <w:keepLines w:val="0"/>
        <w:widowControl w:val="0"/>
        <w:numPr>
          <w:ilvl w:val="0"/>
          <w:numId w:val="17"/>
        </w:numPr>
        <w:shd w:val="clear" w:color="auto" w:fill="auto"/>
        <w:tabs>
          <w:tab w:pos="733" w:val="left"/>
        </w:tabs>
        <w:bidi w:val="0"/>
        <w:spacing w:before="0" w:after="0" w:line="306" w:lineRule="exact"/>
        <w:ind w:left="0" w:right="0" w:firstLine="360"/>
        <w:jc w:val="both"/>
      </w:pPr>
      <w:bookmarkStart w:id="1029" w:name="bookmark1029"/>
      <w:bookmarkEnd w:id="1029"/>
      <w:r>
        <w:rPr>
          <w:color w:val="000000"/>
          <w:spacing w:val="0"/>
          <w:w w:val="100"/>
          <w:position w:val="0"/>
        </w:rPr>
        <w:t>广告及策划收入</w:t>
      </w:r>
    </w:p>
    <w:p>
      <w:pPr>
        <w:pStyle w:val="Style16"/>
        <w:keepNext w:val="0"/>
        <w:keepLines w:val="0"/>
        <w:widowControl w:val="0"/>
        <w:shd w:val="clear" w:color="auto" w:fill="auto"/>
        <w:bidi w:val="0"/>
        <w:spacing w:before="0" w:after="0" w:line="306" w:lineRule="exact"/>
        <w:ind w:left="0" w:right="0" w:firstLine="360"/>
        <w:jc w:val="both"/>
      </w:pPr>
      <w:r>
        <w:rPr>
          <w:color w:val="000000"/>
          <w:spacing w:val="0"/>
          <w:w w:val="100"/>
          <w:position w:val="0"/>
        </w:rPr>
        <w:t>广告及策划收入在同时满足下列条件时予以确认：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广告或商业行为开始出现于公众面前；</w:t>
      </w:r>
      <w:r>
        <w:rPr>
          <w:rFonts w:ascii="Times New Roman" w:eastAsia="Times New Roman" w:hAnsi="Times New Roman" w:cs="Times New Roman"/>
          <w:color w:val="000000"/>
          <w:spacing w:val="0"/>
          <w:w w:val="100"/>
          <w:position w:val="0"/>
        </w:rPr>
        <w:t>2）</w:t>
      </w:r>
      <w:r>
        <w:rPr>
          <w:color w:val="000000"/>
          <w:spacing w:val="0"/>
          <w:w w:val="100"/>
          <w:position w:val="0"/>
        </w:rPr>
        <w:t>收入的金额能够可靠地计 量；</w:t>
      </w:r>
      <w:r>
        <w:rPr>
          <w:rFonts w:ascii="Times New Roman" w:eastAsia="Times New Roman" w:hAnsi="Times New Roman" w:cs="Times New Roman"/>
          <w:color w:val="000000"/>
          <w:spacing w:val="0"/>
          <w:w w:val="100"/>
          <w:position w:val="0"/>
        </w:rPr>
        <w:t>3）</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4）</w:t>
      </w:r>
      <w:r>
        <w:rPr>
          <w:color w:val="000000"/>
          <w:spacing w:val="0"/>
          <w:w w:val="100"/>
          <w:position w:val="0"/>
        </w:rPr>
        <w:t>相关的已发生或将发生的成本能够可靠地计量。</w:t>
      </w:r>
    </w:p>
    <w:p>
      <w:pPr>
        <w:pStyle w:val="Style16"/>
        <w:keepNext w:val="0"/>
        <w:keepLines w:val="0"/>
        <w:widowControl w:val="0"/>
        <w:numPr>
          <w:ilvl w:val="0"/>
          <w:numId w:val="17"/>
        </w:numPr>
        <w:shd w:val="clear" w:color="auto" w:fill="auto"/>
        <w:tabs>
          <w:tab w:pos="693" w:val="left"/>
        </w:tabs>
        <w:bidi w:val="0"/>
        <w:spacing w:before="0" w:after="0" w:line="306" w:lineRule="exact"/>
        <w:ind w:left="0" w:right="0" w:firstLine="320"/>
        <w:jc w:val="both"/>
      </w:pPr>
      <w:bookmarkStart w:id="1030" w:name="bookmark1030"/>
      <w:bookmarkEnd w:id="1030"/>
      <w:r>
        <w:rPr>
          <w:color w:val="000000"/>
          <w:spacing w:val="0"/>
          <w:w w:val="100"/>
          <w:position w:val="0"/>
        </w:rPr>
        <w:t>教育培训收入</w:t>
      </w:r>
    </w:p>
    <w:p>
      <w:pPr>
        <w:pStyle w:val="Style16"/>
        <w:keepNext w:val="0"/>
        <w:keepLines w:val="0"/>
        <w:widowControl w:val="0"/>
        <w:shd w:val="clear" w:color="auto" w:fill="auto"/>
        <w:bidi w:val="0"/>
        <w:spacing w:before="0" w:after="0" w:line="306" w:lineRule="exact"/>
        <w:ind w:left="0" w:right="0" w:firstLine="360"/>
        <w:jc w:val="left"/>
      </w:pPr>
      <w:r>
        <w:rPr>
          <w:color w:val="000000"/>
          <w:spacing w:val="0"/>
          <w:w w:val="100"/>
          <w:position w:val="0"/>
        </w:rPr>
        <w:t>教育培训收入在同时满足下列条件时予以确认：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公司已根据约定提供教育服务或教育培训；</w:t>
      </w:r>
      <w:r>
        <w:rPr>
          <w:rFonts w:ascii="Times New Roman" w:eastAsia="Times New Roman" w:hAnsi="Times New Roman" w:cs="Times New Roman"/>
          <w:color w:val="000000"/>
          <w:spacing w:val="0"/>
          <w:w w:val="100"/>
          <w:position w:val="0"/>
        </w:rPr>
        <w:t>2）</w:t>
      </w:r>
      <w:r>
        <w:rPr>
          <w:color w:val="000000"/>
          <w:spacing w:val="0"/>
          <w:w w:val="100"/>
          <w:position w:val="0"/>
        </w:rPr>
        <w:t>收入的金额能够可靠地 计量；</w:t>
      </w:r>
      <w:r>
        <w:rPr>
          <w:rFonts w:ascii="Times New Roman" w:eastAsia="Times New Roman" w:hAnsi="Times New Roman" w:cs="Times New Roman"/>
          <w:color w:val="000000"/>
          <w:spacing w:val="0"/>
          <w:w w:val="100"/>
          <w:position w:val="0"/>
        </w:rPr>
        <w:t>3）</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4）</w:t>
      </w:r>
      <w:r>
        <w:rPr>
          <w:color w:val="000000"/>
          <w:spacing w:val="0"/>
          <w:w w:val="100"/>
          <w:position w:val="0"/>
        </w:rPr>
        <w:t>相关的已发生或将发生的成本能够可靠地计量。</w:t>
      </w:r>
    </w:p>
    <w:p>
      <w:pPr>
        <w:pStyle w:val="Style16"/>
        <w:keepNext w:val="0"/>
        <w:keepLines w:val="0"/>
        <w:widowControl w:val="0"/>
        <w:numPr>
          <w:ilvl w:val="0"/>
          <w:numId w:val="17"/>
        </w:numPr>
        <w:shd w:val="clear" w:color="auto" w:fill="auto"/>
        <w:tabs>
          <w:tab w:pos="733" w:val="left"/>
        </w:tabs>
        <w:bidi w:val="0"/>
        <w:spacing w:before="0" w:after="0" w:line="305" w:lineRule="exact"/>
        <w:ind w:left="0" w:right="0" w:firstLine="360"/>
        <w:jc w:val="left"/>
      </w:pPr>
      <w:bookmarkStart w:id="1031" w:name="bookmark1031"/>
      <w:bookmarkEnd w:id="1031"/>
      <w:r>
        <w:rPr>
          <w:color w:val="000000"/>
          <w:spacing w:val="0"/>
          <w:w w:val="100"/>
          <w:position w:val="0"/>
        </w:rPr>
        <w:t>新媒体营销代理收入</w:t>
      </w:r>
    </w:p>
    <w:p>
      <w:pPr>
        <w:pStyle w:val="Style16"/>
        <w:keepNext w:val="0"/>
        <w:keepLines w:val="0"/>
        <w:widowControl w:val="0"/>
        <w:shd w:val="clear" w:color="auto" w:fill="auto"/>
        <w:bidi w:val="0"/>
        <w:spacing w:before="0" w:after="0" w:line="305" w:lineRule="exact"/>
        <w:ind w:left="0" w:right="0" w:firstLine="360"/>
        <w:jc w:val="left"/>
      </w:pPr>
      <w:r>
        <w:rPr>
          <w:color w:val="000000"/>
          <w:spacing w:val="0"/>
          <w:w w:val="100"/>
          <w:position w:val="0"/>
        </w:rPr>
        <w:t>新媒体营销代理收入在同时满足下列条件时予以确认：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广告客户通过公司的广告代理权，在广告投放平台进行充值， 用户浏览相应网站视频时或通过其他方式向用户展现广告时，充值账户自动扣费，公司每月与客户核对账户消耗金额；</w:t>
      </w:r>
      <w:r>
        <w:rPr>
          <w:rFonts w:ascii="Times New Roman" w:eastAsia="Times New Roman" w:hAnsi="Times New Roman" w:cs="Times New Roman"/>
          <w:color w:val="000000"/>
          <w:spacing w:val="0"/>
          <w:w w:val="100"/>
          <w:position w:val="0"/>
        </w:rPr>
        <w:t xml:space="preserve">2） </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3）</w:t>
      </w:r>
      <w:r>
        <w:rPr>
          <w:color w:val="000000"/>
          <w:spacing w:val="0"/>
          <w:w w:val="100"/>
          <w:position w:val="0"/>
        </w:rPr>
        <w:t>相关的已发生或将发生的成本能够可靠地计量。</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同类业务采用不同经营模式导致收入确认会计政策存在差异的情况</w:t>
      </w:r>
    </w:p>
    <w:p>
      <w:pPr>
        <w:pStyle w:val="Style1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2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4</w:t>
      </w:r>
      <w:bookmarkEnd w:id="103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32"/>
      <w:bookmarkEnd w:id="1033"/>
      <w:bookmarkEnd w:id="1035"/>
    </w:p>
    <w:p>
      <w:pPr>
        <w:pStyle w:val="Style16"/>
        <w:keepNext w:val="0"/>
        <w:keepLines w:val="0"/>
        <w:widowControl w:val="0"/>
        <w:shd w:val="clear" w:color="auto" w:fill="auto"/>
        <w:tabs>
          <w:tab w:pos="760" w:val="left"/>
        </w:tabs>
        <w:bidi w:val="0"/>
        <w:spacing w:before="0" w:after="0" w:line="312" w:lineRule="exact"/>
        <w:ind w:left="0" w:right="0" w:firstLine="320"/>
        <w:jc w:val="left"/>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w:t>
        <w:tab/>
        <w:t>政府补助的分类</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政府补助，是指本公司从政府无偿取得货币性资产或非货币性资产。分为与资产相关的政府补助和与收益相关的政府补 助。</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与资产相关的政府补助，是指本公司取得的、用于购建或以其他方式形成长期资产的政府补助，包括购买固定资产或无 形资产的财政拨款、固定资产专门借款的财政贴息等；与收益相关的政府补助，是指除与资产相关的政府补助之外的政府补 助。对于同时包含与资产相关部分和与收益相关部分的政府补助，区分不同部分分别进行会计处理；难以区分的，整体归类 为与收益相关的政府补助。</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本公司在进行政府补助分类时采取的具体标准为：</w:t>
      </w:r>
    </w:p>
    <w:p>
      <w:pPr>
        <w:pStyle w:val="Style16"/>
        <w:keepNext w:val="0"/>
        <w:keepLines w:val="0"/>
        <w:widowControl w:val="0"/>
        <w:numPr>
          <w:ilvl w:val="0"/>
          <w:numId w:val="19"/>
        </w:numPr>
        <w:shd w:val="clear" w:color="auto" w:fill="auto"/>
        <w:tabs>
          <w:tab w:pos="728" w:val="left"/>
        </w:tabs>
        <w:bidi w:val="0"/>
        <w:spacing w:before="0" w:after="0" w:line="312" w:lineRule="exact"/>
        <w:ind w:left="0" w:right="0" w:firstLine="360"/>
        <w:jc w:val="both"/>
      </w:pPr>
      <w:bookmarkStart w:id="1037" w:name="bookmark1037"/>
      <w:bookmarkEnd w:id="1037"/>
      <w:r>
        <w:rPr>
          <w:color w:val="000000"/>
          <w:spacing w:val="0"/>
          <w:w w:val="100"/>
          <w:position w:val="0"/>
        </w:rPr>
        <w:t>政府补助文件规定的补助对象用于购建或以其他方式形成长期资产，或者补助对象的支出主要用于购建或以其他方式 形成长期资产的，划分为与资产相关的政府补助。</w:t>
      </w:r>
    </w:p>
    <w:p>
      <w:pPr>
        <w:pStyle w:val="Style16"/>
        <w:keepNext w:val="0"/>
        <w:keepLines w:val="0"/>
        <w:widowControl w:val="0"/>
        <w:numPr>
          <w:ilvl w:val="0"/>
          <w:numId w:val="19"/>
        </w:numPr>
        <w:shd w:val="clear" w:color="auto" w:fill="auto"/>
        <w:tabs>
          <w:tab w:pos="728" w:val="left"/>
        </w:tabs>
        <w:bidi w:val="0"/>
        <w:spacing w:before="0" w:after="0" w:line="312" w:lineRule="exact"/>
        <w:ind w:left="0" w:right="0" w:firstLine="360"/>
        <w:jc w:val="both"/>
      </w:pPr>
      <w:bookmarkStart w:id="1038" w:name="bookmark1038"/>
      <w:bookmarkEnd w:id="1038"/>
      <w:r>
        <w:rPr>
          <w:color w:val="000000"/>
          <w:spacing w:val="0"/>
          <w:w w:val="100"/>
          <w:position w:val="0"/>
        </w:rPr>
        <w:t>根据政府补助文件获得的政府补助全部或者主要用于补偿以后期间或已发生的费用或损失的政府补助，划分为与收益 相关的政府补助。</w:t>
      </w:r>
    </w:p>
    <w:p>
      <w:pPr>
        <w:pStyle w:val="Style16"/>
        <w:keepNext w:val="0"/>
        <w:keepLines w:val="0"/>
        <w:widowControl w:val="0"/>
        <w:numPr>
          <w:ilvl w:val="0"/>
          <w:numId w:val="19"/>
        </w:numPr>
        <w:shd w:val="clear" w:color="auto" w:fill="auto"/>
        <w:tabs>
          <w:tab w:pos="728" w:val="left"/>
        </w:tabs>
        <w:bidi w:val="0"/>
        <w:spacing w:before="0" w:after="0" w:line="312" w:lineRule="exact"/>
        <w:ind w:left="0" w:right="0" w:firstLine="360"/>
        <w:jc w:val="both"/>
      </w:pPr>
      <w:bookmarkStart w:id="1039" w:name="bookmark1039"/>
      <w:bookmarkEnd w:id="1039"/>
      <w:r>
        <w:rPr>
          <w:color w:val="000000"/>
          <w:spacing w:val="0"/>
          <w:w w:val="100"/>
          <w:position w:val="0"/>
        </w:rPr>
        <w:t>若政府文件未明确规定补助对象，则采用以下方式将该政府补助款划分为与资产相关的政府补助或与收益相关的政府 补助：</w:t>
      </w:r>
      <w:r>
        <w:rPr>
          <w:rFonts w:ascii="Times New Roman" w:eastAsia="Times New Roman" w:hAnsi="Times New Roman" w:cs="Times New Roman"/>
          <w:color w:val="000000"/>
          <w:spacing w:val="0"/>
          <w:w w:val="100"/>
          <w:position w:val="0"/>
        </w:rPr>
        <w:t>1）</w:t>
      </w:r>
      <w:r>
        <w:rPr>
          <w:color w:val="000000"/>
          <w:spacing w:val="0"/>
          <w:w w:val="100"/>
          <w:position w:val="0"/>
        </w:rPr>
        <w:t>政府文件明确了补助所针对的特定项目的，根据该特定项目的预算中将形成资产的支出金额和计入费用的支出金额 的相对比例进行划分，对该划分比例需在每个资产负债表日进行复核，必要时进行变更；</w:t>
      </w:r>
      <w:r>
        <w:rPr>
          <w:rFonts w:ascii="Times New Roman" w:eastAsia="Times New Roman" w:hAnsi="Times New Roman" w:cs="Times New Roman"/>
          <w:color w:val="000000"/>
          <w:spacing w:val="0"/>
          <w:w w:val="100"/>
          <w:position w:val="0"/>
        </w:rPr>
        <w:t>2）</w:t>
      </w:r>
      <w:r>
        <w:rPr>
          <w:color w:val="000000"/>
          <w:spacing w:val="0"/>
          <w:w w:val="100"/>
          <w:position w:val="0"/>
        </w:rPr>
        <w:t>政府文件中对用途仅作一般性表 述，没有指明特定项目的，作为与收益相关的政府补助。</w:t>
      </w:r>
    </w:p>
    <w:p>
      <w:pPr>
        <w:pStyle w:val="Style16"/>
        <w:keepNext w:val="0"/>
        <w:keepLines w:val="0"/>
        <w:widowControl w:val="0"/>
        <w:shd w:val="clear" w:color="auto" w:fill="auto"/>
        <w:tabs>
          <w:tab w:pos="760" w:val="left"/>
        </w:tabs>
        <w:bidi w:val="0"/>
        <w:spacing w:before="0" w:after="0" w:line="312" w:lineRule="exact"/>
        <w:ind w:left="0" w:right="0" w:firstLine="32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w:t>
        <w:tab/>
        <w:t>政府补助的确认时点</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w:t>
      </w:r>
    </w:p>
    <w:p>
      <w:pPr>
        <w:pStyle w:val="Style16"/>
        <w:keepNext w:val="0"/>
        <w:keepLines w:val="0"/>
        <w:widowControl w:val="0"/>
        <w:numPr>
          <w:ilvl w:val="0"/>
          <w:numId w:val="21"/>
        </w:numPr>
        <w:shd w:val="clear" w:color="auto" w:fill="auto"/>
        <w:tabs>
          <w:tab w:pos="728" w:val="left"/>
        </w:tabs>
        <w:bidi w:val="0"/>
        <w:spacing w:before="0" w:after="0" w:line="312" w:lineRule="exact"/>
        <w:ind w:left="0" w:right="0" w:firstLine="360"/>
        <w:jc w:val="both"/>
      </w:pPr>
      <w:bookmarkStart w:id="1041" w:name="bookmark1041"/>
      <w:bookmarkEnd w:id="1041"/>
      <w:r>
        <w:rPr>
          <w:color w:val="000000"/>
          <w:spacing w:val="0"/>
          <w:w w:val="100"/>
          <w:position w:val="0"/>
        </w:rPr>
        <w:t>所依据的是当地财政部门正式发布并按照《政府信息公开条例》的规定予以主动公开的财政扶持项目及其财政资金管 理办法，且该管理办法应当是普惠性的</w:t>
      </w:r>
      <w:r>
        <w:rPr>
          <w:rFonts w:ascii="Times New Roman" w:eastAsia="Times New Roman" w:hAnsi="Times New Roman" w:cs="Times New Roman"/>
          <w:color w:val="000000"/>
          <w:spacing w:val="0"/>
          <w:w w:val="100"/>
          <w:position w:val="0"/>
        </w:rPr>
        <w:t>（</w:t>
      </w:r>
      <w:r>
        <w:rPr>
          <w:color w:val="000000"/>
          <w:spacing w:val="0"/>
          <w:w w:val="100"/>
          <w:position w:val="0"/>
        </w:rPr>
        <w:t>任何符合规定条件的企业均可申请</w:t>
      </w:r>
      <w:r>
        <w:rPr>
          <w:rFonts w:ascii="Times New Roman" w:eastAsia="Times New Roman" w:hAnsi="Times New Roman" w:cs="Times New Roman"/>
          <w:color w:val="000000"/>
          <w:spacing w:val="0"/>
          <w:w w:val="100"/>
          <w:position w:val="0"/>
        </w:rPr>
        <w:t>）</w:t>
      </w:r>
      <w:r>
        <w:rPr>
          <w:color w:val="000000"/>
          <w:spacing w:val="0"/>
          <w:w w:val="100"/>
          <w:position w:val="0"/>
        </w:rPr>
        <w:t>，而不是专门针对特定企业制定的；</w:t>
      </w:r>
    </w:p>
    <w:p>
      <w:pPr>
        <w:pStyle w:val="Style16"/>
        <w:keepNext w:val="0"/>
        <w:keepLines w:val="0"/>
        <w:widowControl w:val="0"/>
        <w:numPr>
          <w:ilvl w:val="0"/>
          <w:numId w:val="21"/>
        </w:numPr>
        <w:shd w:val="clear" w:color="auto" w:fill="auto"/>
        <w:tabs>
          <w:tab w:pos="723" w:val="left"/>
        </w:tabs>
        <w:bidi w:val="0"/>
        <w:spacing w:before="0" w:after="0" w:line="312" w:lineRule="exact"/>
        <w:ind w:left="0" w:right="0" w:firstLine="360"/>
        <w:jc w:val="both"/>
      </w:pPr>
      <w:bookmarkStart w:id="1042" w:name="bookmark1042"/>
      <w:bookmarkEnd w:id="1042"/>
      <w:r>
        <w:rPr>
          <w:color w:val="000000"/>
          <w:spacing w:val="0"/>
          <w:w w:val="100"/>
          <w:position w:val="0"/>
        </w:rPr>
        <w:t>应收补助款的金额已经过有权政府部门发文确认，或者可根据正式发布的财政资金管理办法的有关规定自行合理测 算，且预计其金额不存在重大不确定性；</w:t>
      </w:r>
    </w:p>
    <w:p>
      <w:pPr>
        <w:pStyle w:val="Style16"/>
        <w:keepNext w:val="0"/>
        <w:keepLines w:val="0"/>
        <w:widowControl w:val="0"/>
        <w:numPr>
          <w:ilvl w:val="0"/>
          <w:numId w:val="21"/>
        </w:numPr>
        <w:shd w:val="clear" w:color="auto" w:fill="auto"/>
        <w:tabs>
          <w:tab w:pos="733" w:val="left"/>
        </w:tabs>
        <w:bidi w:val="0"/>
        <w:spacing w:before="0" w:after="0" w:line="312" w:lineRule="exact"/>
        <w:ind w:left="0" w:right="0" w:firstLine="360"/>
        <w:jc w:val="both"/>
      </w:pPr>
      <w:bookmarkStart w:id="1043" w:name="bookmark1043"/>
      <w:bookmarkEnd w:id="1043"/>
      <w:r>
        <w:rPr>
          <w:color w:val="000000"/>
          <w:spacing w:val="0"/>
          <w:w w:val="100"/>
          <w:position w:val="0"/>
        </w:rPr>
        <w:t>相关的补助款批文中已明确承诺了拨付期限，且该款项的拨付是有相应财政预算作为保障的，因而可以合理保证其可</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在规定期限内收到；</w:t>
      </w:r>
    </w:p>
    <w:p>
      <w:pPr>
        <w:pStyle w:val="Style16"/>
        <w:keepNext w:val="0"/>
        <w:keepLines w:val="0"/>
        <w:widowControl w:val="0"/>
        <w:numPr>
          <w:ilvl w:val="0"/>
          <w:numId w:val="21"/>
        </w:numPr>
        <w:shd w:val="clear" w:color="auto" w:fill="auto"/>
        <w:bidi w:val="0"/>
        <w:spacing w:before="0" w:after="0" w:line="314" w:lineRule="exact"/>
        <w:ind w:left="0" w:right="0"/>
        <w:jc w:val="left"/>
      </w:pPr>
      <w:bookmarkStart w:id="1044" w:name="bookmark1044"/>
      <w:bookmarkEnd w:id="1044"/>
      <w:r>
        <w:rPr>
          <w:color w:val="000000"/>
          <w:spacing w:val="0"/>
          <w:w w:val="100"/>
          <w:position w:val="0"/>
        </w:rPr>
        <w:t>根据本公司和该补助事项的具体情况，应满足的其他相关条件</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bidi w:val="0"/>
        <w:spacing w:before="0" w:after="0" w:line="314" w:lineRule="exact"/>
        <w:ind w:left="0" w:right="0" w:firstLine="300"/>
        <w:jc w:val="both"/>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rPr>
        <w:t>3</w:t>
      </w:r>
      <w:r>
        <w:rPr>
          <w:color w:val="000000"/>
          <w:spacing w:val="0"/>
          <w:w w:val="100"/>
          <w:position w:val="0"/>
        </w:rPr>
        <w:t>）政府补助的会计处理</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政府补助为货币性资产的，按收到或应收的金额计量；为非货币性资产的，按公允价值计量；非货币性资产公允价值不 能可靠取得的，按名义金额计量。按照名义金额计量的政府补助，直接计入当期损益。</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本公司对政府补助采用的是总额法，具体会计处理如下：</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与资产相关的政府补助确认为递延收益，在相关资产使用寿命内按照合理、系统的方法分期计入当期损益；相关资产在 使用寿命结束前被出售、转让、报废或发生毁损的，将相关递延收益余额转入资产处置当期的损益。</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与收益相关的政府补助，用于补偿本公司以后期间的相关成本费用或损失的，确认为递延收益，并在确认相关成本费用 或损失的期间，计入当期损益；用于补偿企业已发生的相关成本费用或损失的，直接计入当期损益。</w:t>
      </w:r>
    </w:p>
    <w:p>
      <w:pPr>
        <w:pStyle w:val="Style1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政府补助计入不同损益项目的区分原则为：与本公司日常活动相关的政府补助，按照经济业务实质，计入其他收益或冲减相 关成本费用；与本公司日常活动无关的政府补助，计入营业外收支。</w:t>
      </w:r>
    </w:p>
    <w:p>
      <w:pPr>
        <w:pStyle w:val="Style24"/>
        <w:keepNext/>
        <w:keepLines/>
        <w:widowControl w:val="0"/>
        <w:shd w:val="clear" w:color="auto" w:fill="auto"/>
        <w:bidi w:val="0"/>
        <w:spacing w:before="0" w:after="260" w:line="240"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6"/>
      <w:bookmarkEnd w:id="1047"/>
      <w:bookmarkEnd w:id="1049"/>
    </w:p>
    <w:p>
      <w:pPr>
        <w:pStyle w:val="Style16"/>
        <w:keepNext w:val="0"/>
        <w:keepLines w:val="0"/>
        <w:widowControl w:val="0"/>
        <w:shd w:val="clear" w:color="auto" w:fill="auto"/>
        <w:tabs>
          <w:tab w:pos="720" w:val="left"/>
        </w:tabs>
        <w:bidi w:val="0"/>
        <w:spacing w:before="0" w:after="0" w:line="313" w:lineRule="exact"/>
        <w:ind w:left="0" w:right="0" w:firstLine="300"/>
        <w:jc w:val="left"/>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递延所得税资产和递延所得税负债的确认和计量</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本公司根据资产、负债于资产负债日的账面价值与计税基础之间的暂时性差异，采用资产负债表债务法确认递延所得税。 公司当期所得税和递延所得税作为所得税费用或收益计入当期损益，但不包括下列情况产生的所得税：①企业合并；②直接 在股东权益中确认的交易或者事项。</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对于可抵扣暂时性差异、能够结转以后年度的可抵扣亏损和税款抵减，公司以很可能取得用来抵扣可抵扣暂时性差异、 可抵扣亏损和税款抵减的未来应纳税所得额为限，确认由此产生的递延所得税资产，除非该可抵扣暂时性差异是在以下交易 中产生的：</w:t>
      </w:r>
    </w:p>
    <w:p>
      <w:pPr>
        <w:pStyle w:val="Style16"/>
        <w:keepNext w:val="0"/>
        <w:keepLines w:val="0"/>
        <w:widowControl w:val="0"/>
        <w:numPr>
          <w:ilvl w:val="0"/>
          <w:numId w:val="23"/>
        </w:numPr>
        <w:shd w:val="clear" w:color="auto" w:fill="auto"/>
        <w:tabs>
          <w:tab w:pos="733" w:val="left"/>
        </w:tabs>
        <w:bidi w:val="0"/>
        <w:spacing w:before="0" w:after="0" w:line="313" w:lineRule="exact"/>
        <w:ind w:left="0" w:right="0"/>
        <w:jc w:val="both"/>
      </w:pPr>
      <w:bookmarkStart w:id="1051" w:name="bookmark1051"/>
      <w:bookmarkEnd w:id="1051"/>
      <w:r>
        <w:rPr>
          <w:color w:val="000000"/>
          <w:spacing w:val="0"/>
          <w:w w:val="100"/>
          <w:position w:val="0"/>
        </w:rPr>
        <w:t>该交易不是企业合并，并且交易发生时既不影响会计利润也不影响应纳税所得额；</w:t>
      </w:r>
    </w:p>
    <w:p>
      <w:pPr>
        <w:pStyle w:val="Style16"/>
        <w:keepNext w:val="0"/>
        <w:keepLines w:val="0"/>
        <w:widowControl w:val="0"/>
        <w:numPr>
          <w:ilvl w:val="0"/>
          <w:numId w:val="23"/>
        </w:numPr>
        <w:shd w:val="clear" w:color="auto" w:fill="auto"/>
        <w:tabs>
          <w:tab w:pos="708" w:val="left"/>
        </w:tabs>
        <w:bidi w:val="0"/>
        <w:spacing w:before="0" w:after="0" w:line="313" w:lineRule="exact"/>
        <w:ind w:left="0" w:right="0"/>
        <w:jc w:val="both"/>
      </w:pPr>
      <w:bookmarkStart w:id="1052" w:name="bookmark1052"/>
      <w:bookmarkEnd w:id="1052"/>
      <w:r>
        <w:rPr>
          <w:color w:val="000000"/>
          <w:spacing w:val="0"/>
          <w:w w:val="100"/>
          <w:position w:val="0"/>
        </w:rPr>
        <w:t>对于与子公司、合营企业及联营企业投资相关的可抵扣暂时性差异，同时满足下列条件的，确认相应的递延所得税资 产：暂时性差异在可预见的未来很可能转回，且未来很可能获得用来抵扣可抵扣暂时性差异的应纳税所得额。</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各项应纳税暂时性差异均确认相关的递延所得税负债，除非该应纳税暂时性差异是在以下交易中产生的：</w:t>
      </w:r>
    </w:p>
    <w:p>
      <w:pPr>
        <w:pStyle w:val="Style16"/>
        <w:keepNext w:val="0"/>
        <w:keepLines w:val="0"/>
        <w:widowControl w:val="0"/>
        <w:numPr>
          <w:ilvl w:val="0"/>
          <w:numId w:val="25"/>
        </w:numPr>
        <w:shd w:val="clear" w:color="auto" w:fill="auto"/>
        <w:tabs>
          <w:tab w:pos="698" w:val="left"/>
        </w:tabs>
        <w:bidi w:val="0"/>
        <w:spacing w:before="0" w:after="0" w:line="313" w:lineRule="exact"/>
        <w:ind w:left="0" w:right="0"/>
        <w:jc w:val="both"/>
      </w:pPr>
      <w:bookmarkStart w:id="1053" w:name="bookmark1053"/>
      <w:bookmarkEnd w:id="1053"/>
      <w:r>
        <w:rPr>
          <w:color w:val="000000"/>
          <w:spacing w:val="0"/>
          <w:w w:val="100"/>
          <w:position w:val="0"/>
        </w:rPr>
        <w:t>商誉的初始确认，或者具有以下特征的交易中产生的资产或负债的初始确认：该交易不是企业合并，并且交易发生时 既不影响会计利润也不影响应纳税所得额；</w:t>
      </w:r>
    </w:p>
    <w:p>
      <w:pPr>
        <w:pStyle w:val="Style16"/>
        <w:keepNext w:val="0"/>
        <w:keepLines w:val="0"/>
        <w:widowControl w:val="0"/>
        <w:numPr>
          <w:ilvl w:val="0"/>
          <w:numId w:val="25"/>
        </w:numPr>
        <w:shd w:val="clear" w:color="auto" w:fill="auto"/>
        <w:tabs>
          <w:tab w:pos="708" w:val="left"/>
        </w:tabs>
        <w:bidi w:val="0"/>
        <w:spacing w:before="0" w:after="0" w:line="313" w:lineRule="exact"/>
        <w:ind w:left="0" w:right="0"/>
        <w:jc w:val="both"/>
      </w:pPr>
      <w:bookmarkStart w:id="1054" w:name="bookmark1054"/>
      <w:bookmarkEnd w:id="1054"/>
      <w:r>
        <w:rPr>
          <w:color w:val="000000"/>
          <w:spacing w:val="0"/>
          <w:w w:val="100"/>
          <w:position w:val="0"/>
        </w:rPr>
        <w:t>对于与子公司、合营企业及联营企业投资相关的应纳税暂时性差异，该暂时性差异转回的时间能够控制并且该暂时性 差异在可预见的未来很可能不会转回。</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根据资产、负债的账面价值与其计税基础之间的差额</w:t>
      </w:r>
      <w:r>
        <w:rPr>
          <w:rFonts w:ascii="Times New Roman" w:eastAsia="Times New Roman" w:hAnsi="Times New Roman" w:cs="Times New Roman"/>
          <w:color w:val="000000"/>
          <w:spacing w:val="0"/>
          <w:w w:val="100"/>
          <w:position w:val="0"/>
        </w:rPr>
        <w:t>（</w:t>
      </w:r>
      <w:r>
        <w:rPr>
          <w:color w:val="000000"/>
          <w:spacing w:val="0"/>
          <w:w w:val="100"/>
          <w:position w:val="0"/>
        </w:rPr>
        <w:t>未作为资产和负债确认的项目按照税法规定可以确定其计税基础 的，该计税基础与其账面数之间的差额</w:t>
      </w:r>
      <w:r>
        <w:rPr>
          <w:rFonts w:ascii="Times New Roman" w:eastAsia="Times New Roman" w:hAnsi="Times New Roman" w:cs="Times New Roman"/>
          <w:color w:val="000000"/>
          <w:spacing w:val="0"/>
          <w:w w:val="100"/>
          <w:position w:val="0"/>
        </w:rPr>
        <w:t>）</w:t>
      </w:r>
      <w:r>
        <w:rPr>
          <w:color w:val="000000"/>
          <w:spacing w:val="0"/>
          <w:w w:val="100"/>
          <w:position w:val="0"/>
        </w:rPr>
        <w:t>，按照预期收回该资产或清偿该负债期间的适用税率计算确认递延所得税资产或递 延所得税负债。</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确认递延所得税资产以很可能取得用来抵扣可抵扣暂时性差异的应纳税所得额为限。资产负债表日，有确凿证据表明未 来期间很可能获得足够的应纳税所得额用来抵扣可抵扣暂时性差异的，确认以前会计期间未确认的递延所得税资产。对递延 所得税资产的账面价值进行复核，如果未来期间很可能无法获得足够的应纳税所得额用以抵扣递延所得税资产的利益，则减 记递延所得税资产的账面价值。在很可能获得足够的应纳税所得额时，转回减记的金额。</w:t>
      </w:r>
    </w:p>
    <w:p>
      <w:pPr>
        <w:pStyle w:val="Style16"/>
        <w:keepNext w:val="0"/>
        <w:keepLines w:val="0"/>
        <w:widowControl w:val="0"/>
        <w:shd w:val="clear" w:color="auto" w:fill="auto"/>
        <w:tabs>
          <w:tab w:pos="809" w:val="left"/>
        </w:tabs>
        <w:bidi w:val="0"/>
        <w:spacing w:before="0" w:after="0" w:line="313" w:lineRule="exact"/>
        <w:ind w:left="0" w:right="0" w:firstLine="32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w:t>
        <w:tab/>
        <w:t>当拥有以净额结算的法定权利，且意图以净额结算或取得资产、清偿负债同时进行时，本公司当期所得税资产及 当期所得税负债以抵销后的净额列报。</w:t>
      </w:r>
    </w:p>
    <w:p>
      <w:pPr>
        <w:pStyle w:val="Style1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62"/>
        <w:keepNext w:val="0"/>
        <w:keepLines w:val="0"/>
        <w:widowControl w:val="0"/>
        <w:shd w:val="clear" w:color="auto" w:fill="auto"/>
        <w:bidi w:val="0"/>
        <w:spacing w:before="0" w:after="340" w:line="240" w:lineRule="auto"/>
        <w:ind w:left="0" w:right="0" w:firstLine="0"/>
        <w:jc w:val="left"/>
      </w:pPr>
      <w:bookmarkStart w:id="1056" w:name="bookmark1056"/>
      <w:r>
        <w:rPr>
          <w:rFonts w:ascii="Times New Roman" w:eastAsia="Times New Roman" w:hAnsi="Times New Roman" w:cs="Times New Roman"/>
          <w:color w:val="000000"/>
          <w:spacing w:val="0"/>
          <w:w w:val="100"/>
          <w:position w:val="0"/>
        </w:rPr>
        <w:t>4</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、租赁</w:t>
      </w:r>
    </w:p>
    <w:p>
      <w:pPr>
        <w:pStyle w:val="Style62"/>
        <w:keepNext w:val="0"/>
        <w:keepLines w:val="0"/>
        <w:widowControl w:val="0"/>
        <w:shd w:val="clear" w:color="auto" w:fill="auto"/>
        <w:tabs>
          <w:tab w:pos="516" w:val="left"/>
        </w:tabs>
        <w:bidi w:val="0"/>
        <w:spacing w:before="0" w:after="340" w:line="240" w:lineRule="auto"/>
        <w:ind w:left="0" w:right="0" w:firstLine="0"/>
        <w:jc w:val="left"/>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p>
    <w:p>
      <w:pPr>
        <w:pStyle w:val="Style62"/>
        <w:keepNext w:val="0"/>
        <w:keepLines w:val="0"/>
        <w:widowControl w:val="0"/>
        <w:shd w:val="clear" w:color="auto" w:fill="auto"/>
        <w:tabs>
          <w:tab w:pos="516" w:val="left"/>
        </w:tabs>
        <w:bidi w:val="0"/>
        <w:spacing w:before="0" w:after="340" w:line="240" w:lineRule="auto"/>
        <w:ind w:left="0" w:right="0" w:firstLine="0"/>
        <w:jc w:val="left"/>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p>
    <w:p>
      <w:pPr>
        <w:pStyle w:val="Style62"/>
        <w:keepNext w:val="0"/>
        <w:keepLines w:val="0"/>
        <w:widowControl w:val="0"/>
        <w:shd w:val="clear" w:color="auto" w:fill="auto"/>
        <w:tabs>
          <w:tab w:pos="516" w:val="left"/>
        </w:tabs>
        <w:bidi w:val="0"/>
        <w:spacing w:before="0" w:after="280" w:line="240" w:lineRule="auto"/>
        <w:ind w:left="0" w:right="0" w:firstLine="0"/>
        <w:jc w:val="left"/>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rPr>
        <w:t>3</w:t>
      </w:r>
      <w:r>
        <w:rPr>
          <w:color w:val="000000"/>
          <w:spacing w:val="0"/>
          <w:w w:val="100"/>
          <w:position w:val="0"/>
        </w:rPr>
        <w:t>）</w:t>
        <w:tab/>
        <w:t>新租赁准则下租赁的确定方法及会计处理方法（自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租赁，是指在一定期间内，出租人将资产的使用权让与承租人以获取对价的合同。</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在合同开始日，本公司评估合同是否为租赁或者包含租赁。如果合同中一方让渡了在一定期间内控制一项或多项已识 别资产使用的权利以换取对价，则该合同为租赁或者包含租赁。</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合同中同时包含多项单独租赁的，承租人和出租人将合同予以分拆，并分别各项单独租赁进行会计处理。合同中同时 包含租赁和非租赁部分的，承租人和出租人将租赁和非租赁部分进行分拆。</w:t>
      </w:r>
    </w:p>
    <w:p>
      <w:pPr>
        <w:pStyle w:val="Style1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①承租人</w:t>
      </w:r>
    </w:p>
    <w:p>
      <w:pPr>
        <w:pStyle w:val="Style16"/>
        <w:keepNext w:val="0"/>
        <w:keepLines w:val="0"/>
        <w:widowControl w:val="0"/>
        <w:shd w:val="clear" w:color="auto" w:fill="auto"/>
        <w:tabs>
          <w:tab w:pos="745" w:val="left"/>
        </w:tabs>
        <w:bidi w:val="0"/>
        <w:spacing w:before="0" w:after="0" w:line="312" w:lineRule="exact"/>
        <w:ind w:left="0" w:right="0" w:firstLine="440"/>
        <w:jc w:val="both"/>
      </w:pPr>
      <w:bookmarkStart w:id="1060" w:name="bookmark1060"/>
      <w:r>
        <w:rPr>
          <w:rFonts w:ascii="Times New Roman" w:eastAsia="Times New Roman" w:hAnsi="Times New Roman" w:cs="Times New Roman"/>
          <w:color w:val="000000"/>
          <w:spacing w:val="0"/>
          <w:w w:val="100"/>
          <w:position w:val="0"/>
        </w:rPr>
        <w:t>1</w:t>
      </w:r>
      <w:bookmarkEnd w:id="1060"/>
      <w:r>
        <w:rPr>
          <w:rFonts w:ascii="Times New Roman" w:eastAsia="Times New Roman" w:hAnsi="Times New Roman" w:cs="Times New Roman"/>
          <w:color w:val="000000"/>
          <w:spacing w:val="0"/>
          <w:w w:val="100"/>
          <w:position w:val="0"/>
        </w:rPr>
        <w:t>）</w:t>
        <w:tab/>
      </w:r>
      <w:r>
        <w:rPr>
          <w:color w:val="000000"/>
          <w:spacing w:val="0"/>
          <w:w w:val="100"/>
          <w:position w:val="0"/>
        </w:rPr>
        <w:t>使用权资产</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在租赁期开始日，本公司对除短期租赁和低价值资产租赁以外的租赁确认使用权资产。使用权资产按照成本进行初始 计量，包括：租赁负债的初始计量金额；在租赁期开始日或之前支付的租赁付款额</w:t>
      </w:r>
      <w:r>
        <w:rPr>
          <w:rFonts w:ascii="Times New Roman" w:eastAsia="Times New Roman" w:hAnsi="Times New Roman" w:cs="Times New Roman"/>
          <w:color w:val="000000"/>
          <w:spacing w:val="0"/>
          <w:w w:val="100"/>
          <w:position w:val="0"/>
        </w:rPr>
        <w:t>（</w:t>
      </w:r>
      <w:r>
        <w:rPr>
          <w:color w:val="000000"/>
          <w:spacing w:val="0"/>
          <w:w w:val="100"/>
          <w:position w:val="0"/>
        </w:rPr>
        <w:t>扣除已享受的租赁激励相关金额</w:t>
      </w:r>
      <w:r>
        <w:rPr>
          <w:rFonts w:ascii="Times New Roman" w:eastAsia="Times New Roman" w:hAnsi="Times New Roman" w:cs="Times New Roman"/>
          <w:color w:val="000000"/>
          <w:spacing w:val="0"/>
          <w:w w:val="100"/>
          <w:position w:val="0"/>
        </w:rPr>
        <w:t>）</w:t>
      </w:r>
      <w:r>
        <w:rPr>
          <w:color w:val="000000"/>
          <w:spacing w:val="0"/>
          <w:w w:val="100"/>
          <w:position w:val="0"/>
        </w:rPr>
        <w:t>；发生 的初始直接费用；为拆卸及移除租赁资产、复原租赁资产所在场地或将租赁资产恢复至租赁条款约定状态预计将发生的成本。</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本公司使用直线法对使用权资产计提折旧。对能够合理确定租赁期届满时取得租赁资产所有权的，本公司在租赁资产 剩余使用寿命内计提折旧。无法合理确定租赁期届满时能够取得租赁资产所有权的，租赁资产在租赁期与租赁资产剩余使用 寿命两者孰短的期间内计提折旧。</w:t>
      </w:r>
    </w:p>
    <w:p>
      <w:pPr>
        <w:pStyle w:val="Style16"/>
        <w:keepNext w:val="0"/>
        <w:keepLines w:val="0"/>
        <w:widowControl w:val="0"/>
        <w:shd w:val="clear" w:color="auto" w:fill="auto"/>
        <w:tabs>
          <w:tab w:pos="765" w:val="left"/>
        </w:tabs>
        <w:bidi w:val="0"/>
        <w:spacing w:before="0" w:after="0" w:line="312" w:lineRule="exact"/>
        <w:ind w:left="0" w:right="0" w:firstLine="440"/>
        <w:jc w:val="both"/>
      </w:pPr>
      <w:bookmarkStart w:id="1061" w:name="bookmark1061"/>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w:t>
        <w:tab/>
      </w:r>
      <w:r>
        <w:rPr>
          <w:color w:val="000000"/>
          <w:spacing w:val="0"/>
          <w:w w:val="100"/>
          <w:position w:val="0"/>
        </w:rPr>
        <w:t>租赁负债</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在租赁期开始日，本公司对除短期租赁和低价值资产租赁以外的租赁确认租赁负债。租赁负债按照尚未支付的租赁付 款额的现值进行初始计量。租赁付款额包括：固定付款额及实质固定付款额，存在租赁激励的，扣除租赁激励相关金额；取 决于指数或比率的可变租赁付款额，该款项在初始计量时根据租赁期开始日的指数或比率确定；购买选择权的行权价格，前 提是公司合理确定将行使该选择权；行使终止租赁选择权需支付的款项，前提是租赁期反映出公司将行使终止租赁选择权； 根据公司提供的担保余值预计应支付的款项。本公司采用租赁内含利率作为折现率。无法确定租赁内含利率的，采用本公司 的增量借款利率作为折现率。</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本公司按照固定的周期性利率计算租赁负债在租赁期内各期间的利息费用，并计入当期损益或相关资产成本。未纳入 租赁负债计量的可变租赁付款额在实际发生时计入当期损益或相关资产成本。</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在租赁期开始日后，发生下列情形的，本公司按照变动后租赁付款额的现值重新计量租赁负债：本公司对购买选择权、 续租选择权或终止租赁选择权的评估结果发生变化，或续租选择权或终止租赁选择权的实际行使情况与原评估结果不一致； 根据担保余值预计的应付金额发生变动；用于确定租赁付款额的指数或比率发生变动。在对租赁负债进行重新计量时，本公 司相应调整使用权资产的账面价值。使用权资产账面价值已调减至零，但租赁负债仍需进一步调减的，本公司将剩余金额计 入当期损益。</w:t>
      </w:r>
    </w:p>
    <w:p>
      <w:pPr>
        <w:pStyle w:val="Style16"/>
        <w:keepNext w:val="0"/>
        <w:keepLines w:val="0"/>
        <w:widowControl w:val="0"/>
        <w:shd w:val="clear" w:color="auto" w:fill="auto"/>
        <w:tabs>
          <w:tab w:pos="765" w:val="left"/>
        </w:tabs>
        <w:bidi w:val="0"/>
        <w:spacing w:before="0" w:after="0" w:line="312" w:lineRule="exact"/>
        <w:ind w:left="0" w:right="0" w:firstLine="440"/>
        <w:jc w:val="both"/>
      </w:pPr>
      <w:bookmarkStart w:id="1062" w:name="bookmark1062"/>
      <w:r>
        <w:rPr>
          <w:rFonts w:ascii="Times New Roman" w:eastAsia="Times New Roman" w:hAnsi="Times New Roman" w:cs="Times New Roman"/>
          <w:color w:val="000000"/>
          <w:spacing w:val="0"/>
          <w:w w:val="100"/>
          <w:position w:val="0"/>
        </w:rPr>
        <w:t>3</w:t>
      </w:r>
      <w:bookmarkEnd w:id="1062"/>
      <w:r>
        <w:rPr>
          <w:rFonts w:ascii="Times New Roman" w:eastAsia="Times New Roman" w:hAnsi="Times New Roman" w:cs="Times New Roman"/>
          <w:color w:val="000000"/>
          <w:spacing w:val="0"/>
          <w:w w:val="100"/>
          <w:position w:val="0"/>
        </w:rPr>
        <w:t>）</w:t>
        <w:tab/>
      </w:r>
      <w:r>
        <w:rPr>
          <w:color w:val="000000"/>
          <w:spacing w:val="0"/>
          <w:w w:val="100"/>
          <w:position w:val="0"/>
        </w:rPr>
        <w:t>短期租赁和低价值资产租赁</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本公司选择对短期租赁和低价值资产租赁不确认使用权资产和租赁负债，并将相关的租赁付款额在租赁期内各个期间 按照直线法计入当期损益或相关资产成本。短期租赁，是指在租赁期开始日，租赁期不超过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 赁。低价值资产租赁，是指单项租赁资产为全新资产时价值较低的租赁。公司转租或预期转租租赁资产的，原租赁不属于低 价值资产租赁。</w:t>
      </w:r>
    </w:p>
    <w:p>
      <w:pPr>
        <w:pStyle w:val="Style16"/>
        <w:keepNext w:val="0"/>
        <w:keepLines w:val="0"/>
        <w:widowControl w:val="0"/>
        <w:shd w:val="clear" w:color="auto" w:fill="auto"/>
        <w:tabs>
          <w:tab w:pos="765" w:val="left"/>
        </w:tabs>
        <w:bidi w:val="0"/>
        <w:spacing w:before="0" w:after="0" w:line="312" w:lineRule="exact"/>
        <w:ind w:left="0" w:right="0" w:firstLine="440"/>
        <w:jc w:val="both"/>
      </w:pPr>
      <w:bookmarkStart w:id="1063" w:name="bookmark1063"/>
      <w:r>
        <w:rPr>
          <w:rFonts w:ascii="Times New Roman" w:eastAsia="Times New Roman" w:hAnsi="Times New Roman" w:cs="Times New Roman"/>
          <w:color w:val="000000"/>
          <w:spacing w:val="0"/>
          <w:w w:val="100"/>
          <w:position w:val="0"/>
        </w:rPr>
        <w:t>4</w:t>
      </w:r>
      <w:bookmarkEnd w:id="1063"/>
      <w:r>
        <w:rPr>
          <w:rFonts w:ascii="Times New Roman" w:eastAsia="Times New Roman" w:hAnsi="Times New Roman" w:cs="Times New Roman"/>
          <w:color w:val="000000"/>
          <w:spacing w:val="0"/>
          <w:w w:val="100"/>
          <w:position w:val="0"/>
        </w:rPr>
        <w:t>）</w:t>
        <w:tab/>
      </w:r>
      <w:r>
        <w:rPr>
          <w:color w:val="000000"/>
          <w:spacing w:val="0"/>
          <w:w w:val="100"/>
          <w:position w:val="0"/>
        </w:rPr>
        <w:t>租赁变更</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租赁发生变更且同时符合下列条件的，公司将该租赁变更作为一项单独租赁进行会计处理：该租赁变更通过增加一项 或多项租赁资产的使用权而扩大了租赁范围；增加的对价与租赁范围扩大部分的单独价格按该合同情况调整后的金额相当。</w:t>
      </w:r>
    </w:p>
    <w:p>
      <w:pPr>
        <w:pStyle w:val="Style1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租赁变更未作为一项单独租赁进行会计处理的，在租赁变更生效日，公司重新分摊变更后合同的对价，重新确定租赁 期，并按照变更后租赁付款额和修订后的折现率计算的现值重新计量租赁负债。</w:t>
      </w:r>
    </w:p>
    <w:p>
      <w:pPr>
        <w:pStyle w:val="Style1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②出租人</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在租赁开始日，本公司将租赁分为融资租赁和经营租赁。融资租赁，是指无论所有权最终是否转移，但实质上转移了 与租赁资产所有权有关的几乎全部风险和报酬的租赁。经营租赁，是指除融资租赁以外的其他租赁。</w:t>
      </w:r>
    </w:p>
    <w:p>
      <w:pPr>
        <w:pStyle w:val="Style1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本公司作为转租出租人时，基于原租赁产生的使用权资产对转租赁进行分类。如果原租赁为短期租赁且本公司选择对 原租赁不确认使用权资产和租赁负债，本公司将该转租赁分类为经营租赁。</w:t>
      </w:r>
    </w:p>
    <w:p>
      <w:pPr>
        <w:pStyle w:val="Style16"/>
        <w:keepNext w:val="0"/>
        <w:keepLines w:val="0"/>
        <w:widowControl w:val="0"/>
        <w:shd w:val="clear" w:color="auto" w:fill="auto"/>
        <w:tabs>
          <w:tab w:pos="727" w:val="left"/>
        </w:tabs>
        <w:bidi w:val="0"/>
        <w:spacing w:before="0" w:after="0" w:line="360" w:lineRule="auto"/>
        <w:ind w:left="0" w:right="0" w:firstLine="440"/>
        <w:jc w:val="both"/>
      </w:pPr>
      <w:bookmarkStart w:id="1064" w:name="bookmark1064"/>
      <w:r>
        <w:rPr>
          <w:rFonts w:ascii="Times New Roman" w:eastAsia="Times New Roman" w:hAnsi="Times New Roman" w:cs="Times New Roman"/>
          <w:color w:val="000000"/>
          <w:spacing w:val="0"/>
          <w:w w:val="100"/>
          <w:position w:val="0"/>
        </w:rPr>
        <w:t>1</w:t>
      </w:r>
      <w:bookmarkEnd w:id="1064"/>
      <w:r>
        <w:rPr>
          <w:rFonts w:ascii="Times New Roman" w:eastAsia="Times New Roman" w:hAnsi="Times New Roman" w:cs="Times New Roman"/>
          <w:color w:val="000000"/>
          <w:spacing w:val="0"/>
          <w:w w:val="100"/>
          <w:position w:val="0"/>
        </w:rPr>
        <w:t>）</w:t>
        <w:tab/>
      </w:r>
      <w:r>
        <w:rPr>
          <w:color w:val="000000"/>
          <w:spacing w:val="0"/>
          <w:w w:val="100"/>
          <w:position w:val="0"/>
        </w:rPr>
        <w:t>经营租赁会计处理</w:t>
      </w:r>
    </w:p>
    <w:p>
      <w:pPr>
        <w:pStyle w:val="Style1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经营租赁的租赁收款额在租赁期内各个期间按照直线法确认为租金收入。本公司将发生的与经营租赁有关的初始直接 费用予以资本化，在租赁期内按照与租金收入确认相同的基础分摊计入当期损益。未计入租赁收款额的可变租赁付款额在实 际发生时计入当期损益。</w:t>
      </w:r>
    </w:p>
    <w:p>
      <w:pPr>
        <w:pStyle w:val="Style16"/>
        <w:keepNext w:val="0"/>
        <w:keepLines w:val="0"/>
        <w:widowControl w:val="0"/>
        <w:shd w:val="clear" w:color="auto" w:fill="auto"/>
        <w:tabs>
          <w:tab w:pos="746" w:val="left"/>
        </w:tabs>
        <w:bidi w:val="0"/>
        <w:spacing w:before="0" w:after="0" w:line="360" w:lineRule="auto"/>
        <w:ind w:left="0" w:right="0" w:firstLine="440"/>
        <w:jc w:val="both"/>
      </w:pPr>
      <w:bookmarkStart w:id="1065" w:name="bookmark1065"/>
      <w:r>
        <w:rPr>
          <w:rFonts w:ascii="Times New Roman" w:eastAsia="Times New Roman" w:hAnsi="Times New Roman" w:cs="Times New Roman"/>
          <w:color w:val="000000"/>
          <w:spacing w:val="0"/>
          <w:w w:val="100"/>
          <w:position w:val="0"/>
        </w:rPr>
        <w:t>2</w:t>
      </w:r>
      <w:bookmarkEnd w:id="1065"/>
      <w:r>
        <w:rPr>
          <w:rFonts w:ascii="Times New Roman" w:eastAsia="Times New Roman" w:hAnsi="Times New Roman" w:cs="Times New Roman"/>
          <w:color w:val="000000"/>
          <w:spacing w:val="0"/>
          <w:w w:val="100"/>
          <w:position w:val="0"/>
        </w:rPr>
        <w:t>）</w:t>
        <w:tab/>
      </w:r>
      <w:r>
        <w:rPr>
          <w:color w:val="000000"/>
          <w:spacing w:val="0"/>
          <w:w w:val="100"/>
          <w:position w:val="0"/>
        </w:rPr>
        <w:t>融资租赁会计处理</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在租赁开始日，本公司对融资租赁确认应收融资租赁款，并终止确认融资租赁资产。本公司对应收融资租赁款进行初 始计量时，将租赁投资净额作为应收融资租赁款的入账价值。租赁投资净额为未担保余值和租赁期开始日尚未收到的租赁收 款额按照租赁内含利率折现的现值之和。</w:t>
      </w:r>
    </w:p>
    <w:p>
      <w:pPr>
        <w:pStyle w:val="Style1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本公司按照固定的周期性利率计算并确认租赁期内各个期间的利息收入。应收融资租赁款的终止确认和减值按照本节、 五（</w:t>
      </w:r>
      <w:r>
        <w:rPr>
          <w:rFonts w:ascii="Times New Roman" w:eastAsia="Times New Roman" w:hAnsi="Times New Roman" w:cs="Times New Roman"/>
          <w:color w:val="000000"/>
          <w:spacing w:val="0"/>
          <w:w w:val="100"/>
          <w:position w:val="0"/>
        </w:rPr>
        <w:t>10</w:t>
      </w:r>
      <w:r>
        <w:rPr>
          <w:color w:val="000000"/>
          <w:spacing w:val="0"/>
          <w:w w:val="100"/>
          <w:position w:val="0"/>
        </w:rPr>
        <w:t>、金融工具）进行会计处理。未纳入租赁投资净额计量的可变租赁付款额在实际发生时计入当期损益。</w:t>
      </w:r>
    </w:p>
    <w:p>
      <w:pPr>
        <w:pStyle w:val="Style24"/>
        <w:keepNext/>
        <w:keepLines/>
        <w:widowControl w:val="0"/>
        <w:shd w:val="clear" w:color="auto" w:fill="auto"/>
        <w:bidi w:val="0"/>
        <w:spacing w:before="0" w:after="26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4</w:t>
      </w:r>
      <w:bookmarkEnd w:id="1068"/>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66"/>
      <w:bookmarkEnd w:id="1067"/>
      <w:bookmarkEnd w:id="1069"/>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大调整。本公司对前述判断、估计和假设在持续经营的基础上进行定期复核，会计估计的变更仅影响变更当期的，其影响数 在变更当期予以确认；既影响变更当期又影响未来期间的，其影响数在变更当期和未来期间予以确认。</w:t>
      </w:r>
    </w:p>
    <w:p>
      <w:pPr>
        <w:pStyle w:val="Style16"/>
        <w:keepNext w:val="0"/>
        <w:keepLines w:val="0"/>
        <w:widowControl w:val="0"/>
        <w:shd w:val="clear" w:color="auto" w:fill="auto"/>
        <w:tabs>
          <w:tab w:pos="787" w:val="left"/>
        </w:tabs>
        <w:bidi w:val="0"/>
        <w:spacing w:before="0" w:after="0" w:line="314" w:lineRule="exact"/>
        <w:ind w:left="0" w:right="0"/>
        <w:jc w:val="both"/>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rPr>
        <w:t>1</w:t>
      </w:r>
      <w:r>
        <w:rPr>
          <w:color w:val="000000"/>
          <w:spacing w:val="0"/>
          <w:w w:val="100"/>
          <w:position w:val="0"/>
        </w:rPr>
        <w:t>）</w:t>
        <w:tab/>
        <w:t>租赁的分类</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租赁》的规定，将租赁归类为经营租赁和融资租赁，在进行归类时，管理层需要对 是否已将与租出资产所有权有关的全部风险和报酬实质上转移给承租人，或者本公司是否已经实质上承担与租入资产所有权 有关的全部风险和报酬，作出分析和判断。</w:t>
      </w:r>
    </w:p>
    <w:p>
      <w:pPr>
        <w:pStyle w:val="Style16"/>
        <w:keepNext w:val="0"/>
        <w:keepLines w:val="0"/>
        <w:widowControl w:val="0"/>
        <w:shd w:val="clear" w:color="auto" w:fill="auto"/>
        <w:tabs>
          <w:tab w:pos="787" w:val="left"/>
        </w:tabs>
        <w:bidi w:val="0"/>
        <w:spacing w:before="0" w:after="0" w:line="314" w:lineRule="exact"/>
        <w:ind w:left="0" w:right="0"/>
        <w:jc w:val="both"/>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rPr>
        <w:t>2</w:t>
      </w:r>
      <w:r>
        <w:rPr>
          <w:color w:val="000000"/>
          <w:spacing w:val="0"/>
          <w:w w:val="100"/>
          <w:position w:val="0"/>
        </w:rPr>
        <w:t>）</w:t>
        <w:tab/>
        <w:t>金融工具的减值</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本公司采用预期信用损失模型对以摊余成本计量的应收款项及债权投资、以公允价值计量且其变动计入其他综合收益的 应收款项融资及其他债权投资等的减值进行评估。运用预期信用损失模型涉及管理层的重大判断和估计。预期信用损失计量 的关键参数包括违约概率、违约损失率和违约风险敞口。本公司考虑历史统计数据的定量分析及前瞻性信息，建立违约概率、 违约损失率及违约风险敞口模型。实际的金融工具减值结果与原先估计的差异将在估计被改变的期间影响金融工具的账面价 值及信用减值损失的计提或转回。</w:t>
      </w:r>
    </w:p>
    <w:p>
      <w:pPr>
        <w:pStyle w:val="Style16"/>
        <w:keepNext w:val="0"/>
        <w:keepLines w:val="0"/>
        <w:widowControl w:val="0"/>
        <w:shd w:val="clear" w:color="auto" w:fill="auto"/>
        <w:tabs>
          <w:tab w:pos="787" w:val="left"/>
        </w:tabs>
        <w:bidi w:val="0"/>
        <w:spacing w:before="0" w:after="0" w:line="314" w:lineRule="exact"/>
        <w:ind w:left="0" w:right="0"/>
        <w:jc w:val="both"/>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w:t>
        <w:tab/>
        <w:t>存货跌价准备</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16"/>
        <w:keepNext w:val="0"/>
        <w:keepLines w:val="0"/>
        <w:widowControl w:val="0"/>
        <w:shd w:val="clear" w:color="auto" w:fill="auto"/>
        <w:tabs>
          <w:tab w:pos="787" w:val="left"/>
        </w:tabs>
        <w:bidi w:val="0"/>
        <w:spacing w:before="0" w:after="0" w:line="314" w:lineRule="exact"/>
        <w:ind w:left="0" w:right="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rPr>
        <w:t>4</w:t>
      </w:r>
      <w:r>
        <w:rPr>
          <w:color w:val="000000"/>
          <w:spacing w:val="0"/>
          <w:w w:val="100"/>
          <w:position w:val="0"/>
        </w:rPr>
        <w:t>）</w:t>
        <w:tab/>
        <w:t>非金融非流动资产减值</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当资产或资产组的账面价值高于可收回金额，即公允价值减去处置费用后的净额和预计未来现金流量的现值中的较高 </w:t>
      </w:r>
      <w:r>
        <w:rPr>
          <w:color w:val="000000"/>
          <w:spacing w:val="0"/>
          <w:w w:val="100"/>
          <w:position w:val="0"/>
        </w:rPr>
        <w:t>者，表明发生了减值。</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该资产处置的增量成本确定。在预计未来现金流量现值时，需要对该资产</w:t>
      </w:r>
      <w:r>
        <w:rPr>
          <w:rFonts w:ascii="Times New Roman" w:eastAsia="Times New Roman" w:hAnsi="Times New Roman" w:cs="Times New Roman"/>
          <w:color w:val="000000"/>
          <w:spacing w:val="0"/>
          <w:w w:val="100"/>
          <w:position w:val="0"/>
        </w:rPr>
        <w:t>（</w:t>
      </w:r>
      <w:r>
        <w:rPr>
          <w:color w:val="000000"/>
          <w:spacing w:val="0"/>
          <w:w w:val="100"/>
          <w:position w:val="0"/>
        </w:rPr>
        <w:t>或资产组</w:t>
      </w:r>
      <w:r>
        <w:rPr>
          <w:rFonts w:ascii="Times New Roman" w:eastAsia="Times New Roman" w:hAnsi="Times New Roman" w:cs="Times New Roman"/>
          <w:color w:val="000000"/>
          <w:spacing w:val="0"/>
          <w:w w:val="100"/>
          <w:position w:val="0"/>
        </w:rPr>
        <w:t>）</w:t>
      </w:r>
      <w:r>
        <w:rPr>
          <w:color w:val="000000"/>
          <w:spacing w:val="0"/>
          <w:w w:val="100"/>
          <w:position w:val="0"/>
        </w:rPr>
        <w:t>的产量、售价、相关经营成本以及计算 现值时使用的折现率等作出重大判断。本公司在估计可收回金额时会采用所有能够获得的相关资料，包括根据合理和可支持 的假设所作出有关产量、售价和相关经营成本的预测。</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本公司至少每年评估商誉是否发生减值，要求对分配了商誉的资产组的使用价值进行估计。估计使用价值时，本公司需 要估计未来来自资产组的现金流量，同时选择恰当的折现率计算未来现金流量的现值。</w:t>
      </w:r>
    </w:p>
    <w:p>
      <w:pPr>
        <w:pStyle w:val="Style16"/>
        <w:keepNext w:val="0"/>
        <w:keepLines w:val="0"/>
        <w:widowControl w:val="0"/>
        <w:shd w:val="clear" w:color="auto" w:fill="auto"/>
        <w:tabs>
          <w:tab w:pos="763" w:val="left"/>
        </w:tabs>
        <w:bidi w:val="0"/>
        <w:spacing w:before="0" w:after="0" w:line="313" w:lineRule="exact"/>
        <w:ind w:left="0" w:right="0"/>
        <w:jc w:val="both"/>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rPr>
        <w:t>5</w:t>
      </w:r>
      <w:r>
        <w:rPr>
          <w:color w:val="000000"/>
          <w:spacing w:val="0"/>
          <w:w w:val="100"/>
          <w:position w:val="0"/>
        </w:rPr>
        <w:t>）</w:t>
        <w:tab/>
        <w:t>折旧和摊销</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16"/>
        <w:keepNext w:val="0"/>
        <w:keepLines w:val="0"/>
        <w:widowControl w:val="0"/>
        <w:shd w:val="clear" w:color="auto" w:fill="auto"/>
        <w:tabs>
          <w:tab w:pos="763" w:val="left"/>
        </w:tabs>
        <w:bidi w:val="0"/>
        <w:spacing w:before="0" w:after="0" w:line="313" w:lineRule="exact"/>
        <w:ind w:left="0" w:right="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16"/>
        <w:keepNext w:val="0"/>
        <w:keepLines w:val="0"/>
        <w:widowControl w:val="0"/>
        <w:shd w:val="clear" w:color="auto" w:fill="auto"/>
        <w:tabs>
          <w:tab w:pos="763" w:val="left"/>
        </w:tabs>
        <w:bidi w:val="0"/>
        <w:spacing w:before="0" w:after="0" w:line="313" w:lineRule="exact"/>
        <w:ind w:left="0" w:right="0"/>
        <w:jc w:val="both"/>
      </w:pPr>
      <w:bookmarkStart w:id="1076" w:name="bookmark1076"/>
      <w:r>
        <w:rPr>
          <w:color w:val="000000"/>
          <w:spacing w:val="0"/>
          <w:w w:val="100"/>
          <w:position w:val="0"/>
        </w:rPr>
        <w:t>（</w:t>
      </w:r>
      <w:bookmarkEnd w:id="1076"/>
      <w:r>
        <w:rPr>
          <w:rFonts w:ascii="Times New Roman" w:eastAsia="Times New Roman" w:hAnsi="Times New Roman" w:cs="Times New Roman"/>
          <w:color w:val="000000"/>
          <w:spacing w:val="0"/>
          <w:w w:val="100"/>
          <w:position w:val="0"/>
        </w:rPr>
        <w:t>7</w:t>
      </w:r>
      <w:r>
        <w:rPr>
          <w:color w:val="000000"/>
          <w:spacing w:val="0"/>
          <w:w w:val="100"/>
          <w:position w:val="0"/>
        </w:rPr>
        <w:t>）</w:t>
        <w:tab/>
        <w:t>所得税</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16"/>
        <w:keepNext w:val="0"/>
        <w:keepLines w:val="0"/>
        <w:widowControl w:val="0"/>
        <w:shd w:val="clear" w:color="auto" w:fill="auto"/>
        <w:tabs>
          <w:tab w:pos="763" w:val="left"/>
        </w:tabs>
        <w:bidi w:val="0"/>
        <w:spacing w:before="0" w:after="0" w:line="313" w:lineRule="exact"/>
        <w:ind w:left="0" w:right="0"/>
        <w:jc w:val="both"/>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rPr>
        <w:t>8</w:t>
      </w:r>
      <w:r>
        <w:rPr>
          <w:color w:val="000000"/>
          <w:spacing w:val="0"/>
          <w:w w:val="100"/>
          <w:position w:val="0"/>
        </w:rPr>
        <w:t>）</w:t>
        <w:tab/>
        <w:t>开发支出</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确定资本化的金额时，本公司管理层需要作出有关资产的预计未来现金流量、适用的折现率以及预计受益期间的假设。</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本公司管理层认为该业务的前景和目前的发展良好，市场对以该无形资产生产的产品的反应也证实了管理层之前对这一 项目预期收入的估计。但是日益增加的竞争也使得管理层重新考虑对市场份额和有关产品的预计毛利等方面的假设。经过全 面的检视后，本公司管理层认为即使在产品回报率出现下调的情况下，仍可以全额收回自行开发的无形资产账面价值。本公 司将继续密切检视有关情况，一旦有迹象表明需要调整相关会计估计的假设，本公司将在有关迹象发生的期间作出调整。</w:t>
      </w:r>
    </w:p>
    <w:p>
      <w:pPr>
        <w:pStyle w:val="Style16"/>
        <w:keepNext w:val="0"/>
        <w:keepLines w:val="0"/>
        <w:widowControl w:val="0"/>
        <w:shd w:val="clear" w:color="auto" w:fill="auto"/>
        <w:tabs>
          <w:tab w:pos="763" w:val="left"/>
        </w:tabs>
        <w:bidi w:val="0"/>
        <w:spacing w:before="0" w:after="0" w:line="313" w:lineRule="exact"/>
        <w:ind w:left="0" w:right="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rPr>
        <w:t>9</w:t>
      </w:r>
      <w:r>
        <w:rPr>
          <w:color w:val="000000"/>
          <w:spacing w:val="0"/>
          <w:w w:val="100"/>
          <w:position w:val="0"/>
        </w:rPr>
        <w:t>）</w:t>
        <w:tab/>
        <w:t>公允价值计量</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公允价值是指市场参与者在计量日发生的有序交易中，出售一项资产所能收到或者转移一项负债所需支付的价格。本公 司以公允价值计量相关资产或负债，假定出售资产或者转移负债的有序交易在相关资产或负债的主要市场进行；不存在主要 市场的，本公司假定该交易在相关资产或负债的最有利市场进行。主要市场</w:t>
      </w:r>
      <w:r>
        <w:rPr>
          <w:rFonts w:ascii="Times New Roman" w:eastAsia="Times New Roman" w:hAnsi="Times New Roman" w:cs="Times New Roman"/>
          <w:color w:val="000000"/>
          <w:spacing w:val="0"/>
          <w:w w:val="100"/>
          <w:position w:val="0"/>
        </w:rPr>
        <w:t>（</w:t>
      </w:r>
      <w:r>
        <w:rPr>
          <w:color w:val="000000"/>
          <w:spacing w:val="0"/>
          <w:w w:val="100"/>
          <w:position w:val="0"/>
        </w:rPr>
        <w:t>或最有利市场</w:t>
      </w:r>
      <w:r>
        <w:rPr>
          <w:rFonts w:ascii="Times New Roman" w:eastAsia="Times New Roman" w:hAnsi="Times New Roman" w:cs="Times New Roman"/>
          <w:color w:val="000000"/>
          <w:spacing w:val="0"/>
          <w:w w:val="100"/>
          <w:position w:val="0"/>
        </w:rPr>
        <w:t>）</w:t>
      </w:r>
      <w:r>
        <w:rPr>
          <w:color w:val="000000"/>
          <w:spacing w:val="0"/>
          <w:w w:val="100"/>
          <w:position w:val="0"/>
        </w:rPr>
        <w:t>是本公司在计量日能够进入的交 易市场。</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本公司采用在当前情况下适用并且有足够可利用数据和其他信息支持的估值技术，考虑市场参与者将该资产用于最佳用 途产生经济利益的能力，或者将该资产出售给能够用于最佳用途的其他市场参与者产生经济利益的能力，优先使用相关可观 察输入值，只有在可观察输入值无法取得或取得不切实可行的情况下，才使用不可观察输入值。</w:t>
      </w:r>
    </w:p>
    <w:p>
      <w:pPr>
        <w:pStyle w:val="Style1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在财务报表中以公允价值计量或披露的资产和负债，根据对公允价值计量整体而言具有重要意义的最低层次输入值，确 定所属的公允价值层次：第一层次输入值，是在计量日能够取得的相同资产或负债在活跃市场上未经调整的报价；第二层次 输入值，是除第一层次输入值外相关资产或负债直接或间接可观察的输入值，包括：活跃市场中有类似资产或负债的报价； 非活跃市场中相同或类似资产或负债的报价；除报价以外的其他可观察输入值，如在正常报价间隔期间可观察的利益和收益 率曲线等；第三层次输入值，是相关资产或负债的不可观察输入值，包括不能直接观察或无法由可观察市场数据验证的利率、 股票波动率、企业合并中承担的弃置义务的未来现金流量、使用自身数据做出的财务预测等。每个资产负债表日，本公司对 在财务报表中确认的持续以公允价值计量的资产和负债进行重新评估，以确定是否在公允价值计量层次之间发生转换。</w:t>
      </w:r>
    </w:p>
    <w:p>
      <w:pPr>
        <w:pStyle w:val="Style16"/>
        <w:keepNext w:val="0"/>
        <w:keepLines w:val="0"/>
        <w:widowControl w:val="0"/>
        <w:shd w:val="clear" w:color="auto" w:fill="auto"/>
        <w:bidi w:val="0"/>
        <w:spacing w:before="0" w:after="120" w:line="314" w:lineRule="exact"/>
        <w:ind w:left="0" w:right="0" w:firstLine="300"/>
        <w:jc w:val="both"/>
      </w:pPr>
      <w:r>
        <w:rPr>
          <w:color w:val="000000"/>
          <w:spacing w:val="0"/>
          <w:w w:val="100"/>
          <w:position w:val="0"/>
        </w:rPr>
        <w:t>本公司的某些资产和负债在财务报表中按公允价值计量。在对某项资产或负债的公允价值作出估计时，本公司采用可获 得的可观察市场数据；如果无法获得第一层次输入值，则聘用第三方有资质的评估机构进行估值，在此过程中本公司管理层 与其紧密合作，以确定适当的估值技术和相关模型的输入值。</w:t>
      </w:r>
    </w:p>
    <w:p>
      <w:pPr>
        <w:pStyle w:val="Style16"/>
        <w:keepNext w:val="0"/>
        <w:keepLines w:val="0"/>
        <w:widowControl w:val="0"/>
        <w:shd w:val="clear" w:color="auto" w:fill="auto"/>
        <w:bidi w:val="0"/>
        <w:spacing w:before="0" w:after="0" w:line="240" w:lineRule="auto"/>
        <w:ind w:left="0" w:right="0" w:firstLine="30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rPr>
        <w:t>10</w:t>
      </w:r>
      <w:r>
        <w:rPr>
          <w:color w:val="000000"/>
          <w:spacing w:val="0"/>
          <w:w w:val="100"/>
          <w:position w:val="0"/>
        </w:rPr>
        <w:t>）终止经营</w:t>
      </w:r>
    </w:p>
    <w:p>
      <w:pPr>
        <w:pStyle w:val="Style16"/>
        <w:keepNext w:val="0"/>
        <w:keepLines w:val="0"/>
        <w:widowControl w:val="0"/>
        <w:numPr>
          <w:ilvl w:val="0"/>
          <w:numId w:val="27"/>
        </w:numPr>
        <w:shd w:val="clear" w:color="auto" w:fill="auto"/>
        <w:tabs>
          <w:tab w:pos="813" w:val="left"/>
        </w:tabs>
        <w:bidi w:val="0"/>
        <w:spacing w:before="0" w:after="0" w:line="311" w:lineRule="exact"/>
        <w:ind w:left="0" w:right="0" w:firstLine="440"/>
        <w:jc w:val="left"/>
      </w:pPr>
      <w:bookmarkStart w:id="1080" w:name="bookmark1080"/>
      <w:bookmarkEnd w:id="1080"/>
      <w:r>
        <w:rPr>
          <w:color w:val="000000"/>
          <w:spacing w:val="0"/>
          <w:w w:val="100"/>
          <w:position w:val="0"/>
        </w:rPr>
        <w:t>终止经营的条件</w:t>
      </w:r>
    </w:p>
    <w:p>
      <w:pPr>
        <w:pStyle w:val="Style16"/>
        <w:keepNext w:val="0"/>
        <w:keepLines w:val="0"/>
        <w:widowControl w:val="0"/>
        <w:shd w:val="clear" w:color="auto" w:fill="auto"/>
        <w:bidi w:val="0"/>
        <w:spacing w:before="0" w:after="80" w:line="311" w:lineRule="exact"/>
        <w:ind w:left="0" w:right="0" w:firstLine="440"/>
        <w:jc w:val="left"/>
      </w:pPr>
      <w:r>
        <w:rPr>
          <w:color w:val="000000"/>
          <w:spacing w:val="0"/>
          <w:w w:val="100"/>
          <w:position w:val="0"/>
        </w:rPr>
        <w:t>终止经营，是指公司满足下列条件之一的、能够单独区分的组成部分，且该组成部分已经处置或划分为持有待售类别：</w:t>
      </w:r>
    </w:p>
    <w:p>
      <w:pPr>
        <w:pStyle w:val="Style16"/>
        <w:keepNext w:val="0"/>
        <w:keepLines w:val="0"/>
        <w:widowControl w:val="0"/>
        <w:shd w:val="clear" w:color="auto" w:fill="auto"/>
        <w:tabs>
          <w:tab w:pos="770" w:val="left"/>
        </w:tabs>
        <w:bidi w:val="0"/>
        <w:spacing w:before="0" w:after="0" w:line="360" w:lineRule="auto"/>
        <w:ind w:left="0" w:right="0" w:firstLine="440"/>
        <w:jc w:val="left"/>
      </w:pPr>
      <w:bookmarkStart w:id="1081" w:name="bookmark1081"/>
      <w:r>
        <w:rPr>
          <w:rFonts w:ascii="Times New Roman" w:eastAsia="Times New Roman" w:hAnsi="Times New Roman" w:cs="Times New Roman"/>
          <w:color w:val="000000"/>
          <w:spacing w:val="0"/>
          <w:w w:val="100"/>
          <w:position w:val="0"/>
        </w:rPr>
        <w:t>1</w:t>
      </w:r>
      <w:bookmarkEnd w:id="1081"/>
      <w:r>
        <w:rPr>
          <w:rFonts w:ascii="Times New Roman" w:eastAsia="Times New Roman" w:hAnsi="Times New Roman" w:cs="Times New Roman"/>
          <w:color w:val="000000"/>
          <w:spacing w:val="0"/>
          <w:w w:val="100"/>
          <w:position w:val="0"/>
        </w:rPr>
        <w:t>）</w:t>
        <w:tab/>
      </w:r>
      <w:r>
        <w:rPr>
          <w:color w:val="000000"/>
          <w:spacing w:val="0"/>
          <w:w w:val="100"/>
          <w:position w:val="0"/>
        </w:rPr>
        <w:t>该组成部分代表一项独立的主要业务或一个单独的主要经营地区；</w:t>
      </w:r>
    </w:p>
    <w:p>
      <w:pPr>
        <w:pStyle w:val="Style16"/>
        <w:keepNext w:val="0"/>
        <w:keepLines w:val="0"/>
        <w:widowControl w:val="0"/>
        <w:shd w:val="clear" w:color="auto" w:fill="auto"/>
        <w:tabs>
          <w:tab w:pos="789" w:val="left"/>
        </w:tabs>
        <w:bidi w:val="0"/>
        <w:spacing w:before="0" w:after="0" w:line="360" w:lineRule="auto"/>
        <w:ind w:left="0" w:right="0" w:firstLine="440"/>
        <w:jc w:val="left"/>
      </w:pPr>
      <w:bookmarkStart w:id="1082" w:name="bookmark1082"/>
      <w:r>
        <w:rPr>
          <w:rFonts w:ascii="Times New Roman" w:eastAsia="Times New Roman" w:hAnsi="Times New Roman" w:cs="Times New Roman"/>
          <w:color w:val="000000"/>
          <w:spacing w:val="0"/>
          <w:w w:val="100"/>
          <w:position w:val="0"/>
        </w:rPr>
        <w:t>2</w:t>
      </w:r>
      <w:bookmarkEnd w:id="1082"/>
      <w:r>
        <w:rPr>
          <w:rFonts w:ascii="Times New Roman" w:eastAsia="Times New Roman" w:hAnsi="Times New Roman" w:cs="Times New Roman"/>
          <w:color w:val="000000"/>
          <w:spacing w:val="0"/>
          <w:w w:val="100"/>
          <w:position w:val="0"/>
        </w:rPr>
        <w:t>）</w:t>
        <w:tab/>
      </w:r>
      <w:r>
        <w:rPr>
          <w:color w:val="000000"/>
          <w:spacing w:val="0"/>
          <w:w w:val="100"/>
          <w:position w:val="0"/>
        </w:rPr>
        <w:t>该组成部分是拟对一项独立的主要业务或一个单独的主要经营地区进行处置的一项相关联计划的一部分；</w:t>
      </w:r>
    </w:p>
    <w:p>
      <w:pPr>
        <w:pStyle w:val="Style16"/>
        <w:keepNext w:val="0"/>
        <w:keepLines w:val="0"/>
        <w:widowControl w:val="0"/>
        <w:shd w:val="clear" w:color="auto" w:fill="auto"/>
        <w:tabs>
          <w:tab w:pos="789" w:val="left"/>
        </w:tabs>
        <w:bidi w:val="0"/>
        <w:spacing w:before="0" w:after="0" w:line="360" w:lineRule="auto"/>
        <w:ind w:left="0" w:right="0" w:firstLine="440"/>
        <w:jc w:val="left"/>
      </w:pPr>
      <w:bookmarkStart w:id="1083" w:name="bookmark1083"/>
      <w:r>
        <w:rPr>
          <w:rFonts w:ascii="Times New Roman" w:eastAsia="Times New Roman" w:hAnsi="Times New Roman" w:cs="Times New Roman"/>
          <w:color w:val="000000"/>
          <w:spacing w:val="0"/>
          <w:w w:val="100"/>
          <w:position w:val="0"/>
        </w:rPr>
        <w:t>3</w:t>
      </w:r>
      <w:bookmarkEnd w:id="1083"/>
      <w:r>
        <w:rPr>
          <w:rFonts w:ascii="Times New Roman" w:eastAsia="Times New Roman" w:hAnsi="Times New Roman" w:cs="Times New Roman"/>
          <w:color w:val="000000"/>
          <w:spacing w:val="0"/>
          <w:w w:val="100"/>
          <w:position w:val="0"/>
        </w:rPr>
        <w:t>）</w:t>
        <w:tab/>
      </w:r>
      <w:r>
        <w:rPr>
          <w:color w:val="000000"/>
          <w:spacing w:val="0"/>
          <w:w w:val="100"/>
          <w:position w:val="0"/>
        </w:rPr>
        <w:t>该组成部分是专为转售而取得的子公司。</w:t>
      </w:r>
    </w:p>
    <w:p>
      <w:pPr>
        <w:pStyle w:val="Style16"/>
        <w:keepNext w:val="0"/>
        <w:keepLines w:val="0"/>
        <w:widowControl w:val="0"/>
        <w:numPr>
          <w:ilvl w:val="0"/>
          <w:numId w:val="27"/>
        </w:numPr>
        <w:shd w:val="clear" w:color="auto" w:fill="auto"/>
        <w:tabs>
          <w:tab w:pos="813" w:val="left"/>
        </w:tabs>
        <w:bidi w:val="0"/>
        <w:spacing w:before="0" w:after="0" w:line="311" w:lineRule="exact"/>
        <w:ind w:left="0" w:right="0" w:firstLine="440"/>
        <w:jc w:val="left"/>
      </w:pPr>
      <w:bookmarkStart w:id="1084" w:name="bookmark1084"/>
      <w:bookmarkEnd w:id="1084"/>
      <w:r>
        <w:rPr>
          <w:color w:val="000000"/>
          <w:spacing w:val="0"/>
          <w:w w:val="100"/>
          <w:position w:val="0"/>
        </w:rPr>
        <w:t>终止经营的列报</w:t>
      </w:r>
    </w:p>
    <w:p>
      <w:pPr>
        <w:pStyle w:val="Style1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拟结束使用而非出售的处置组满足终止经营定义中有关组成部分的，自停止使用日起作为终止经营列报；因出售对子 公司的投资等原因导致其丧失对子公司控制权，且该子公司符合终止经营定义的，在合并报表中列报相关终止经营损益；在 利润表中将终止经营处置损益的调整金额作为终止经营损益列报。</w:t>
      </w:r>
    </w:p>
    <w:p>
      <w:pPr>
        <w:pStyle w:val="Style1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非流动资产或处置组不再划分为持有待售类别或非流动资产从持有待售的处置组中移除的，公司在当期利润表中将非 流动资产或处置组的账面价值调整金额作为持续经营损益列报。公司的子公司、共同经营、合营企业、联营企业以及部分对 合营企业或联营企业的投资不再继续划分为持有待售类别或从持有待售的处置组中移除的，公司在当期财务报表中相应调整 各个划分为持有待售类别后可比会计期间的比较数据。</w:t>
      </w:r>
    </w:p>
    <w:p>
      <w:pPr>
        <w:pStyle w:val="Style1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不符合终止经营定义的持有待售的非流动资产或处置组，其减值损失或转回金额及处置损益作为持续经营损益列报。 终止经营的减值损失或转回金额等经营损益及处置损益作为终止经营损益列报。</w:t>
      </w:r>
    </w:p>
    <w:p>
      <w:pPr>
        <w:pStyle w:val="Style16"/>
        <w:keepNext w:val="0"/>
        <w:keepLines w:val="0"/>
        <w:widowControl w:val="0"/>
        <w:shd w:val="clear" w:color="auto" w:fill="auto"/>
        <w:bidi w:val="0"/>
        <w:spacing w:before="0" w:after="340" w:line="311" w:lineRule="exact"/>
        <w:ind w:left="0" w:right="0" w:firstLine="440"/>
        <w:jc w:val="both"/>
      </w:pPr>
      <w:r>
        <w:rPr>
          <w:color w:val="000000"/>
          <w:spacing w:val="0"/>
          <w:w w:val="100"/>
          <w:position w:val="0"/>
        </w:rPr>
        <w:t>对于当期列报的终止经营，公司在当期财务报表中，将原来作为持续经营损益列报的信息重新作为可比会计期间的终 止经营损益列报。终止经营不再满足持有待售类别划分条件的，公司在当期财务报表中，将原来作为终止经营损益列报的信 息重新作为可比会计期间的持续经营损益列报。</w:t>
      </w:r>
    </w:p>
    <w:p>
      <w:pPr>
        <w:pStyle w:val="Style24"/>
        <w:keepNext/>
        <w:keepLines/>
        <w:widowControl w:val="0"/>
        <w:shd w:val="clear" w:color="auto" w:fill="auto"/>
        <w:bidi w:val="0"/>
        <w:spacing w:before="0" w:after="34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4</w:t>
      </w:r>
      <w:bookmarkEnd w:id="1087"/>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85"/>
      <w:bookmarkEnd w:id="1086"/>
      <w:bookmarkEnd w:id="1088"/>
    </w:p>
    <w:p>
      <w:pPr>
        <w:pStyle w:val="Style24"/>
        <w:keepNext/>
        <w:keepLines/>
        <w:widowControl w:val="0"/>
        <w:shd w:val="clear" w:color="auto" w:fill="auto"/>
        <w:bidi w:val="0"/>
        <w:spacing w:before="0" w:after="340" w:line="240" w:lineRule="auto"/>
        <w:ind w:left="0" w:right="0" w:firstLine="0"/>
        <w:jc w:val="left"/>
      </w:pPr>
      <w:bookmarkStart w:id="1085" w:name="bookmark1085"/>
      <w:bookmarkStart w:id="1086" w:name="bookmark1086"/>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85"/>
      <w:bookmarkEnd w:id="1086"/>
      <w:bookmarkEnd w:id="1090"/>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81"/>
        <w:gridCol w:w="2102"/>
        <w:gridCol w:w="394"/>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备</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p>
        </w:tc>
      </w:tr>
      <w:tr>
        <w:trPr>
          <w:trHeight w:val="720"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r>
              <w:rPr>
                <w:rFonts w:ascii="Times New Roman" w:eastAsia="Times New Roman" w:hAnsi="Times New Roman" w:cs="Times New Roman"/>
                <w:color w:val="000000"/>
                <w:spacing w:val="0"/>
                <w:w w:val="100"/>
                <w:position w:val="0"/>
              </w:rPr>
              <w:t>（2018</w:t>
            </w:r>
            <w:r>
              <w:rPr>
                <w:color w:val="000000"/>
                <w:spacing w:val="0"/>
                <w:w w:val="100"/>
                <w:position w:val="0"/>
              </w:rPr>
              <w:t>修订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 xml:space="preserve">[2018]35 </w:t>
            </w:r>
            <w:r>
              <w:rPr>
                <w:color w:val="000000"/>
                <w:spacing w:val="0"/>
                <w:w w:val="100"/>
                <w:position w:val="0"/>
              </w:rPr>
              <w:t>号，以下简称''新租赁准则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本次变更经公司第十届二 次董事会审议通过。</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100" w:line="240" w:lineRule="auto"/>
        <w:ind w:left="408" w:right="0" w:firstLine="0"/>
        <w:jc w:val="left"/>
        <w:rPr>
          <w:sz w:val="20"/>
          <w:szCs w:val="20"/>
        </w:rPr>
      </w:pPr>
      <w:r>
        <w:rPr>
          <w:color w:val="000000"/>
          <w:spacing w:val="0"/>
          <w:w w:val="100"/>
          <w:position w:val="0"/>
          <w:sz w:val="20"/>
          <w:szCs w:val="20"/>
        </w:rPr>
        <w:t>注：</w:t>
      </w:r>
    </w:p>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新租赁准则完善了租赁的定义，本公司在新租赁准则下根据租赁的定义评估合同是否为租赁或者包含租赁。对于首次</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执行日</w:t>
      </w:r>
      <w:r>
        <w:rPr>
          <w:rFonts w:ascii="Times New Roman" w:eastAsia="Times New Roman" w:hAnsi="Times New Roman" w:cs="Times New Roman"/>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前已存在的合同，本公司在首次执行日选择不重新评估其是否为租赁或者包含租赁。</w:t>
      </w:r>
    </w:p>
    <w:p>
      <w:pPr>
        <w:pStyle w:val="Style1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①本公司作为承租人</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原租赁准则下，本公司根据租赁是否实质上将与资产所有权有关的全部风险和报酬转移给本公司，将租赁分为融资租 赁和经营租赁。</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新租赁准则下，本公司不再区分融资租赁与经营租赁，对所有租赁</w:t>
      </w:r>
      <w:r>
        <w:rPr>
          <w:rFonts w:ascii="Times New Roman" w:eastAsia="Times New Roman" w:hAnsi="Times New Roman" w:cs="Times New Roman"/>
          <w:color w:val="000000"/>
          <w:spacing w:val="0"/>
          <w:w w:val="100"/>
          <w:position w:val="0"/>
        </w:rPr>
        <w:t>（</w:t>
      </w:r>
      <w:r>
        <w:rPr>
          <w:color w:val="000000"/>
          <w:spacing w:val="0"/>
          <w:w w:val="100"/>
          <w:position w:val="0"/>
        </w:rPr>
        <w:t>选择简化处理方法的短期租赁和低价值资产租赁除 外</w:t>
      </w:r>
      <w:r>
        <w:rPr>
          <w:rFonts w:ascii="Times New Roman" w:eastAsia="Times New Roman" w:hAnsi="Times New Roman" w:cs="Times New Roman"/>
          <w:color w:val="000000"/>
          <w:spacing w:val="0"/>
          <w:w w:val="100"/>
          <w:position w:val="0"/>
        </w:rPr>
        <w:t>）</w:t>
      </w:r>
      <w:r>
        <w:rPr>
          <w:color w:val="000000"/>
          <w:spacing w:val="0"/>
          <w:w w:val="100"/>
          <w:position w:val="0"/>
        </w:rPr>
        <w:t>确认使用权资产和租赁负债。</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本公司选择根据首次执行新租赁准则的累积影响数，调整首次执行新租赁准则当年年初留存收益及财务报表其他相关 项目金额，不调整可比期间信息。具体处理如下：</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对于首次执行日前的融资租赁，公司在首次执行日按照融资租入资产和应付融资租赁款的原账面价值，分别计量使用 权资产和租赁负债。</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对于首次执行日前的经营租赁，本公司在首次执行日根据剩余租赁付款额按首次执行日本公司增量借款利率折现的现 值计量租赁负债，按照与租赁负债相等的金额计量使用权资产，并根据预付租金进行必要调整。本公司在应用上述方法的同 时根据每项租赁选择采用下列一项或多项简化处理：</w:t>
      </w:r>
    </w:p>
    <w:p>
      <w:pPr>
        <w:pStyle w:val="Style16"/>
        <w:keepNext w:val="0"/>
        <w:keepLines w:val="0"/>
        <w:widowControl w:val="0"/>
        <w:shd w:val="clear" w:color="auto" w:fill="auto"/>
        <w:bidi w:val="0"/>
        <w:spacing w:before="0" w:after="40" w:line="313"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对将于首次执行日后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16"/>
        <w:keepNext w:val="0"/>
        <w:keepLines w:val="0"/>
        <w:widowControl w:val="0"/>
        <w:shd w:val="clear" w:color="auto" w:fill="auto"/>
        <w:tabs>
          <w:tab w:pos="789" w:val="left"/>
        </w:tabs>
        <w:bidi w:val="0"/>
        <w:spacing w:before="0" w:after="0" w:line="322" w:lineRule="exact"/>
        <w:ind w:left="0" w:right="0" w:firstLine="440"/>
        <w:jc w:val="both"/>
      </w:pPr>
      <w:bookmarkStart w:id="1091" w:name="bookmark1091"/>
      <w:r>
        <w:rPr>
          <w:rFonts w:ascii="Times New Roman" w:eastAsia="Times New Roman" w:hAnsi="Times New Roman" w:cs="Times New Roman"/>
          <w:color w:val="000000"/>
          <w:spacing w:val="0"/>
          <w:w w:val="100"/>
          <w:position w:val="0"/>
        </w:rPr>
        <w:t>2</w:t>
      </w:r>
      <w:bookmarkEnd w:id="1091"/>
      <w:r>
        <w:rPr>
          <w:rFonts w:ascii="Times New Roman" w:eastAsia="Times New Roman" w:hAnsi="Times New Roman" w:cs="Times New Roman"/>
          <w:color w:val="000000"/>
          <w:spacing w:val="0"/>
          <w:w w:val="100"/>
          <w:position w:val="0"/>
        </w:rPr>
        <w:t>）</w:t>
        <w:tab/>
      </w:r>
      <w:r>
        <w:rPr>
          <w:color w:val="000000"/>
          <w:spacing w:val="0"/>
          <w:w w:val="100"/>
          <w:position w:val="0"/>
        </w:rPr>
        <w:t>计量租赁负债时，对具有相似特征的租赁采用同一折现率；</w:t>
      </w:r>
    </w:p>
    <w:p>
      <w:pPr>
        <w:pStyle w:val="Style16"/>
        <w:keepNext w:val="0"/>
        <w:keepLines w:val="0"/>
        <w:widowControl w:val="0"/>
        <w:shd w:val="clear" w:color="auto" w:fill="auto"/>
        <w:tabs>
          <w:tab w:pos="789" w:val="left"/>
        </w:tabs>
        <w:bidi w:val="0"/>
        <w:spacing w:before="0" w:after="0" w:line="322" w:lineRule="exact"/>
        <w:ind w:left="0" w:right="0" w:firstLine="440"/>
        <w:jc w:val="both"/>
      </w:pPr>
      <w:bookmarkStart w:id="1092" w:name="bookmark1092"/>
      <w:r>
        <w:rPr>
          <w:rFonts w:ascii="Times New Roman" w:eastAsia="Times New Roman" w:hAnsi="Times New Roman" w:cs="Times New Roman"/>
          <w:color w:val="000000"/>
          <w:spacing w:val="0"/>
          <w:w w:val="100"/>
          <w:position w:val="0"/>
        </w:rPr>
        <w:t>3</w:t>
      </w:r>
      <w:bookmarkEnd w:id="1092"/>
      <w:r>
        <w:rPr>
          <w:rFonts w:ascii="Times New Roman" w:eastAsia="Times New Roman" w:hAnsi="Times New Roman" w:cs="Times New Roman"/>
          <w:color w:val="000000"/>
          <w:spacing w:val="0"/>
          <w:w w:val="100"/>
          <w:position w:val="0"/>
        </w:rPr>
        <w:t>）</w:t>
        <w:tab/>
      </w:r>
      <w:r>
        <w:rPr>
          <w:color w:val="000000"/>
          <w:spacing w:val="0"/>
          <w:w w:val="100"/>
          <w:position w:val="0"/>
        </w:rPr>
        <w:t>使用权资产的计量不包含初始直接费用；</w:t>
      </w:r>
    </w:p>
    <w:p>
      <w:pPr>
        <w:pStyle w:val="Style16"/>
        <w:keepNext w:val="0"/>
        <w:keepLines w:val="0"/>
        <w:widowControl w:val="0"/>
        <w:shd w:val="clear" w:color="auto" w:fill="auto"/>
        <w:tabs>
          <w:tab w:pos="789" w:val="left"/>
        </w:tabs>
        <w:bidi w:val="0"/>
        <w:spacing w:before="0" w:after="0" w:line="322" w:lineRule="exact"/>
        <w:ind w:left="0" w:right="0" w:firstLine="440"/>
        <w:jc w:val="both"/>
      </w:pPr>
      <w:bookmarkStart w:id="1093" w:name="bookmark1093"/>
      <w:r>
        <w:rPr>
          <w:rFonts w:ascii="Times New Roman" w:eastAsia="Times New Roman" w:hAnsi="Times New Roman" w:cs="Times New Roman"/>
          <w:color w:val="000000"/>
          <w:spacing w:val="0"/>
          <w:w w:val="100"/>
          <w:position w:val="0"/>
        </w:rPr>
        <w:t>4</w:t>
      </w:r>
      <w:bookmarkEnd w:id="1093"/>
      <w:r>
        <w:rPr>
          <w:rFonts w:ascii="Times New Roman" w:eastAsia="Times New Roman" w:hAnsi="Times New Roman" w:cs="Times New Roman"/>
          <w:color w:val="000000"/>
          <w:spacing w:val="0"/>
          <w:w w:val="100"/>
          <w:position w:val="0"/>
        </w:rPr>
        <w:t>）</w:t>
        <w:tab/>
      </w:r>
      <w:r>
        <w:rPr>
          <w:color w:val="000000"/>
          <w:spacing w:val="0"/>
          <w:w w:val="100"/>
          <w:position w:val="0"/>
        </w:rPr>
        <w:t>存在续租选择权或终止租赁选择权的，根据首次执行日前选择权的实际行使及其他最新情况确定租赁期；</w:t>
      </w:r>
    </w:p>
    <w:p>
      <w:pPr>
        <w:pStyle w:val="Style16"/>
        <w:keepNext w:val="0"/>
        <w:keepLines w:val="0"/>
        <w:widowControl w:val="0"/>
        <w:shd w:val="clear" w:color="auto" w:fill="auto"/>
        <w:tabs>
          <w:tab w:pos="766" w:val="left"/>
        </w:tabs>
        <w:bidi w:val="0"/>
        <w:spacing w:before="0" w:after="0" w:line="322" w:lineRule="exact"/>
        <w:ind w:left="0" w:right="0" w:firstLine="440"/>
        <w:jc w:val="both"/>
      </w:pPr>
      <w:bookmarkStart w:id="1094" w:name="bookmark1094"/>
      <w:r>
        <w:rPr>
          <w:rFonts w:ascii="Times New Roman" w:eastAsia="Times New Roman" w:hAnsi="Times New Roman" w:cs="Times New Roman"/>
          <w:color w:val="000000"/>
          <w:spacing w:val="0"/>
          <w:w w:val="100"/>
          <w:position w:val="0"/>
        </w:rPr>
        <w:t>5</w:t>
      </w:r>
      <w:bookmarkEnd w:id="1094"/>
      <w:r>
        <w:rPr>
          <w:rFonts w:ascii="Times New Roman" w:eastAsia="Times New Roman" w:hAnsi="Times New Roman" w:cs="Times New Roman"/>
          <w:color w:val="000000"/>
          <w:spacing w:val="0"/>
          <w:w w:val="100"/>
          <w:position w:val="0"/>
        </w:rPr>
        <w:t>）</w:t>
        <w:tab/>
      </w:r>
      <w:r>
        <w:rPr>
          <w:color w:val="000000"/>
          <w:spacing w:val="0"/>
          <w:w w:val="100"/>
          <w:position w:val="0"/>
        </w:rPr>
        <w:t>作为使用权资产减值测试的替代，根据《企业会计准则第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w:t>
      </w:r>
      <w:r>
        <w:rPr>
          <w:color w:val="000000"/>
          <w:spacing w:val="0"/>
          <w:w w:val="100"/>
          <w:position w:val="0"/>
        </w:rPr>
        <w:t>或有事项》评估包含租赁的合同在首次执行日前是 否为亏损合同，并根据首次执行日前计入资产负债表的亏损准备金额调整使用权资产；</w:t>
      </w:r>
    </w:p>
    <w:p>
      <w:pPr>
        <w:pStyle w:val="Style16"/>
        <w:keepNext w:val="0"/>
        <w:keepLines w:val="0"/>
        <w:widowControl w:val="0"/>
        <w:shd w:val="clear" w:color="auto" w:fill="auto"/>
        <w:tabs>
          <w:tab w:pos="766" w:val="left"/>
        </w:tabs>
        <w:bidi w:val="0"/>
        <w:spacing w:before="0" w:after="60" w:line="322" w:lineRule="exact"/>
        <w:ind w:left="0" w:right="0" w:firstLine="440"/>
        <w:jc w:val="both"/>
      </w:pPr>
      <w:bookmarkStart w:id="1095" w:name="bookmark1095"/>
      <w:r>
        <w:rPr>
          <w:rFonts w:ascii="Times New Roman" w:eastAsia="Times New Roman" w:hAnsi="Times New Roman" w:cs="Times New Roman"/>
          <w:color w:val="000000"/>
          <w:spacing w:val="0"/>
          <w:w w:val="100"/>
          <w:position w:val="0"/>
        </w:rPr>
        <w:t>6</w:t>
      </w:r>
      <w:bookmarkEnd w:id="1095"/>
      <w:r>
        <w:rPr>
          <w:rFonts w:ascii="Times New Roman" w:eastAsia="Times New Roman" w:hAnsi="Times New Roman" w:cs="Times New Roman"/>
          <w:color w:val="000000"/>
          <w:spacing w:val="0"/>
          <w:w w:val="100"/>
          <w:position w:val="0"/>
        </w:rPr>
        <w:t>）</w:t>
        <w:tab/>
      </w:r>
      <w:r>
        <w:rPr>
          <w:color w:val="000000"/>
          <w:spacing w:val="0"/>
          <w:w w:val="100"/>
          <w:position w:val="0"/>
        </w:rPr>
        <w:t>对首次执行新租赁准则当年年初之前发生的租赁变更，不进行追溯调整，根据租赁变更的最终安排，按照新租赁准 则进行会计处理。</w:t>
      </w:r>
    </w:p>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②本公司作为出租人</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在新租赁准则下，本公司作为转租出租人应基于原租赁产生的使用权资产，而不是原租赁的标的资产，对转租赁进行 分类。对于首次执行日前划分为经营租赁且在首次执行日后仍存续的转租赁，本公司在首次执行日基于原租赁和转租赁的剩 余合同期限和条款进行重新评估，并按照新租赁准则的规定进行分类。重分类为融资租赁的，本公司将其作为一项新的融资 租赁进行会计处理。</w:t>
      </w:r>
    </w:p>
    <w:p>
      <w:pPr>
        <w:pStyle w:val="Style16"/>
        <w:keepNext w:val="0"/>
        <w:keepLines w:val="0"/>
        <w:widowControl w:val="0"/>
        <w:shd w:val="clear" w:color="auto" w:fill="auto"/>
        <w:bidi w:val="0"/>
        <w:spacing w:before="0" w:after="0" w:line="278" w:lineRule="exact"/>
        <w:ind w:left="0" w:right="0" w:firstLine="440"/>
        <w:jc w:val="both"/>
      </w:pPr>
      <w:r>
        <w:rPr>
          <w:color w:val="000000"/>
          <w:spacing w:val="0"/>
          <w:w w:val="100"/>
          <w:position w:val="0"/>
        </w:rPr>
        <w:t>除转租赁外，本公司无需对其作为出租人的租赁调整首次执行新租赁准则当年年初留存收益及财务报表其他相关项目 金额。本公司自首次执行日起按照新租赁准则进行会计处理。</w:t>
      </w:r>
    </w:p>
    <w:p>
      <w:pPr>
        <w:pStyle w:val="Style1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公司在首次执行日执行新租赁准则追溯调整当期期初留存收益及财务报表项目情况详见本节、五、</w:t>
      </w:r>
      <w:r>
        <w:rPr>
          <w:rFonts w:ascii="Times New Roman" w:eastAsia="Times New Roman" w:hAnsi="Times New Roman" w:cs="Times New Roman"/>
          <w:color w:val="000000"/>
          <w:spacing w:val="0"/>
          <w:w w:val="100"/>
          <w:position w:val="0"/>
        </w:rPr>
        <w:t>44</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 首次执行新租赁准则调整首次执行当年年初财务报表相关项目情况</w:t>
      </w:r>
      <w:r>
        <w:rPr>
          <w:rFonts w:ascii="Times New Roman" w:eastAsia="Times New Roman" w:hAnsi="Times New Roman" w:cs="Times New Roman"/>
          <w:color w:val="000000"/>
          <w:spacing w:val="0"/>
          <w:w w:val="100"/>
          <w:position w:val="0"/>
        </w:rPr>
        <w:t>”</w:t>
      </w:r>
      <w:r>
        <w:rPr>
          <w:color w:val="000000"/>
          <w:spacing w:val="0"/>
          <w:w w:val="100"/>
          <w:position w:val="0"/>
        </w:rPr>
        <w:t>之说明。本公司在首次执行日确认租赁负债采用的承租 人增量借款利率的加权平均值为</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24"/>
        <w:keepNext/>
        <w:keepLines/>
        <w:widowControl w:val="0"/>
        <w:shd w:val="clear" w:color="auto" w:fill="auto"/>
        <w:tabs>
          <w:tab w:pos="537" w:val="left"/>
        </w:tabs>
        <w:bidi w:val="0"/>
        <w:spacing w:before="0" w:line="240" w:lineRule="auto"/>
        <w:ind w:left="0" w:right="0" w:firstLine="0"/>
        <w:jc w:val="both"/>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96"/>
      <w:bookmarkEnd w:id="1097"/>
      <w:bookmarkEnd w:id="1099"/>
    </w:p>
    <w:p>
      <w:pPr>
        <w:pStyle w:val="Style16"/>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37" w:val="left"/>
        </w:tabs>
        <w:bidi w:val="0"/>
        <w:spacing w:before="0" w:after="300" w:line="240" w:lineRule="auto"/>
        <w:ind w:left="0" w:right="0" w:firstLine="0"/>
        <w:jc w:val="both"/>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00"/>
      <w:bookmarkEnd w:id="1101"/>
      <w:bookmarkEnd w:id="1103"/>
    </w:p>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是否需要调整年初资产负债表科目</w:t>
      </w:r>
    </w:p>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6"/>
        <w:keepNext w:val="0"/>
        <w:keepLines w:val="0"/>
        <w:widowControl w:val="0"/>
        <w:shd w:val="clear" w:color="auto" w:fill="auto"/>
        <w:bidi w:val="0"/>
        <w:spacing w:before="0" w:after="160" w:line="314" w:lineRule="exact"/>
        <w:ind w:left="0" w:right="0" w:firstLine="0"/>
        <w:jc w:val="center"/>
      </w:pPr>
      <w:r>
        <w:rPr>
          <w:color w:val="000000"/>
          <w:spacing w:val="0"/>
          <w:w w:val="100"/>
          <w:position w:val="0"/>
        </w:rPr>
        <w:t>合并资产负债表</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754,768,332.43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754,768,332.43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104,878,314.95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104,878,314.95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2,907,800.00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2,907,800.00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309,771,936.03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309,771,936.03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10,030,211.91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10,030,211.91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27,795,241.57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27,795,241.57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80,405,445.90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52,671,662.79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-27,733,783.11</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20,734,060.59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20,734,060.59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102,172,257.16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73,067,837.16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-29,104,420.00</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1,413,463,600.54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1,356,625,397.43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-56,838,203.11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50,798,500.00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50,798,500.00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23,872,192.36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23,872,192.36</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676,106,609.11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676,106,609.11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83,313,682.64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83,313,682.64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401,402,205.94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401,402,205.94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151,478,399.63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151,478,399.63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51,853,121.13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51,853,121.13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752,898,492.06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752,898,492.06</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79,644,852.15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79,644,852.15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229,845,267.12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229,845,267.12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51,453,904.38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51,453,904.38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2,728,708.34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2,728,708.34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31,572,194.66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31,572,194.66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1,810,197,445.10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2,586,968,129.52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776,770,684.42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3,223,661,045.64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3,943,593,526.95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719,932,481.31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290,161,250.23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290,161,250.23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15,879,951.90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15,879,951.90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281,163,642.52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281,163,642.52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2,195,473.05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2,195,473.05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374,100,659.73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374,100,659.73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115,037,522.62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115,037,522.62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17,053,640.81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17,053,640.81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187,843,734.30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187,843,734.30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2,132,269.51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2,132,269.51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2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2,107,503.60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148,083,555.02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145,976,051.42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163,616,919.00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163,616,919.00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1,449,160,297.76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1,595,136,349.18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145,976,051.42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202,041,438.35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202,041,438.35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573,956,429.89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573,956,429.89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2,569,068.64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2,569,068.64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204,610,506.99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778,566,936.88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573,956,429.89</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1,653,770,804.75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2,373,703,286.06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719,932,481.31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1,017,698,410.00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-193,990,435.14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-193,990,435.14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-1,671,350.00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538,397,254.72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538,397,254.72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1,360,433,879.58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1,360,433,879.58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209,456,361.31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209,456,361.31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1,569,890,240.89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1,569,890,240.89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3,223,661,045.64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3,943,593,526.95</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719,932,481.31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6"/>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日起执行新租赁准则，根据新准则规定，调减期初资产负债表</w:t>
      </w:r>
      <w:r>
        <w:rPr>
          <w:rFonts w:ascii="Times New Roman" w:eastAsia="Times New Roman" w:hAnsi="Times New Roman" w:cs="Times New Roman"/>
          <w:color w:val="000000"/>
          <w:spacing w:val="0"/>
          <w:w w:val="100"/>
          <w:position w:val="0"/>
        </w:rPr>
        <w:t>“</w:t>
      </w: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中列报的租赁押金保证 金等</w:t>
      </w:r>
      <w:r>
        <w:rPr>
          <w:rFonts w:ascii="Times New Roman" w:eastAsia="Times New Roman" w:hAnsi="Times New Roman" w:cs="Times New Roman"/>
          <w:color w:val="000000"/>
          <w:spacing w:val="0"/>
          <w:w w:val="100"/>
          <w:position w:val="0"/>
        </w:rPr>
        <w:t>27,733,783.11</w:t>
      </w:r>
      <w:r>
        <w:rPr>
          <w:color w:val="000000"/>
          <w:spacing w:val="0"/>
          <w:w w:val="100"/>
          <w:position w:val="0"/>
        </w:rPr>
        <w:t>元，调减</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中列报的待摊租金等</w:t>
      </w:r>
      <w:r>
        <w:rPr>
          <w:rFonts w:ascii="Times New Roman" w:eastAsia="Times New Roman" w:hAnsi="Times New Roman" w:cs="Times New Roman"/>
          <w:color w:val="000000"/>
          <w:spacing w:val="0"/>
          <w:w w:val="100"/>
          <w:position w:val="0"/>
        </w:rPr>
        <w:t>29,104,420.00</w:t>
      </w:r>
      <w:r>
        <w:rPr>
          <w:color w:val="000000"/>
          <w:spacing w:val="0"/>
          <w:w w:val="100"/>
          <w:position w:val="0"/>
        </w:rPr>
        <w:t>元，调增</w:t>
      </w:r>
      <w:r>
        <w:rPr>
          <w:rFonts w:ascii="Times New Roman" w:eastAsia="Times New Roman" w:hAnsi="Times New Roman" w:cs="Times New Roman"/>
          <w:color w:val="000000"/>
          <w:spacing w:val="0"/>
          <w:w w:val="100"/>
          <w:position w:val="0"/>
        </w:rPr>
        <w:t>“</w:t>
      </w:r>
      <w:r>
        <w:rPr>
          <w:color w:val="000000"/>
          <w:spacing w:val="0"/>
          <w:w w:val="100"/>
          <w:position w:val="0"/>
        </w:rPr>
        <w:t>长期应收款</w:t>
      </w:r>
      <w:r>
        <w:rPr>
          <w:rFonts w:ascii="Times New Roman" w:eastAsia="Times New Roman" w:hAnsi="Times New Roman" w:cs="Times New Roman"/>
          <w:color w:val="000000"/>
          <w:spacing w:val="0"/>
          <w:w w:val="100"/>
          <w:position w:val="0"/>
        </w:rPr>
        <w:t>”</w:t>
      </w:r>
      <w:r>
        <w:rPr>
          <w:color w:val="000000"/>
          <w:spacing w:val="0"/>
          <w:w w:val="100"/>
          <w:position w:val="0"/>
        </w:rPr>
        <w:t>中列报的租赁押金保证 金等</w:t>
      </w:r>
      <w:r>
        <w:rPr>
          <w:rFonts w:ascii="Times New Roman" w:eastAsia="Times New Roman" w:hAnsi="Times New Roman" w:cs="Times New Roman"/>
          <w:color w:val="000000"/>
          <w:spacing w:val="0"/>
          <w:w w:val="100"/>
          <w:position w:val="0"/>
        </w:rPr>
        <w:t>23,872,192.36</w:t>
      </w:r>
      <w:r>
        <w:rPr>
          <w:color w:val="000000"/>
          <w:spacing w:val="0"/>
          <w:w w:val="100"/>
          <w:position w:val="0"/>
        </w:rPr>
        <w:t>元，调增</w:t>
      </w:r>
      <w:r>
        <w:rPr>
          <w:rFonts w:ascii="Times New Roman" w:eastAsia="Times New Roman" w:hAnsi="Times New Roman" w:cs="Times New Roman"/>
          <w:color w:val="000000"/>
          <w:spacing w:val="0"/>
          <w:w w:val="100"/>
          <w:position w:val="0"/>
        </w:rPr>
        <w:t>“</w:t>
      </w:r>
      <w:r>
        <w:rPr>
          <w:color w:val="000000"/>
          <w:spacing w:val="0"/>
          <w:w w:val="100"/>
          <w:position w:val="0"/>
        </w:rPr>
        <w:t>使用权资产</w:t>
      </w:r>
      <w:r>
        <w:rPr>
          <w:rFonts w:ascii="Times New Roman" w:eastAsia="Times New Roman" w:hAnsi="Times New Roman" w:cs="Times New Roman"/>
          <w:color w:val="000000"/>
          <w:spacing w:val="0"/>
          <w:w w:val="100"/>
          <w:position w:val="0"/>
        </w:rPr>
        <w:t>”752,898,492.06</w:t>
      </w:r>
      <w:r>
        <w:rPr>
          <w:color w:val="000000"/>
          <w:spacing w:val="0"/>
          <w:w w:val="100"/>
          <w:position w:val="0"/>
        </w:rPr>
        <w:t>元；同时调增</w:t>
      </w:r>
      <w:r>
        <w:rPr>
          <w:rFonts w:ascii="Times New Roman" w:eastAsia="Times New Roman" w:hAnsi="Times New Roman" w:cs="Times New Roman"/>
          <w:color w:val="000000"/>
          <w:spacing w:val="0"/>
          <w:w w:val="100"/>
          <w:position w:val="0"/>
        </w:rPr>
        <w:t>“</w:t>
      </w:r>
      <w:r>
        <w:rPr>
          <w:color w:val="000000"/>
          <w:spacing w:val="0"/>
          <w:w w:val="100"/>
          <w:position w:val="0"/>
        </w:rPr>
        <w:t>租赁负债</w:t>
      </w:r>
      <w:r>
        <w:rPr>
          <w:rFonts w:ascii="Times New Roman" w:eastAsia="Times New Roman" w:hAnsi="Times New Roman" w:cs="Times New Roman"/>
          <w:color w:val="000000"/>
          <w:spacing w:val="0"/>
          <w:w w:val="100"/>
          <w:position w:val="0"/>
        </w:rPr>
        <w:t>”573,956,429.89</w:t>
      </w:r>
      <w:r>
        <w:rPr>
          <w:color w:val="000000"/>
          <w:spacing w:val="0"/>
          <w:w w:val="100"/>
          <w:position w:val="0"/>
        </w:rPr>
        <w:t>元和</w:t>
      </w:r>
      <w:r>
        <w:rPr>
          <w:rFonts w:ascii="Times New Roman" w:eastAsia="Times New Roman" w:hAnsi="Times New Roman" w:cs="Times New Roman"/>
          <w:color w:val="000000"/>
          <w:spacing w:val="0"/>
          <w:w w:val="100"/>
          <w:position w:val="0"/>
        </w:rPr>
        <w:t>“</w:t>
      </w:r>
      <w:r>
        <w:rPr>
          <w:color w:val="000000"/>
          <w:spacing w:val="0"/>
          <w:w w:val="100"/>
          <w:position w:val="0"/>
        </w:rPr>
        <w:t xml:space="preserve">一年内到期的非流动负 债 </w:t>
      </w:r>
      <w:r>
        <w:rPr>
          <w:rFonts w:ascii="Times New Roman" w:eastAsia="Times New Roman" w:hAnsi="Times New Roman" w:cs="Times New Roman"/>
          <w:color w:val="000000"/>
          <w:spacing w:val="0"/>
          <w:w w:val="100"/>
          <w:position w:val="0"/>
        </w:rPr>
        <w:t>”145,976,051.42</w:t>
      </w:r>
      <w:r>
        <w:rPr>
          <w:color w:val="000000"/>
          <w:spacing w:val="0"/>
          <w:w w:val="100"/>
          <w:position w:val="0"/>
        </w:rPr>
        <w:t>元。</w:t>
      </w:r>
    </w:p>
    <w:p>
      <w:pPr>
        <w:pStyle w:val="Style16"/>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母公司资产负债表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90,330,172.10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90,330,172.10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36,785,427.28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36,785,427.28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4,971,686.07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4,971,686.07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20,141.47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549,913,220.79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549,913,220.79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158,985.48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158,985.48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682,188,962.41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682,188,962.41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3,041,127,901.48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3,041,127,901.48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233,182.65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233,182.65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375,722.77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375,722.77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6,183,534.97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6,183,534.97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1,414,317.79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1,414,317.79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3,049,334,659.66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3,049,334,659.66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3,731,523,622.07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3,731,523,622.07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655,964.60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655,964.60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1,775,794.41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1,775,794.41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7,113,207.55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7,113,207.55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3,158,298.91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3,158,298.91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431,815.76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431,815.76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833,443,072.89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833,443,072.89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2,132,269.51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2,132,269.51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152,575,696.56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152,575,696.56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999,153,850.68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999,153,850.68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202,041,438.35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202,041,438.35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202,041,438.35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202,041,438.35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1,201,195,289.03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1,201,195,289.03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1,017,698,410.00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1,017,698,410.00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1,584,970,892.85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1,584,970,892.85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53,068,207.84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53,068,207.84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-125,409,177.65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-125,409,177.65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2,530,328,333.04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2,530,328,333.04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3,731,523,622.07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3,731,523,622.07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19" w:line="1" w:lineRule="exact"/>
      </w:pPr>
    </w:p>
    <w:p>
      <w:pPr>
        <w:pStyle w:val="Style16"/>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本公司母公司不存在期初调整情况。</w:t>
      </w:r>
    </w:p>
    <w:p>
      <w:pPr>
        <w:pStyle w:val="Style24"/>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04"/>
      <w:bookmarkEnd w:id="1105"/>
      <w:bookmarkEnd w:id="1107"/>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4</w:t>
      </w:r>
      <w:bookmarkEnd w:id="1110"/>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08"/>
      <w:bookmarkEnd w:id="1109"/>
      <w:bookmarkEnd w:id="1111"/>
    </w:p>
    <w:p>
      <w:pPr>
        <w:pStyle w:val="Style20"/>
        <w:keepNext/>
        <w:keepLines/>
        <w:widowControl w:val="0"/>
        <w:shd w:val="clear" w:color="auto" w:fill="auto"/>
        <w:bidi w:val="0"/>
        <w:spacing w:before="0" w:after="30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sz w:val="24"/>
          <w:szCs w:val="24"/>
        </w:rPr>
        <w:t>六</w:t>
      </w:r>
      <w:bookmarkEnd w:id="1114"/>
      <w:r>
        <w:rPr>
          <w:color w:val="000000"/>
          <w:spacing w:val="0"/>
          <w:w w:val="100"/>
          <w:position w:val="0"/>
          <w:sz w:val="24"/>
          <w:szCs w:val="24"/>
        </w:rPr>
        <w:t>、税项</w:t>
      </w:r>
      <w:bookmarkEnd w:id="1112"/>
      <w:bookmarkEnd w:id="1113"/>
      <w:bookmarkEnd w:id="1115"/>
    </w:p>
    <w:p>
      <w:pPr>
        <w:pStyle w:val="Style24"/>
        <w:keepNext/>
        <w:keepLines/>
        <w:widowControl w:val="0"/>
        <w:shd w:val="clear" w:color="auto" w:fill="auto"/>
        <w:bidi w:val="0"/>
        <w:spacing w:before="0" w:after="30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bookmarkEnd w:id="1118"/>
      <w:r>
        <w:rPr>
          <w:color w:val="000000"/>
          <w:spacing w:val="0"/>
          <w:w w:val="100"/>
          <w:position w:val="0"/>
        </w:rPr>
        <w:t>、主要税种及税率</w:t>
      </w:r>
      <w:bookmarkEnd w:id="1116"/>
      <w:bookmarkEnd w:id="1117"/>
      <w:bookmarkEnd w:id="1119"/>
    </w:p>
    <w:tbl>
      <w:tblPr>
        <w:tblOverlap w:val="never"/>
        <w:jc w:val="center"/>
        <w:tblLayout w:type="fixed"/>
      </w:tblPr>
      <w:tblGrid>
        <w:gridCol w:w="1421"/>
        <w:gridCol w:w="5318"/>
        <w:gridCol w:w="293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税种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销售货物或提供应税劳务过程中产生的增值额</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等税率计缴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等</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详见下表</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rPr>
              <w:t>30%</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 征的，按租金收入的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&gt; </w:t>
            </w: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浙江都市快报控股有限公司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杭州每日传媒有限公司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杭州网络传媒有限公司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杭州萧山日报传媒有限公司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杭州富阳日报传媒有限公司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杭州日报报业集团每日送电子商务有限公司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杭州日报报业集团盛元印务有限公司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杭州都市周报传媒有限公司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杭州休闲文化传媒有限公司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杭州风景名胜传媒有限公司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杭州房产传媒有限公司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浙江风盛传媒股份有限公司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杭州萧山网络传媒有限公司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杭州富阳网络传媒有限公司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杭州萧滨每日送发行有限公司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杭州朗盛传媒有限公司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浙江少年学报教育科技有限公司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杭州快房传媒有限公司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杭州都健网络科技有限公司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杭州日报品牌策划有限公司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杭州盛友广告设计有限公司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）①</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杭州都市快报研学文化传播有限公司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杭州悦报传媒有限公司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浙江智骊文化传媒有限公司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北京文教英才科贸有限公司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云南求知教育信息咨询有限公司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中网世纪教育科技（北京）有限公司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贵州雅致思语教育科技有限公司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北京星干线艺术教育科技有限公司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贵州星干线新思维文化传播有限公司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艾特嘉信息技术（北京）有限公司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13"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北京未来之星人力资源服务有限公司</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北京加美环球教育咨询有限公司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广州正索教育咨询有限公司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北京领域兄弟教育科技有限公司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北京产学研教育科技有限公司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智云未来教育科技（北京）有限公司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苏州中育教育科技有限公司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北京未名环球教育科技有限公司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北京红舞星文化传播有限公司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南京博彦教育科技有限公司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中教知本教育科技（北京）有限公司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贵州中教未来教育科技有限公司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广州励耘教育科技有限公司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昆明市五华区云师未来培训中心</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杭州日报华知投资有限公司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杭州日报知政网络科技有限公司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中教远大教育科技（北京）有限公司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北京未来大业教育科技有限公司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哈尔滨哈报未来教育科技有限公司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珠海市励耘自学考试辅导中心</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北京朋智博信教育科技有限公司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杭州咏芝元中医诊所有限公司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杭州都快投资管理有限公司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杭州华媒企业管理有限公司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上海盛元第高数码图文影像有限公司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浙江华媒优培教育科技有限公司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杭州市拱墅区华媒维翰幼儿园</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杭州华媒文化发展有限公司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浙江华媒智谷商业运营管理有限公司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福州风盛传媒有限公司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杭州好声音风尚传媒有限公司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13"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杭州钱塘传媒有限公司</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砺行科技（北京）有限公司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中教京安教育科技（北京）有限公司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北京星干线文化传播有限公司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云科未来科技（北京）有限公司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智明远扬教育科技（北京）有限公司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杭州华媒维翰托育服务有限公司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杭州华媒唯诗礼幼儿园有限公司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浙江钱塘融媒文化发展有限公司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杭州日报竞潮传媒有限公司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京师教培教育科技（北京）有限公司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励耘行知教育科技（北京）有限公司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中教未来（北京）文化传播有限公司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赤峰红晚未来教育科技有限公司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昆明市五华区云教未来教育培训学校有限公司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北京大业未来教育科技有限公司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杭州杭商教育科技有限公司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南京市好声音风尚传媒有限公司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霍尔果斯中教未来教育咨询有限公司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厦门风盛传媒有限公司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杭州橙柿旅游服务有限公司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浙江橙柿互动传播有限公司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杭州华媒信创商业运营管理有限公司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北京翻译研修学院</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20%</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tc>
      </w:tr>
      <w:tr>
        <w:trPr>
          <w:trHeight w:val="408"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杭州华泰一媒文化传媒有限公司</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计缴。见本节、六、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）③</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bookmarkEnd w:id="1122"/>
      <w:r>
        <w:rPr>
          <w:color w:val="000000"/>
          <w:spacing w:val="0"/>
          <w:w w:val="100"/>
          <w:position w:val="0"/>
        </w:rPr>
        <w:t>、税收优惠</w:t>
      </w:r>
      <w:bookmarkEnd w:id="1120"/>
      <w:bookmarkEnd w:id="1121"/>
      <w:bookmarkEnd w:id="1123"/>
    </w:p>
    <w:p>
      <w:pPr>
        <w:pStyle w:val="Style16"/>
        <w:keepNext w:val="0"/>
        <w:keepLines w:val="0"/>
        <w:widowControl w:val="0"/>
        <w:shd w:val="clear" w:color="auto" w:fill="auto"/>
        <w:bidi w:val="0"/>
        <w:spacing w:before="0" w:after="0" w:line="313" w:lineRule="exact"/>
        <w:ind w:left="0" w:right="0" w:firstLine="320"/>
        <w:jc w:val="both"/>
      </w:pPr>
      <w:bookmarkStart w:id="1124" w:name="bookmark1124"/>
      <w:r>
        <w:rPr>
          <w:color w:val="000000"/>
          <w:spacing w:val="0"/>
          <w:w w:val="100"/>
          <w:position w:val="0"/>
        </w:rPr>
        <w:t>（</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）所得税税收优惠</w:t>
      </w:r>
    </w:p>
    <w:p>
      <w:pPr>
        <w:pStyle w:val="Style16"/>
        <w:keepNext w:val="0"/>
        <w:keepLines w:val="0"/>
        <w:widowControl w:val="0"/>
        <w:numPr>
          <w:ilvl w:val="0"/>
          <w:numId w:val="29"/>
        </w:numPr>
        <w:shd w:val="clear" w:color="auto" w:fill="auto"/>
        <w:bidi w:val="0"/>
        <w:spacing w:before="0" w:after="300" w:line="313" w:lineRule="exact"/>
        <w:ind w:left="0" w:right="0" w:firstLine="600"/>
        <w:jc w:val="both"/>
      </w:pPr>
      <w:bookmarkStart w:id="1125" w:name="bookmark1125"/>
      <w:bookmarkEnd w:id="1125"/>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日财政部、税务总局、中央宣传部《关于继续实施文化体制改革中经营性文化事业单位转制为企 业若干税收政策的通知》财税〔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16</w:t>
      </w:r>
      <w:r>
        <w:rPr>
          <w:color w:val="000000"/>
          <w:spacing w:val="0"/>
          <w:w w:val="100"/>
          <w:position w:val="0"/>
        </w:rPr>
        <w:t xml:space="preserve">号，经营性文化事业单位转制为企业，自转制注册之日起五年内免征企业所得税。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日之前已完成转制的企业，自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日起可继续免征五年企业所得税。子公司杭州日报传媒有限公司、浙 江都市快报控股有限公司、杭州每日传媒有限公司、杭州网络传媒有限公司、杭州萧山日报传媒有限公司、杭州富阳日报传 媒有限公司、杭州日报报业集团每日送电子商务有限公司、杭州日报报业集团盛元印务有限公司、杭州都市周报传媒有限公 司、杭州休闲文化传媒有限公司、杭州风景名胜传媒有限公司、杭州房产传媒有限公司、浙江风盛传媒股份有限公司、杭州 萧山网络传媒有限公司、杭州富阳网络传媒有限公司、杭州萧滨每日送发行有限公司、杭州朗盛传媒有限公司、浙江少年学 报教育科技有限公司、杭州快房传媒有限公司、杭州都健网络科技有限公司、杭州日报品牌策划有限公司、杭州盛友广告设 计有限公司均享受上述优惠政策。</w:t>
      </w:r>
    </w:p>
    <w:p>
      <w:pPr>
        <w:pStyle w:val="Style16"/>
        <w:keepNext w:val="0"/>
        <w:keepLines w:val="0"/>
        <w:widowControl w:val="0"/>
        <w:numPr>
          <w:ilvl w:val="0"/>
          <w:numId w:val="29"/>
        </w:numPr>
        <w:shd w:val="clear" w:color="auto" w:fill="auto"/>
        <w:tabs>
          <w:tab w:pos="735" w:val="left"/>
        </w:tabs>
        <w:bidi w:val="0"/>
        <w:spacing w:before="0" w:after="0" w:line="312" w:lineRule="exact"/>
        <w:ind w:left="0" w:right="0" w:firstLine="440"/>
        <w:jc w:val="both"/>
      </w:pPr>
      <w:bookmarkStart w:id="1126" w:name="bookmark1126"/>
      <w:bookmarkEnd w:id="1126"/>
      <w:r>
        <w:rPr>
          <w:color w:val="000000"/>
          <w:spacing w:val="0"/>
          <w:w w:val="100"/>
          <w:position w:val="0"/>
        </w:rPr>
        <w:t>根据财政部税务总局《关于实施小微企业普惠性税收减免政策的通知》财税（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号、《财政部税务总局关于 实施小微企业和个体工商户所得税优惠政策的公告》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12</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 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 所得税。子公司杭州都市快报研学文化传播有限公司、杭州悦报传媒有限公司、浙江智骊文化传媒有限公司、北京文教英才 科贸有限公司、云南求知教育信息咨询有限公司、中网世纪教育科技（北京）有限公司、贵州雅致思语教育科技有限公司、 北京星干线艺术教育科技有限公司、贵州星干线新思维文化传播有限公司、艾特嘉信息技术（北京）有限公司、北京未来之 星人力资源服务有限公司、中教未来科技（北京）有限公司、北京加美环球教育咨询有限公司、广州正索教育咨询有限公司、 北京领域兄弟教育科技有限公司、北京产学研教育科技有限公司、智云未来教育科技（北京）有限公司、苏州中育教育科技 有限公司、北京未名环球教育科技有限公司、北京红舞星文化传播有限公司、南京博彦教育科技有限公司、中教知本教育科 技（北京）有限公司、杭州华媒教育科技有限公司、贵州中教未来教育科技有限公司、广州励耘教育科技有限公司、昆明市 五华区云师未来培训中心、杭州日报华知投资有限公司、杭州日报知政网络科技有限公司、中教远大教育科技（北京）有限 公司、北京未来大业教育科技有限公司、哈尔滨哈报未来教育科技有限公司、珠海市励耘自学考试辅导中心、北京朋智博信 教育科技有限公司、杭州咏芝元中医诊所有限公司、杭州都快投资管理有限公司、浙江华媒教育科技有限公司、杭州华媒企 业管理有限公司、上海盛元第高数码图文影像有限公司、浙江华媒优培教育科技有限公司、杭州市拱墅区华媒维翰幼儿园、 杭州华媒文化发展有限公司、浙江华媒智谷商业运营管理有限公司、福州风盛传媒有限公司、杭州好声音风尚传媒有限公司、 杭州钱塘传媒有限公司、砺行科技（北京）有限公司、中教京安教育科技（北京）有限公司、北京星干线文化传播有限公司、 云科未来科技（北京）有限公司、智明远扬教育科技（北京）有限公司、杭州华媒维翰托育服务有限公司、杭州华媒唯诗礼 幼儿园有限公司、浙江钱塘融媒文化发展有限公司、杭州日报竞潮传媒有限公司、京师教培教育科技（北京）有限公司、励 耘行知教育科技（北京）有限公司、中教未来（北京）文化传播有限公司、赤峰红晚未来教育科技有限公司、昆明市五华区 云教未来教育培训学校有限公司、北京大业未来教育科技有限公司、杭州杭商教育科技有限公司、南京市好声音风尚传媒有 限公司、霍尔果斯中教未来教育咨询有限公司、厦门风盛传媒有限公司、杭州橙柿旅游服务有限公司、浙江橙柿互动传播有 限公司、杭州华媒信创商业运营管理有限公司、北京翻译研修学院均享受上述优惠政策。</w:t>
      </w:r>
    </w:p>
    <w:p>
      <w:pPr>
        <w:pStyle w:val="Style16"/>
        <w:keepNext w:val="0"/>
        <w:keepLines w:val="0"/>
        <w:widowControl w:val="0"/>
        <w:numPr>
          <w:ilvl w:val="0"/>
          <w:numId w:val="29"/>
        </w:numPr>
        <w:shd w:val="clear" w:color="auto" w:fill="auto"/>
        <w:tabs>
          <w:tab w:pos="730" w:val="left"/>
        </w:tabs>
        <w:bidi w:val="0"/>
        <w:spacing w:before="0" w:after="0" w:line="312" w:lineRule="exact"/>
        <w:ind w:left="0" w:right="0" w:firstLine="440"/>
        <w:jc w:val="both"/>
      </w:pPr>
      <w:bookmarkStart w:id="1127" w:name="bookmark1127"/>
      <w:bookmarkEnd w:id="1127"/>
      <w:r>
        <w:rPr>
          <w:color w:val="000000"/>
          <w:spacing w:val="0"/>
          <w:w w:val="100"/>
          <w:position w:val="0"/>
        </w:rPr>
        <w:t>杭州华泰一媒文化传媒有限公司被认定为高新技术企业，已于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日收到全国高新技术企业认定管理工作领 导小组办公室下发的科学技术部火炬、高技术产业开发中心文件（国科火字【</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32</w:t>
      </w:r>
      <w:r>
        <w:rPr>
          <w:color w:val="000000"/>
          <w:spacing w:val="0"/>
          <w:w w:val="100"/>
          <w:position w:val="0"/>
        </w:rPr>
        <w:t>号）关于浙江省</w:t>
      </w:r>
      <w:r>
        <w:rPr>
          <w:rFonts w:ascii="Times New Roman" w:eastAsia="Times New Roman" w:hAnsi="Times New Roman" w:cs="Times New Roman"/>
          <w:color w:val="000000"/>
          <w:spacing w:val="0"/>
          <w:w w:val="100"/>
          <w:position w:val="0"/>
        </w:rPr>
        <w:t>2019</w:t>
      </w:r>
      <w:r>
        <w:rPr>
          <w:color w:val="000000"/>
          <w:spacing w:val="0"/>
          <w:w w:val="100"/>
          <w:position w:val="0"/>
        </w:rPr>
        <w:t>年高新技术企业 备案的复函，拟颁发企业编号为</w:t>
      </w:r>
      <w:r>
        <w:rPr>
          <w:rFonts w:ascii="Times New Roman" w:eastAsia="Times New Roman" w:hAnsi="Times New Roman" w:cs="Times New Roman"/>
          <w:color w:val="000000"/>
          <w:spacing w:val="0"/>
          <w:w w:val="100"/>
          <w:position w:val="0"/>
        </w:rPr>
        <w:t>GR201933005785</w:t>
      </w:r>
      <w:r>
        <w:rPr>
          <w:color w:val="000000"/>
          <w:spacing w:val="0"/>
          <w:w w:val="100"/>
          <w:position w:val="0"/>
        </w:rPr>
        <w:t>的《高新技术企业证书》，根据《中华人民共和国企业所得税法》规定， 本公司企业所得税享受高新技术企业税收优惠政策，减按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的税率计缴，有效期三年。</w:t>
      </w:r>
    </w:p>
    <w:p>
      <w:pPr>
        <w:pStyle w:val="Style16"/>
        <w:keepNext w:val="0"/>
        <w:keepLines w:val="0"/>
        <w:widowControl w:val="0"/>
        <w:shd w:val="clear" w:color="auto" w:fill="auto"/>
        <w:bidi w:val="0"/>
        <w:spacing w:before="0" w:after="0" w:line="312" w:lineRule="exact"/>
        <w:ind w:left="0" w:right="0" w:firstLine="300"/>
        <w:jc w:val="both"/>
      </w:pPr>
      <w:bookmarkStart w:id="1128" w:name="bookmark1128"/>
      <w:r>
        <w:rPr>
          <w:color w:val="000000"/>
          <w:spacing w:val="0"/>
          <w:w w:val="100"/>
          <w:position w:val="0"/>
        </w:rPr>
        <w:t>（</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）增值税税收优惠</w:t>
      </w:r>
    </w:p>
    <w:p>
      <w:pPr>
        <w:pStyle w:val="Style16"/>
        <w:keepNext w:val="0"/>
        <w:keepLines w:val="0"/>
        <w:widowControl w:val="0"/>
        <w:numPr>
          <w:ilvl w:val="0"/>
          <w:numId w:val="31"/>
        </w:numPr>
        <w:shd w:val="clear" w:color="auto" w:fill="auto"/>
        <w:tabs>
          <w:tab w:pos="802" w:val="left"/>
        </w:tabs>
        <w:bidi w:val="0"/>
        <w:spacing w:before="0" w:after="0" w:line="312" w:lineRule="exact"/>
        <w:ind w:left="0" w:right="0" w:firstLine="500"/>
        <w:jc w:val="both"/>
      </w:pPr>
      <w:bookmarkStart w:id="1129" w:name="bookmark1129"/>
      <w:bookmarkEnd w:id="1129"/>
      <w:r>
        <w:rPr>
          <w:color w:val="000000"/>
          <w:spacing w:val="0"/>
          <w:w w:val="100"/>
          <w:position w:val="0"/>
        </w:rPr>
        <w:t>按照财政部、国家税务总局财税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2016]68</w:t>
      </w:r>
      <w:r>
        <w:rPr>
          <w:color w:val="000000"/>
          <w:spacing w:val="0"/>
          <w:w w:val="100"/>
          <w:position w:val="0"/>
        </w:rPr>
        <w:t>号文件要求：一般纳税人提供非学历教育服务，可以选择适用简易计税方 法按照</w:t>
      </w:r>
      <w:r>
        <w:rPr>
          <w:rFonts w:ascii="Times New Roman" w:eastAsia="Times New Roman" w:hAnsi="Times New Roman" w:cs="Times New Roman"/>
          <w:color w:val="000000"/>
          <w:spacing w:val="0"/>
          <w:w w:val="100"/>
          <w:position w:val="0"/>
        </w:rPr>
        <w:t>3%</w:t>
      </w:r>
      <w:r>
        <w:rPr>
          <w:color w:val="000000"/>
          <w:spacing w:val="0"/>
          <w:w w:val="100"/>
          <w:position w:val="0"/>
        </w:rPr>
        <w:t>征收率计算应纳税额。子公司中教未来国际教育科技（北京）有限公司、北京星干线文化传播有限公司、北京星 干线艺术教育科技有限公司、贵州星干线新思维文化传播有限公司、励耘行知教育科技（北京）有限公司、云科未来科技（北 京）有限公司、中教未来（北京）文化传播有限公司、霍尔果斯中教未来教育咨询有限公司、智明远扬教育科技（北京）有 限公司、广州正索教育咨询有限公司、广州励耘教育科技有限公司、北京未名环球教育科技有限公司、苏州中育教育科技有 限公司、北京朋智博信教育科技有限公司、中教远大教育科技（北京）有限公司、京师教培教育科技（北京）有限公司享受 上述优惠政策。</w:t>
      </w:r>
    </w:p>
    <w:p>
      <w:pPr>
        <w:pStyle w:val="Style16"/>
        <w:keepNext w:val="0"/>
        <w:keepLines w:val="0"/>
        <w:widowControl w:val="0"/>
        <w:numPr>
          <w:ilvl w:val="0"/>
          <w:numId w:val="31"/>
        </w:numPr>
        <w:shd w:val="clear" w:color="auto" w:fill="auto"/>
        <w:tabs>
          <w:tab w:pos="735" w:val="left"/>
        </w:tabs>
        <w:bidi w:val="0"/>
        <w:spacing w:before="0" w:after="0" w:line="312" w:lineRule="exact"/>
        <w:ind w:left="0" w:right="0" w:firstLine="440"/>
        <w:jc w:val="both"/>
      </w:pPr>
      <w:bookmarkStart w:id="1130" w:name="bookmark1130"/>
      <w:bookmarkEnd w:id="1130"/>
      <w:r>
        <w:rPr>
          <w:color w:val="000000"/>
          <w:spacing w:val="0"/>
          <w:w w:val="100"/>
          <w:position w:val="0"/>
        </w:rPr>
        <w:t>根据财政部、国家税务总局《关于延续宣传文化增值税优惠政策的通知》（财政部税务总局公告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10</w:t>
      </w:r>
      <w:r>
        <w:rPr>
          <w:color w:val="000000"/>
          <w:spacing w:val="0"/>
          <w:w w:val="100"/>
          <w:position w:val="0"/>
        </w:rPr>
        <w:t>号）规 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专为少年儿童出版发行的报纸和期刊，中小学的学生教科书在出版环节执行增 值税</w:t>
      </w:r>
      <w:r>
        <w:rPr>
          <w:rFonts w:ascii="Times New Roman" w:eastAsia="Times New Roman" w:hAnsi="Times New Roman" w:cs="Times New Roman"/>
          <w:color w:val="000000"/>
          <w:spacing w:val="0"/>
          <w:w w:val="100"/>
          <w:position w:val="0"/>
        </w:rPr>
        <w:t>100%</w:t>
      </w:r>
      <w:r>
        <w:rPr>
          <w:color w:val="000000"/>
          <w:spacing w:val="0"/>
          <w:w w:val="100"/>
          <w:position w:val="0"/>
        </w:rPr>
        <w:t>先征后退的政策</w:t>
      </w:r>
      <w:r>
        <w:rPr>
          <w:rFonts w:ascii="Times New Roman" w:eastAsia="Times New Roman" w:hAnsi="Times New Roman" w:cs="Times New Roman"/>
          <w:color w:val="000000"/>
          <w:spacing w:val="0"/>
          <w:w w:val="100"/>
          <w:position w:val="0"/>
        </w:rPr>
        <w:t>;2）</w:t>
      </w:r>
      <w:r>
        <w:rPr>
          <w:color w:val="000000"/>
          <w:spacing w:val="0"/>
          <w:w w:val="100"/>
          <w:position w:val="0"/>
        </w:rPr>
        <w:t>免征图书批发、零售环节增值税。子公司浙江少年学报教育科技有限公司享受第一条优惠政策， 北京文教英才科贸有限公司享受第二条优惠政策。</w:t>
      </w:r>
    </w:p>
    <w:p>
      <w:pPr>
        <w:pStyle w:val="Style16"/>
        <w:keepNext w:val="0"/>
        <w:keepLines w:val="0"/>
        <w:widowControl w:val="0"/>
        <w:numPr>
          <w:ilvl w:val="0"/>
          <w:numId w:val="31"/>
        </w:numPr>
        <w:shd w:val="clear" w:color="auto" w:fill="auto"/>
        <w:tabs>
          <w:tab w:pos="730" w:val="left"/>
        </w:tabs>
        <w:bidi w:val="0"/>
        <w:spacing w:before="0" w:after="0" w:line="312" w:lineRule="exact"/>
        <w:ind w:left="0" w:right="0" w:firstLine="440"/>
        <w:jc w:val="both"/>
      </w:pPr>
      <w:bookmarkStart w:id="1131" w:name="bookmark1131"/>
      <w:bookmarkEnd w:id="1131"/>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2016]36</w:t>
      </w:r>
      <w:r>
        <w:rPr>
          <w:color w:val="000000"/>
          <w:spacing w:val="0"/>
          <w:w w:val="100"/>
          <w:position w:val="0"/>
        </w:rPr>
        <w:t>号）相关规定，托儿所、 幼儿园提供的保育和教育服务免征增值税。杭州市拱墅区华媒维翰幼儿园、杭州华媒唯诗礼幼儿园有限公司、杭州华媒维翰 托育服务有限公司免征增值税。</w:t>
      </w:r>
    </w:p>
    <w:p>
      <w:pPr>
        <w:pStyle w:val="Style16"/>
        <w:keepNext w:val="0"/>
        <w:keepLines w:val="0"/>
        <w:widowControl w:val="0"/>
        <w:numPr>
          <w:ilvl w:val="0"/>
          <w:numId w:val="31"/>
        </w:numPr>
        <w:shd w:val="clear" w:color="auto" w:fill="auto"/>
        <w:tabs>
          <w:tab w:pos="730" w:val="left"/>
        </w:tabs>
        <w:bidi w:val="0"/>
        <w:spacing w:before="0" w:after="0" w:line="312" w:lineRule="exact"/>
        <w:ind w:left="0" w:right="0" w:firstLine="440"/>
        <w:jc w:val="both"/>
      </w:pPr>
      <w:bookmarkStart w:id="1132" w:name="bookmark1132"/>
      <w:bookmarkEnd w:id="1132"/>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日财政部、税务总局、中央宣传部《关于继续实施文化体制改革中经营性文化事业单位转制为企业 若干税收政策的通知》财税〔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 xml:space="preserve">号，党报、党刊将其发行、印刷业务及相应的经营性资产剥离组建的文化企业，自注 </w:t>
      </w:r>
      <w:r>
        <w:rPr>
          <w:color w:val="000000"/>
          <w:spacing w:val="0"/>
          <w:w w:val="100"/>
          <w:position w:val="0"/>
        </w:rPr>
        <w:t>册之日起所取得的党报、党刊发行收入和印刷收入免征增值税。子公司杭州日报传媒有限公司、杭州萧山日报传媒有限公司、 杭州富阳日报传媒有限公司享受上述优惠政策。</w:t>
      </w:r>
    </w:p>
    <w:p>
      <w:pPr>
        <w:pStyle w:val="Style16"/>
        <w:keepNext w:val="0"/>
        <w:keepLines w:val="0"/>
        <w:widowControl w:val="0"/>
        <w:numPr>
          <w:ilvl w:val="0"/>
          <w:numId w:val="31"/>
        </w:numPr>
        <w:shd w:val="clear" w:color="auto" w:fill="auto"/>
        <w:tabs>
          <w:tab w:pos="735" w:val="left"/>
        </w:tabs>
        <w:bidi w:val="0"/>
        <w:spacing w:before="0" w:after="0" w:line="312" w:lineRule="exact"/>
        <w:ind w:left="0" w:right="0" w:firstLine="440"/>
        <w:jc w:val="both"/>
      </w:pPr>
      <w:bookmarkStart w:id="1133" w:name="bookmark1133"/>
      <w:bookmarkEnd w:id="1133"/>
      <w:r>
        <w:rPr>
          <w:color w:val="000000"/>
          <w:spacing w:val="0"/>
          <w:w w:val="100"/>
          <w:position w:val="0"/>
        </w:rPr>
        <w:t>根据财政部、税务总局、海关总署《关于深化增值税改革有关政策的公告》（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，抵减应纳税额；公告所称生产、 生活性服务业纳税人，是指提供邮政服务、电信服务、现代服务、生活服务（以下称四项服务）取得的销售额占全部销售额 的比重超过</w:t>
      </w:r>
      <w:r>
        <w:rPr>
          <w:rFonts w:ascii="Times New Roman" w:eastAsia="Times New Roman" w:hAnsi="Times New Roman" w:cs="Times New Roman"/>
          <w:color w:val="000000"/>
          <w:spacing w:val="0"/>
          <w:w w:val="100"/>
          <w:position w:val="0"/>
        </w:rPr>
        <w:t>50%</w:t>
      </w:r>
      <w:r>
        <w:rPr>
          <w:color w:val="000000"/>
          <w:spacing w:val="0"/>
          <w:w w:val="100"/>
          <w:position w:val="0"/>
        </w:rPr>
        <w:t>的纳税人，浙江都市快报控股有限公司、杭州日报传媒有限公司、杭州日报品牌策划有限公司、杭州休闲文 化传媒有限公司、杭州风景名胜传媒有限公司、杭州日报报业集团每日送电子商务有限公司、浙江华媒控股股份有限公司、 杭州网络传媒有限公司、杭州每日传媒有限公司、杭州钱塘传媒有限公司、杭州快房传媒有限公司、浙江风盛传媒股份有限 公司、杭州好声音风尚传媒有限公司、杭州悦报传媒有限公司、福州风盛传媒有限公司、杭州萧山日报传媒有限公司、杭州 萧山网络传媒有限公司、杭州富阳日报传媒有限公司、杭州都市快报研学文化传播有限公司、杭州朗盛传媒有限公司、浙江 智骊文化传媒有限公司、厦门风盛传媒有限公司、杭州盛友广告设计有限公司、南京市好声音风尚传媒有限公司、杭州有鲸 网络科技有限公司、广州励耘教育科技有限公司、浙江华媒信息传播有限公司享受上述优惠政策。</w:t>
      </w:r>
    </w:p>
    <w:p>
      <w:pPr>
        <w:pStyle w:val="Style16"/>
        <w:keepNext w:val="0"/>
        <w:keepLines w:val="0"/>
        <w:widowControl w:val="0"/>
        <w:numPr>
          <w:ilvl w:val="0"/>
          <w:numId w:val="31"/>
        </w:numPr>
        <w:shd w:val="clear" w:color="auto" w:fill="auto"/>
        <w:tabs>
          <w:tab w:pos="740" w:val="left"/>
        </w:tabs>
        <w:bidi w:val="0"/>
        <w:spacing w:before="0" w:after="0" w:line="312" w:lineRule="exact"/>
        <w:ind w:left="0" w:right="0" w:firstLine="440"/>
        <w:jc w:val="both"/>
      </w:pPr>
      <w:bookmarkStart w:id="1134" w:name="bookmark1134"/>
      <w:bookmarkEnd w:id="1134"/>
      <w:r>
        <w:rPr>
          <w:color w:val="000000"/>
          <w:spacing w:val="0"/>
          <w:w w:val="100"/>
          <w:position w:val="0"/>
        </w:rPr>
        <w:t>根据国家税务总局《国家税务总局关于小规模纳税人免征增值税政策有关征管问题的公告》国家税务总局公告</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年第</w:t>
      </w:r>
      <w:r>
        <w:rPr>
          <w:rFonts w:ascii="Times New Roman" w:eastAsia="Times New Roman" w:hAnsi="Times New Roman" w:cs="Times New Roman"/>
          <w:color w:val="000000"/>
          <w:spacing w:val="0"/>
          <w:w w:val="100"/>
          <w:position w:val="0"/>
        </w:rPr>
        <w:t>4</w:t>
      </w:r>
      <w:r>
        <w:rPr>
          <w:color w:val="000000"/>
          <w:spacing w:val="0"/>
          <w:w w:val="100"/>
          <w:position w:val="0"/>
        </w:rPr>
        <w:t>号、《财政部税务总局关于明确增值税小规模纳税人免征增值税政策的公告》（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11</w:t>
      </w:r>
      <w:r>
        <w:rPr>
          <w:color w:val="000000"/>
          <w:spacing w:val="0"/>
          <w:w w:val="100"/>
          <w:position w:val="0"/>
        </w:rPr>
        <w:t>号），自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日，小规模纳税人发生增值税应税销售行为，合计月销售额未超过</w:t>
      </w:r>
      <w:r>
        <w:rPr>
          <w:rFonts w:ascii="Times New Roman" w:eastAsia="Times New Roman" w:hAnsi="Times New Roman" w:cs="Times New Roman"/>
          <w:color w:val="000000"/>
          <w:spacing w:val="0"/>
          <w:w w:val="100"/>
          <w:position w:val="0"/>
        </w:rPr>
        <w:t>10</w:t>
      </w:r>
      <w:r>
        <w:rPr>
          <w:color w:val="000000"/>
          <w:spacing w:val="0"/>
          <w:w w:val="100"/>
          <w:position w:val="0"/>
        </w:rPr>
        <w:t>万元（以</w:t>
      </w:r>
      <w:r>
        <w:rPr>
          <w:rFonts w:ascii="Times New Roman" w:eastAsia="Times New Roman" w:hAnsi="Times New Roman" w:cs="Times New Roman"/>
          <w:color w:val="000000"/>
          <w:spacing w:val="0"/>
          <w:w w:val="100"/>
          <w:position w:val="0"/>
        </w:rPr>
        <w:t>1</w:t>
      </w:r>
      <w:r>
        <w:rPr>
          <w:color w:val="000000"/>
          <w:spacing w:val="0"/>
          <w:w w:val="100"/>
          <w:position w:val="0"/>
        </w:rPr>
        <w:t>个季度为</w:t>
      </w:r>
      <w:r>
        <w:rPr>
          <w:rFonts w:ascii="Times New Roman" w:eastAsia="Times New Roman" w:hAnsi="Times New Roman" w:cs="Times New Roman"/>
          <w:color w:val="000000"/>
          <w:spacing w:val="0"/>
          <w:w w:val="100"/>
          <w:position w:val="0"/>
        </w:rPr>
        <w:t>1</w:t>
      </w:r>
      <w:r>
        <w:rPr>
          <w:color w:val="000000"/>
          <w:spacing w:val="0"/>
          <w:w w:val="100"/>
          <w:position w:val="0"/>
        </w:rPr>
        <w:t>个纳税期的，季度销 售额未超过</w:t>
      </w:r>
      <w:r>
        <w:rPr>
          <w:rFonts w:ascii="Times New Roman" w:eastAsia="Times New Roman" w:hAnsi="Times New Roman" w:cs="Times New Roman"/>
          <w:color w:val="000000"/>
          <w:spacing w:val="0"/>
          <w:w w:val="100"/>
          <w:position w:val="0"/>
        </w:rPr>
        <w:t>30</w:t>
      </w:r>
      <w:r>
        <w:rPr>
          <w:color w:val="000000"/>
          <w:spacing w:val="0"/>
          <w:w w:val="100"/>
          <w:position w:val="0"/>
        </w:rPr>
        <w:t>万元）的，免征增值税，自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日起，小规模纳税人发生增值税应税销售行为，合计月销售额未超过</w:t>
      </w:r>
      <w:r>
        <w:rPr>
          <w:rFonts w:ascii="Times New Roman" w:eastAsia="Times New Roman" w:hAnsi="Times New Roman" w:cs="Times New Roman"/>
          <w:color w:val="000000"/>
          <w:spacing w:val="0"/>
          <w:w w:val="100"/>
          <w:position w:val="0"/>
        </w:rPr>
        <w:t xml:space="preserve">15 </w:t>
      </w:r>
      <w:r>
        <w:rPr>
          <w:color w:val="000000"/>
          <w:spacing w:val="0"/>
          <w:w w:val="100"/>
          <w:position w:val="0"/>
        </w:rPr>
        <w:t>万元（以</w:t>
      </w:r>
      <w:r>
        <w:rPr>
          <w:rFonts w:ascii="Times New Roman" w:eastAsia="Times New Roman" w:hAnsi="Times New Roman" w:cs="Times New Roman"/>
          <w:color w:val="000000"/>
          <w:spacing w:val="0"/>
          <w:w w:val="100"/>
          <w:position w:val="0"/>
        </w:rPr>
        <w:t>1</w:t>
      </w:r>
      <w:r>
        <w:rPr>
          <w:color w:val="000000"/>
          <w:spacing w:val="0"/>
          <w:w w:val="100"/>
          <w:position w:val="0"/>
        </w:rPr>
        <w:t>个季度为</w:t>
      </w:r>
      <w:r>
        <w:rPr>
          <w:rFonts w:ascii="Times New Roman" w:eastAsia="Times New Roman" w:hAnsi="Times New Roman" w:cs="Times New Roman"/>
          <w:color w:val="000000"/>
          <w:spacing w:val="0"/>
          <w:w w:val="100"/>
          <w:position w:val="0"/>
        </w:rPr>
        <w:t>1</w:t>
      </w:r>
      <w:r>
        <w:rPr>
          <w:color w:val="000000"/>
          <w:spacing w:val="0"/>
          <w:w w:val="100"/>
          <w:position w:val="0"/>
        </w:rPr>
        <w:t>个纳税期的，季度销售额未超过</w:t>
      </w:r>
      <w:r>
        <w:rPr>
          <w:rFonts w:ascii="Times New Roman" w:eastAsia="Times New Roman" w:hAnsi="Times New Roman" w:cs="Times New Roman"/>
          <w:color w:val="000000"/>
          <w:spacing w:val="0"/>
          <w:w w:val="100"/>
          <w:position w:val="0"/>
        </w:rPr>
        <w:t>45</w:t>
      </w:r>
      <w:r>
        <w:rPr>
          <w:color w:val="000000"/>
          <w:spacing w:val="0"/>
          <w:w w:val="100"/>
          <w:position w:val="0"/>
        </w:rPr>
        <w:t>万元）的，免征增值税。子公司珠海市励耘自学考试辅导中心、云南 求知教育信息咨询有限公司、昆明市五华区云师未来培训中心、北京领域兄弟教育科技有限公司、北京未来之星人力资源服 务有限公司、砺行科技（北京）有限公司、北京加美环球教育咨询有限公司、艾特嘉信息技术（北京）有限公司、北京红舞 星文化传播有限公司、北京文教英才科贸有限公司、中网世纪教育科技（北京）有限公司、北京未名环球教育科技有限公司、 昆明市五华区云教未来教育培训学校有限公司、中教未来科技</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有限公司、北京产学研教育科技有限公司、智云未来教 育科技（北京）有限公司、中教知本教育科技（北京）有限公司、贵州雅致思语教育科技有限公司、贵州中教未来教育科技 有限公司、南京博彦教育科技有限公司、杭州华媒教育科技有限公司、哈尔滨哈报未来教育科技有限公司、北京未来大业教 育科技有限公司、北京大业未来教育科技有限公司、中教京安教育科技（北京）有限公司、赤峰红晚未来教育科技有限公司、 北京翻译研修学院、杭州咏芝元中医诊所有限公司、杭州橙柿旅游服务有限公司、浙江华媒优培教育科技有限公司、浙江华 媒智谷商业运营管理有限公司享受上述优惠政策。</w:t>
      </w:r>
    </w:p>
    <w:p>
      <w:pPr>
        <w:pStyle w:val="Style16"/>
        <w:keepNext w:val="0"/>
        <w:keepLines w:val="0"/>
        <w:widowControl w:val="0"/>
        <w:numPr>
          <w:ilvl w:val="0"/>
          <w:numId w:val="31"/>
        </w:numPr>
        <w:shd w:val="clear" w:color="auto" w:fill="auto"/>
        <w:tabs>
          <w:tab w:pos="639" w:val="left"/>
        </w:tabs>
        <w:bidi w:val="0"/>
        <w:spacing w:before="0" w:after="0" w:line="312" w:lineRule="exact"/>
        <w:ind w:left="0" w:right="0" w:firstLine="440"/>
        <w:jc w:val="both"/>
      </w:pPr>
      <w:bookmarkStart w:id="1135" w:name="bookmark1135"/>
      <w:bookmarkEnd w:id="1135"/>
      <w:r>
        <w:rPr>
          <w:color w:val="000000"/>
          <w:spacing w:val="0"/>
          <w:w w:val="100"/>
          <w:position w:val="0"/>
        </w:rPr>
        <w:t>根据《财政部税务总局关于支持个体工商户复工复业增值税政策的公告》（财政部税务总局公告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13</w:t>
      </w:r>
      <w:r>
        <w:rPr>
          <w:color w:val="000000"/>
          <w:spacing w:val="0"/>
          <w:w w:val="100"/>
          <w:position w:val="0"/>
        </w:rPr>
        <w:t>号）、 《财政部税务总局关于延长小规模纳税人减免增值税政策执行期限的公告》（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24</w:t>
      </w:r>
      <w:r>
        <w:rPr>
          <w:color w:val="000000"/>
          <w:spacing w:val="0"/>
          <w:w w:val="100"/>
          <w:position w:val="0"/>
        </w:rPr>
        <w:t>号）、《财政部税务总局关于延续</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实施应对疫情部分税费优惠政策的公告》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7</w:t>
      </w:r>
      <w:r>
        <w:rPr>
          <w:color w:val="000000"/>
          <w:spacing w:val="0"/>
          <w:w w:val="100"/>
          <w:position w:val="0"/>
        </w:rPr>
        <w:t>号）第一条，自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日，除湖北省外的其他 省、自治区、直辖市的增值税小规模纳税人，适用</w:t>
      </w:r>
      <w:r>
        <w:rPr>
          <w:rFonts w:ascii="Times New Roman" w:eastAsia="Times New Roman" w:hAnsi="Times New Roman" w:cs="Times New Roman"/>
          <w:color w:val="000000"/>
          <w:spacing w:val="0"/>
          <w:w w:val="100"/>
          <w:position w:val="0"/>
        </w:rPr>
        <w:t>3%</w:t>
      </w:r>
      <w:r>
        <w:rPr>
          <w:color w:val="000000"/>
          <w:spacing w:val="0"/>
          <w:w w:val="100"/>
          <w:position w:val="0"/>
        </w:rPr>
        <w:t>征收率的应税销售收入，减按</w:t>
      </w:r>
      <w:r>
        <w:rPr>
          <w:rFonts w:ascii="Times New Roman" w:eastAsia="Times New Roman" w:hAnsi="Times New Roman" w:cs="Times New Roman"/>
          <w:color w:val="000000"/>
          <w:spacing w:val="0"/>
          <w:w w:val="100"/>
          <w:position w:val="0"/>
        </w:rPr>
        <w:t>1%</w:t>
      </w:r>
      <w:r>
        <w:rPr>
          <w:color w:val="000000"/>
          <w:spacing w:val="0"/>
          <w:w w:val="100"/>
          <w:position w:val="0"/>
        </w:rPr>
        <w:t>征收率征收增值税，按以下公式计算 销售额：销售额</w:t>
      </w:r>
      <w:r>
        <w:rPr>
          <w:rFonts w:ascii="Times New Roman" w:eastAsia="Times New Roman" w:hAnsi="Times New Roman" w:cs="Times New Roman"/>
          <w:color w:val="000000"/>
          <w:spacing w:val="0"/>
          <w:w w:val="100"/>
          <w:position w:val="0"/>
        </w:rPr>
        <w:t>=</w:t>
      </w:r>
      <w:r>
        <w:rPr>
          <w:color w:val="000000"/>
          <w:spacing w:val="0"/>
          <w:w w:val="100"/>
          <w:position w:val="0"/>
        </w:rPr>
        <w:t>含税销售额</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）:适用</w:t>
      </w:r>
      <w:r>
        <w:rPr>
          <w:rFonts w:ascii="Times New Roman" w:eastAsia="Times New Roman" w:hAnsi="Times New Roman" w:cs="Times New Roman"/>
          <w:color w:val="000000"/>
          <w:spacing w:val="0"/>
          <w:w w:val="100"/>
          <w:position w:val="0"/>
        </w:rPr>
        <w:t>3%</w:t>
      </w:r>
      <w:r>
        <w:rPr>
          <w:color w:val="000000"/>
          <w:spacing w:val="0"/>
          <w:w w:val="100"/>
          <w:position w:val="0"/>
        </w:rPr>
        <w:t>预征率的预缴增值税项目，减按</w:t>
      </w:r>
      <w:r>
        <w:rPr>
          <w:rFonts w:ascii="Times New Roman" w:eastAsia="Times New Roman" w:hAnsi="Times New Roman" w:cs="Times New Roman"/>
          <w:color w:val="000000"/>
          <w:spacing w:val="0"/>
          <w:w w:val="100"/>
          <w:position w:val="0"/>
        </w:rPr>
        <w:t>1%</w:t>
      </w:r>
      <w:r>
        <w:rPr>
          <w:color w:val="000000"/>
          <w:spacing w:val="0"/>
          <w:w w:val="100"/>
          <w:position w:val="0"/>
        </w:rPr>
        <w:t>预征率预缴增值税。《财政部税务总 局关于支持新型冠状病毒感染的肺炎疫情防控有关税收政策的公告》（财政部税务总局公告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8</w:t>
      </w:r>
      <w:r>
        <w:rPr>
          <w:color w:val="000000"/>
          <w:spacing w:val="0"/>
          <w:w w:val="100"/>
          <w:position w:val="0"/>
        </w:rPr>
        <w:t>号）、《财政部税 务总局关于支持新型冠状病毒感染的肺炎疫情防控有关捐赠税收政策的公告》（财政部税务总局公告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9</w:t>
      </w:r>
      <w:r>
        <w:rPr>
          <w:color w:val="000000"/>
          <w:spacing w:val="0"/>
          <w:w w:val="100"/>
          <w:position w:val="0"/>
        </w:rPr>
        <w:t>号）规定的 税收优惠政策凡已经到期的，执行期限延长至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日。子公司珠海市励耘自学考试辅导中心、云南求知教育信息咨 询有限公司、昆明市五华区云师未来培训中心、北京领域兄弟教育科技有限公司、北京未来之星人力资源服务有限公司、砺 行科技（北京）有限公司、北京加美环球教育咨询有限公司、艾特嘉信息技术（北京）有限公司、北京红舞星文化传播有限 公司、中网世纪教育科技（北京）有限公司、北京未名环球教育科技有限公司、昆明市五华区云教未来教育培训学校有限公 司、中教未来科技</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有限公司、北京产学研教育科技有限公司、智云未来教育科技（北京）有限公司、中教知本教育科 技（北京）有限公司、贵州雅致思语教育科技有限公司、贵州中教未来教育科技有限公司、南京博彦教育科技有限公司、哈 尔滨哈报未来教育科技有限公司、北京未来大业教育科技有限公司、北京大业未来教育科技有限公司、中教京安教育科技（北 京）有限公司、赤峰红晚未来教育科技有限公司、北京翻译研修学院、浙江华媒优培教育科技有限公司、杭州日报竞潮传媒 有限公司、杭州杭商教育科技有限公司、浙江华媒智谷商业运营管理有限公司享受上述优惠政策。</w:t>
      </w:r>
    </w:p>
    <w:p>
      <w:pPr>
        <w:pStyle w:val="Style16"/>
        <w:keepNext w:val="0"/>
        <w:keepLines w:val="0"/>
        <w:widowControl w:val="0"/>
        <w:numPr>
          <w:ilvl w:val="0"/>
          <w:numId w:val="31"/>
        </w:numPr>
        <w:shd w:val="clear" w:color="auto" w:fill="auto"/>
        <w:tabs>
          <w:tab w:pos="730" w:val="left"/>
        </w:tabs>
        <w:bidi w:val="0"/>
        <w:spacing w:before="0" w:after="0" w:line="312" w:lineRule="exact"/>
        <w:ind w:left="0" w:right="0" w:firstLine="440"/>
        <w:jc w:val="both"/>
      </w:pPr>
      <w:bookmarkStart w:id="1136" w:name="bookmark1136"/>
      <w:bookmarkEnd w:id="1136"/>
      <w:r>
        <w:rPr>
          <w:color w:val="000000"/>
          <w:spacing w:val="0"/>
          <w:w w:val="100"/>
          <w:position w:val="0"/>
        </w:rPr>
        <w:t>根据财政部、税务总局公告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87</w:t>
      </w:r>
      <w:r>
        <w:rPr>
          <w:color w:val="000000"/>
          <w:spacing w:val="0"/>
          <w:w w:val="100"/>
          <w:position w:val="0"/>
        </w:rPr>
        <w:t>号《关于明确生活性服务业增值税加计抵减政策的公告》规定，允许生活性 服务业纳税人按照当期可抵扣进项税额加计</w:t>
      </w:r>
      <w:r>
        <w:rPr>
          <w:rFonts w:ascii="Times New Roman" w:eastAsia="Times New Roman" w:hAnsi="Times New Roman" w:cs="Times New Roman"/>
          <w:color w:val="000000"/>
          <w:spacing w:val="0"/>
          <w:w w:val="100"/>
          <w:position w:val="0"/>
        </w:rPr>
        <w:t>15%</w:t>
      </w:r>
      <w:r>
        <w:rPr>
          <w:color w:val="000000"/>
          <w:spacing w:val="0"/>
          <w:w w:val="100"/>
          <w:position w:val="0"/>
        </w:rPr>
        <w:t xml:space="preserve">，抵减应纳税额。杭州萧滨每日送发行有限公司、广州正索教育咨询有限公 </w:t>
      </w:r>
      <w:r>
        <w:rPr>
          <w:color w:val="000000"/>
          <w:spacing w:val="0"/>
          <w:w w:val="100"/>
          <w:position w:val="0"/>
        </w:rPr>
        <w:t>司享受该政策。</w:t>
      </w:r>
    </w:p>
    <w:p>
      <w:pPr>
        <w:pStyle w:val="Style16"/>
        <w:keepNext w:val="0"/>
        <w:keepLines w:val="0"/>
        <w:widowControl w:val="0"/>
        <w:shd w:val="clear" w:color="auto" w:fill="auto"/>
        <w:tabs>
          <w:tab w:pos="700" w:val="left"/>
        </w:tabs>
        <w:bidi w:val="0"/>
        <w:spacing w:before="0" w:after="0" w:line="313" w:lineRule="exact"/>
        <w:ind w:left="0" w:right="0" w:firstLine="320"/>
        <w:jc w:val="both"/>
      </w:pPr>
      <w:bookmarkStart w:id="1137" w:name="bookmark1137"/>
      <w:r>
        <w:rPr>
          <w:color w:val="000000"/>
          <w:spacing w:val="0"/>
          <w:w w:val="100"/>
          <w:position w:val="0"/>
        </w:rPr>
        <w:t>（</w:t>
      </w:r>
      <w:bookmarkEnd w:id="1137"/>
      <w:r>
        <w:rPr>
          <w:rFonts w:ascii="Times New Roman" w:eastAsia="Times New Roman" w:hAnsi="Times New Roman" w:cs="Times New Roman"/>
          <w:color w:val="000000"/>
          <w:spacing w:val="0"/>
          <w:w w:val="100"/>
          <w:position w:val="0"/>
        </w:rPr>
        <w:t>3</w:t>
      </w:r>
      <w:r>
        <w:rPr>
          <w:color w:val="000000"/>
          <w:spacing w:val="0"/>
          <w:w w:val="100"/>
          <w:position w:val="0"/>
        </w:rPr>
        <w:t>）</w:t>
        <w:tab/>
        <w:t>文化事业建设费税收优惠</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根据《财政部税务总局关于电影等行业税费支持政策的公告》（财政部税务总局公告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25</w:t>
      </w:r>
      <w:r>
        <w:rPr>
          <w:color w:val="000000"/>
          <w:spacing w:val="0"/>
          <w:w w:val="100"/>
          <w:position w:val="0"/>
        </w:rPr>
        <w:t xml:space="preserve">号）第三条规定，自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日，免征文化事业建设费。《财政部税务总局关于支持新型冠状病毒感染的肺炎疫情防控有关 个人所得税政策的公告》（财政部税务总局公告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10</w:t>
      </w:r>
      <w:r>
        <w:rPr>
          <w:color w:val="000000"/>
          <w:spacing w:val="0"/>
          <w:w w:val="100"/>
          <w:position w:val="0"/>
        </w:rPr>
        <w:t>号）、《财政部税务总局关于电影等行业税费支持政策的公告》 （财政部税务总局公告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25</w:t>
      </w:r>
      <w:r>
        <w:rPr>
          <w:color w:val="000000"/>
          <w:spacing w:val="0"/>
          <w:w w:val="100"/>
          <w:position w:val="0"/>
        </w:rPr>
        <w:t>号）规定的税费优惠政策凡已经到期的，执行期限延长至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日。子公司浙江风 盛传媒股份有限公司、杭州朗盛传媒有限公司、杭州悦报传媒有限公司、杭州好声音风尚传媒有限公司、浙江智骊文化传媒 有限公司、福州风盛传媒有限公司、南京市好声音风尚传媒有限公司、杭州有鲸网络科技有限公司、厦门风盛传媒有限公司、 杭州钱塘传媒有限公司、杭州萧山日报传媒有限公司、杭州萧山网络传媒有限公司、杭州富阳日报传媒有限公司、杭州富阳 网络传媒有限公司、杭州日报传媒有限公司、杭州休闲文化传媒有限公司、杭州风景名胜传媒有限公司、杭州网络传媒有限 公司、杭州日报知政网络科技有限公司、杭州快房传媒有限公司、浙江都市快报控股有限公司、杭州每日传媒有限公司、杭 州日报报业集团每日送电子商务有限公司、杭州华泰一媒文化传媒有限公司、杭州日报品牌策划有限公司均享受上述优惠政 策。</w:t>
      </w:r>
    </w:p>
    <w:p>
      <w:pPr>
        <w:pStyle w:val="Style16"/>
        <w:keepNext w:val="0"/>
        <w:keepLines w:val="0"/>
        <w:widowControl w:val="0"/>
        <w:shd w:val="clear" w:color="auto" w:fill="auto"/>
        <w:tabs>
          <w:tab w:pos="700" w:val="left"/>
        </w:tabs>
        <w:bidi w:val="0"/>
        <w:spacing w:before="0" w:after="0" w:line="313" w:lineRule="exact"/>
        <w:ind w:left="0" w:right="0" w:firstLine="320"/>
        <w:jc w:val="left"/>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rPr>
        <w:t>4</w:t>
      </w:r>
      <w:r>
        <w:rPr>
          <w:color w:val="000000"/>
          <w:spacing w:val="0"/>
          <w:w w:val="100"/>
          <w:position w:val="0"/>
        </w:rPr>
        <w:t>）</w:t>
        <w:tab/>
        <w:t>附加税税收优惠</w:t>
      </w:r>
    </w:p>
    <w:p>
      <w:pPr>
        <w:pStyle w:val="Style16"/>
        <w:keepNext w:val="0"/>
        <w:keepLines w:val="0"/>
        <w:widowControl w:val="0"/>
        <w:shd w:val="clear" w:color="auto" w:fill="auto"/>
        <w:bidi w:val="0"/>
        <w:spacing w:before="0" w:after="340" w:line="313" w:lineRule="exact"/>
        <w:ind w:left="0" w:right="0" w:firstLine="320"/>
        <w:jc w:val="both"/>
      </w:pPr>
      <w:r>
        <w:rPr>
          <w:color w:val="000000"/>
          <w:spacing w:val="0"/>
          <w:w w:val="100"/>
          <w:position w:val="0"/>
        </w:rPr>
        <w:t>根据《财政部税务总局关于实施小微企业普惠性税收减免政策的通知》（财税</w:t>
      </w:r>
      <w:r>
        <w:rPr>
          <w:rFonts w:ascii="Times New Roman" w:eastAsia="Times New Roman" w:hAnsi="Times New Roman" w:cs="Times New Roman"/>
          <w:color w:val="000000"/>
          <w:spacing w:val="0"/>
          <w:w w:val="100"/>
          <w:position w:val="0"/>
        </w:rPr>
        <w:t>[2019]13</w:t>
      </w:r>
      <w:r>
        <w:rPr>
          <w:color w:val="000000"/>
          <w:spacing w:val="0"/>
          <w:w w:val="100"/>
          <w:position w:val="0"/>
        </w:rPr>
        <w:t>号）第三条、第四条，由省、自 治区、直辖市人民政府根据本地区实际情况，以及宏观调控需要确定，对增值税小规模纳税人可以在</w:t>
      </w:r>
      <w:r>
        <w:rPr>
          <w:rFonts w:ascii="Times New Roman" w:eastAsia="Times New Roman" w:hAnsi="Times New Roman" w:cs="Times New Roman"/>
          <w:color w:val="000000"/>
          <w:spacing w:val="0"/>
          <w:w w:val="100"/>
          <w:position w:val="0"/>
        </w:rPr>
        <w:t>50%</w:t>
      </w:r>
      <w:r>
        <w:rPr>
          <w:color w:val="000000"/>
          <w:spacing w:val="0"/>
          <w:w w:val="100"/>
          <w:position w:val="0"/>
        </w:rPr>
        <w:t>的税额幅度内减征 资源税、城市维护建设税、房产税、城镇土地使用税、印花税（不含证券交易印花税）、耕地占用税和教育费附加、地方教 育附加。子公司杭州日报竞潮传媒有限公司、浙江华媒投资有限公司、珠海市励耘自学考试辅导中心、云南求知教育信息咨 询有限公司、昆明市五华区云师未来培训中心、北京领域兄弟教育科技有限公司、北京未来之星人力资源服务有限公司、砺 行科技（北京）有限公司、北京加美环球教育咨询有限公司、艾特嘉信息技术（北京）有限公司、北京红舞星文化传播有限 公司、广州励耘教育科技有限公司、广州正索教育咨询有限公司、中网世纪教育科技（北京）有限公司、浙江华媒优培教育 科技有限公司、北京文教英才科贸有限公司、昆明市五华区云教未来教育培训学校有限公司、中教未来科技（北京）有限公 司、北京产学研教育科技有限公司、智云未来教育科技（北京）有限公司、中教知本教育科技（北京）有限公司、贵州雅致 思语教育科技有限公司、贵州中教未来教育科技有限公司、杭州华媒教育科技有限公司、哈尔滨哈报未来教育科技有限公司、 北京未来大业教育科技有限公司、北京大业未来教育科技有限公司、中教京安教育科技（北京）有限公司、赤峰红晚未来教 育科技有限公司、浙江华媒智谷商业运营管理有限公司享受上述政策。</w:t>
      </w:r>
    </w:p>
    <w:p>
      <w:pPr>
        <w:pStyle w:val="Style24"/>
        <w:keepNext/>
        <w:keepLines/>
        <w:widowControl w:val="0"/>
        <w:shd w:val="clear" w:color="auto" w:fill="auto"/>
        <w:bidi w:val="0"/>
        <w:spacing w:before="0" w:after="34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3</w:t>
      </w:r>
      <w:bookmarkEnd w:id="1141"/>
      <w:r>
        <w:rPr>
          <w:color w:val="000000"/>
          <w:spacing w:val="0"/>
          <w:w w:val="100"/>
          <w:position w:val="0"/>
        </w:rPr>
        <w:t>、其他</w:t>
      </w:r>
      <w:bookmarkEnd w:id="1139"/>
      <w:bookmarkEnd w:id="1140"/>
      <w:bookmarkEnd w:id="1142"/>
    </w:p>
    <w:p>
      <w:pPr>
        <w:pStyle w:val="Style20"/>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sz w:val="24"/>
          <w:szCs w:val="24"/>
        </w:rPr>
        <w:t>七</w:t>
      </w:r>
      <w:bookmarkEnd w:id="1145"/>
      <w:r>
        <w:rPr>
          <w:color w:val="000000"/>
          <w:spacing w:val="0"/>
          <w:w w:val="100"/>
          <w:position w:val="0"/>
          <w:sz w:val="24"/>
          <w:szCs w:val="24"/>
        </w:rPr>
        <w:t>、合并财务报表项目注释</w:t>
      </w:r>
      <w:bookmarkEnd w:id="1143"/>
      <w:bookmarkEnd w:id="1144"/>
      <w:bookmarkEnd w:id="1146"/>
    </w:p>
    <w:p>
      <w:pPr>
        <w:pStyle w:val="Style24"/>
        <w:keepNext/>
        <w:keepLines/>
        <w:widowControl w:val="0"/>
        <w:shd w:val="clear" w:color="auto" w:fill="auto"/>
        <w:bidi w:val="0"/>
        <w:spacing w:before="0" w:after="34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color w:val="000000"/>
          <w:spacing w:val="0"/>
          <w:w w:val="100"/>
          <w:position w:val="0"/>
        </w:rPr>
        <w:t>、货币资金</w:t>
      </w:r>
      <w:bookmarkEnd w:id="1147"/>
      <w:bookmarkEnd w:id="1148"/>
      <w:bookmarkEnd w:id="115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425,556.63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341,744.75</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648,135,996.57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746,985,074.10</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14,832,086.79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7,441,513.58</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663,393,639.99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754,768,332.43</w:t>
            </w:r>
          </w:p>
        </w:tc>
      </w:tr>
      <w:tr>
        <w:trPr>
          <w:trHeight w:val="725" w:hRule="exact"/>
        </w:trPr>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18,181,265.08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6,035,583.76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抵押、质押、冻结等对使用有限制或存放在境外、或资金汇回受到限制的款项说明</w:t>
      </w:r>
    </w:p>
    <w:p>
      <w:pPr>
        <w:pStyle w:val="Style16"/>
        <w:keepNext w:val="0"/>
        <w:keepLines w:val="0"/>
        <w:widowControl w:val="0"/>
        <w:shd w:val="clear" w:color="auto" w:fill="auto"/>
        <w:bidi w:val="0"/>
        <w:spacing w:before="0" w:after="0" w:line="319" w:lineRule="exact"/>
        <w:ind w:left="0" w:right="0" w:firstLine="440"/>
        <w:jc w:val="both"/>
      </w:pPr>
      <w:r>
        <w:rPr>
          <w:color w:val="000000"/>
          <w:spacing w:val="0"/>
          <w:w w:val="100"/>
          <w:position w:val="0"/>
        </w:rPr>
        <w:t>银行存款年末余额中</w:t>
      </w:r>
      <w:r>
        <w:rPr>
          <w:rFonts w:ascii="Times New Roman" w:eastAsia="Times New Roman" w:hAnsi="Times New Roman" w:cs="Times New Roman"/>
          <w:color w:val="000000"/>
          <w:spacing w:val="0"/>
          <w:w w:val="100"/>
          <w:position w:val="0"/>
        </w:rPr>
        <w:t>6,000.00</w:t>
      </w:r>
      <w:r>
        <w:rPr>
          <w:color w:val="000000"/>
          <w:spacing w:val="0"/>
          <w:w w:val="100"/>
          <w:position w:val="0"/>
        </w:rPr>
        <w:t>元系办理</w:t>
      </w:r>
      <w:r>
        <w:rPr>
          <w:rFonts w:ascii="Times New Roman" w:eastAsia="Times New Roman" w:hAnsi="Times New Roman" w:cs="Times New Roman"/>
          <w:color w:val="000000"/>
          <w:spacing w:val="0"/>
          <w:w w:val="100"/>
          <w:position w:val="0"/>
        </w:rPr>
        <w:t>ETC</w:t>
      </w:r>
      <w:r>
        <w:rPr>
          <w:color w:val="000000"/>
          <w:spacing w:val="0"/>
          <w:w w:val="100"/>
          <w:position w:val="0"/>
        </w:rPr>
        <w:t>业务，</w:t>
      </w:r>
      <w:r>
        <w:rPr>
          <w:rFonts w:ascii="Times New Roman" w:eastAsia="Times New Roman" w:hAnsi="Times New Roman" w:cs="Times New Roman"/>
          <w:color w:val="000000"/>
          <w:spacing w:val="0"/>
          <w:w w:val="100"/>
          <w:position w:val="0"/>
        </w:rPr>
        <w:t>376,522.34</w:t>
      </w:r>
      <w:r>
        <w:rPr>
          <w:color w:val="000000"/>
          <w:spacing w:val="0"/>
          <w:w w:val="100"/>
          <w:position w:val="0"/>
        </w:rPr>
        <w:t>元系被冻结的客户广告款，</w:t>
      </w:r>
      <w:r>
        <w:rPr>
          <w:rFonts w:ascii="Times New Roman" w:eastAsia="Times New Roman" w:hAnsi="Times New Roman" w:cs="Times New Roman"/>
          <w:color w:val="000000"/>
          <w:spacing w:val="0"/>
          <w:w w:val="100"/>
          <w:position w:val="0"/>
        </w:rPr>
        <w:t>2,895,580.79</w:t>
      </w:r>
      <w:r>
        <w:rPr>
          <w:color w:val="000000"/>
          <w:spacing w:val="0"/>
          <w:w w:val="100"/>
          <w:position w:val="0"/>
        </w:rPr>
        <w:t>元系账户久悬未用 被冻结，</w:t>
      </w:r>
      <w:r>
        <w:rPr>
          <w:rFonts w:ascii="Times New Roman" w:eastAsia="Times New Roman" w:hAnsi="Times New Roman" w:cs="Times New Roman"/>
          <w:color w:val="000000"/>
          <w:spacing w:val="0"/>
          <w:w w:val="100"/>
          <w:position w:val="0"/>
        </w:rPr>
        <w:t>508,306.29</w:t>
      </w:r>
      <w:r>
        <w:rPr>
          <w:color w:val="000000"/>
          <w:spacing w:val="0"/>
          <w:w w:val="100"/>
          <w:position w:val="0"/>
        </w:rPr>
        <w:t>元系托管账户存在支付监管只收不付故使用受到限制，</w:t>
      </w:r>
      <w:r>
        <w:rPr>
          <w:rFonts w:ascii="Times New Roman" w:eastAsia="Times New Roman" w:hAnsi="Times New Roman" w:cs="Times New Roman"/>
          <w:color w:val="000000"/>
          <w:spacing w:val="0"/>
          <w:w w:val="100"/>
          <w:position w:val="0"/>
        </w:rPr>
        <w:t>1,325,469.4</w:t>
      </w:r>
      <w:r>
        <w:rPr>
          <w:rFonts w:ascii="Times New Roman" w:eastAsia="Times New Roman" w:hAnsi="Times New Roman" w:cs="Times New Roman"/>
          <w:color w:val="000000"/>
          <w:spacing w:val="0"/>
          <w:w w:val="100"/>
          <w:position w:val="0"/>
        </w:rPr>
        <w:t>1</w:t>
      </w:r>
      <w:r>
        <w:rPr>
          <w:color w:val="000000"/>
          <w:spacing w:val="0"/>
          <w:w w:val="100"/>
          <w:position w:val="0"/>
        </w:rPr>
        <w:t>元系账户期末未进行银行对账故使用 受到限制。</w:t>
      </w:r>
    </w:p>
    <w:p>
      <w:pPr>
        <w:pStyle w:val="Style16"/>
        <w:keepNext w:val="0"/>
        <w:keepLines w:val="0"/>
        <w:widowControl w:val="0"/>
        <w:shd w:val="clear" w:color="auto" w:fill="auto"/>
        <w:bidi w:val="0"/>
        <w:spacing w:before="0" w:after="360" w:line="319" w:lineRule="exact"/>
        <w:ind w:left="0" w:right="0" w:firstLine="440"/>
        <w:jc w:val="both"/>
      </w:pPr>
      <w:r>
        <w:rPr>
          <w:color w:val="000000"/>
          <w:spacing w:val="0"/>
          <w:w w:val="100"/>
          <w:position w:val="0"/>
        </w:rPr>
        <w:t>其他货币资金年末余额中</w:t>
      </w:r>
      <w:r>
        <w:rPr>
          <w:rFonts w:ascii="Times New Roman" w:eastAsia="Times New Roman" w:hAnsi="Times New Roman" w:cs="Times New Roman"/>
          <w:color w:val="000000"/>
          <w:spacing w:val="0"/>
          <w:w w:val="100"/>
          <w:position w:val="0"/>
        </w:rPr>
        <w:t>12,231,783.25</w:t>
      </w:r>
      <w:r>
        <w:rPr>
          <w:color w:val="000000"/>
          <w:spacing w:val="0"/>
          <w:w w:val="100"/>
          <w:position w:val="0"/>
        </w:rPr>
        <w:t>元系银行承兑汇票保证金，</w:t>
      </w:r>
      <w:r>
        <w:rPr>
          <w:rFonts w:ascii="Times New Roman" w:eastAsia="Times New Roman" w:hAnsi="Times New Roman" w:cs="Times New Roman"/>
          <w:color w:val="000000"/>
          <w:spacing w:val="0"/>
          <w:w w:val="100"/>
          <w:position w:val="0"/>
        </w:rPr>
        <w:t>837,603.00</w:t>
      </w:r>
      <w:r>
        <w:rPr>
          <w:color w:val="000000"/>
          <w:spacing w:val="0"/>
          <w:w w:val="100"/>
          <w:position w:val="0"/>
        </w:rPr>
        <w:t>元系保函保证金，使用受到限制。</w:t>
      </w:r>
    </w:p>
    <w:p>
      <w:pPr>
        <w:pStyle w:val="Style24"/>
        <w:keepNext/>
        <w:keepLines/>
        <w:widowControl w:val="0"/>
        <w:shd w:val="clear" w:color="auto" w:fill="auto"/>
        <w:bidi w:val="0"/>
        <w:spacing w:before="0" w:line="240" w:lineRule="auto"/>
        <w:ind w:left="0" w:right="0" w:firstLine="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2</w:t>
      </w:r>
      <w:bookmarkEnd w:id="1153"/>
      <w:r>
        <w:rPr>
          <w:color w:val="000000"/>
          <w:spacing w:val="0"/>
          <w:w w:val="100"/>
          <w:position w:val="0"/>
        </w:rPr>
        <w:t>、交易性金融资产</w:t>
      </w:r>
      <w:bookmarkEnd w:id="1151"/>
      <w:bookmarkEnd w:id="1152"/>
      <w:bookmarkEnd w:id="115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126"/>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151,121,148.12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104,878,314.95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基金及信托产品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132,625,392.09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99,845,427.28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18,495,756.03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5,032,887.67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151,121,148.12</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104,878,314.95</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期末基金及信托产品主要包含中建投信托</w:t>
      </w:r>
      <w:r>
        <w:rPr>
          <w:rFonts w:ascii="Times New Roman" w:eastAsia="Times New Roman" w:hAnsi="Times New Roman" w:cs="Times New Roman"/>
          <w:color w:val="000000"/>
          <w:spacing w:val="0"/>
          <w:w w:val="100"/>
          <w:position w:val="0"/>
        </w:rPr>
        <w:t>•</w:t>
      </w:r>
      <w:r>
        <w:rPr>
          <w:color w:val="000000"/>
          <w:spacing w:val="0"/>
          <w:w w:val="100"/>
          <w:position w:val="0"/>
        </w:rPr>
        <w:t>安泉</w:t>
      </w:r>
      <w:r>
        <w:rPr>
          <w:rFonts w:ascii="Times New Roman" w:eastAsia="Times New Roman" w:hAnsi="Times New Roman" w:cs="Times New Roman"/>
          <w:color w:val="000000"/>
          <w:spacing w:val="0"/>
          <w:w w:val="100"/>
          <w:position w:val="0"/>
        </w:rPr>
        <w:t>544</w:t>
      </w:r>
      <w:r>
        <w:rPr>
          <w:color w:val="000000"/>
          <w:spacing w:val="0"/>
          <w:w w:val="100"/>
          <w:position w:val="0"/>
        </w:rPr>
        <w:t>号（阳光城杭州）集合资金信托计划</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,006.8</w:t>
      </w:r>
      <w:r>
        <w:rPr>
          <w:rFonts w:ascii="Times New Roman" w:eastAsia="Times New Roman" w:hAnsi="Times New Roman" w:cs="Times New Roman"/>
          <w:color w:val="000000"/>
          <w:spacing w:val="0"/>
          <w:w w:val="100"/>
          <w:position w:val="0"/>
        </w:rPr>
        <w:t>0</w:t>
      </w:r>
      <w:r>
        <w:rPr>
          <w:color w:val="000000"/>
          <w:spacing w:val="0"/>
          <w:w w:val="100"/>
          <w:position w:val="0"/>
        </w:rPr>
        <w:t xml:space="preserve">万元，华安基金资产管 </w:t>
      </w:r>
      <w:r>
        <w:rPr>
          <w:color w:val="000000"/>
          <w:spacing w:val="0"/>
          <w:w w:val="100"/>
          <w:position w:val="0"/>
        </w:rPr>
        <w:t>理计划</w:t>
      </w:r>
      <w:r>
        <w:rPr>
          <w:rFonts w:ascii="Times New Roman" w:eastAsia="Times New Roman" w:hAnsi="Times New Roman" w:cs="Times New Roman"/>
          <w:color w:val="000000"/>
          <w:spacing w:val="0"/>
          <w:w w:val="100"/>
          <w:position w:val="0"/>
        </w:rPr>
        <w:t>7,425.75</w:t>
      </w:r>
      <w:r>
        <w:rPr>
          <w:color w:val="000000"/>
          <w:spacing w:val="0"/>
          <w:w w:val="100"/>
          <w:position w:val="0"/>
        </w:rPr>
        <w:t>万元，民生财富尊逸投资私募基金</w:t>
      </w:r>
      <w:r>
        <w:rPr>
          <w:rFonts w:ascii="Times New Roman" w:eastAsia="Times New Roman" w:hAnsi="Times New Roman" w:cs="Times New Roman"/>
          <w:color w:val="000000"/>
          <w:spacing w:val="0"/>
          <w:w w:val="100"/>
          <w:position w:val="0"/>
        </w:rPr>
        <w:t>3,829.99</w:t>
      </w:r>
      <w:r>
        <w:rPr>
          <w:color w:val="000000"/>
          <w:spacing w:val="0"/>
          <w:w w:val="100"/>
          <w:position w:val="0"/>
        </w:rPr>
        <w:t>万元。</w:t>
      </w:r>
    </w:p>
    <w:p>
      <w:pPr>
        <w:pStyle w:val="Style16"/>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期末银行理财产品主要包含中国工商银行</w:t>
      </w:r>
      <w:r>
        <w:rPr>
          <w:rFonts w:ascii="Times New Roman" w:eastAsia="Times New Roman" w:hAnsi="Times New Roman" w:cs="Times New Roman"/>
          <w:color w:val="000000"/>
          <w:spacing w:val="0"/>
          <w:w w:val="100"/>
          <w:position w:val="0"/>
        </w:rPr>
        <w:t>“</w:t>
      </w:r>
      <w:r>
        <w:rPr>
          <w:color w:val="000000"/>
          <w:spacing w:val="0"/>
          <w:w w:val="100"/>
          <w:position w:val="0"/>
        </w:rPr>
        <w:t>随心</w:t>
      </w:r>
      <w:r>
        <w:rPr>
          <w:rFonts w:ascii="Times New Roman" w:eastAsia="Times New Roman" w:hAnsi="Times New Roman" w:cs="Times New Roman"/>
          <w:color w:val="000000"/>
          <w:spacing w:val="0"/>
          <w:w w:val="100"/>
          <w:position w:val="0"/>
        </w:rPr>
        <w:t>E”</w:t>
      </w:r>
      <w:r>
        <w:rPr>
          <w:color w:val="000000"/>
          <w:spacing w:val="0"/>
          <w:w w:val="100"/>
          <w:position w:val="0"/>
        </w:rPr>
        <w:t>专户定制型人民币理财产品</w:t>
      </w:r>
      <w:r>
        <w:rPr>
          <w:rFonts w:ascii="Times New Roman" w:eastAsia="Times New Roman" w:hAnsi="Times New Roman" w:cs="Times New Roman"/>
          <w:color w:val="000000"/>
          <w:spacing w:val="0"/>
          <w:w w:val="100"/>
          <w:position w:val="0"/>
        </w:rPr>
        <w:t>350.3</w:t>
      </w:r>
      <w:r>
        <w:rPr>
          <w:rFonts w:ascii="Times New Roman" w:eastAsia="Times New Roman" w:hAnsi="Times New Roman" w:cs="Times New Roman"/>
          <w:color w:val="000000"/>
          <w:spacing w:val="0"/>
          <w:w w:val="100"/>
          <w:position w:val="0"/>
        </w:rPr>
        <w:t>2</w:t>
      </w:r>
      <w:r>
        <w:rPr>
          <w:color w:val="000000"/>
          <w:spacing w:val="0"/>
          <w:w w:val="100"/>
          <w:position w:val="0"/>
        </w:rPr>
        <w:t>万元，杭州银行幸福</w:t>
      </w:r>
      <w:r>
        <w:rPr>
          <w:rFonts w:ascii="Times New Roman" w:eastAsia="Times New Roman" w:hAnsi="Times New Roman" w:cs="Times New Roman"/>
          <w:color w:val="000000"/>
          <w:spacing w:val="0"/>
          <w:w w:val="100"/>
          <w:position w:val="0"/>
        </w:rPr>
        <w:t>99</w:t>
      </w:r>
      <w:r>
        <w:rPr>
          <w:color w:val="000000"/>
          <w:spacing w:val="0"/>
          <w:w w:val="100"/>
          <w:position w:val="0"/>
        </w:rPr>
        <w:t>新钱包开放 式理财产品</w:t>
      </w:r>
      <w:r>
        <w:rPr>
          <w:rFonts w:ascii="Times New Roman" w:eastAsia="Times New Roman" w:hAnsi="Times New Roman" w:cs="Times New Roman"/>
          <w:color w:val="000000"/>
          <w:spacing w:val="0"/>
          <w:w w:val="100"/>
          <w:position w:val="0"/>
        </w:rPr>
        <w:t>1,160.00</w:t>
      </w:r>
      <w:r>
        <w:rPr>
          <w:color w:val="000000"/>
          <w:spacing w:val="0"/>
          <w:w w:val="100"/>
          <w:position w:val="0"/>
        </w:rPr>
        <w:t>万元，建信理财</w:t>
      </w:r>
      <w:r>
        <w:rPr>
          <w:rFonts w:ascii="Times New Roman" w:eastAsia="Times New Roman" w:hAnsi="Times New Roman" w:cs="Times New Roman"/>
          <w:color w:val="000000"/>
          <w:spacing w:val="0"/>
          <w:w w:val="100"/>
          <w:position w:val="0"/>
        </w:rPr>
        <w:t>“</w:t>
      </w:r>
      <w:r>
        <w:rPr>
          <w:color w:val="000000"/>
          <w:spacing w:val="0"/>
          <w:w w:val="100"/>
          <w:position w:val="0"/>
        </w:rPr>
        <w:t>安鑫</w:t>
      </w:r>
      <w:r>
        <w:rPr>
          <w:rFonts w:ascii="Times New Roman" w:eastAsia="Times New Roman" w:hAnsi="Times New Roman" w:cs="Times New Roman"/>
          <w:color w:val="000000"/>
          <w:spacing w:val="0"/>
          <w:w w:val="100"/>
          <w:position w:val="0"/>
        </w:rPr>
        <w:t>”</w:t>
      </w:r>
      <w:r>
        <w:rPr>
          <w:color w:val="000000"/>
          <w:spacing w:val="0"/>
          <w:w w:val="100"/>
          <w:position w:val="0"/>
        </w:rPr>
        <w:t>（按日）理财产品</w:t>
      </w:r>
      <w:r>
        <w:rPr>
          <w:rFonts w:ascii="Times New Roman" w:eastAsia="Times New Roman" w:hAnsi="Times New Roman" w:cs="Times New Roman"/>
          <w:color w:val="000000"/>
          <w:spacing w:val="0"/>
          <w:w w:val="100"/>
          <w:position w:val="0"/>
        </w:rPr>
        <w:t>339.26</w:t>
      </w:r>
      <w:r>
        <w:rPr>
          <w:color w:val="000000"/>
          <w:spacing w:val="0"/>
          <w:w w:val="100"/>
          <w:position w:val="0"/>
        </w:rPr>
        <w:t>万元。</w:t>
      </w:r>
    </w:p>
    <w:p>
      <w:pPr>
        <w:pStyle w:val="Style24"/>
        <w:keepNext/>
        <w:keepLines/>
        <w:widowControl w:val="0"/>
        <w:shd w:val="clear" w:color="auto" w:fill="auto"/>
        <w:tabs>
          <w:tab w:pos="382" w:val="left"/>
        </w:tabs>
        <w:bidi w:val="0"/>
        <w:spacing w:before="0" w:line="240"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3</w:t>
      </w:r>
      <w:bookmarkEnd w:id="1157"/>
      <w:r>
        <w:rPr>
          <w:color w:val="000000"/>
          <w:spacing w:val="0"/>
          <w:w w:val="100"/>
          <w:position w:val="0"/>
        </w:rPr>
        <w:t>、</w:t>
        <w:tab/>
        <w:t>衍生金融资产</w:t>
      </w:r>
      <w:bookmarkEnd w:id="1155"/>
      <w:bookmarkEnd w:id="1156"/>
      <w:bookmarkEnd w:id="1158"/>
    </w:p>
    <w:p>
      <w:pPr>
        <w:pStyle w:val="Style24"/>
        <w:keepNext/>
        <w:keepLines/>
        <w:widowControl w:val="0"/>
        <w:shd w:val="clear" w:color="auto" w:fill="auto"/>
        <w:tabs>
          <w:tab w:pos="382" w:val="left"/>
        </w:tabs>
        <w:bidi w:val="0"/>
        <w:spacing w:before="0" w:line="240" w:lineRule="auto"/>
        <w:ind w:left="0" w:right="0" w:firstLine="0"/>
        <w:jc w:val="both"/>
      </w:pPr>
      <w:bookmarkStart w:id="1155" w:name="bookmark1155"/>
      <w:bookmarkStart w:id="1156" w:name="bookmark1156"/>
      <w:bookmarkStart w:id="1159" w:name="bookmark1159"/>
      <w:bookmarkStart w:id="1160" w:name="bookmark1160"/>
      <w:r>
        <w:rPr>
          <w:rFonts w:ascii="Times New Roman" w:eastAsia="Times New Roman" w:hAnsi="Times New Roman" w:cs="Times New Roman"/>
          <w:color w:val="000000"/>
          <w:spacing w:val="0"/>
          <w:w w:val="100"/>
          <w:position w:val="0"/>
        </w:rPr>
        <w:t>4</w:t>
      </w:r>
      <w:bookmarkEnd w:id="1159"/>
      <w:r>
        <w:rPr>
          <w:color w:val="000000"/>
          <w:spacing w:val="0"/>
          <w:w w:val="100"/>
          <w:position w:val="0"/>
        </w:rPr>
        <w:t>、</w:t>
        <w:tab/>
        <w:t>应收票据</w:t>
      </w:r>
      <w:bookmarkEnd w:id="1155"/>
      <w:bookmarkEnd w:id="1156"/>
      <w:bookmarkEnd w:id="1160"/>
    </w:p>
    <w:p>
      <w:pPr>
        <w:pStyle w:val="Style24"/>
        <w:keepNext/>
        <w:keepLines/>
        <w:widowControl w:val="0"/>
        <w:shd w:val="clear" w:color="auto" w:fill="auto"/>
        <w:bidi w:val="0"/>
        <w:spacing w:before="0" w:line="240" w:lineRule="auto"/>
        <w:ind w:left="0" w:right="0" w:firstLine="0"/>
        <w:jc w:val="both"/>
      </w:pPr>
      <w:bookmarkStart w:id="1155" w:name="bookmark1155"/>
      <w:bookmarkStart w:id="1156" w:name="bookmark1156"/>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55"/>
      <w:bookmarkEnd w:id="1156"/>
      <w:bookmarkEnd w:id="116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2,703,000.00</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204,800.00</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43,610.00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2,907,800.00</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584"/>
        <w:gridCol w:w="864"/>
        <w:gridCol w:w="701"/>
        <w:gridCol w:w="864"/>
        <w:gridCol w:w="744"/>
        <w:gridCol w:w="778"/>
        <w:gridCol w:w="998"/>
        <w:gridCol w:w="701"/>
        <w:gridCol w:w="778"/>
        <w:gridCol w:w="658"/>
        <w:gridCol w:w="100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130,800.00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74.61%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130,800.00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84"/>
        <w:gridCol w:w="864"/>
        <w:gridCol w:w="701"/>
        <w:gridCol w:w="864"/>
        <w:gridCol w:w="744"/>
        <w:gridCol w:w="778"/>
        <w:gridCol w:w="998"/>
        <w:gridCol w:w="701"/>
        <w:gridCol w:w="778"/>
        <w:gridCol w:w="658"/>
        <w:gridCol w:w="1008"/>
      </w:tblGrid>
      <w:tr>
        <w:trPr>
          <w:trHeight w:val="37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按组合计提坏账准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2,959,000.00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2,907,800.00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175,300.00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131,690.00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43,610.00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2,959,000.00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2,907,800.00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130,800.00</w:t>
      </w:r>
      <w:r>
        <w:rPr>
          <w:color w:val="000000"/>
          <w:spacing w:val="0"/>
          <w:w w:val="100"/>
          <w:position w:val="0"/>
        </w:rPr>
        <w:t>元</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杭州丰涛置业有限公司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130,800.00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130,800.00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预计收回的可能性较低</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130,800.00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130,800.00</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6"/>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2"/>
        <w:keepNext w:val="0"/>
        <w:keepLines w:val="0"/>
        <w:widowControl w:val="0"/>
        <w:shd w:val="clear" w:color="auto" w:fill="auto"/>
        <w:bidi w:val="0"/>
        <w:spacing w:before="0" w:after="340" w:line="240" w:lineRule="auto"/>
        <w:ind w:left="0" w:right="0" w:firstLine="0"/>
        <w:jc w:val="left"/>
      </w:pPr>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2722"/>
        <w:gridCol w:w="1262"/>
        <w:gridCol w:w="1406"/>
        <w:gridCol w:w="1550"/>
        <w:gridCol w:w="672"/>
        <w:gridCol w:w="677"/>
        <w:gridCol w:w="1416"/>
      </w:tblGrid>
      <w:tr>
        <w:trPr>
          <w:trHeight w:val="25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130,800.00</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51,200.00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890.00</w:t>
            </w: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51,200.00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131,690.00</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164" w:name="bookmark1164"/>
      <w:r>
        <w:rPr>
          <w:color w:val="000000"/>
          <w:spacing w:val="0"/>
          <w:w w:val="100"/>
          <w:position w:val="0"/>
        </w:rPr>
        <w:t>（</w:t>
      </w:r>
      <w:bookmarkEnd w:id="1164"/>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165" w:name="bookmark1165"/>
      <w:r>
        <w:rPr>
          <w:color w:val="000000"/>
          <w:spacing w:val="0"/>
          <w:w w:val="100"/>
          <w:position w:val="0"/>
        </w:rPr>
        <w:t>（</w:t>
      </w:r>
      <w:bookmarkEnd w:id="1165"/>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p>
    <w:p>
      <w:pPr>
        <w:pStyle w:val="Style62"/>
        <w:keepNext w:val="0"/>
        <w:keepLines w:val="0"/>
        <w:widowControl w:val="0"/>
        <w:shd w:val="clear" w:color="auto" w:fill="auto"/>
        <w:bidi w:val="0"/>
        <w:spacing w:before="0" w:after="340" w:line="240" w:lineRule="auto"/>
        <w:ind w:left="0" w:right="0" w:firstLine="0"/>
        <w:jc w:val="left"/>
      </w:pPr>
      <w:bookmarkStart w:id="1168" w:name="bookmark1168"/>
      <w:r>
        <w:rPr>
          <w:rFonts w:ascii="Times New Roman" w:eastAsia="Times New Roman" w:hAnsi="Times New Roman" w:cs="Times New Roman"/>
          <w:color w:val="000000"/>
          <w:spacing w:val="0"/>
          <w:w w:val="100"/>
          <w:position w:val="0"/>
        </w:rPr>
        <w:t>5</w:t>
      </w:r>
      <w:bookmarkEnd w:id="1168"/>
      <w:r>
        <w:rPr>
          <w:color w:val="000000"/>
          <w:spacing w:val="0"/>
          <w:w w:val="100"/>
          <w:position w:val="0"/>
        </w:rPr>
        <w:t>、应收账款</w:t>
      </w:r>
    </w:p>
    <w:p>
      <w:pPr>
        <w:pStyle w:val="Style62"/>
        <w:keepNext w:val="0"/>
        <w:keepLines w:val="0"/>
        <w:widowControl w:val="0"/>
        <w:shd w:val="clear" w:color="auto" w:fill="auto"/>
        <w:bidi w:val="0"/>
        <w:spacing w:before="0" w:after="340" w:line="240" w:lineRule="auto"/>
        <w:ind w:left="0" w:right="0" w:firstLine="0"/>
        <w:jc w:val="left"/>
      </w:pPr>
      <w:bookmarkStart w:id="1169" w:name="bookmark1169"/>
      <w:r>
        <w:rPr>
          <w:color w:val="000000"/>
          <w:spacing w:val="0"/>
          <w:w w:val="100"/>
          <w:position w:val="0"/>
        </w:rPr>
        <w:t>（</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p>
    <w:p>
      <w:pPr>
        <w:pStyle w:val="Style2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950"/>
        <w:gridCol w:w="1690"/>
        <w:gridCol w:w="1579"/>
        <w:gridCol w:w="1051"/>
        <w:gridCol w:w="1690"/>
        <w:gridCol w:w="1656"/>
        <w:gridCol w:w="1061"/>
      </w:tblGrid>
      <w:tr>
        <w:trPr>
          <w:trHeight w:val="25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5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950"/>
        <w:gridCol w:w="1056"/>
        <w:gridCol w:w="629"/>
        <w:gridCol w:w="974"/>
        <w:gridCol w:w="605"/>
        <w:gridCol w:w="1056"/>
        <w:gridCol w:w="1056"/>
        <w:gridCol w:w="629"/>
        <w:gridCol w:w="1051"/>
        <w:gridCol w:w="605"/>
        <w:gridCol w:w="1066"/>
      </w:tblGrid>
      <w:tr>
        <w:trPr>
          <w:trHeight w:val="4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tcBorders>
              <w:top w:val="single" w:sz="4"/>
              <w:left w:val="single" w:sz="4"/>
              <w:right w:val="single" w:sz="4"/>
            </w:tcBorders>
            <w:shd w:val="clear" w:color="auto" w:fill="D3D3D3"/>
            <w:vAlign w:val="top"/>
          </w:tcPr>
          <w:p>
            <w:pPr>
              <w:widowControl w:val="0"/>
              <w:rPr>
                <w:sz w:val="10"/>
                <w:szCs w:val="10"/>
              </w:rPr>
            </w:pPr>
          </w:p>
        </w:tc>
      </w:tr>
      <w:tr>
        <w:trPr>
          <w:trHeight w:val="97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按单项计 提坏账准 备的应收 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60,081,831.84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51,162,557.63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8,919,274.21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76,628,178.23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67,540,737.83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88.14%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9,087,440.40</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7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按组合计 提坏账准 备的应收 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372,201,587.76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46,197,659.31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326,003,928.45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346,144,298.80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45,459,803.17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300,684,495.63</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432,283,419.60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97,360,216.94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22.52%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334,923,202.66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422,772,477.03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113,000,541.00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26.73%</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309,771,936.03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51,162,557.63</w:t>
      </w:r>
      <w:r>
        <w:rPr>
          <w:color w:val="000000"/>
          <w:spacing w:val="0"/>
          <w:w w:val="100"/>
          <w:position w:val="0"/>
        </w:rPr>
        <w:t>元。</w:t>
      </w:r>
    </w:p>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416"/>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71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上海奔灵印务科技有限公司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25,472,751.60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16,553,477.39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64.99%</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预计应收款不能全额收 回</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上海靓讯工贸有限公司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8,244,156.48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8,244,156.48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群邑</w:t>
            </w:r>
            <w:r>
              <w:rPr>
                <w:rFonts w:ascii="Times New Roman" w:eastAsia="Times New Roman" w:hAnsi="Times New Roman" w:cs="Times New Roman"/>
                <w:color w:val="000000"/>
                <w:spacing w:val="0"/>
                <w:w w:val="100"/>
                <w:position w:val="0"/>
              </w:rPr>
              <w:t>（</w:t>
            </w:r>
            <w:r>
              <w:rPr>
                <w:color w:val="000000"/>
                <w:spacing w:val="0"/>
                <w:w w:val="100"/>
                <w:position w:val="0"/>
              </w:rPr>
              <w:t>上海）广告有限公司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4,488,707.59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4,488,707.59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义乌市邮政局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1,998,871.12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1,998,871.12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北京精典博维文化传媒有限公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1,772,138.87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1,772,138.87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广东省广告股份有限公司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1,385,419.37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1,385,419.37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北京师范大学教育培训中心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凯帝珂广告</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1,176,780.35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1,176,780.35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中国邮政集团公司浙江省义乌</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市分公司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1,039,422.88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1,039,422.88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杭州众安房地产开发有限公司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1,030,376.90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1,030,376.90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北京中关村智酷双创人才服务 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杭州庙街网络科技有限公司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894,332.43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894,332.43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上海山垦印业有限公司</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670,000.00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预计应收款收回的可能</w:t>
            </w:r>
          </w:p>
        </w:tc>
      </w:tr>
    </w:tbl>
    <w:p>
      <w:pPr>
        <w:spacing w:lineRule="exact" w:line="1"/>
        <w:rPr>
          <w:sz w:val="2"/>
          <w:szCs w:val="2"/>
        </w:rPr>
      </w:pPr>
      <w:r>
        <w:br w:type="page"/>
      </w:r>
    </w:p>
    <w:tbl>
      <w:tblPr>
        <w:tblOverlap w:val="never"/>
        <w:jc w:val="center"/>
        <w:tblLayout w:type="fixed"/>
      </w:tblPr>
      <w:tblGrid>
        <w:gridCol w:w="2414"/>
        <w:gridCol w:w="1416"/>
        <w:gridCol w:w="1915"/>
        <w:gridCol w:w="1915"/>
        <w:gridCol w:w="1920"/>
      </w:tblGrid>
      <w:tr>
        <w:trPr>
          <w:trHeight w:val="37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性不大</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广东凯络广告有限公司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960,580.59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960,580.59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盛世长城国际广告有限公司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825,790.07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825,790.07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浙江《青年时报》社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304,434.90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304,434.90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杭州微云力文化传播有限公司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436,886.79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436,886.79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北京电通广告有限公司上海分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436,144.86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436,144.86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上海李奥贝纳广告有限公司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434,103.52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434,103.52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港中旅成得(杭州)置业有限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324,265.00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324,265.00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杭州百安锦图广告有限公司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319,000.00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319,000.00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萧山区瓜沥镇人民政府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上海富行文化传播有限公司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295,279.80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295,279.80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杭州世茂新里程置业有限公司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286,564.00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286,564.00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4,785,824.72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4,785,824.72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预计应收款收回的可能 性不大</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60,081,831.84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51,162,557.63</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46,197,659.31</w:t>
      </w:r>
      <w:r>
        <w:rPr>
          <w:color w:val="000000"/>
          <w:spacing w:val="0"/>
          <w:w w:val="100"/>
          <w:position w:val="0"/>
        </w:rPr>
        <w:t>元</w:t>
      </w:r>
    </w:p>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372,201,587.76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46,197,659.31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372,201,587.76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46,197,659.31</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bl>
      <w:tblPr>
        <w:tblOverlap w:val="never"/>
        <w:jc w:val="center"/>
        <w:tblLayout w:type="fixed"/>
      </w:tblPr>
      <w:tblGrid>
        <w:gridCol w:w="1637"/>
        <w:gridCol w:w="2866"/>
        <w:gridCol w:w="2640"/>
        <w:gridCol w:w="2534"/>
      </w:tblGrid>
      <w:tr>
        <w:trPr>
          <w:trHeight w:val="36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280,146,245.00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5,010,106.05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51,031,176.37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5,832,679.22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w:t>
            </w:r>
          </w:p>
        </w:tc>
      </w:tr>
      <w:tr>
        <w:trPr>
          <w:trHeight w:val="360"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4,996,118.71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1,567,712.94</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w:t>
            </w:r>
          </w:p>
        </w:tc>
      </w:tr>
    </w:tbl>
    <w:p>
      <w:pPr>
        <w:spacing w:lineRule="exact" w:line="1"/>
        <w:rPr>
          <w:sz w:val="2"/>
          <w:szCs w:val="2"/>
        </w:rPr>
      </w:pPr>
      <w:r>
        <w:br w:type="page"/>
      </w:r>
    </w:p>
    <w:tbl>
      <w:tblPr>
        <w:tblOverlap w:val="never"/>
        <w:jc w:val="center"/>
        <w:tblLayout w:type="fixed"/>
      </w:tblPr>
      <w:tblGrid>
        <w:gridCol w:w="1637"/>
        <w:gridCol w:w="2866"/>
        <w:gridCol w:w="2640"/>
        <w:gridCol w:w="2534"/>
      </w:tblGrid>
      <w:tr>
        <w:trPr>
          <w:trHeight w:val="36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2,774,638.47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1,450,149.60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52.26</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3,095,319.68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2,178,921.97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70.39</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30,158,089.53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30,158,089.53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372,201,587.76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46,197,659.31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12.41</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280,499,429.90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52,206,031.12</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28,451,348.94</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71,126,609.64</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17,453,098.17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5,510,947.93</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48,162,563.54</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432,283,419.60</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both"/>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70"/>
      <w:bookmarkEnd w:id="1171"/>
      <w:bookmarkEnd w:id="1173"/>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67,540,737.83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1,252,860.90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17,091,041.10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51,162,557.63</w:t>
            </w:r>
          </w:p>
        </w:tc>
      </w:tr>
      <w:tr>
        <w:trPr>
          <w:trHeight w:val="71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45,459,803.17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1,359,802.39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621,946.25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46,197,659.31</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113,000,541.00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2,612,663.29</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540,000.00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17,712,987.35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97,360,216.94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收回方式</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上海富行文化传播有限公司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上海奔灵印务科技有限公司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240,000.00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杭州昆仑西润房地产开发有限公司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540,000.00</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①转回或收回原因：本期收到业务回款。</w:t>
      </w:r>
      <w:r>
        <w:br w:type="page"/>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②确定原坏账准备的依据：预计应收款收回的可能性不大，计提坏账准备。</w:t>
      </w:r>
    </w:p>
    <w:p>
      <w:pPr>
        <w:pStyle w:val="Style24"/>
        <w:keepNext/>
        <w:keepLines/>
        <w:widowControl w:val="0"/>
        <w:shd w:val="clear" w:color="auto" w:fill="auto"/>
        <w:bidi w:val="0"/>
        <w:spacing w:before="0" w:after="400" w:line="240" w:lineRule="auto"/>
        <w:ind w:left="0" w:right="0" w:firstLine="0"/>
        <w:jc w:val="both"/>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74"/>
      <w:bookmarkEnd w:id="1175"/>
      <w:bookmarkEnd w:id="117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17,712,987.35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8"/>
        <w:gridCol w:w="1565"/>
        <w:gridCol w:w="162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核销原因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027"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rPr>
              <w:t>昆山永丰余广告印 务有限公司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10,839,490.06</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胜诉，但无可供执行 财产，法院裁定终止 执行</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华媒控股第十届董 事会第二次会议审 议通过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上海轻松文化传播 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4,703,238.94</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胜诉，但无可供执行 财产，法院裁定终止 执行</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华媒控股第十届董 事会第二次会议审 议通过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门客（杭州）网络科 技有限公司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配送服务费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955,796.10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胜诉，但无可供执行 财产，法院裁定终止 执行</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华媒控股第十届董 事会第二次会议审 议通过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杭州青鸟报刊发行 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472,142.25</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公司已吊销</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华媒控股第十届董 事会第二次会议审 议通过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杭州国际旅行社有 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354,250.00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公司已注销</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华媒控股第十届董 事会第二次会议审 议通过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广告款等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388,070.00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公司已吊销等</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华媒控股第十届董 事会第二次会议审 议通过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17,712,987.35</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6"/>
        <w:keepNext w:val="0"/>
        <w:keepLines w:val="0"/>
        <w:widowControl w:val="0"/>
        <w:shd w:val="clear" w:color="auto" w:fill="auto"/>
        <w:bidi w:val="0"/>
        <w:spacing w:before="0" w:after="360" w:line="322" w:lineRule="exact"/>
        <w:ind w:left="0" w:right="0" w:firstLine="0"/>
        <w:jc w:val="both"/>
      </w:pPr>
      <w:r>
        <w:rPr>
          <w:color w:val="000000"/>
          <w:spacing w:val="0"/>
          <w:w w:val="100"/>
          <w:position w:val="0"/>
        </w:rPr>
        <w:t>应收账款核销说明：无</w:t>
      </w:r>
    </w:p>
    <w:p>
      <w:pPr>
        <w:pStyle w:val="Style24"/>
        <w:keepNext/>
        <w:keepLines/>
        <w:widowControl w:val="0"/>
        <w:shd w:val="clear" w:color="auto" w:fill="auto"/>
        <w:tabs>
          <w:tab w:pos="493" w:val="left"/>
        </w:tabs>
        <w:bidi w:val="0"/>
        <w:spacing w:before="0" w:line="240" w:lineRule="auto"/>
        <w:ind w:left="0" w:right="0" w:firstLine="0"/>
        <w:jc w:val="both"/>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178"/>
      <w:bookmarkEnd w:id="1179"/>
      <w:bookmarkEnd w:id="1181"/>
    </w:p>
    <w:p>
      <w:pPr>
        <w:pStyle w:val="Style24"/>
        <w:keepNext/>
        <w:keepLines/>
        <w:widowControl w:val="0"/>
        <w:shd w:val="clear" w:color="auto" w:fill="auto"/>
        <w:tabs>
          <w:tab w:pos="493" w:val="left"/>
        </w:tabs>
        <w:bidi w:val="0"/>
        <w:spacing w:before="0" w:line="240" w:lineRule="auto"/>
        <w:ind w:left="0" w:right="0" w:firstLine="0"/>
        <w:jc w:val="both"/>
      </w:pPr>
      <w:bookmarkStart w:id="1178" w:name="bookmark1178"/>
      <w:bookmarkStart w:id="1179" w:name="bookmark1179"/>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178"/>
      <w:bookmarkEnd w:id="1179"/>
      <w:bookmarkEnd w:id="1183"/>
    </w:p>
    <w:p>
      <w:pPr>
        <w:pStyle w:val="Style24"/>
        <w:keepNext/>
        <w:keepLines/>
        <w:widowControl w:val="0"/>
        <w:shd w:val="clear" w:color="auto" w:fill="auto"/>
        <w:tabs>
          <w:tab w:pos="493" w:val="left"/>
        </w:tabs>
        <w:bidi w:val="0"/>
        <w:spacing w:before="0" w:after="400" w:line="240" w:lineRule="auto"/>
        <w:ind w:left="0" w:right="0" w:firstLine="0"/>
        <w:jc w:val="both"/>
      </w:pPr>
      <w:bookmarkStart w:id="1178" w:name="bookmark1178"/>
      <w:bookmarkStart w:id="1179" w:name="bookmark1179"/>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178"/>
      <w:bookmarkEnd w:id="1179"/>
      <w:bookmarkEnd w:id="1185"/>
    </w:p>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其他说明：</w:t>
      </w:r>
    </w:p>
    <w:p>
      <w:pPr>
        <w:pStyle w:val="Style16"/>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rPr>
        <w:t>106,377,999.06</w:t>
      </w:r>
      <w:r>
        <w:rPr>
          <w:color w:val="000000"/>
          <w:spacing w:val="0"/>
          <w:w w:val="100"/>
          <w:position w:val="0"/>
        </w:rPr>
        <w:t>元，占应收账款年末余额合计数的比例 为</w:t>
      </w:r>
      <w:r>
        <w:rPr>
          <w:rFonts w:ascii="Times New Roman" w:eastAsia="Times New Roman" w:hAnsi="Times New Roman" w:cs="Times New Roman"/>
          <w:color w:val="000000"/>
          <w:spacing w:val="0"/>
          <w:w w:val="100"/>
          <w:position w:val="0"/>
        </w:rPr>
        <w:t>24.61%</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21,208,666.05</w:t>
      </w:r>
      <w:r>
        <w:rPr>
          <w:color w:val="000000"/>
          <w:spacing w:val="0"/>
          <w:w w:val="100"/>
          <w:position w:val="0"/>
        </w:rPr>
        <w:t>元。</w:t>
      </w:r>
      <w:r>
        <w:br w:type="page"/>
      </w:r>
    </w:p>
    <w:p>
      <w:pPr>
        <w:pStyle w:val="Style24"/>
        <w:keepNext/>
        <w:keepLines/>
        <w:widowControl w:val="0"/>
        <w:shd w:val="clear" w:color="auto" w:fill="auto"/>
        <w:bidi w:val="0"/>
        <w:spacing w:before="0" w:line="240" w:lineRule="auto"/>
        <w:ind w:left="0" w:right="0" w:firstLine="0"/>
        <w:jc w:val="both"/>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6</w:t>
      </w:r>
      <w:bookmarkEnd w:id="1188"/>
      <w:r>
        <w:rPr>
          <w:color w:val="000000"/>
          <w:spacing w:val="0"/>
          <w:w w:val="100"/>
          <w:position w:val="0"/>
        </w:rPr>
        <w:t>、应收款项融资</w:t>
      </w:r>
      <w:bookmarkEnd w:id="1186"/>
      <w:bookmarkEnd w:id="1187"/>
      <w:bookmarkEnd w:id="118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12,444,159.71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10,030,211.91</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12,444,159.71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10,030,211.91</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应收款项融资本期增减变动及公允价值变动情况</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53"/>
        <w:gridCol w:w="1766"/>
        <w:gridCol w:w="1838"/>
        <w:gridCol w:w="2443"/>
        <w:gridCol w:w="1776"/>
      </w:tblGrid>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本期成本变动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本期公允价值变动</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360"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10,030,211.91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2,413,947.80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12,444,159.71</w:t>
            </w:r>
          </w:p>
        </w:tc>
      </w:tr>
    </w:tbl>
    <w:p>
      <w:pPr>
        <w:pStyle w:val="Style1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7</w:t>
      </w:r>
      <w:bookmarkEnd w:id="1192"/>
      <w:r>
        <w:rPr>
          <w:color w:val="000000"/>
          <w:spacing w:val="0"/>
          <w:w w:val="100"/>
          <w:position w:val="0"/>
        </w:rPr>
        <w:t>、预付款项</w:t>
      </w:r>
      <w:bookmarkEnd w:id="1190"/>
      <w:bookmarkEnd w:id="1191"/>
      <w:bookmarkEnd w:id="1193"/>
    </w:p>
    <w:p>
      <w:pPr>
        <w:pStyle w:val="Style24"/>
        <w:keepNext/>
        <w:keepLines/>
        <w:widowControl w:val="0"/>
        <w:shd w:val="clear" w:color="auto" w:fill="auto"/>
        <w:bidi w:val="0"/>
        <w:spacing w:before="0" w:line="240" w:lineRule="auto"/>
        <w:ind w:left="0" w:right="0" w:firstLine="0"/>
        <w:jc w:val="both"/>
      </w:pPr>
      <w:bookmarkStart w:id="1190" w:name="bookmark1190"/>
      <w:bookmarkStart w:id="1191" w:name="bookmark1191"/>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0"/>
      <w:bookmarkEnd w:id="1191"/>
      <w:bookmarkEnd w:id="119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39,575,244.69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27,225,290.29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97.95%</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848,396.01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128,317.83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22,965.96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76,838.47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393,804.98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364,794.98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40,840,411.64</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27,795,241.57</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年且金额重要的预付款项未及时结算原因的说明：无</w:t>
      </w:r>
    </w:p>
    <w:p>
      <w:pPr>
        <w:pStyle w:val="Style24"/>
        <w:keepNext/>
        <w:keepLines/>
        <w:widowControl w:val="0"/>
        <w:shd w:val="clear" w:color="auto" w:fill="auto"/>
        <w:bidi w:val="0"/>
        <w:spacing w:before="0" w:line="240" w:lineRule="auto"/>
        <w:ind w:left="0" w:right="0" w:firstLine="0"/>
        <w:jc w:val="both"/>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96"/>
      <w:bookmarkEnd w:id="1197"/>
      <w:bookmarkEnd w:id="1199"/>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本公司期末预付款项余额前五名累计金额为</w:t>
      </w:r>
      <w:r>
        <w:rPr>
          <w:rFonts w:ascii="Times New Roman" w:eastAsia="Times New Roman" w:hAnsi="Times New Roman" w:cs="Times New Roman"/>
          <w:color w:val="000000"/>
          <w:spacing w:val="0"/>
          <w:w w:val="100"/>
          <w:position w:val="0"/>
        </w:rPr>
        <w:t>32,908,930.67</w:t>
      </w:r>
      <w:r>
        <w:rPr>
          <w:color w:val="000000"/>
          <w:spacing w:val="0"/>
          <w:w w:val="100"/>
          <w:position w:val="0"/>
        </w:rPr>
        <w:t>元，占预付款项余额的比例为</w:t>
      </w:r>
      <w:r>
        <w:rPr>
          <w:rFonts w:ascii="Times New Roman" w:eastAsia="Times New Roman" w:hAnsi="Times New Roman" w:cs="Times New Roman"/>
          <w:color w:val="000000"/>
          <w:spacing w:val="0"/>
          <w:w w:val="100"/>
          <w:position w:val="0"/>
        </w:rPr>
        <w:t>80.58%</w:t>
      </w:r>
      <w:r>
        <w:rPr>
          <w:color w:val="000000"/>
          <w:spacing w:val="0"/>
          <w:w w:val="100"/>
          <w:position w:val="0"/>
        </w:rPr>
        <w:t>。</w:t>
      </w:r>
    </w:p>
    <w:p>
      <w:pPr>
        <w:pStyle w:val="Style24"/>
        <w:keepNext/>
        <w:keepLines/>
        <w:widowControl w:val="0"/>
        <w:shd w:val="clear" w:color="auto" w:fill="auto"/>
        <w:bidi w:val="0"/>
        <w:spacing w:before="0" w:line="240" w:lineRule="auto"/>
        <w:ind w:left="0" w:right="0" w:firstLine="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8</w:t>
      </w:r>
      <w:bookmarkEnd w:id="1202"/>
      <w:r>
        <w:rPr>
          <w:color w:val="000000"/>
          <w:spacing w:val="0"/>
          <w:w w:val="100"/>
          <w:position w:val="0"/>
        </w:rPr>
        <w:t>、其他应收款</w:t>
      </w:r>
      <w:bookmarkEnd w:id="1200"/>
      <w:bookmarkEnd w:id="1201"/>
      <w:bookmarkEnd w:id="120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314,700.00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46,116,104.84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52,446,662.79</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46,430,804.84</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52,671,662.79</w:t>
            </w:r>
          </w:p>
        </w:tc>
      </w:tr>
    </w:tbl>
    <w:p>
      <w:pPr>
        <w:pStyle w:val="Style62"/>
        <w:keepNext w:val="0"/>
        <w:keepLines w:val="0"/>
        <w:widowControl w:val="0"/>
        <w:shd w:val="clear" w:color="auto" w:fill="auto"/>
        <w:bidi w:val="0"/>
        <w:spacing w:before="0" w:after="340" w:line="240" w:lineRule="auto"/>
        <w:ind w:left="0" w:right="0" w:firstLine="0"/>
        <w:jc w:val="left"/>
      </w:pPr>
      <w:bookmarkStart w:id="1204" w:name="bookmark1204"/>
      <w:r>
        <w:rPr>
          <w:color w:val="000000"/>
          <w:spacing w:val="0"/>
          <w:w w:val="100"/>
          <w:position w:val="0"/>
        </w:rPr>
        <w:t>（</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）应收利息</w:t>
      </w:r>
    </w:p>
    <w:p>
      <w:pPr>
        <w:pStyle w:val="Style62"/>
        <w:keepNext w:val="0"/>
        <w:keepLines w:val="0"/>
        <w:widowControl w:val="0"/>
        <w:shd w:val="clear" w:color="auto" w:fill="auto"/>
        <w:bidi w:val="0"/>
        <w:spacing w:before="0" w:after="340" w:line="240" w:lineRule="auto"/>
        <w:ind w:left="0" w:right="0" w:firstLine="0"/>
        <w:jc w:val="left"/>
      </w:pPr>
      <w:bookmarkStart w:id="1205" w:name="bookmark1205"/>
      <w:r>
        <w:rPr>
          <w:rFonts w:ascii="Times New Roman" w:eastAsia="Times New Roman" w:hAnsi="Times New Roman" w:cs="Times New Roman"/>
          <w:color w:val="000000"/>
          <w:spacing w:val="0"/>
          <w:w w:val="100"/>
          <w:position w:val="0"/>
        </w:rPr>
        <w:t>1</w:t>
      </w:r>
      <w:bookmarkEnd w:id="1205"/>
      <w:r>
        <w:rPr>
          <w:color w:val="000000"/>
          <w:spacing w:val="0"/>
          <w:w w:val="100"/>
          <w:position w:val="0"/>
        </w:rPr>
        <w:t>）应收利息分类</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314,700.00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314,700.00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w:t>
            </w:r>
          </w:p>
        </w:tc>
      </w:tr>
    </w:tbl>
    <w:p>
      <w:pPr>
        <w:widowControl w:val="0"/>
        <w:spacing w:after="339" w:line="1" w:lineRule="exact"/>
      </w:pPr>
    </w:p>
    <w:p>
      <w:pPr>
        <w:pStyle w:val="Style62"/>
        <w:keepNext w:val="0"/>
        <w:keepLines w:val="0"/>
        <w:widowControl w:val="0"/>
        <w:shd w:val="clear" w:color="auto" w:fill="auto"/>
        <w:bidi w:val="0"/>
        <w:spacing w:before="0" w:after="340" w:line="240" w:lineRule="auto"/>
        <w:ind w:left="0" w:right="0" w:firstLine="0"/>
        <w:jc w:val="left"/>
      </w:pPr>
      <w:bookmarkStart w:id="1206" w:name="bookmark1206"/>
      <w:r>
        <w:rPr>
          <w:rFonts w:ascii="Times New Roman" w:eastAsia="Times New Roman" w:hAnsi="Times New Roman" w:cs="Times New Roman"/>
          <w:color w:val="000000"/>
          <w:spacing w:val="0"/>
          <w:w w:val="100"/>
          <w:position w:val="0"/>
        </w:rPr>
        <w:t>2</w:t>
      </w:r>
      <w:bookmarkEnd w:id="1206"/>
      <w:r>
        <w:rPr>
          <w:color w:val="000000"/>
          <w:spacing w:val="0"/>
          <w:w w:val="100"/>
          <w:position w:val="0"/>
        </w:rPr>
        <w:t xml:space="preserve">）重要逾期利息 </w:t>
      </w:r>
      <w:bookmarkStart w:id="1207" w:name="bookmark1207"/>
      <w:r>
        <w:rPr>
          <w:rFonts w:ascii="Times New Roman" w:eastAsia="Times New Roman" w:hAnsi="Times New Roman" w:cs="Times New Roman"/>
          <w:color w:val="000000"/>
          <w:spacing w:val="0"/>
          <w:w w:val="100"/>
          <w:position w:val="0"/>
        </w:rPr>
        <w:t>3</w:t>
      </w:r>
      <w:bookmarkEnd w:id="1207"/>
      <w:r>
        <w:rPr>
          <w:color w:val="000000"/>
          <w:spacing w:val="0"/>
          <w:w w:val="100"/>
          <w:position w:val="0"/>
        </w:rPr>
        <w:t>）坏账准备计提情况</w:t>
      </w:r>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208" w:name="bookmark1208"/>
      <w:r>
        <w:rPr>
          <w:color w:val="000000"/>
          <w:spacing w:val="0"/>
          <w:w w:val="100"/>
          <w:position w:val="0"/>
        </w:rPr>
        <w:t>（</w:t>
      </w:r>
      <w:bookmarkEnd w:id="1208"/>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p>
    <w:p>
      <w:pPr>
        <w:pStyle w:val="Style62"/>
        <w:keepNext w:val="0"/>
        <w:keepLines w:val="0"/>
        <w:widowControl w:val="0"/>
        <w:shd w:val="clear" w:color="auto" w:fill="auto"/>
        <w:tabs>
          <w:tab w:pos="387" w:val="left"/>
        </w:tabs>
        <w:bidi w:val="0"/>
        <w:spacing w:before="0" w:after="340" w:line="240" w:lineRule="auto"/>
        <w:ind w:left="0" w:right="0" w:firstLine="0"/>
        <w:jc w:val="left"/>
      </w:pPr>
      <w:bookmarkStart w:id="1209" w:name="bookmark1209"/>
      <w:r>
        <w:rPr>
          <w:rFonts w:ascii="Times New Roman" w:eastAsia="Times New Roman" w:hAnsi="Times New Roman" w:cs="Times New Roman"/>
          <w:color w:val="000000"/>
          <w:spacing w:val="0"/>
          <w:w w:val="100"/>
          <w:position w:val="0"/>
        </w:rPr>
        <w:t>1</w:t>
      </w:r>
      <w:bookmarkEnd w:id="1209"/>
      <w:r>
        <w:rPr>
          <w:color w:val="000000"/>
          <w:spacing w:val="0"/>
          <w:w w:val="100"/>
          <w:position w:val="0"/>
        </w:rPr>
        <w:t>）</w:t>
        <w:tab/>
        <w:t>应收股利分类</w:t>
      </w:r>
    </w:p>
    <w:p>
      <w:pPr>
        <w:pStyle w:val="Style62"/>
        <w:keepNext w:val="0"/>
        <w:keepLines w:val="0"/>
        <w:widowControl w:val="0"/>
        <w:shd w:val="clear" w:color="auto" w:fill="auto"/>
        <w:tabs>
          <w:tab w:pos="397" w:val="left"/>
        </w:tabs>
        <w:bidi w:val="0"/>
        <w:spacing w:before="0" w:after="340" w:line="240" w:lineRule="auto"/>
        <w:ind w:left="0" w:right="0" w:firstLine="0"/>
        <w:jc w:val="left"/>
      </w:pPr>
      <w:bookmarkStart w:id="1210" w:name="bookmark1210"/>
      <w:r>
        <w:rPr>
          <w:rFonts w:ascii="Times New Roman" w:eastAsia="Times New Roman" w:hAnsi="Times New Roman" w:cs="Times New Roman"/>
          <w:color w:val="000000"/>
          <w:spacing w:val="0"/>
          <w:w w:val="100"/>
          <w:position w:val="0"/>
        </w:rPr>
        <w:t>2</w:t>
      </w:r>
      <w:bookmarkEnd w:id="1210"/>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p>
    <w:p>
      <w:pPr>
        <w:pStyle w:val="Style62"/>
        <w:keepNext w:val="0"/>
        <w:keepLines w:val="0"/>
        <w:widowControl w:val="0"/>
        <w:shd w:val="clear" w:color="auto" w:fill="auto"/>
        <w:tabs>
          <w:tab w:pos="397" w:val="left"/>
        </w:tabs>
        <w:bidi w:val="0"/>
        <w:spacing w:before="0" w:after="340" w:line="240" w:lineRule="auto"/>
        <w:ind w:left="0" w:right="0" w:firstLine="0"/>
        <w:jc w:val="left"/>
      </w:pPr>
      <w:bookmarkStart w:id="1211" w:name="bookmark1211"/>
      <w:r>
        <w:rPr>
          <w:rFonts w:ascii="Times New Roman" w:eastAsia="Times New Roman" w:hAnsi="Times New Roman" w:cs="Times New Roman"/>
          <w:color w:val="000000"/>
          <w:spacing w:val="0"/>
          <w:w w:val="100"/>
          <w:position w:val="0"/>
        </w:rPr>
        <w:t>3</w:t>
      </w:r>
      <w:bookmarkEnd w:id="1211"/>
      <w:r>
        <w:rPr>
          <w:color w:val="000000"/>
          <w:spacing w:val="0"/>
          <w:w w:val="100"/>
          <w:position w:val="0"/>
        </w:rPr>
        <w:t>）</w:t>
        <w:tab/>
        <w:t>坏账准备计提情况</w:t>
      </w:r>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212" w:name="bookmark1212"/>
      <w:r>
        <w:rPr>
          <w:color w:val="000000"/>
          <w:spacing w:val="0"/>
          <w:w w:val="100"/>
          <w:position w:val="0"/>
        </w:rPr>
        <w:t>（</w:t>
      </w:r>
      <w:bookmarkEnd w:id="1212"/>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p>
    <w:p>
      <w:pPr>
        <w:pStyle w:val="Style62"/>
        <w:keepNext w:val="0"/>
        <w:keepLines w:val="0"/>
        <w:widowControl w:val="0"/>
        <w:shd w:val="clear" w:color="auto" w:fill="auto"/>
        <w:bidi w:val="0"/>
        <w:spacing w:before="0" w:after="340" w:line="240" w:lineRule="auto"/>
        <w:ind w:left="0" w:right="0" w:firstLine="0"/>
        <w:jc w:val="left"/>
      </w:pPr>
      <w:bookmarkStart w:id="1213" w:name="bookmark1213"/>
      <w:r>
        <w:rPr>
          <w:rFonts w:ascii="Times New Roman" w:eastAsia="Times New Roman" w:hAnsi="Times New Roman" w:cs="Times New Roman"/>
          <w:color w:val="000000"/>
          <w:spacing w:val="0"/>
          <w:w w:val="100"/>
          <w:position w:val="0"/>
        </w:rPr>
        <w:t>1</w:t>
      </w:r>
      <w:bookmarkEnd w:id="1213"/>
      <w:r>
        <w:rPr>
          <w:color w:val="000000"/>
          <w:spacing w:val="0"/>
          <w:w w:val="100"/>
          <w:position w:val="0"/>
        </w:rPr>
        <w:t>）其他应收款按款项性质分类情况</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35,997,868.38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26,694,542.07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8,132,964.49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15,389,073.10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1,187,021.64</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11,541,908.75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8,729,064.89</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1,174,738.26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1,567,459.32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代收代付学杂费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3,087,352.92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4,243,190.92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5,721,988.31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6,104,595.49</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65,656,821.11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64,414,947.43</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bookmarkEnd w:id="1216"/>
      <w:r>
        <w:rPr>
          <w:color w:val="000000"/>
          <w:spacing w:val="0"/>
          <w:w w:val="100"/>
          <w:position w:val="0"/>
        </w:rPr>
        <w:t>）坏账准备计提情况</w:t>
      </w:r>
      <w:bookmarkEnd w:id="1214"/>
      <w:bookmarkEnd w:id="1215"/>
      <w:bookmarkEnd w:id="1217"/>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7,124,234.64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4,844,050.00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11,968,284.64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-175,505.35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8,497,936.98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8,322,431.63</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6,939,049.29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12,601,666.98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19,540,716.27</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23,000,807.25</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11,052,987.08</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15,791,236.02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15,811,790.76</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9,180,742.33</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1,645,141.15</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4,985,907.28</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65,656,821.11</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3</w:t>
      </w:r>
      <w:bookmarkEnd w:id="1220"/>
      <w:r>
        <w:rPr>
          <w:color w:val="000000"/>
          <w:spacing w:val="0"/>
          <w:w w:val="100"/>
          <w:position w:val="0"/>
        </w:rPr>
        <w:t>）本期计提、收回或转回的坏账准备情况</w:t>
      </w:r>
      <w:bookmarkEnd w:id="1218"/>
      <w:bookmarkEnd w:id="1219"/>
      <w:bookmarkEnd w:id="1221"/>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16"/>
        <w:gridCol w:w="1099"/>
        <w:gridCol w:w="1195"/>
        <w:gridCol w:w="1301"/>
        <w:gridCol w:w="1094"/>
        <w:gridCol w:w="1738"/>
        <w:gridCol w:w="173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4,844,050.00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8,507,616.98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12,601,666.98</w:t>
            </w:r>
          </w:p>
        </w:tc>
      </w:tr>
      <w:tr>
        <w:trPr>
          <w:trHeight w:val="725" w:hRule="exact"/>
        </w:trPr>
        <w:tc>
          <w:tcPr>
            <w:tcBorders>
              <w:top w:val="single" w:sz="4"/>
              <w:left w:val="single" w:sz="4"/>
              <w:bottom w:val="single" w:sz="4"/>
            </w:tcBorders>
            <w:shd w:val="clear" w:color="auto" w:fill="CCE8CF"/>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7,124,234.64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-185,185.35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6,939,049.29</w:t>
            </w:r>
          </w:p>
        </w:tc>
      </w:tr>
    </w:tbl>
    <w:p>
      <w:pPr>
        <w:spacing w:lineRule="exact" w:line="1"/>
        <w:rPr>
          <w:sz w:val="2"/>
          <w:szCs w:val="2"/>
        </w:rPr>
      </w:pPr>
      <w:r>
        <w:br w:type="page"/>
      </w:r>
    </w:p>
    <w:tbl>
      <w:tblPr>
        <w:tblOverlap w:val="never"/>
        <w:jc w:val="center"/>
        <w:tblLayout w:type="fixed"/>
      </w:tblPr>
      <w:tblGrid>
        <w:gridCol w:w="1416"/>
        <w:gridCol w:w="1099"/>
        <w:gridCol w:w="1195"/>
        <w:gridCol w:w="1301"/>
        <w:gridCol w:w="1094"/>
        <w:gridCol w:w="1738"/>
        <w:gridCol w:w="1738"/>
      </w:tblGrid>
      <w:tr>
        <w:trPr>
          <w:trHeight w:val="41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11,968,284.64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8,322,431.63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19,540,716.27</w:t>
            </w:r>
          </w:p>
        </w:tc>
      </w:tr>
    </w:tbl>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用以确定本期坏账准备计提金额以及评估金融工具的信用风险自初始确认后是否已显著增加等事项所采用的依据、输 入值、假设等信息详见本节十、信用风险。</w:t>
      </w:r>
    </w:p>
    <w:p>
      <w:pPr>
        <w:widowControl w:val="0"/>
        <w:spacing w:after="59" w:line="1" w:lineRule="exact"/>
      </w:pPr>
    </w:p>
    <w:p>
      <w:pPr>
        <w:pStyle w:val="Style1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其中本期坏账准备转回或收回金额重要的：</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杭州华媒数创企业管理有限公司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62"/>
        <w:keepNext w:val="0"/>
        <w:keepLines w:val="0"/>
        <w:widowControl w:val="0"/>
        <w:shd w:val="clear" w:color="auto" w:fill="auto"/>
        <w:tabs>
          <w:tab w:pos="397" w:val="left"/>
        </w:tabs>
        <w:bidi w:val="0"/>
        <w:spacing w:before="0" w:after="320" w:line="240" w:lineRule="auto"/>
        <w:ind w:left="0" w:right="0" w:firstLine="0"/>
        <w:jc w:val="left"/>
      </w:pPr>
      <w:bookmarkStart w:id="1222" w:name="bookmark1222"/>
      <w:r>
        <w:rPr>
          <w:rFonts w:ascii="Times New Roman" w:eastAsia="Times New Roman" w:hAnsi="Times New Roman" w:cs="Times New Roman"/>
          <w:color w:val="000000"/>
          <w:spacing w:val="0"/>
          <w:w w:val="100"/>
          <w:position w:val="0"/>
        </w:rPr>
        <w:t>4</w:t>
      </w:r>
      <w:bookmarkEnd w:id="1222"/>
      <w:r>
        <w:rPr>
          <w:color w:val="000000"/>
          <w:spacing w:val="0"/>
          <w:w w:val="100"/>
          <w:position w:val="0"/>
        </w:rPr>
        <w:t>）</w:t>
        <w:tab/>
        <w:t>本期实际核销的其他应收款情况</w:t>
      </w:r>
    </w:p>
    <w:p>
      <w:pPr>
        <w:pStyle w:val="Style62"/>
        <w:keepNext w:val="0"/>
        <w:keepLines w:val="0"/>
        <w:widowControl w:val="0"/>
        <w:shd w:val="clear" w:color="auto" w:fill="auto"/>
        <w:tabs>
          <w:tab w:pos="397" w:val="left"/>
        </w:tabs>
        <w:bidi w:val="0"/>
        <w:spacing w:before="0" w:after="380" w:line="240" w:lineRule="auto"/>
        <w:ind w:left="0" w:right="0" w:firstLine="0"/>
        <w:jc w:val="left"/>
      </w:pPr>
      <w:bookmarkStart w:id="1223" w:name="bookmark1223"/>
      <w:r>
        <w:rPr>
          <w:rFonts w:ascii="Times New Roman" w:eastAsia="Times New Roman" w:hAnsi="Times New Roman" w:cs="Times New Roman"/>
          <w:color w:val="000000"/>
          <w:spacing w:val="0"/>
          <w:w w:val="100"/>
          <w:position w:val="0"/>
        </w:rPr>
        <w:t>5</w:t>
      </w:r>
      <w:bookmarkEnd w:id="1223"/>
      <w:r>
        <w:rPr>
          <w:color w:val="000000"/>
          <w:spacing w:val="0"/>
          <w:w w:val="100"/>
          <w:position w:val="0"/>
        </w:rPr>
        <w:t>）</w:t>
        <w:tab/>
        <w:t>按欠款方归集的期末余额前五名的其他应收款情况</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34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杭州地铁商业经营管 理有限公司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11,374,000.00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上海合印科技股份有 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8,593,616.98</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8,593,616.98</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上海庚尧企业管理合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伙企业（有限合伙）</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8,132,964.49</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2,395,796.05</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杭州市萧山钱江世纪</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城管理委员会</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3,460,000.00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3,460,000.00</w:t>
            </w: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厦门地铁恒顺物泰有 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3,328,000.00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34,888,581.47</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53.14%</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14,449,413.03</w:t>
            </w:r>
          </w:p>
        </w:tc>
      </w:tr>
    </w:tbl>
    <w:p>
      <w:pPr>
        <w:widowControl w:val="0"/>
        <w:spacing w:after="319" w:line="1" w:lineRule="exact"/>
      </w:pPr>
    </w:p>
    <w:p>
      <w:pPr>
        <w:pStyle w:val="Style62"/>
        <w:keepNext w:val="0"/>
        <w:keepLines w:val="0"/>
        <w:widowControl w:val="0"/>
        <w:shd w:val="clear" w:color="auto" w:fill="auto"/>
        <w:tabs>
          <w:tab w:pos="397" w:val="left"/>
        </w:tabs>
        <w:bidi w:val="0"/>
        <w:spacing w:before="0" w:after="320" w:line="240" w:lineRule="auto"/>
        <w:ind w:left="0" w:right="0" w:firstLine="0"/>
        <w:jc w:val="left"/>
      </w:pPr>
      <w:bookmarkStart w:id="1224" w:name="bookmark1224"/>
      <w:r>
        <w:rPr>
          <w:rFonts w:ascii="Times New Roman" w:eastAsia="Times New Roman" w:hAnsi="Times New Roman" w:cs="Times New Roman"/>
          <w:color w:val="000000"/>
          <w:spacing w:val="0"/>
          <w:w w:val="100"/>
          <w:position w:val="0"/>
        </w:rPr>
        <w:t>6</w:t>
      </w:r>
      <w:bookmarkEnd w:id="1224"/>
      <w:r>
        <w:rPr>
          <w:color w:val="000000"/>
          <w:spacing w:val="0"/>
          <w:w w:val="100"/>
          <w:position w:val="0"/>
        </w:rPr>
        <w:t>）</w:t>
        <w:tab/>
        <w:t>涉及政府补助的应收款项</w:t>
      </w:r>
    </w:p>
    <w:p>
      <w:pPr>
        <w:pStyle w:val="Style62"/>
        <w:keepNext w:val="0"/>
        <w:keepLines w:val="0"/>
        <w:widowControl w:val="0"/>
        <w:shd w:val="clear" w:color="auto" w:fill="auto"/>
        <w:tabs>
          <w:tab w:pos="397" w:val="left"/>
        </w:tabs>
        <w:bidi w:val="0"/>
        <w:spacing w:before="0" w:after="320" w:line="240" w:lineRule="auto"/>
        <w:ind w:left="0" w:right="0" w:firstLine="0"/>
        <w:jc w:val="left"/>
      </w:pPr>
      <w:bookmarkStart w:id="1225" w:name="bookmark1225"/>
      <w:r>
        <w:rPr>
          <w:rFonts w:ascii="Times New Roman" w:eastAsia="Times New Roman" w:hAnsi="Times New Roman" w:cs="Times New Roman"/>
          <w:color w:val="000000"/>
          <w:spacing w:val="0"/>
          <w:w w:val="100"/>
          <w:position w:val="0"/>
        </w:rPr>
        <w:t>7</w:t>
      </w:r>
      <w:bookmarkEnd w:id="1225"/>
      <w:r>
        <w:rPr>
          <w:color w:val="000000"/>
          <w:spacing w:val="0"/>
          <w:w w:val="100"/>
          <w:position w:val="0"/>
        </w:rPr>
        <w:t>）</w:t>
        <w:tab/>
        <w:t>因金融资产转移而终止确认的其他应收款</w:t>
      </w:r>
    </w:p>
    <w:p>
      <w:pPr>
        <w:pStyle w:val="Style62"/>
        <w:keepNext w:val="0"/>
        <w:keepLines w:val="0"/>
        <w:widowControl w:val="0"/>
        <w:shd w:val="clear" w:color="auto" w:fill="auto"/>
        <w:tabs>
          <w:tab w:pos="397" w:val="left"/>
        </w:tabs>
        <w:bidi w:val="0"/>
        <w:spacing w:before="0" w:after="320" w:line="240" w:lineRule="auto"/>
        <w:ind w:left="0" w:right="0" w:firstLine="0"/>
        <w:jc w:val="left"/>
      </w:pPr>
      <w:bookmarkStart w:id="1226" w:name="bookmark1226"/>
      <w:r>
        <w:rPr>
          <w:rFonts w:ascii="Times New Roman" w:eastAsia="Times New Roman" w:hAnsi="Times New Roman" w:cs="Times New Roman"/>
          <w:color w:val="000000"/>
          <w:spacing w:val="0"/>
          <w:w w:val="100"/>
          <w:position w:val="0"/>
        </w:rPr>
        <w:t>8</w:t>
      </w:r>
      <w:bookmarkEnd w:id="1226"/>
      <w:r>
        <w:rPr>
          <w:color w:val="000000"/>
          <w:spacing w:val="0"/>
          <w:w w:val="100"/>
          <w:position w:val="0"/>
        </w:rPr>
        <w:t>）</w:t>
        <w:tab/>
        <w:t>转移其他应收款且继续涉入形成的资产、负债金额</w:t>
      </w:r>
    </w:p>
    <w:p>
      <w:pPr>
        <w:pStyle w:val="Style62"/>
        <w:keepNext w:val="0"/>
        <w:keepLines w:val="0"/>
        <w:widowControl w:val="0"/>
        <w:shd w:val="clear" w:color="auto" w:fill="auto"/>
        <w:bidi w:val="0"/>
        <w:spacing w:before="0" w:after="380" w:line="240" w:lineRule="auto"/>
        <w:ind w:left="0" w:right="0" w:firstLine="0"/>
        <w:jc w:val="left"/>
      </w:pPr>
      <w:bookmarkStart w:id="1227" w:name="bookmark1227"/>
      <w:r>
        <w:rPr>
          <w:rFonts w:ascii="Times New Roman" w:eastAsia="Times New Roman" w:hAnsi="Times New Roman" w:cs="Times New Roman"/>
          <w:color w:val="000000"/>
          <w:spacing w:val="0"/>
          <w:w w:val="100"/>
          <w:position w:val="0"/>
        </w:rPr>
        <w:t>9</w:t>
      </w:r>
      <w:bookmarkEnd w:id="1227"/>
      <w:r>
        <w:rPr>
          <w:color w:val="000000"/>
          <w:spacing w:val="0"/>
          <w:w w:val="100"/>
          <w:position w:val="0"/>
        </w:rPr>
        <w:t>、存货</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否</w:t>
      </w:r>
      <w:r>
        <w:br w:type="page"/>
      </w:r>
    </w:p>
    <w:p>
      <w:pPr>
        <w:pStyle w:val="Style24"/>
        <w:keepNext/>
        <w:keepLines/>
        <w:widowControl w:val="0"/>
        <w:shd w:val="clear" w:color="auto" w:fill="auto"/>
        <w:bidi w:val="0"/>
        <w:spacing w:before="0" w:after="34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28"/>
      <w:bookmarkEnd w:id="1229"/>
      <w:bookmarkEnd w:id="123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7"/>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7"/>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33,265,198.06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40,267.76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33,224,930.30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17,490,695.45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40,267.76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17,450,427.69</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3,649,135.24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102,689.01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3,546,446.23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3,376,992.69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102,689.01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3,274,303.68</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53,960.53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53,960.53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9,329.22</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36,968,293.83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142,956.77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36,825,337.06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20,877,017.36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142,956.77</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20,734,060.59</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32"/>
      <w:bookmarkEnd w:id="1233"/>
      <w:bookmarkEnd w:id="123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40,267.76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40,267.76</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102,689.01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102,689.01</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142,956.77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142,956.77</w:t>
            </w:r>
          </w:p>
        </w:tc>
      </w:tr>
    </w:tbl>
    <w:p>
      <w:pPr>
        <w:widowControl w:val="0"/>
        <w:spacing w:after="339" w:line="1" w:lineRule="exact"/>
      </w:pPr>
    </w:p>
    <w:p>
      <w:pPr>
        <w:pStyle w:val="Style24"/>
        <w:keepNext/>
        <w:keepLines/>
        <w:widowControl w:val="0"/>
        <w:shd w:val="clear" w:color="auto" w:fill="auto"/>
        <w:tabs>
          <w:tab w:pos="493" w:val="left"/>
        </w:tabs>
        <w:bidi w:val="0"/>
        <w:spacing w:before="0" w:after="34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36"/>
      <w:bookmarkEnd w:id="1237"/>
      <w:bookmarkEnd w:id="1239"/>
    </w:p>
    <w:p>
      <w:pPr>
        <w:pStyle w:val="Style24"/>
        <w:keepNext/>
        <w:keepLines/>
        <w:widowControl w:val="0"/>
        <w:shd w:val="clear" w:color="auto" w:fill="auto"/>
        <w:tabs>
          <w:tab w:pos="493" w:val="left"/>
        </w:tabs>
        <w:bidi w:val="0"/>
        <w:spacing w:before="0" w:after="340" w:line="240" w:lineRule="auto"/>
        <w:ind w:left="0" w:right="0" w:firstLine="0"/>
        <w:jc w:val="left"/>
      </w:pPr>
      <w:bookmarkStart w:id="1236" w:name="bookmark1236"/>
      <w:bookmarkStart w:id="1237" w:name="bookmark1237"/>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36"/>
      <w:bookmarkEnd w:id="1237"/>
      <w:bookmarkEnd w:id="1241"/>
    </w:p>
    <w:p>
      <w:pPr>
        <w:pStyle w:val="Style24"/>
        <w:keepNext/>
        <w:keepLines/>
        <w:widowControl w:val="0"/>
        <w:shd w:val="clear" w:color="auto" w:fill="auto"/>
        <w:tabs>
          <w:tab w:pos="478" w:val="left"/>
        </w:tabs>
        <w:bidi w:val="0"/>
        <w:spacing w:before="0" w:after="240" w:line="240" w:lineRule="auto"/>
        <w:ind w:left="0" w:right="0" w:firstLine="0"/>
        <w:jc w:val="left"/>
      </w:pPr>
      <w:bookmarkStart w:id="1236" w:name="bookmark1236"/>
      <w:bookmarkStart w:id="1237" w:name="bookmark1237"/>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1236"/>
      <w:bookmarkEnd w:id="1237"/>
      <w:bookmarkEnd w:id="1243"/>
    </w:p>
    <w:p>
      <w:pPr>
        <w:pStyle w:val="Style16"/>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78" w:val="left"/>
        </w:tabs>
        <w:bidi w:val="0"/>
        <w:spacing w:before="0" w:after="34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244"/>
      <w:bookmarkEnd w:id="1245"/>
      <w:bookmarkEnd w:id="1247"/>
    </w:p>
    <w:p>
      <w:pPr>
        <w:pStyle w:val="Style24"/>
        <w:keepNext/>
        <w:keepLines/>
        <w:widowControl w:val="0"/>
        <w:shd w:val="clear" w:color="auto" w:fill="auto"/>
        <w:tabs>
          <w:tab w:pos="478" w:val="left"/>
        </w:tabs>
        <w:bidi w:val="0"/>
        <w:spacing w:before="0" w:after="340" w:line="240" w:lineRule="auto"/>
        <w:ind w:left="0" w:right="0" w:firstLine="0"/>
        <w:jc w:val="left"/>
      </w:pPr>
      <w:bookmarkStart w:id="1244" w:name="bookmark1244"/>
      <w:bookmarkStart w:id="1245" w:name="bookmark1245"/>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44"/>
      <w:bookmarkEnd w:id="1245"/>
      <w:bookmarkEnd w:id="1249"/>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31,158,500.00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3,220,865.15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34,379,365.15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r>
        <w:br w:type="page"/>
      </w:r>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955"/>
        <w:gridCol w:w="960"/>
        <w:gridCol w:w="955"/>
        <w:gridCol w:w="955"/>
        <w:gridCol w:w="955"/>
        <w:gridCol w:w="960"/>
        <w:gridCol w:w="955"/>
        <w:gridCol w:w="96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面值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20,000,000.</w:t>
            </w:r>
          </w:p>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w:t>
            </w:r>
          </w:p>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50"/>
      <w:bookmarkEnd w:id="1251"/>
      <w:bookmarkEnd w:id="1253"/>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待摊费用（房租、广告租赁费等）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22,973,217.56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41,454,071.25</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12,286,137.03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9,526,044.22</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大额存单、企业债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151,676,839.20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20,066,791.67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预交企业所得税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1,913,207.85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1,659,013.22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138,971.66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361,916.80</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188,988,373.30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73,067,837.16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本期新增企业债系投资杭州惠扬企业管理合伙企业（有限合伙）</w:t>
      </w:r>
      <w:r>
        <w:rPr>
          <w:rFonts w:ascii="Times New Roman" w:eastAsia="Times New Roman" w:hAnsi="Times New Roman" w:cs="Times New Roman"/>
          <w:color w:val="000000"/>
          <w:spacing w:val="0"/>
          <w:w w:val="100"/>
          <w:position w:val="0"/>
        </w:rPr>
        <w:t>5,000</w:t>
      </w:r>
      <w:r>
        <w:rPr>
          <w:color w:val="000000"/>
          <w:spacing w:val="0"/>
          <w:w w:val="100"/>
          <w:position w:val="0"/>
        </w:rPr>
        <w:t>万元，该投资款被投资单位惠扬全额用于向龙元 建设提供借款，约定借款利率为</w:t>
      </w:r>
      <w:r>
        <w:rPr>
          <w:rFonts w:ascii="Times New Roman" w:eastAsia="Times New Roman" w:hAnsi="Times New Roman" w:cs="Times New Roman"/>
          <w:color w:val="000000"/>
          <w:spacing w:val="0"/>
          <w:w w:val="100"/>
          <w:position w:val="0"/>
        </w:rPr>
        <w:t>11%</w:t>
      </w:r>
      <w:r>
        <w:rPr>
          <w:color w:val="000000"/>
          <w:spacing w:val="0"/>
          <w:w w:val="100"/>
          <w:position w:val="0"/>
        </w:rPr>
        <w:t>，借款期限为</w:t>
      </w:r>
      <w:r>
        <w:rPr>
          <w:rFonts w:ascii="Times New Roman" w:eastAsia="Times New Roman" w:hAnsi="Times New Roman" w:cs="Times New Roman"/>
          <w:color w:val="000000"/>
          <w:spacing w:val="0"/>
          <w:w w:val="100"/>
          <w:position w:val="0"/>
        </w:rPr>
        <w:t>12</w:t>
      </w:r>
      <w:r>
        <w:rPr>
          <w:color w:val="000000"/>
          <w:spacing w:val="0"/>
          <w:w w:val="100"/>
          <w:position w:val="0"/>
        </w:rPr>
        <w:t>个月，并已签订股票质押合同，该项投资本质为以收取合同现金流量为 目的的债权投资。</w:t>
      </w:r>
    </w:p>
    <w:p>
      <w:pPr>
        <w:pStyle w:val="Style16"/>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本期新增投资杭州辰则企业管理合伙企业（有限合伙）</w:t>
      </w:r>
      <w:r>
        <w:rPr>
          <w:rFonts w:ascii="Times New Roman" w:eastAsia="Times New Roman" w:hAnsi="Times New Roman" w:cs="Times New Roman"/>
          <w:color w:val="000000"/>
          <w:spacing w:val="0"/>
          <w:w w:val="100"/>
          <w:position w:val="0"/>
        </w:rPr>
        <w:t>3,500</w:t>
      </w:r>
      <w:r>
        <w:rPr>
          <w:color w:val="000000"/>
          <w:spacing w:val="0"/>
          <w:w w:val="100"/>
          <w:position w:val="0"/>
        </w:rPr>
        <w:t>万元，该投资款用于投资澳海郑州新郑土地前融项目，项 目收益为</w:t>
      </w:r>
      <w:r>
        <w:rPr>
          <w:rFonts w:ascii="Times New Roman" w:eastAsia="Times New Roman" w:hAnsi="Times New Roman" w:cs="Times New Roman"/>
          <w:color w:val="000000"/>
          <w:spacing w:val="0"/>
          <w:w w:val="100"/>
          <w:position w:val="0"/>
        </w:rPr>
        <w:t>12.5%/</w:t>
      </w:r>
      <w:r>
        <w:rPr>
          <w:color w:val="000000"/>
          <w:spacing w:val="0"/>
          <w:w w:val="100"/>
          <w:position w:val="0"/>
        </w:rPr>
        <w:t>年化（税费前），投资期限为期限</w:t>
      </w:r>
      <w:r>
        <w:rPr>
          <w:rFonts w:ascii="Times New Roman" w:eastAsia="Times New Roman" w:hAnsi="Times New Roman" w:cs="Times New Roman"/>
          <w:color w:val="000000"/>
          <w:spacing w:val="0"/>
          <w:w w:val="100"/>
          <w:position w:val="0"/>
        </w:rPr>
        <w:t>12</w:t>
      </w:r>
      <w:r>
        <w:rPr>
          <w:color w:val="000000"/>
          <w:spacing w:val="0"/>
          <w:w w:val="100"/>
          <w:position w:val="0"/>
        </w:rPr>
        <w:t>个月，该项投资本质为以收取合同现金流量为目的的债权投资。</w:t>
      </w:r>
    </w:p>
    <w:p>
      <w:pPr>
        <w:pStyle w:val="Style24"/>
        <w:keepNext/>
        <w:keepLines/>
        <w:widowControl w:val="0"/>
        <w:shd w:val="clear" w:color="auto" w:fill="auto"/>
        <w:bidi w:val="0"/>
        <w:spacing w:before="0" w:line="240" w:lineRule="auto"/>
        <w:ind w:left="0" w:right="0" w:firstLine="0"/>
        <w:jc w:val="both"/>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54"/>
      <w:bookmarkEnd w:id="1255"/>
      <w:bookmarkEnd w:id="1257"/>
    </w:p>
    <w:p>
      <w:pPr>
        <w:pStyle w:val="Style2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62,123,547.95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62,123,547.95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50,798,500.00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50,798,500.00</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62,123,547.95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62,123,547.95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50,798,500.00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50,798,500.00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65"/>
        <w:gridCol w:w="1310"/>
        <w:gridCol w:w="960"/>
        <w:gridCol w:w="955"/>
        <w:gridCol w:w="955"/>
        <w:gridCol w:w="955"/>
        <w:gridCol w:w="960"/>
        <w:gridCol w:w="955"/>
        <w:gridCol w:w="965"/>
      </w:tblGrid>
      <w:tr>
        <w:trPr>
          <w:trHeight w:val="25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债权项目</w:t>
            </w:r>
          </w:p>
        </w:tc>
        <w:tc>
          <w:tcPr>
            <w:gridSpan w:val="4"/>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到期日</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面值</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259"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tc>
      </w:tr>
    </w:tbl>
    <w:p>
      <w:pPr>
        <w:spacing w:lineRule="exact" w:line="1"/>
        <w:rPr>
          <w:sz w:val="2"/>
          <w:szCs w:val="2"/>
        </w:rPr>
      </w:pPr>
      <w:r>
        <w:br w:type="page"/>
      </w:r>
    </w:p>
    <w:tbl>
      <w:tblPr>
        <w:tblOverlap w:val="never"/>
        <w:jc w:val="center"/>
        <w:tblLayout w:type="fixed"/>
      </w:tblPr>
      <w:tblGrid>
        <w:gridCol w:w="1565"/>
        <w:gridCol w:w="1310"/>
        <w:gridCol w:w="960"/>
        <w:gridCol w:w="955"/>
        <w:gridCol w:w="955"/>
        <w:gridCol w:w="955"/>
        <w:gridCol w:w="960"/>
        <w:gridCol w:w="955"/>
        <w:gridCol w:w="965"/>
      </w:tblGrid>
      <w:tr>
        <w:trPr>
          <w:trHeight w:val="259"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60,000,000.00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20"/>
                <w:szCs w:val="20"/>
              </w:rPr>
            </w:pPr>
            <w:r>
              <w:rPr>
                <w:rFonts w:ascii="Arial" w:eastAsia="Arial" w:hAnsi="Arial" w:cs="Arial"/>
                <w:color w:val="000000"/>
                <w:spacing w:val="0"/>
                <w:w w:val="100"/>
                <w:position w:val="0"/>
                <w:sz w:val="20"/>
                <w:szCs w:val="20"/>
              </w:rPr>
              <w:t>—</w:t>
            </w:r>
          </w:p>
        </w:tc>
      </w:tr>
    </w:tbl>
    <w:p>
      <w:pPr>
        <w:widowControl w:val="0"/>
        <w:spacing w:after="79" w:line="1" w:lineRule="exact"/>
      </w:pP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78" w:val="left"/>
        </w:tabs>
        <w:bidi w:val="0"/>
        <w:spacing w:before="0" w:line="240" w:lineRule="auto"/>
        <w:ind w:left="0" w:right="0" w:firstLine="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258"/>
      <w:bookmarkEnd w:id="1259"/>
      <w:bookmarkEnd w:id="1261"/>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78" w:val="left"/>
        </w:tabs>
        <w:bidi w:val="0"/>
        <w:spacing w:before="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262"/>
      <w:bookmarkEnd w:id="1263"/>
      <w:bookmarkEnd w:id="1265"/>
    </w:p>
    <w:p>
      <w:pPr>
        <w:pStyle w:val="Style24"/>
        <w:keepNext/>
        <w:keepLines/>
        <w:widowControl w:val="0"/>
        <w:shd w:val="clear" w:color="auto" w:fill="auto"/>
        <w:bidi w:val="0"/>
        <w:spacing w:before="0" w:line="240" w:lineRule="auto"/>
        <w:ind w:left="0" w:right="0" w:firstLine="0"/>
        <w:jc w:val="both"/>
      </w:pPr>
      <w:bookmarkStart w:id="1262" w:name="bookmark1262"/>
      <w:bookmarkStart w:id="1263" w:name="bookmark1263"/>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62"/>
      <w:bookmarkEnd w:id="1263"/>
      <w:bookmarkEnd w:id="126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66"/>
        <w:gridCol w:w="1166"/>
        <w:gridCol w:w="1171"/>
        <w:gridCol w:w="1162"/>
        <w:gridCol w:w="117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3,159,109.06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3,159,109.06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71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jc w:val="left"/>
            </w:pPr>
            <w:r>
              <w:rPr>
                <w:color w:val="000000"/>
                <w:spacing w:val="0"/>
                <w:w w:val="100"/>
                <w:position w:val="0"/>
              </w:rPr>
              <w:t>其中：未实 现融资收益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50,032.09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50,032.09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27,851,916.62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84,319.34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27,767,597.28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23,889,279.36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17,087.00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23,872,192.36</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31,011,025.68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84,319.34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30,926,706.34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23,889,279.36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17,087.00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23,872,192.36</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25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49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 xml:space="preserve">整个存续期预期信用损失 </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 xml:space="preserve">整个存续期预期信用损失 </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17,087.00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17,087.00</w:t>
            </w:r>
          </w:p>
        </w:tc>
      </w:tr>
      <w:tr>
        <w:trPr>
          <w:trHeight w:val="49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67,232.34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67,232.34</w:t>
            </w:r>
          </w:p>
        </w:tc>
      </w:tr>
      <w:tr>
        <w:trPr>
          <w:trHeight w:val="264"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84,319.34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84,319.34</w:t>
            </w:r>
          </w:p>
        </w:tc>
      </w:tr>
    </w:tbl>
    <w:p>
      <w:pPr>
        <w:widowControl w:val="0"/>
        <w:spacing w:after="79" w:line="1" w:lineRule="exact"/>
      </w:pP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用以确定本期坏账准备计提金额以及评估金融工具的信用风险自初始确认后是否已显著增加等事项所采用的依据、输 入值、假设等信息详见本节十、信用风险。</w:t>
      </w:r>
    </w:p>
    <w:p>
      <w:pPr>
        <w:pStyle w:val="Style24"/>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268"/>
      <w:bookmarkEnd w:id="1269"/>
      <w:bookmarkEnd w:id="1271"/>
    </w:p>
    <w:p>
      <w:pPr>
        <w:pStyle w:val="Style24"/>
        <w:keepNext/>
        <w:keepLines/>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364" w:right="1043" w:bottom="1441" w:left="1079" w:header="0" w:footer="3" w:gutter="0"/>
          <w:cols w:space="720"/>
          <w:noEndnote/>
          <w:rtlGutter w:val="0"/>
          <w:docGrid w:linePitch="360"/>
        </w:sectPr>
      </w:pPr>
      <w:bookmarkStart w:id="1268" w:name="bookmark1268"/>
      <w:bookmarkStart w:id="1269" w:name="bookmark1269"/>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3</w:t>
      </w:r>
      <w:r>
        <w:rPr>
          <w:color w:val="000000"/>
          <w:spacing w:val="0"/>
          <w:w w:val="100"/>
          <w:position w:val="0"/>
        </w:rPr>
        <w:t>）转移长期应收款且继续涉入形成的资产、负债金额</w:t>
      </w:r>
      <w:bookmarkEnd w:id="1268"/>
      <w:bookmarkEnd w:id="1269"/>
      <w:bookmarkEnd w:id="1273"/>
    </w:p>
    <w:p>
      <w:pPr>
        <w:pStyle w:val="Style24"/>
        <w:keepNext/>
        <w:keepLines/>
        <w:widowControl w:val="0"/>
        <w:shd w:val="clear" w:color="auto" w:fill="auto"/>
        <w:bidi w:val="0"/>
        <w:spacing w:before="0" w:line="240" w:lineRule="auto"/>
        <w:ind w:left="0" w:right="0" w:firstLine="32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74"/>
      <w:bookmarkEnd w:id="1275"/>
      <w:bookmarkEnd w:id="1277"/>
    </w:p>
    <w:p>
      <w:pPr>
        <w:pStyle w:val="Style22"/>
        <w:keepNext w:val="0"/>
        <w:keepLines w:val="0"/>
        <w:widowControl w:val="0"/>
        <w:shd w:val="clear" w:color="auto" w:fill="auto"/>
        <w:bidi w:val="0"/>
        <w:spacing w:before="0" w:after="0" w:line="240" w:lineRule="auto"/>
        <w:ind w:left="13560" w:right="0" w:firstLine="0"/>
        <w:jc w:val="left"/>
      </w:pPr>
      <w:r>
        <w:rPr>
          <w:color w:val="000000"/>
          <w:spacing w:val="0"/>
          <w:w w:val="100"/>
          <w:position w:val="0"/>
        </w:rPr>
        <w:t>单位：元</w:t>
      </w:r>
    </w:p>
    <w:tbl>
      <w:tblPr>
        <w:tblOverlap w:val="never"/>
        <w:jc w:val="center"/>
        <w:tblLayout w:type="fixed"/>
      </w:tblPr>
      <w:tblGrid>
        <w:gridCol w:w="1757"/>
        <w:gridCol w:w="1181"/>
        <w:gridCol w:w="1181"/>
        <w:gridCol w:w="1181"/>
        <w:gridCol w:w="1157"/>
        <w:gridCol w:w="1162"/>
        <w:gridCol w:w="1157"/>
        <w:gridCol w:w="1162"/>
        <w:gridCol w:w="1157"/>
        <w:gridCol w:w="1162"/>
        <w:gridCol w:w="1181"/>
        <w:gridCol w:w="1190"/>
      </w:tblGrid>
      <w:tr>
        <w:trPr>
          <w:trHeight w:val="25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8"/>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减值准备期末 余额</w:t>
            </w:r>
          </w:p>
        </w:tc>
      </w:tr>
      <w:tr>
        <w:trPr>
          <w:trHeight w:val="49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其他综合收益 调整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其他权益变动</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gridSpan w:val="12"/>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50" w:hRule="exact"/>
        </w:trPr>
        <w:tc>
          <w:tcPr>
            <w:gridSpan w:val="12"/>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3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2" w:lineRule="exact"/>
              <w:ind w:left="0" w:right="0" w:firstLine="0"/>
              <w:jc w:val="both"/>
            </w:pPr>
            <w:r>
              <w:rPr>
                <w:color w:val="000000"/>
                <w:spacing w:val="0"/>
                <w:w w:val="100"/>
                <w:position w:val="0"/>
              </w:rPr>
              <w:t>杭州春华秋实企业管 理合伙企业（有限合 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163,452,500.00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113,452,500.00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18,944,006.15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18,919,396.35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168,524,609.80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布朗睿智（北京）国 际教育科技有限公司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138,334,775.61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14,234,668.51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134,569,444.12</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布朗时代（北京）教 育投资有限公司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62,492,391.39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2,012,785.96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55,505,177.35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快点文化传播（上海） 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440,021.71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52,700,021.71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147,076,893.14</w:t>
            </w: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杭州余杭晨报传媒有 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51,611,823.75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8,141,455.70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52,001,279.45</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2" w:lineRule="exact"/>
              <w:ind w:left="0" w:right="0" w:firstLine="0"/>
              <w:jc w:val="both"/>
            </w:pPr>
            <w:r>
              <w:rPr>
                <w:color w:val="000000"/>
                <w:spacing w:val="0"/>
                <w:w w:val="100"/>
                <w:position w:val="0"/>
              </w:rPr>
              <w:t>杭州杭实华媒投资管 理合伙企业（有限合 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49,779,319.73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6,498,733.60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6,514,736.78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39,763,316.55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杭州华媒泽商创业投 资合伙企业</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28,388,261.48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932,835.74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29,321,097.22</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杭州都快交通久一点 吧传媒有限公司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35,104,462.63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2,848,410.95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28,952,873.58</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衡阳新船山教育科技 集团有限公司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10,500,501.19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-896,729.54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24,603,771.65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5" w:lineRule="exact"/>
              <w:ind w:left="0" w:right="0" w:firstLine="0"/>
              <w:jc w:val="both"/>
            </w:pPr>
            <w:r>
              <w:rPr>
                <w:color w:val="000000"/>
                <w:spacing w:val="0"/>
                <w:w w:val="100"/>
                <w:position w:val="0"/>
              </w:rPr>
              <w:t>浙江衢州盛元文创印 业有限公司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15,581,470.75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3,044,400.00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3,246,147.41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21,872,018.16</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杭州文化产权交易所 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21,446,121.76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899,818.25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21,745,940.01</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北京中关村智酷双创 人才服务股份有限公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11,565,995.27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2,225,255.69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13,791,250.96</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十九楼网络股份有限 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15,224,508.94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-2,458,249.70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12,766,259.24</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杭州大快文化创意有</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5,880,770.15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136,601.17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6,017,371.32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57"/>
        <w:gridCol w:w="1181"/>
        <w:gridCol w:w="1181"/>
        <w:gridCol w:w="1181"/>
        <w:gridCol w:w="1157"/>
        <w:gridCol w:w="1162"/>
        <w:gridCol w:w="1157"/>
        <w:gridCol w:w="1162"/>
        <w:gridCol w:w="1157"/>
        <w:gridCol w:w="1162"/>
        <w:gridCol w:w="1181"/>
        <w:gridCol w:w="1190"/>
      </w:tblGrid>
      <w:tr>
        <w:trPr>
          <w:trHeight w:val="28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杭州火鸟区块链有限 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3,182,120.96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230,649.95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3,412,770.91</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杭州华媒股权投资有 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2,447,986.90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1,609,275.97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4,057,262.87</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50" w:lineRule="exact"/>
              <w:ind w:left="0" w:right="0" w:firstLine="0"/>
              <w:jc w:val="both"/>
            </w:pPr>
            <w:r>
              <w:rPr>
                <w:color w:val="000000"/>
                <w:spacing w:val="0"/>
                <w:w w:val="100"/>
                <w:position w:val="0"/>
              </w:rPr>
              <w:t>浙江蜂果网络科技有 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1,629,598.61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325,210.23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1,954,808.84</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杭州城乡通商务有限 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871,229.74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272,821.89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1,144,051.63</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5" w:lineRule="exact"/>
              <w:ind w:left="0" w:right="0" w:firstLine="0"/>
              <w:jc w:val="both"/>
            </w:pPr>
            <w:r>
              <w:rPr>
                <w:color w:val="000000"/>
                <w:spacing w:val="0"/>
                <w:w w:val="100"/>
                <w:position w:val="0"/>
              </w:rPr>
              <w:t>杭州瓦力谷创业投资 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1,000,124.26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1,000,094.46</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50" w:lineRule="exact"/>
              <w:ind w:left="0" w:right="0" w:firstLine="0"/>
              <w:jc w:val="both"/>
            </w:pPr>
            <w:r>
              <w:rPr>
                <w:color w:val="000000"/>
                <w:spacing w:val="0"/>
                <w:w w:val="100"/>
                <w:position w:val="0"/>
              </w:rPr>
              <w:t>杭州千岱酒店有限公 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632,779.32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-34,576.70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598,202.62</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35" w:lineRule="exact"/>
              <w:ind w:left="0" w:right="0" w:firstLine="0"/>
              <w:jc w:val="both"/>
            </w:pPr>
            <w:r>
              <w:rPr>
                <w:color w:val="000000"/>
                <w:spacing w:val="0"/>
                <w:w w:val="100"/>
                <w:position w:val="0"/>
              </w:rPr>
              <w:t>杭州云尚涌投资管理 合伙企业（有限合伙）</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5" w:lineRule="exact"/>
              <w:ind w:left="0" w:right="0" w:firstLine="0"/>
              <w:jc w:val="both"/>
            </w:pPr>
            <w:r>
              <w:rPr>
                <w:color w:val="000000"/>
                <w:spacing w:val="0"/>
                <w:w w:val="100"/>
                <w:position w:val="0"/>
              </w:rPr>
              <w:t>杭州玉架山文化发展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7,749.06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497,749.06</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杭州萧山日报资本管 理有限公司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4,378,992.52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3,375,000.00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-667,802.58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336,189.94</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杭州看看十度网络科 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192,172.02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1,946.44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194,118.46</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50" w:lineRule="exact"/>
              <w:ind w:left="0" w:right="0" w:firstLine="0"/>
              <w:jc w:val="both"/>
            </w:pPr>
            <w:r>
              <w:rPr>
                <w:color w:val="000000"/>
                <w:spacing w:val="0"/>
                <w:w w:val="100"/>
                <w:position w:val="0"/>
              </w:rPr>
              <w:t>杭州丹浙控股有限公 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246,848.60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-120,029.07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126,819.53</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中教星创教育科技 （北京）有限公司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101,977.79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100,392.71</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35" w:lineRule="exact"/>
              <w:ind w:left="0" w:right="0" w:firstLine="0"/>
              <w:jc w:val="both"/>
            </w:pPr>
            <w:r>
              <w:rPr>
                <w:color w:val="000000"/>
                <w:spacing w:val="0"/>
                <w:w w:val="100"/>
                <w:position w:val="0"/>
              </w:rPr>
              <w:t>杭州杭报文创产业合 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-19,577.00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79,423.00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5" w:lineRule="exact"/>
              <w:ind w:left="0" w:right="0" w:firstLine="0"/>
              <w:jc w:val="both"/>
            </w:pPr>
            <w:r>
              <w:rPr>
                <w:color w:val="000000"/>
                <w:spacing w:val="0"/>
                <w:w w:val="100"/>
                <w:position w:val="0"/>
              </w:rPr>
              <w:t>江苏时代盛元数字图 文影像有限公司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699,467.94</w:t>
            </w:r>
          </w:p>
        </w:tc>
      </w:tr>
      <w:tr>
        <w:trPr>
          <w:trHeight w:val="49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5" w:lineRule="exact"/>
              <w:ind w:left="0" w:right="0" w:firstLine="0"/>
              <w:jc w:val="both"/>
            </w:pPr>
            <w:r>
              <w:rPr>
                <w:color w:val="000000"/>
                <w:spacing w:val="0"/>
                <w:w w:val="100"/>
                <w:position w:val="0"/>
              </w:rPr>
              <w:t>浙江弘致投资管理有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517,307.38</w:t>
            </w:r>
          </w:p>
        </w:tc>
      </w:tr>
      <w:tr>
        <w:trPr>
          <w:trHeight w:val="49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杭州皓睿科技有限公 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676,106,609.11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274,633,400.00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264,327,500.00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58,809,814.91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69,786,133.13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700,124.26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676,136,315.15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148,293,668.46</w:t>
            </w: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676,106,609.11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274,633,400.00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264,327,500.00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58,809,814.91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69,786,133.13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700,124.26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676,136,315.15</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148,293,668.46</w:t>
            </w:r>
          </w:p>
        </w:tc>
      </w:tr>
    </w:tbl>
    <w:p>
      <w:pPr>
        <w:sectPr>
          <w:footnotePr>
            <w:pos w:val="pageBottom"/>
            <w:numFmt w:val="decimal"/>
            <w:numRestart w:val="continuous"/>
          </w:footnotePr>
          <w:pgSz w:w="16840" w:h="11900" w:orient="landscape"/>
          <w:pgMar w:top="1103" w:right="1110" w:bottom="1211" w:left="1105" w:header="0" w:footer="3" w:gutter="0"/>
          <w:cols w:space="720"/>
          <w:noEndnote/>
          <w:rtlGutter w:val="0"/>
          <w:docGrid w:linePitch="360"/>
        </w:sectPr>
      </w:pPr>
    </w:p>
    <w:p>
      <w:pPr>
        <w:pStyle w:val="Style24"/>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78"/>
      <w:bookmarkEnd w:id="1279"/>
      <w:bookmarkEnd w:id="1281"/>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上海合印科技股份有限公司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53,245,920.00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55,780,901.84</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上海合印网络科技有限公司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10,839,348.00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11,020,435.00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杭州万事利丝绸文化股份有限公司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12,894,188.28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浙江贝宜基因科技有限公司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杭州中大源新股权投资有限公司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杭州太仆汽车科技有限公司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833,100.00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795,600.00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杭州观盛文化传播有限公司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568,749.80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568,749.80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陆尚轮改汽配（杭州）有限公司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浙江浙蕨科技有限公司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杭州小嘀科技有限公司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450,000.00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450,000.00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杭州轻舟科技有限公司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浙江颐优科技有限公司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浙江颐优贸易有限公司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浙江唯觅特大数据科技有限公司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杭州来嗨科技有限公司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240,000.00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杭州诚一文化创意有限公司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杭州微海文化科创有限公司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杭州核盛网络科技有限公司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62,996.00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62,996.00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杭州艺素影像文化有限公司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福州汽湃博闻文化传播有限公司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杭州吉莱文化传媒有限公司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25,000.00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25,000.00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杭州舒码汇科技有限公司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25,000.00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25,000.00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福州风瑞海时传媒有限公司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15,000.00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杭州雍享网络科技有限公司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5,000,000.00</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83,604,302.08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83,313,682.64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57"/>
        <w:gridCol w:w="1061"/>
        <w:gridCol w:w="998"/>
        <w:gridCol w:w="1061"/>
        <w:gridCol w:w="1349"/>
        <w:gridCol w:w="2098"/>
        <w:gridCol w:w="1354"/>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 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指定为以公允价值计量且 其变动计入其他综合收益 的原因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其他综合收益转</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入留存收益的原 因</w:t>
            </w:r>
          </w:p>
        </w:tc>
      </w:tr>
      <w:tr>
        <w:trPr>
          <w:trHeight w:val="725" w:hRule="exact"/>
        </w:trPr>
        <w:tc>
          <w:tcPr>
            <w:tcBorders>
              <w:top w:val="single" w:sz="4"/>
              <w:left w:val="single" w:sz="4"/>
              <w:bottom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杭州小嘀科技有限公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57"/>
        <w:gridCol w:w="1061"/>
        <w:gridCol w:w="998"/>
        <w:gridCol w:w="1061"/>
        <w:gridCol w:w="1339"/>
        <w:gridCol w:w="2117"/>
        <w:gridCol w:w="1344"/>
      </w:tblGrid>
      <w:tr>
        <w:trPr>
          <w:trHeight w:val="72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嘉兴城镜股权投资合</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64,836.78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2,281,897.23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杭州观盛文化传播有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395,348.80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杭州众加新能源科技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杭州寰创网络技术有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杭州微呗通互联网金 融服务有限公司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杭州蕴隐投资管理合</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杭州三亿米网络科技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杭州比目鱼投资管理</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杭州曦隐投资管理合</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杭州天音在线娱乐科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杭州伊风科技有限公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8"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514,836.78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3,727,246.03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本公司对其他权益工具投资的目的为战略性投资，并非为了近期出售，因此将其指定为以公允价值计量且其变动计入其他综 合收益的金融资产。</w:t>
      </w:r>
    </w:p>
    <w:p>
      <w:pPr>
        <w:pStyle w:val="Style24"/>
        <w:keepNext/>
        <w:keepLines/>
        <w:widowControl w:val="0"/>
        <w:shd w:val="clear" w:color="auto" w:fill="auto"/>
        <w:tabs>
          <w:tab w:pos="478" w:val="left"/>
        </w:tabs>
        <w:bidi w:val="0"/>
        <w:spacing w:before="0" w:after="34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282"/>
      <w:bookmarkEnd w:id="1283"/>
      <w:bookmarkEnd w:id="1285"/>
    </w:p>
    <w:p>
      <w:pPr>
        <w:pStyle w:val="Style24"/>
        <w:keepNext/>
        <w:keepLines/>
        <w:widowControl w:val="0"/>
        <w:shd w:val="clear" w:color="auto" w:fill="auto"/>
        <w:tabs>
          <w:tab w:pos="488" w:val="left"/>
        </w:tabs>
        <w:bidi w:val="0"/>
        <w:spacing w:before="0" w:after="340" w:line="240" w:lineRule="auto"/>
        <w:ind w:left="0" w:right="0" w:firstLine="0"/>
        <w:jc w:val="left"/>
      </w:pPr>
      <w:bookmarkStart w:id="1282" w:name="bookmark1282"/>
      <w:bookmarkStart w:id="1283" w:name="bookmark1283"/>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282"/>
      <w:bookmarkEnd w:id="1283"/>
      <w:bookmarkEnd w:id="1287"/>
    </w:p>
    <w:p>
      <w:pPr>
        <w:pStyle w:val="Style24"/>
        <w:keepNext/>
        <w:keepLines/>
        <w:widowControl w:val="0"/>
        <w:shd w:val="clear" w:color="auto" w:fill="auto"/>
        <w:bidi w:val="0"/>
        <w:spacing w:before="0" w:after="340" w:line="240" w:lineRule="auto"/>
        <w:ind w:left="0" w:right="0" w:firstLine="0"/>
        <w:jc w:val="left"/>
      </w:pPr>
      <w:bookmarkStart w:id="1282" w:name="bookmark1282"/>
      <w:bookmarkStart w:id="1283" w:name="bookmark1283"/>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82"/>
      <w:bookmarkEnd w:id="1283"/>
      <w:bookmarkEnd w:id="1289"/>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259,013,847.03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406,013,847.03</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1,437,225.62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1,437,225.62</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1,437,225.62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1,437,225.62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851,800.00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851,800.00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259,599,272.65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406,599,272.65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4,611,641.09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4,611,641.09</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9,023,880.95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5,068,965.52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14,092,846.47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9,023,880.95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5,068,965.52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14,092,846.47</w:t>
            </w:r>
          </w:p>
        </w:tc>
      </w:tr>
      <w:tr>
        <w:trPr>
          <w:trHeight w:val="403"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13,635,522.04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5,068,965.52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18,704,487.56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245,963,750.61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141,931,034.48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387,894,785.09</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254,402,205.94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401,402,205.94</w:t>
            </w:r>
          </w:p>
        </w:tc>
      </w:tr>
    </w:tbl>
    <w:p>
      <w:pPr>
        <w:spacing w:lineRule="exact" w:line="1"/>
        <w:rPr>
          <w:sz w:val="2"/>
          <w:szCs w:val="2"/>
        </w:rPr>
      </w:pPr>
      <w:r>
        <w:br w:type="page"/>
      </w:r>
    </w:p>
    <w:p>
      <w:pPr>
        <w:pStyle w:val="Style24"/>
        <w:keepNext/>
        <w:keepLines/>
        <w:widowControl w:val="0"/>
        <w:shd w:val="clear" w:color="auto" w:fill="auto"/>
        <w:tabs>
          <w:tab w:pos="493" w:val="left"/>
        </w:tabs>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90"/>
      <w:bookmarkEnd w:id="1291"/>
      <w:bookmarkEnd w:id="1293"/>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93" w:val="left"/>
        </w:tabs>
        <w:bidi w:val="0"/>
        <w:spacing w:before="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94"/>
      <w:bookmarkEnd w:id="1295"/>
      <w:bookmarkEnd w:id="1297"/>
    </w:p>
    <w:p>
      <w:pPr>
        <w:pStyle w:val="Style62"/>
        <w:keepNext w:val="0"/>
        <w:keepLines w:val="0"/>
        <w:widowControl w:val="0"/>
        <w:shd w:val="clear" w:color="auto" w:fill="auto"/>
        <w:bidi w:val="0"/>
        <w:spacing w:before="0" w:line="240" w:lineRule="auto"/>
        <w:ind w:left="0" w:right="0" w:firstLine="360"/>
        <w:jc w:val="left"/>
      </w:pPr>
      <w:r>
        <w:rPr>
          <w:b w:val="0"/>
          <w:bCs w:val="0"/>
          <w:color w:val="000000"/>
          <w:spacing w:val="0"/>
          <w:w w:val="100"/>
          <w:position w:val="0"/>
        </w:rPr>
        <w:t>期末未发现在建工程存在明显减值迹象，未计提减值准备。</w:t>
      </w:r>
    </w:p>
    <w:p>
      <w:pPr>
        <w:pStyle w:val="Style24"/>
        <w:keepNext/>
        <w:keepLines/>
        <w:widowControl w:val="0"/>
        <w:shd w:val="clear" w:color="auto" w:fill="auto"/>
        <w:bidi w:val="0"/>
        <w:spacing w:before="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98"/>
      <w:bookmarkEnd w:id="1299"/>
      <w:bookmarkEnd w:id="130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137,834,856.20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151,478,399.63</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137,834,856.20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151,478,399.63</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both"/>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02"/>
      <w:bookmarkEnd w:id="1303"/>
      <w:bookmarkEnd w:id="130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101,255,323.95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294,934,794.68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12,054,420.42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57,298,723.92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465,543,262.97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46,077.72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425,521.55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5,690,146.02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6,861,745.29</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425,521.55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5,690,146.02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6,815,667.57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46,077.72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46,077.72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339,629.10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3,112,308.33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3,451,937.43</w:t>
            </w:r>
          </w:p>
        </w:tc>
      </w:tr>
      <w:tr>
        <w:trPr>
          <w:trHeight w:val="71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339,629.10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3,112,308.33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3,451,937.43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101,301,401.67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295,634,794.68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12,140,312.87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59,876,561.61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468,953,070.83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27,554,598.31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234,306,973.06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7,225,906.57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44,977,385.40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314,064,863.34</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4,333,023.70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8,739,230.98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1,121,945.40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6,110,197.95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20,304,398.03</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4,333,023.70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8,739,230.98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1,121,945.40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6,110,197.95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20,304,398.03</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329,744.18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2,921,302.56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3,251,046.74</w:t>
            </w:r>
          </w:p>
        </w:tc>
      </w:tr>
      <w:tr>
        <w:trPr>
          <w:trHeight w:val="71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329,744.18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2,921,302.56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3,251,046.74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31,887,622.01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243,046,204.04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8,018,107.79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48,166,280.79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331,118,214.63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69,413,779.66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52,588,590.64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4,122,205.08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11,710,280.82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137,834,856.20</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73,700,725.64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60,627,821.62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4,828,513.85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12,321,338.52</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151,478,399.63</w:t>
            </w:r>
          </w:p>
        </w:tc>
      </w:tr>
    </w:tbl>
    <w:p>
      <w:pPr>
        <w:widowControl w:val="0"/>
        <w:spacing w:after="319" w:line="1" w:lineRule="exact"/>
      </w:pPr>
    </w:p>
    <w:p>
      <w:pPr>
        <w:pStyle w:val="Style24"/>
        <w:keepNext/>
        <w:keepLines/>
        <w:widowControl w:val="0"/>
        <w:shd w:val="clear" w:color="auto" w:fill="auto"/>
        <w:tabs>
          <w:tab w:pos="493" w:val="left"/>
        </w:tabs>
        <w:bidi w:val="0"/>
        <w:spacing w:before="0" w:after="320" w:line="240" w:lineRule="auto"/>
        <w:ind w:left="0" w:right="0" w:firstLine="0"/>
        <w:jc w:val="both"/>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306"/>
      <w:bookmarkEnd w:id="1307"/>
      <w:bookmarkEnd w:id="1309"/>
    </w:p>
    <w:p>
      <w:pPr>
        <w:pStyle w:val="Style24"/>
        <w:keepNext/>
        <w:keepLines/>
        <w:widowControl w:val="0"/>
        <w:shd w:val="clear" w:color="auto" w:fill="auto"/>
        <w:tabs>
          <w:tab w:pos="493" w:val="left"/>
        </w:tabs>
        <w:bidi w:val="0"/>
        <w:spacing w:before="0" w:after="320" w:line="240" w:lineRule="auto"/>
        <w:ind w:left="0" w:right="0" w:firstLine="0"/>
        <w:jc w:val="both"/>
      </w:pPr>
      <w:bookmarkStart w:id="1306" w:name="bookmark1306"/>
      <w:bookmarkStart w:id="1307" w:name="bookmark1307"/>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306"/>
      <w:bookmarkEnd w:id="1307"/>
      <w:bookmarkEnd w:id="1311"/>
    </w:p>
    <w:p>
      <w:pPr>
        <w:pStyle w:val="Style24"/>
        <w:keepNext/>
        <w:keepLines/>
        <w:widowControl w:val="0"/>
        <w:shd w:val="clear" w:color="auto" w:fill="auto"/>
        <w:tabs>
          <w:tab w:pos="493" w:val="left"/>
        </w:tabs>
        <w:bidi w:val="0"/>
        <w:spacing w:before="0" w:after="380" w:line="240" w:lineRule="auto"/>
        <w:ind w:left="0" w:right="0" w:firstLine="0"/>
        <w:jc w:val="both"/>
      </w:pPr>
      <w:bookmarkStart w:id="1306" w:name="bookmark1306"/>
      <w:bookmarkStart w:id="1307" w:name="bookmark1307"/>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306"/>
      <w:bookmarkEnd w:id="1307"/>
      <w:bookmarkEnd w:id="1313"/>
    </w:p>
    <w:p>
      <w:pPr>
        <w:pStyle w:val="Style16"/>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美莱国际中心</w:t>
            </w:r>
            <w:r>
              <w:rPr>
                <w:rFonts w:ascii="Times New Roman" w:eastAsia="Times New Roman" w:hAnsi="Times New Roman" w:cs="Times New Roman"/>
                <w:color w:val="000000"/>
                <w:spacing w:val="0"/>
                <w:w w:val="100"/>
                <w:position w:val="0"/>
              </w:rPr>
              <w:t>609/110/113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1,370,552.42</w:t>
            </w:r>
          </w:p>
        </w:tc>
        <w:tc>
          <w:tcPr>
            <w:tcBorders>
              <w:top w:val="single" w:sz="4"/>
              <w:left w:val="single" w:sz="4"/>
              <w:bottom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both"/>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14"/>
      <w:bookmarkEnd w:id="1315"/>
      <w:bookmarkEnd w:id="1317"/>
    </w:p>
    <w:p>
      <w:pPr>
        <w:pStyle w:val="Style24"/>
        <w:keepNext/>
        <w:keepLines/>
        <w:widowControl w:val="0"/>
        <w:shd w:val="clear" w:color="auto" w:fill="auto"/>
        <w:bidi w:val="0"/>
        <w:spacing w:before="0" w:after="380" w:line="240" w:lineRule="auto"/>
        <w:ind w:left="0" w:right="0" w:firstLine="0"/>
        <w:jc w:val="both"/>
      </w:pPr>
      <w:bookmarkStart w:id="1314" w:name="bookmark1314"/>
      <w:bookmarkStart w:id="1315" w:name="bookmark1315"/>
      <w:bookmarkStart w:id="1318" w:name="bookmark1318"/>
      <w:bookmarkStart w:id="1319" w:name="bookmark1319"/>
      <w:r>
        <w:rPr>
          <w:rFonts w:ascii="Times New Roman" w:eastAsia="Times New Roman" w:hAnsi="Times New Roman" w:cs="Times New Roman"/>
          <w:color w:val="000000"/>
          <w:spacing w:val="0"/>
          <w:w w:val="100"/>
          <w:position w:val="0"/>
        </w:rPr>
        <w:t>2</w:t>
      </w:r>
      <w:bookmarkEnd w:id="131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14"/>
      <w:bookmarkEnd w:id="1315"/>
      <w:bookmarkEnd w:id="1319"/>
    </w:p>
    <w:p>
      <w:pPr>
        <w:pStyle w:val="Style16"/>
        <w:keepNext w:val="0"/>
        <w:keepLines w:val="0"/>
        <w:widowControl w:val="0"/>
        <w:shd w:val="clear" w:color="auto" w:fill="auto"/>
        <w:bidi w:val="0"/>
        <w:spacing w:before="0" w:after="80" w:line="240" w:lineRule="auto"/>
        <w:ind w:left="90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150,725,235.32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51,853,121.13</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150,725,235.32</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51,853,121.13</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20"/>
      <w:bookmarkEnd w:id="1321"/>
      <w:bookmarkEnd w:id="132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1027"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杭大江东工出 </w:t>
            </w:r>
            <w:r>
              <w:rPr>
                <w:rFonts w:ascii="Times New Roman" w:eastAsia="Times New Roman" w:hAnsi="Times New Roman" w:cs="Times New Roman"/>
                <w:color w:val="000000"/>
                <w:spacing w:val="0"/>
                <w:w w:val="100"/>
                <w:position w:val="0"/>
              </w:rPr>
              <w:t>[2017]6</w:t>
            </w:r>
            <w:r>
              <w:rPr>
                <w:color w:val="000000"/>
                <w:spacing w:val="0"/>
                <w:w w:val="100"/>
                <w:position w:val="0"/>
              </w:rPr>
              <w:t>号工业 地块项目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150,725,235.32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150,725,235.32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51,853,121.13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51,853,121.13</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150,725,235.32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150,725,235.32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51,853,121.13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51,853,121.13</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24"/>
      <w:bookmarkEnd w:id="1325"/>
      <w:bookmarkEnd w:id="132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78"/>
        <w:gridCol w:w="1056"/>
        <w:gridCol w:w="974"/>
        <w:gridCol w:w="989"/>
        <w:gridCol w:w="643"/>
        <w:gridCol w:w="365"/>
        <w:gridCol w:w="1056"/>
        <w:gridCol w:w="706"/>
        <w:gridCol w:w="576"/>
        <w:gridCol w:w="869"/>
        <w:gridCol w:w="926"/>
        <w:gridCol w:w="576"/>
        <w:gridCol w:w="302"/>
      </w:tblGrid>
      <w:tr>
        <w:trPr>
          <w:trHeight w:val="19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textDirection w:val="tbRlV"/>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本期其他减少金额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工程</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利息资本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化累计金</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其中：本期 利息资本 化金额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8" w:lineRule="exact"/>
              <w:ind w:left="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源</w:t>
            </w:r>
          </w:p>
        </w:tc>
      </w:tr>
      <w:tr>
        <w:trPr>
          <w:trHeight w:val="12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3" w:lineRule="exact"/>
              <w:ind w:left="0" w:right="0" w:firstLine="0"/>
              <w:jc w:val="left"/>
            </w:pPr>
            <w:r>
              <w:rPr>
                <w:color w:val="000000"/>
                <w:spacing w:val="0"/>
                <w:w w:val="100"/>
                <w:position w:val="0"/>
              </w:rPr>
              <w:t>杭大江东 工出</w:t>
            </w:r>
          </w:p>
          <w:p>
            <w:pPr>
              <w:pStyle w:val="Style7"/>
              <w:keepNext w:val="0"/>
              <w:keepLines w:val="0"/>
              <w:widowControl w:val="0"/>
              <w:shd w:val="clear" w:color="auto" w:fill="auto"/>
              <w:bidi w:val="0"/>
              <w:spacing w:before="0" w:after="0" w:line="243" w:lineRule="exact"/>
              <w:ind w:left="0" w:right="0" w:firstLine="0"/>
              <w:jc w:val="left"/>
            </w:pPr>
            <w:r>
              <w:rPr>
                <w:rFonts w:ascii="Times New Roman" w:eastAsia="Times New Roman" w:hAnsi="Times New Roman" w:cs="Times New Roman"/>
                <w:color w:val="000000"/>
                <w:spacing w:val="0"/>
                <w:w w:val="100"/>
                <w:position w:val="0"/>
              </w:rPr>
              <w:t xml:space="preserve">[2017]6 </w:t>
            </w:r>
            <w:r>
              <w:rPr>
                <w:color w:val="000000"/>
                <w:spacing w:val="0"/>
                <w:w w:val="100"/>
                <w:position w:val="0"/>
              </w:rPr>
              <w:t>号 工业地块 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247,137,500.00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51,853,121.13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98,872,114.19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150,725,235.32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37.67%</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137,747.65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137,747.65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其 他</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247,137,500.00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51,853,121.13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98,872,114.19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150,725,235.32</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137,747.65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137,747.65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28"/>
      <w:bookmarkEnd w:id="1329"/>
      <w:bookmarkEnd w:id="1331"/>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期末未发现在建工程存在明显减值迹象，故未计提减值准备。</w:t>
      </w:r>
    </w:p>
    <w:p>
      <w:pPr>
        <w:pStyle w:val="Style24"/>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32"/>
      <w:bookmarkEnd w:id="1333"/>
      <w:bookmarkEnd w:id="1335"/>
    </w:p>
    <w:p>
      <w:pPr>
        <w:pStyle w:val="Style24"/>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332"/>
      <w:bookmarkEnd w:id="1333"/>
      <w:bookmarkEnd w:id="1337"/>
    </w:p>
    <w:p>
      <w:pPr>
        <w:pStyle w:val="Style24"/>
        <w:keepNext/>
        <w:keepLines/>
        <w:widowControl w:val="0"/>
        <w:shd w:val="clear" w:color="auto" w:fill="auto"/>
        <w:tabs>
          <w:tab w:pos="493" w:val="left"/>
        </w:tabs>
        <w:bidi w:val="0"/>
        <w:spacing w:before="0" w:line="240" w:lineRule="auto"/>
        <w:ind w:left="0" w:right="0" w:firstLine="0"/>
        <w:jc w:val="left"/>
      </w:pPr>
      <w:bookmarkStart w:id="1332" w:name="bookmark1332"/>
      <w:bookmarkStart w:id="1333" w:name="bookmark1333"/>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32"/>
      <w:bookmarkEnd w:id="1333"/>
      <w:bookmarkEnd w:id="1339"/>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93" w:val="left"/>
        </w:tabs>
        <w:bidi w:val="0"/>
        <w:spacing w:before="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40"/>
      <w:bookmarkEnd w:id="1341"/>
      <w:bookmarkEnd w:id="1343"/>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4"/>
        <w:keepNext/>
        <w:keepLines/>
        <w:widowControl w:val="0"/>
        <w:shd w:val="clear" w:color="auto" w:fill="auto"/>
        <w:tabs>
          <w:tab w:pos="488" w:val="left"/>
        </w:tabs>
        <w:bidi w:val="0"/>
        <w:spacing w:before="0" w:line="240" w:lineRule="auto"/>
        <w:ind w:left="0" w:right="0" w:firstLine="0"/>
        <w:jc w:val="both"/>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bookmarkEnd w:id="134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44"/>
      <w:bookmarkEnd w:id="1345"/>
      <w:bookmarkEnd w:id="1347"/>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88" w:val="left"/>
        </w:tabs>
        <w:bidi w:val="0"/>
        <w:spacing w:before="0" w:line="240" w:lineRule="auto"/>
        <w:ind w:left="0" w:right="0" w:firstLine="0"/>
        <w:jc w:val="both"/>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48"/>
      <w:bookmarkEnd w:id="1349"/>
      <w:bookmarkEnd w:id="135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48,300,982.76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704,597,509.30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752,898,492.06</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19,482,621.63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10,676,000.44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30,158,622.07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19,482,621.63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10,676,000.44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30,158,622.07</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233,782,771.98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233,782,771.98</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233,782,771.98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233,782,771.98</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67,783,604.39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481,490,737.76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549,274,342.15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15,338,323.90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162,464,090.48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177,802,414.38</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15,338,323.90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162,464,090.48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177,802,414.38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37,793,657.25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37,793,657.25</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37,793,657.25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37,793,657.25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15,338,323.90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124,670,433.23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140,008,757.13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52,445,280.49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356,820,304.53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409,265,585.02</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48,300,982.76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704,597,509.30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752,898,492.06</w:t>
            </w:r>
          </w:p>
        </w:tc>
      </w:tr>
    </w:tbl>
    <w:p>
      <w:pPr>
        <w:spacing w:lineRule="exact" w:line="1"/>
        <w:rPr>
          <w:sz w:val="2"/>
          <w:szCs w:val="2"/>
        </w:rPr>
      </w:pPr>
      <w:r>
        <w:br w:type="page"/>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期末未发现使用权资产存在明显减值迹象，故未计提减值准备。</w:t>
      </w:r>
    </w:p>
    <w:p>
      <w:pPr>
        <w:pStyle w:val="Style24"/>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52"/>
      <w:bookmarkEnd w:id="1353"/>
      <w:bookmarkEnd w:id="1355"/>
    </w:p>
    <w:p>
      <w:pPr>
        <w:pStyle w:val="Style24"/>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52"/>
      <w:bookmarkEnd w:id="1353"/>
      <w:bookmarkEnd w:id="135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04"/>
        <w:gridCol w:w="1181"/>
        <w:gridCol w:w="648"/>
        <w:gridCol w:w="1037"/>
        <w:gridCol w:w="1080"/>
        <w:gridCol w:w="1085"/>
        <w:gridCol w:w="1181"/>
        <w:gridCol w:w="119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软件</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64,915,541.39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7,179,510.58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3,383,679.26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19,854,689.03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95,333,420.26</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2,369,170.14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1,351,881.21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3,721,051.35</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893,170.14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911,970.14</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1,333,081.21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2,809,081.21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201,500.00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201,500.00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64,915,541.39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9,347,180.72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3,383,679.26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21,206,570.24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98,852,971.61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5,086,430.64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4,883,483.43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5,718,654.04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15,688,568.11</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1,298,508.96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944,338.39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1,975,177.47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4,218,024.82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1,298,508.96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944,338.39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1,975,177.47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4,218,024.82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137,071.41</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137,071.41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6,384,939.60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5,690,750.41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7,693,831.51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19,769,521.52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04"/>
        <w:gridCol w:w="1181"/>
        <w:gridCol w:w="648"/>
        <w:gridCol w:w="1037"/>
        <w:gridCol w:w="1080"/>
        <w:gridCol w:w="1085"/>
        <w:gridCol w:w="1181"/>
        <w:gridCol w:w="11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58,530,601.79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3,656,430.31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3,383,679.26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13,512,738.73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79,083,450.09</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59,829,110.75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2,296,027.15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3,383,679.26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14,136,034.99</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79,644,852.15</w:t>
            </w:r>
          </w:p>
        </w:tc>
      </w:tr>
    </w:tbl>
    <w:p>
      <w:pPr>
        <w:widowControl w:val="0"/>
        <w:spacing w:after="5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7.32%</w:t>
      </w:r>
      <w:r>
        <w:rPr>
          <w:color w:val="000000"/>
          <w:spacing w:val="0"/>
          <w:w w:val="100"/>
          <w:position w:val="0"/>
        </w:rPr>
        <w:t>。</w:t>
      </w:r>
    </w:p>
    <w:p>
      <w:pPr>
        <w:pStyle w:val="Style24"/>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58"/>
      <w:bookmarkEnd w:id="1359"/>
      <w:bookmarkEnd w:id="1361"/>
    </w:p>
    <w:p>
      <w:pPr>
        <w:pStyle w:val="Style16"/>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期末未发现无形资产存在明显减值迹象，故未计提减值准备。</w:t>
      </w:r>
    </w:p>
    <w:p>
      <w:pPr>
        <w:pStyle w:val="Style24"/>
        <w:keepNext/>
        <w:keepLines/>
        <w:widowControl w:val="0"/>
        <w:shd w:val="clear" w:color="auto" w:fill="auto"/>
        <w:tabs>
          <w:tab w:pos="488" w:val="left"/>
        </w:tabs>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362"/>
      <w:bookmarkEnd w:id="1363"/>
      <w:bookmarkEnd w:id="1365"/>
    </w:p>
    <w:p>
      <w:pPr>
        <w:pStyle w:val="Style24"/>
        <w:keepNext/>
        <w:keepLines/>
        <w:widowControl w:val="0"/>
        <w:shd w:val="clear" w:color="auto" w:fill="auto"/>
        <w:tabs>
          <w:tab w:pos="488" w:val="left"/>
        </w:tabs>
        <w:bidi w:val="0"/>
        <w:spacing w:before="0" w:line="240" w:lineRule="auto"/>
        <w:ind w:left="0" w:right="0" w:firstLine="0"/>
        <w:jc w:val="left"/>
      </w:pPr>
      <w:bookmarkStart w:id="1362" w:name="bookmark1362"/>
      <w:bookmarkStart w:id="1363" w:name="bookmark1363"/>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362"/>
      <w:bookmarkEnd w:id="1363"/>
      <w:bookmarkEnd w:id="1367"/>
    </w:p>
    <w:p>
      <w:pPr>
        <w:pStyle w:val="Style24"/>
        <w:keepNext/>
        <w:keepLines/>
        <w:widowControl w:val="0"/>
        <w:shd w:val="clear" w:color="auto" w:fill="auto"/>
        <w:bidi w:val="0"/>
        <w:spacing w:before="0" w:line="240" w:lineRule="auto"/>
        <w:ind w:left="0" w:right="0" w:firstLine="0"/>
        <w:jc w:val="both"/>
      </w:pPr>
      <w:bookmarkStart w:id="1362" w:name="bookmark1362"/>
      <w:bookmarkStart w:id="1363" w:name="bookmark1363"/>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62"/>
      <w:bookmarkEnd w:id="1363"/>
      <w:bookmarkEnd w:id="1369"/>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被投资单位名称</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中教未来国际教 育科技（北京）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525,013,767.16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525,013,767.16</w:t>
            </w:r>
          </w:p>
        </w:tc>
      </w:tr>
      <w:tr>
        <w:trPr>
          <w:trHeight w:val="102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智明远扬教育科 技（北京）有限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39,951,919.33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39,951,919.33</w:t>
            </w:r>
          </w:p>
        </w:tc>
      </w:tr>
      <w:tr>
        <w:trPr>
          <w:trHeight w:val="71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北京朋智博信教 育科技有限公司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5,513,984.71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5,513,984.71</w:t>
            </w:r>
          </w:p>
        </w:tc>
      </w:tr>
      <w:tr>
        <w:trPr>
          <w:trHeight w:val="71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广州励耘教育科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2,713,613.93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2,713,613.93</w:t>
            </w:r>
          </w:p>
        </w:tc>
      </w:tr>
      <w:tr>
        <w:trPr>
          <w:trHeight w:val="102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艾特嘉信息技术</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2,019,356.16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2,019,356.16</w:t>
            </w:r>
          </w:p>
        </w:tc>
      </w:tr>
      <w:tr>
        <w:trPr>
          <w:trHeight w:val="71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北京红舞星文化 传播有限公司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367,290.76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367,290.76</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575,579,932.05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575,579,932.05</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70"/>
      <w:bookmarkEnd w:id="1371"/>
      <w:bookmarkEnd w:id="1373"/>
    </w:p>
    <w:p>
      <w:pPr>
        <w:pStyle w:val="Style1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6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中教未来国际教 育科技（北京）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306,776,780.93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5,999,476.71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312,776,257.64</w:t>
            </w:r>
          </w:p>
        </w:tc>
      </w:tr>
      <w:tr>
        <w:trPr>
          <w:trHeight w:val="1027"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智明远扬教育科 技</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36,571,237.08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36,571,237.08</w:t>
            </w:r>
          </w:p>
        </w:tc>
      </w:tr>
      <w:tr>
        <w:trPr>
          <w:trHeight w:val="71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艾特嘉信息技术</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2,019,356.16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2,019,356.16</w:t>
            </w:r>
          </w:p>
        </w:tc>
      </w:tr>
      <w:tr>
        <w:trPr>
          <w:trHeight w:val="71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北京红舞星文化</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传播有限公司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367,290.76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367,290.76</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345,734,664.93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5,999,476.71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351,734,141.64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商誉为中教未来国际教育科技（北京）有限公司及其子公司作为整体资产组（北京红舞星文化传播有限公司、艾特嘉 信息技术（北京）有限公司、广州励耘教育科技有限公司、智明远扬教育科技（北京）有限公司、北京朋智博信教育科技有 限公司均为中教未来国际教育科技（北京）有限公司的子公司），该资产组与购买日、以前年度商誉减值测试时所确定的资 产组或资产组组合一致。</w:t>
      </w:r>
    </w:p>
    <w:p>
      <w:pPr>
        <w:pStyle w:val="Style1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62"/>
        <w:keepNext w:val="0"/>
        <w:keepLines w:val="0"/>
        <w:widowControl w:val="0"/>
        <w:shd w:val="clear" w:color="auto" w:fill="auto"/>
        <w:bidi w:val="0"/>
        <w:spacing w:before="0" w:after="0" w:line="240" w:lineRule="auto"/>
        <w:ind w:left="0" w:right="0" w:firstLine="340"/>
        <w:jc w:val="both"/>
      </w:pPr>
      <w:bookmarkStart w:id="1374" w:name="bookmark1374"/>
      <w:r>
        <w:rPr>
          <w:b w:val="0"/>
          <w:bCs w:val="0"/>
          <w:color w:val="000000"/>
          <w:spacing w:val="0"/>
          <w:w w:val="100"/>
          <w:position w:val="0"/>
        </w:rPr>
        <w:t>（</w:t>
      </w:r>
      <w:bookmarkEnd w:id="1374"/>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）商誉减值测试情况:</w:t>
      </w:r>
    </w:p>
    <w:tbl>
      <w:tblPr>
        <w:tblOverlap w:val="never"/>
        <w:jc w:val="center"/>
        <w:tblLayout w:type="fixed"/>
      </w:tblPr>
      <w:tblGrid>
        <w:gridCol w:w="4574"/>
        <w:gridCol w:w="1800"/>
        <w:gridCol w:w="1786"/>
        <w:gridCol w:w="1517"/>
      </w:tblGrid>
      <w:tr>
        <w:trPr>
          <w:trHeight w:val="67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right"/>
            </w:pPr>
            <w:r>
              <w:rPr>
                <w:color w:val="000000"/>
                <w:spacing w:val="0"/>
                <w:w w:val="100"/>
                <w:position w:val="0"/>
              </w:rPr>
              <w:t>中教未来国际教育科 技（北京）有限公司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07" w:lineRule="exact"/>
              <w:ind w:left="0" w:right="0" w:firstLine="0"/>
              <w:jc w:val="right"/>
            </w:pPr>
            <w:r>
              <w:rPr>
                <w:color w:val="000000"/>
                <w:spacing w:val="0"/>
                <w:w w:val="100"/>
                <w:position w:val="0"/>
              </w:rPr>
              <w:t>智明远扬教育科技（北 京）有限公司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北京朋智博信教育</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科技有限公司</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525,013,767.16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39,951,919.33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5,513,984.71</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306,776,780.93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36,571,237.08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rPr>
              <w:t>-</w:t>
            </w:r>
            <w:r>
              <w:rPr>
                <w:color w:val="000000"/>
                <w:spacing w:val="0"/>
                <w:w w:val="100"/>
                <w:position w:val="0"/>
              </w:rPr>
              <w:t>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218,236,986.23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3,380,682.25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5,513,984.71</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145,491,324.15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1,378,496.18</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包含未确认归属于少数股东权益的商誉价值⑤</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③</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363,728,310.38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3,380,682.25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6,892,480.89</w:t>
            </w:r>
          </w:p>
        </w:tc>
      </w:tr>
      <w:tr>
        <w:trPr>
          <w:trHeight w:val="658"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拆分后分摊至各资产组的包含未确认归属于少数股东权益 的商誉价值⑥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34,110,817.47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-903,292.52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192,855.77</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包含整体商誉的资产组的账面价值⑧</w:t>
            </w:r>
            <w:r>
              <w:rPr>
                <w:color w:val="000000"/>
                <w:spacing w:val="0"/>
                <w:w w:val="100"/>
                <w:position w:val="0"/>
              </w:rPr>
              <w:t>二</w:t>
            </w:r>
            <w:r>
              <w:rPr>
                <w:color w:val="000000"/>
                <w:spacing w:val="0"/>
                <w:w w:val="100"/>
                <w:position w:val="0"/>
              </w:rPr>
              <w:t>⑤</w:t>
            </w:r>
            <w:r>
              <w:rPr>
                <w:rFonts w:ascii="Times New Roman" w:eastAsia="Times New Roman" w:hAnsi="Times New Roman" w:cs="Times New Roman"/>
                <w:color w:val="000000"/>
                <w:spacing w:val="0"/>
                <w:w w:val="100"/>
                <w:position w:val="0"/>
              </w:rPr>
              <w:t>+</w:t>
            </w:r>
            <w:r>
              <w:rPr>
                <w:color w:val="000000"/>
                <w:spacing w:val="0"/>
                <w:w w:val="100"/>
                <w:position w:val="0"/>
              </w:rPr>
              <w:t>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397,839,127.85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2,477,389.73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7,085,336.66</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资产组或资产组组合可收回金额⑨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387,840,000.00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7,310,000.00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24,990,000.00</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r>
              <w:rPr>
                <w:rFonts w:ascii="Times New Roman" w:eastAsia="Times New Roman" w:hAnsi="Times New Roman" w:cs="Times New Roman"/>
                <w:color w:val="000000"/>
                <w:spacing w:val="0"/>
                <w:w w:val="100"/>
                <w:position w:val="0"/>
              </w:rPr>
              <w:t>（</w:t>
            </w:r>
            <w:r>
              <w:rPr>
                <w:color w:val="000000"/>
                <w:spacing w:val="0"/>
                <w:w w:val="100"/>
                <w:position w:val="0"/>
              </w:rPr>
              <w:t>⑩大于</w:t>
            </w:r>
            <w:r>
              <w:rPr>
                <w:rFonts w:ascii="Times New Roman" w:eastAsia="Times New Roman" w:hAnsi="Times New Roman" w:cs="Times New Roman"/>
                <w:color w:val="000000"/>
                <w:spacing w:val="0"/>
                <w:w w:val="100"/>
                <w:position w:val="0"/>
              </w:rPr>
              <w:t>0</w:t>
            </w:r>
            <w:r>
              <w:rPr>
                <w:color w:val="000000"/>
                <w:spacing w:val="0"/>
                <w:w w:val="100"/>
                <w:position w:val="0"/>
              </w:rPr>
              <w:t>时</w:t>
            </w:r>
            <w:r>
              <w:rPr>
                <w:rFonts w:ascii="Times New Roman" w:eastAsia="Times New Roman" w:hAnsi="Times New Roman" w:cs="Times New Roman"/>
                <w:color w:val="000000"/>
                <w:spacing w:val="0"/>
                <w:w w:val="100"/>
                <w:position w:val="0"/>
              </w:rPr>
              <w:t>）</w:t>
            </w:r>
            <w:r>
              <w:rPr>
                <w:color w:val="000000"/>
                <w:spacing w:val="0"/>
                <w:w w:val="100"/>
                <w:position w:val="0"/>
              </w:rPr>
              <w:t>⑩</w:t>
            </w:r>
            <w:r>
              <w:rPr>
                <w:color w:val="000000"/>
                <w:spacing w:val="0"/>
                <w:w w:val="100"/>
                <w:position w:val="0"/>
              </w:rPr>
              <w:t>二</w:t>
            </w:r>
            <w:r>
              <w:rPr>
                <w:color w:val="000000"/>
                <w:spacing w:val="0"/>
                <w:w w:val="100"/>
                <w:position w:val="0"/>
              </w:rPr>
              <w:t>⑧</w:t>
            </w:r>
            <w:r>
              <w:rPr>
                <w:rFonts w:ascii="Times New Roman" w:eastAsia="Times New Roman" w:hAnsi="Times New Roman" w:cs="Times New Roman"/>
                <w:color w:val="000000"/>
                <w:spacing w:val="0"/>
                <w:w w:val="100"/>
                <w:position w:val="0"/>
              </w:rPr>
              <w:t>-</w:t>
            </w:r>
            <w:r>
              <w:rPr>
                <w:color w:val="000000"/>
                <w:spacing w:val="0"/>
                <w:w w:val="100"/>
                <w:position w:val="0"/>
              </w:rPr>
              <w:t>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9,999,127.85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归属于本公司的商誉减值损失</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5,999,476.71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240" w:lineRule="auto"/>
        <w:ind w:left="422" w:right="0" w:firstLine="0"/>
        <w:jc w:val="left"/>
      </w:pPr>
      <w:r>
        <w:rPr>
          <w:color w:val="000000"/>
          <w:spacing w:val="0"/>
          <w:w w:val="100"/>
          <w:position w:val="0"/>
        </w:rPr>
        <w:t>续上表</w:t>
      </w:r>
    </w:p>
    <w:tbl>
      <w:tblPr>
        <w:tblOverlap w:val="never"/>
        <w:jc w:val="center"/>
        <w:tblLayout w:type="fixed"/>
      </w:tblPr>
      <w:tblGrid>
        <w:gridCol w:w="4574"/>
        <w:gridCol w:w="1800"/>
        <w:gridCol w:w="1786"/>
        <w:gridCol w:w="1517"/>
      </w:tblGrid>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广州励耘教育科技有</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艾特嘉信息技术（北 京）有限公司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北京红舞星文化传</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播有限公司</w:t>
            </w:r>
          </w:p>
        </w:tc>
      </w:tr>
      <w:tr>
        <w:trPr>
          <w:trHeight w:val="360"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2,713,613.93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2,019,356.16</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367,290.76</w:t>
            </w:r>
          </w:p>
        </w:tc>
      </w:tr>
    </w:tbl>
    <w:tbl>
      <w:tblPr>
        <w:tblOverlap w:val="never"/>
        <w:jc w:val="center"/>
        <w:tblLayout w:type="fixed"/>
      </w:tblPr>
      <w:tblGrid>
        <w:gridCol w:w="4574"/>
        <w:gridCol w:w="1800"/>
        <w:gridCol w:w="1786"/>
        <w:gridCol w:w="1517"/>
      </w:tblGrid>
      <w:tr>
        <w:trPr>
          <w:trHeight w:val="36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2,019,356.16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367,290.76</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rPr>
              <w:t>-</w:t>
            </w:r>
            <w:r>
              <w:rPr>
                <w:color w:val="000000"/>
                <w:spacing w:val="0"/>
                <w:w w:val="100"/>
                <w:position w:val="0"/>
              </w:rPr>
              <w:t>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2,713,613.93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包含未确认归属于少数股东权益的商誉价值⑤</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③</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2,713,613.93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拆分后分摊至各资产组的包含未确认归属于少数股东权益 的商誉价值⑥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623,892.06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包含整体商誉的资产组的账面价值⑧</w:t>
            </w:r>
            <w:r>
              <w:rPr>
                <w:color w:val="000000"/>
                <w:spacing w:val="0"/>
                <w:w w:val="100"/>
                <w:position w:val="0"/>
              </w:rPr>
              <w:t>二</w:t>
            </w:r>
            <w:r>
              <w:rPr>
                <w:color w:val="000000"/>
                <w:spacing w:val="0"/>
                <w:w w:val="100"/>
                <w:position w:val="0"/>
              </w:rPr>
              <w:t>⑤</w:t>
            </w:r>
            <w:r>
              <w:rPr>
                <w:rFonts w:ascii="Times New Roman" w:eastAsia="Times New Roman" w:hAnsi="Times New Roman" w:cs="Times New Roman"/>
                <w:color w:val="000000"/>
                <w:spacing w:val="0"/>
                <w:w w:val="100"/>
                <w:position w:val="0"/>
              </w:rPr>
              <w:t>+</w:t>
            </w:r>
            <w:r>
              <w:rPr>
                <w:color w:val="000000"/>
                <w:spacing w:val="0"/>
                <w:w w:val="100"/>
                <w:position w:val="0"/>
              </w:rPr>
              <w:t>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3,337,505.99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资产组或资产组组合可收回金额⑨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8,860,000.00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r>
              <w:rPr>
                <w:rFonts w:ascii="Times New Roman" w:eastAsia="Times New Roman" w:hAnsi="Times New Roman" w:cs="Times New Roman"/>
                <w:color w:val="000000"/>
                <w:spacing w:val="0"/>
                <w:w w:val="100"/>
                <w:position w:val="0"/>
              </w:rPr>
              <w:t>（</w:t>
            </w:r>
            <w:r>
              <w:rPr>
                <w:color w:val="000000"/>
                <w:spacing w:val="0"/>
                <w:w w:val="100"/>
                <w:position w:val="0"/>
              </w:rPr>
              <w:t>⑩大于</w:t>
            </w:r>
            <w:r>
              <w:rPr>
                <w:rFonts w:ascii="Times New Roman" w:eastAsia="Times New Roman" w:hAnsi="Times New Roman" w:cs="Times New Roman"/>
                <w:color w:val="000000"/>
                <w:spacing w:val="0"/>
                <w:w w:val="100"/>
                <w:position w:val="0"/>
              </w:rPr>
              <w:t>0</w:t>
            </w:r>
            <w:r>
              <w:rPr>
                <w:color w:val="000000"/>
                <w:spacing w:val="0"/>
                <w:w w:val="100"/>
                <w:position w:val="0"/>
              </w:rPr>
              <w:t>时</w:t>
            </w:r>
            <w:r>
              <w:rPr>
                <w:rFonts w:ascii="Times New Roman" w:eastAsia="Times New Roman" w:hAnsi="Times New Roman" w:cs="Times New Roman"/>
                <w:color w:val="000000"/>
                <w:spacing w:val="0"/>
                <w:w w:val="100"/>
                <w:position w:val="0"/>
              </w:rPr>
              <w:t>）</w:t>
            </w:r>
            <w:r>
              <w:rPr>
                <w:color w:val="000000"/>
                <w:spacing w:val="0"/>
                <w:w w:val="100"/>
                <w:position w:val="0"/>
              </w:rPr>
              <w:t>⑩</w:t>
            </w:r>
            <w:r>
              <w:rPr>
                <w:color w:val="000000"/>
                <w:spacing w:val="0"/>
                <w:w w:val="100"/>
                <w:position w:val="0"/>
              </w:rPr>
              <w:t>二</w:t>
            </w:r>
            <w:r>
              <w:rPr>
                <w:color w:val="000000"/>
                <w:spacing w:val="0"/>
                <w:w w:val="100"/>
                <w:position w:val="0"/>
              </w:rPr>
              <w:t>⑧</w:t>
            </w:r>
            <w:r>
              <w:rPr>
                <w:rFonts w:ascii="Times New Roman" w:eastAsia="Times New Roman" w:hAnsi="Times New Roman" w:cs="Times New Roman"/>
                <w:color w:val="000000"/>
                <w:spacing w:val="0"/>
                <w:w w:val="100"/>
                <w:position w:val="0"/>
              </w:rPr>
              <w:t>-</w:t>
            </w:r>
            <w:r>
              <w:rPr>
                <w:color w:val="000000"/>
                <w:spacing w:val="0"/>
                <w:w w:val="100"/>
                <w:position w:val="0"/>
              </w:rPr>
              <w:t>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归属于本公司的商誉减值损失</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240" w:lineRule="auto"/>
        <w:ind w:left="2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）可收回金额的确定方法及依据</w:t>
      </w:r>
    </w:p>
    <w:p>
      <w:pPr>
        <w:pStyle w:val="Style1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资产组以未来预计产生的税前现金流量现值作为资产组的可收回金额，资产组的预计未来现金流量基于管理层编制的 现金流量预测来确定，税前折现率为</w:t>
      </w:r>
      <w:r>
        <w:rPr>
          <w:rFonts w:ascii="Times New Roman" w:eastAsia="Times New Roman" w:hAnsi="Times New Roman" w:cs="Times New Roman"/>
          <w:color w:val="000000"/>
          <w:spacing w:val="0"/>
          <w:w w:val="100"/>
          <w:position w:val="0"/>
        </w:rPr>
        <w:t>11.08%</w:t>
      </w:r>
      <w:r>
        <w:rPr>
          <w:color w:val="000000"/>
          <w:spacing w:val="0"/>
          <w:w w:val="100"/>
          <w:position w:val="0"/>
        </w:rPr>
        <w:t>，预测期为</w:t>
      </w:r>
      <w:r>
        <w:rPr>
          <w:rFonts w:ascii="Times New Roman" w:eastAsia="Times New Roman" w:hAnsi="Times New Roman" w:cs="Times New Roman"/>
          <w:color w:val="000000"/>
          <w:spacing w:val="0"/>
          <w:w w:val="100"/>
          <w:position w:val="0"/>
        </w:rPr>
        <w:t>5</w:t>
      </w:r>
      <w:r>
        <w:rPr>
          <w:color w:val="000000"/>
          <w:spacing w:val="0"/>
          <w:w w:val="100"/>
          <w:position w:val="0"/>
        </w:rPr>
        <w:t>年，对资产组进行现金流量预测时采用的其他关键假设包括预计营 业收入、营业成本、增长率以及相关费用等，上述假设基于以前年度的经营业绩、增长率、行业水平以及管理层的发展规划 和对市场发展的预期。管理层聘请坤元资产评估有限公司对中教未来国际教育科技（北京）有限公司及其子公司作为整体资 产组进行了评估（北京红舞星文化传播有限公司、艾特嘉信息技术（北京）有限公司、广州励耘教育科技有限公司、智明远 扬教育科技（北京）有限公司、北京朋智博信教育科技有限公司均为中教未来国际教育科技（北京）有限公司的子公司）， 并出具了坤元评报〔</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252</w:t>
      </w:r>
      <w:r>
        <w:rPr>
          <w:color w:val="000000"/>
          <w:spacing w:val="0"/>
          <w:w w:val="100"/>
          <w:position w:val="0"/>
        </w:rPr>
        <w:t>号《浙江华媒控股股份有限公司商誉减值测试涉及的中教未来国际教育科技</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 资产组组合价值评估项目资产评估报告》，经测试，中教未来国际教育科技（北京）有限公司及其子公司作为整体的可收回 金额低于资产组包括所分摊的商誉的账面价值，发生减值。</w:t>
      </w:r>
    </w:p>
    <w:p>
      <w:pPr>
        <w:pStyle w:val="Style16"/>
        <w:keepNext w:val="0"/>
        <w:keepLines w:val="0"/>
        <w:widowControl w:val="0"/>
        <w:shd w:val="clear" w:color="auto" w:fill="auto"/>
        <w:bidi w:val="0"/>
        <w:spacing w:before="0" w:after="0" w:line="360" w:lineRule="auto"/>
        <w:ind w:left="0" w:right="0" w:firstLine="300"/>
        <w:jc w:val="both"/>
      </w:pPr>
      <w:r>
        <w:rPr>
          <w:rFonts w:ascii="Times New Roman" w:eastAsia="Times New Roman" w:hAnsi="Times New Roman" w:cs="Times New Roman"/>
          <w:color w:val="000000"/>
          <w:spacing w:val="0"/>
          <w:w w:val="100"/>
          <w:position w:val="0"/>
        </w:rPr>
        <w:t>1</w:t>
      </w:r>
      <w:r>
        <w:rPr>
          <w:color w:val="000000"/>
          <w:spacing w:val="0"/>
          <w:w w:val="100"/>
          <w:position w:val="0"/>
        </w:rPr>
        <w:t>）重要假设及依据</w:t>
      </w:r>
    </w:p>
    <w:p>
      <w:pPr>
        <w:pStyle w:val="Style16"/>
        <w:keepNext w:val="0"/>
        <w:keepLines w:val="0"/>
        <w:widowControl w:val="0"/>
        <w:numPr>
          <w:ilvl w:val="0"/>
          <w:numId w:val="33"/>
        </w:numPr>
        <w:shd w:val="clear" w:color="auto" w:fill="auto"/>
        <w:tabs>
          <w:tab w:pos="734" w:val="left"/>
        </w:tabs>
        <w:bidi w:val="0"/>
        <w:spacing w:before="0" w:after="0" w:line="312" w:lineRule="exact"/>
        <w:ind w:left="0" w:right="0" w:firstLine="440"/>
        <w:jc w:val="both"/>
      </w:pPr>
      <w:bookmarkStart w:id="1375" w:name="bookmark1375"/>
      <w:bookmarkEnd w:id="1375"/>
      <w:r>
        <w:rPr>
          <w:color w:val="000000"/>
          <w:spacing w:val="0"/>
          <w:w w:val="100"/>
          <w:position w:val="0"/>
        </w:rPr>
        <w:t>持续经营假设：以中教未来按预定的经营目标持续经营为前提，即中教未来的所有资产仍然按照目前的用途和方式 使用，不考虑变更目前的用途或用途不变而变更规划和使用方式。</w:t>
      </w:r>
    </w:p>
    <w:p>
      <w:pPr>
        <w:pStyle w:val="Style16"/>
        <w:keepNext w:val="0"/>
        <w:keepLines w:val="0"/>
        <w:widowControl w:val="0"/>
        <w:numPr>
          <w:ilvl w:val="0"/>
          <w:numId w:val="33"/>
        </w:numPr>
        <w:shd w:val="clear" w:color="auto" w:fill="auto"/>
        <w:tabs>
          <w:tab w:pos="739" w:val="left"/>
        </w:tabs>
        <w:bidi w:val="0"/>
        <w:spacing w:before="0" w:after="0" w:line="312" w:lineRule="exact"/>
        <w:ind w:left="0" w:right="0" w:firstLine="440"/>
        <w:jc w:val="both"/>
      </w:pPr>
      <w:bookmarkStart w:id="1376" w:name="bookmark1376"/>
      <w:bookmarkEnd w:id="1376"/>
      <w:r>
        <w:rPr>
          <w:color w:val="000000"/>
          <w:spacing w:val="0"/>
          <w:w w:val="100"/>
          <w:position w:val="0"/>
        </w:rPr>
        <w:t>以宏观环境相对稳定为假设前提，即国内外现有的宏观经济、政治、政策及相关企业所处行业的产业政策无重大变 化，或其变化能明确预期；国家货币金融政策基本保持不变，现行的利率、汇率等无重大变化，或其变化能明确预期；国家 税收政策、税种及税率等无重大变化，或其变化能明确预期。</w:t>
      </w:r>
    </w:p>
    <w:p>
      <w:pPr>
        <w:pStyle w:val="Style16"/>
        <w:keepNext w:val="0"/>
        <w:keepLines w:val="0"/>
        <w:widowControl w:val="0"/>
        <w:numPr>
          <w:ilvl w:val="0"/>
          <w:numId w:val="33"/>
        </w:numPr>
        <w:shd w:val="clear" w:color="auto" w:fill="auto"/>
        <w:tabs>
          <w:tab w:pos="734" w:val="left"/>
        </w:tabs>
        <w:bidi w:val="0"/>
        <w:spacing w:before="0" w:after="0" w:line="312" w:lineRule="exact"/>
        <w:ind w:left="0" w:right="0" w:firstLine="440"/>
        <w:jc w:val="both"/>
      </w:pPr>
      <w:bookmarkStart w:id="1377" w:name="bookmark1377"/>
      <w:bookmarkEnd w:id="1377"/>
      <w:r>
        <w:rPr>
          <w:color w:val="000000"/>
          <w:spacing w:val="0"/>
          <w:w w:val="100"/>
          <w:position w:val="0"/>
        </w:rPr>
        <w:t>假设中教未来管理层勤勉尽责，具有足够的管理才能和良好的职业道德，中教未来的管理层及主营业务等保持相对 稳定。</w:t>
      </w:r>
    </w:p>
    <w:p>
      <w:pPr>
        <w:pStyle w:val="Style16"/>
        <w:keepNext w:val="0"/>
        <w:keepLines w:val="0"/>
        <w:widowControl w:val="0"/>
        <w:numPr>
          <w:ilvl w:val="0"/>
          <w:numId w:val="33"/>
        </w:numPr>
        <w:shd w:val="clear" w:color="auto" w:fill="auto"/>
        <w:tabs>
          <w:tab w:pos="756" w:val="left"/>
        </w:tabs>
        <w:bidi w:val="0"/>
        <w:spacing w:before="0" w:after="0" w:line="312" w:lineRule="exact"/>
        <w:ind w:left="0" w:right="0" w:firstLine="440"/>
        <w:jc w:val="both"/>
      </w:pPr>
      <w:bookmarkStart w:id="1378" w:name="bookmark1378"/>
      <w:bookmarkEnd w:id="1378"/>
      <w:r>
        <w:rPr>
          <w:color w:val="000000"/>
          <w:spacing w:val="0"/>
          <w:w w:val="100"/>
          <w:position w:val="0"/>
        </w:rPr>
        <w:t>假设中教未来在收益预测期内采用的会计政策与评估基准日时采用的会计政策在所有重大方面一致。</w:t>
      </w:r>
    </w:p>
    <w:p>
      <w:pPr>
        <w:pStyle w:val="Style16"/>
        <w:keepNext w:val="0"/>
        <w:keepLines w:val="0"/>
        <w:widowControl w:val="0"/>
        <w:numPr>
          <w:ilvl w:val="0"/>
          <w:numId w:val="33"/>
        </w:numPr>
        <w:shd w:val="clear" w:color="auto" w:fill="auto"/>
        <w:tabs>
          <w:tab w:pos="782" w:val="left"/>
        </w:tabs>
        <w:bidi w:val="0"/>
        <w:spacing w:before="0" w:after="380" w:line="312" w:lineRule="exact"/>
        <w:ind w:left="0" w:right="0" w:firstLine="440"/>
        <w:jc w:val="both"/>
      </w:pPr>
      <w:bookmarkStart w:id="1379" w:name="bookmark1379"/>
      <w:bookmarkEnd w:id="1379"/>
      <w:r>
        <w:rPr>
          <w:color w:val="000000"/>
          <w:spacing w:val="0"/>
          <w:w w:val="100"/>
          <w:position w:val="0"/>
        </w:rPr>
        <w:t>假设委估资产组组合每一年度的营业收入、成本费用、更新及改造等的支出，均在年度内均匀发生；无其他人力不 可抗拒因素及不可预见因素对中教未来造成重大不利影响。</w:t>
      </w:r>
    </w:p>
    <w:p>
      <w:pPr>
        <w:pStyle w:val="Style24"/>
        <w:keepNext/>
        <w:keepLines/>
        <w:widowControl w:val="0"/>
        <w:shd w:val="clear" w:color="auto" w:fill="auto"/>
        <w:bidi w:val="0"/>
        <w:spacing w:before="0" w:after="380" w:line="240" w:lineRule="auto"/>
        <w:ind w:left="0" w:right="0" w:firstLine="0"/>
        <w:jc w:val="both"/>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bookmarkEnd w:id="138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80"/>
      <w:bookmarkEnd w:id="1381"/>
      <w:bookmarkEnd w:id="138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40,605,653.26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2,606,273.41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8,992,339.89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34,219,586.78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广告牌</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9,437,932.69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4,143,848.23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5,782,365.72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7,799,415.20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1,410,318.43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224,090.18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837,665.71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796,742.90</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51,453,904.38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6,974,211.82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15,612,371.32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42,815,744.88</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84"/>
      <w:bookmarkEnd w:id="1385"/>
      <w:bookmarkEnd w:id="1387"/>
    </w:p>
    <w:p>
      <w:pPr>
        <w:pStyle w:val="Style24"/>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84"/>
      <w:bookmarkEnd w:id="1385"/>
      <w:bookmarkEnd w:id="1389"/>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31"/>
        <w:gridCol w:w="1699"/>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18,853,056.44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1,818,138.18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24,835,719.42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2,087,062.82</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6,565,405.25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960,482.24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4,304,816.47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641,645.52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新租赁准则下的纳税差异</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449,907.22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89,981.45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25,868,368.91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2,868,601.87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29,140,535.89</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2,728,708.34</w:t>
            </w:r>
          </w:p>
        </w:tc>
      </w:tr>
    </w:tbl>
    <w:p>
      <w:pPr>
        <w:widowControl w:val="0"/>
        <w:spacing w:after="319" w:line="1" w:lineRule="exact"/>
      </w:pPr>
    </w:p>
    <w:p>
      <w:pPr>
        <w:pStyle w:val="Style24"/>
        <w:keepNext/>
        <w:keepLines/>
        <w:widowControl w:val="0"/>
        <w:shd w:val="clear" w:color="auto" w:fill="auto"/>
        <w:tabs>
          <w:tab w:pos="493" w:val="left"/>
        </w:tabs>
        <w:bidi w:val="0"/>
        <w:spacing w:before="0" w:after="32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390"/>
      <w:bookmarkEnd w:id="1391"/>
      <w:bookmarkEnd w:id="1393"/>
    </w:p>
    <w:p>
      <w:pPr>
        <w:pStyle w:val="Style24"/>
        <w:keepNext/>
        <w:keepLines/>
        <w:widowControl w:val="0"/>
        <w:shd w:val="clear" w:color="auto" w:fill="auto"/>
        <w:tabs>
          <w:tab w:pos="493" w:val="left"/>
        </w:tabs>
        <w:bidi w:val="0"/>
        <w:spacing w:before="0" w:after="380" w:line="240" w:lineRule="auto"/>
        <w:ind w:left="0" w:right="0" w:firstLine="0"/>
        <w:jc w:val="left"/>
      </w:pPr>
      <w:bookmarkStart w:id="1390" w:name="bookmark1390"/>
      <w:bookmarkStart w:id="1391" w:name="bookmark1391"/>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3</w:t>
      </w:r>
      <w:r>
        <w:rPr>
          <w:color w:val="000000"/>
          <w:spacing w:val="0"/>
          <w:w w:val="100"/>
          <w:position w:val="0"/>
        </w:rPr>
        <w:t>）</w:t>
        <w:tab/>
        <w:t>以抵销后净额列示的递延所得税资产或负债</w:t>
      </w:r>
      <w:bookmarkEnd w:id="1390"/>
      <w:bookmarkEnd w:id="1391"/>
      <w:bookmarkEnd w:id="1395"/>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2,868,601.87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2,728,708.34</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96"/>
      <w:bookmarkEnd w:id="1397"/>
      <w:bookmarkEnd w:id="1399"/>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458,819,842.31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443,825,114.73</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157,020,650.14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197,270,235.35</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615,840,492.45</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641,095,350.08</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00"/>
      <w:bookmarkEnd w:id="1401"/>
      <w:bookmarkEnd w:id="1403"/>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24,257,855.50</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8,848,402.93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7,445,323.69</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32,661,430.64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42,501,886.86</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39,576,812.57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52,148,438.33</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45,097,794.85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70,916,730.97</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30,836,209.15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157,020,650.14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197,270,235.35</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62"/>
        <w:keepNext w:val="0"/>
        <w:keepLines w:val="0"/>
        <w:widowControl w:val="0"/>
        <w:shd w:val="clear" w:color="auto" w:fill="auto"/>
        <w:bidi w:val="0"/>
        <w:spacing w:before="0" w:after="340" w:line="240" w:lineRule="auto"/>
        <w:ind w:left="0" w:right="0" w:firstLine="0"/>
        <w:jc w:val="both"/>
      </w:pPr>
      <w:bookmarkStart w:id="1404" w:name="bookmark1404"/>
      <w:r>
        <w:rPr>
          <w:rFonts w:ascii="Times New Roman" w:eastAsia="Times New Roman" w:hAnsi="Times New Roman" w:cs="Times New Roman"/>
          <w:color w:val="000000"/>
          <w:spacing w:val="0"/>
          <w:w w:val="100"/>
          <w:position w:val="0"/>
        </w:rPr>
        <w:t>3</w:t>
      </w:r>
      <w:bookmarkEnd w:id="140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6"/>
        <w:gridCol w:w="1090"/>
        <w:gridCol w:w="1061"/>
        <w:gridCol w:w="1090"/>
        <w:gridCol w:w="1094"/>
        <w:gridCol w:w="1056"/>
        <w:gridCol w:w="1099"/>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进项税留抵税额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20,722,492.81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20,722,492.81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27,530,727.96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27,530,727.96</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预付长期资产购置款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2,636,527.42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2,636,527.42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2,641,466.70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2,641,466.70</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23,559,020.23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23,559,020.23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31,572,194.66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31,572,194.66</w:t>
            </w:r>
          </w:p>
        </w:tc>
      </w:tr>
    </w:tbl>
    <w:p>
      <w:pPr>
        <w:widowControl w:val="0"/>
        <w:spacing w:after="339" w:line="1" w:lineRule="exact"/>
      </w:pPr>
    </w:p>
    <w:p>
      <w:pPr>
        <w:pStyle w:val="Style62"/>
        <w:keepNext w:val="0"/>
        <w:keepLines w:val="0"/>
        <w:widowControl w:val="0"/>
        <w:shd w:val="clear" w:color="auto" w:fill="auto"/>
        <w:bidi w:val="0"/>
        <w:spacing w:before="0" w:after="340" w:line="240" w:lineRule="auto"/>
        <w:ind w:left="0" w:right="0" w:firstLine="0"/>
        <w:jc w:val="both"/>
      </w:pPr>
      <w:bookmarkStart w:id="1405" w:name="bookmark1405"/>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2</w:t>
      </w:r>
      <w:r>
        <w:rPr>
          <w:color w:val="000000"/>
          <w:spacing w:val="0"/>
          <w:w w:val="100"/>
          <w:position w:val="0"/>
        </w:rPr>
        <w:t>、短期借款</w:t>
      </w:r>
    </w:p>
    <w:p>
      <w:pPr>
        <w:pStyle w:val="Style62"/>
        <w:keepNext w:val="0"/>
        <w:keepLines w:val="0"/>
        <w:widowControl w:val="0"/>
        <w:shd w:val="clear" w:color="auto" w:fill="auto"/>
        <w:bidi w:val="0"/>
        <w:spacing w:before="0" w:after="340" w:line="240" w:lineRule="auto"/>
        <w:ind w:left="0" w:right="0" w:firstLine="0"/>
        <w:jc w:val="both"/>
      </w:pPr>
      <w:bookmarkStart w:id="1406" w:name="bookmark1406"/>
      <w:r>
        <w:rPr>
          <w:color w:val="000000"/>
          <w:spacing w:val="0"/>
          <w:w w:val="100"/>
          <w:position w:val="0"/>
        </w:rPr>
        <w:t>（</w:t>
      </w:r>
      <w:bookmarkEnd w:id="140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17,060,000.00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40,850,000.00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193,626,593.75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49,100,000.00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商业承兑汇票贴现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150,000,000.00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商业票据融资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244,465.30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211,250.23</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360,931,059.05</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290,161,250.23</w:t>
            </w:r>
          </w:p>
        </w:tc>
      </w:tr>
    </w:tbl>
    <w:p>
      <w:pPr>
        <w:widowControl w:val="0"/>
        <w:spacing w:after="339" w:line="1" w:lineRule="exact"/>
      </w:pPr>
    </w:p>
    <w:p>
      <w:pPr>
        <w:pStyle w:val="Style62"/>
        <w:keepNext w:val="0"/>
        <w:keepLines w:val="0"/>
        <w:widowControl w:val="0"/>
        <w:shd w:val="clear" w:color="auto" w:fill="auto"/>
        <w:bidi w:val="0"/>
        <w:spacing w:before="0" w:after="340" w:line="240" w:lineRule="auto"/>
        <w:ind w:left="0" w:right="0" w:firstLine="0"/>
        <w:jc w:val="both"/>
      </w:pPr>
      <w:bookmarkStart w:id="1407" w:name="bookmark1407"/>
      <w:r>
        <w:rPr>
          <w:color w:val="000000"/>
          <w:spacing w:val="0"/>
          <w:w w:val="100"/>
          <w:position w:val="0"/>
        </w:rPr>
        <w:t>（</w:t>
      </w:r>
      <w:bookmarkEnd w:id="1407"/>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p>
    <w:p>
      <w:pPr>
        <w:pStyle w:val="Style62"/>
        <w:keepNext w:val="0"/>
        <w:keepLines w:val="0"/>
        <w:widowControl w:val="0"/>
        <w:shd w:val="clear" w:color="auto" w:fill="auto"/>
        <w:tabs>
          <w:tab w:pos="488" w:val="left"/>
        </w:tabs>
        <w:bidi w:val="0"/>
        <w:spacing w:before="0" w:after="340" w:line="240" w:lineRule="auto"/>
        <w:ind w:left="0" w:right="0" w:firstLine="0"/>
        <w:jc w:val="both"/>
      </w:pPr>
      <w:bookmarkStart w:id="1408" w:name="bookmark1408"/>
      <w:r>
        <w:rPr>
          <w:rFonts w:ascii="Times New Roman" w:eastAsia="Times New Roman" w:hAnsi="Times New Roman" w:cs="Times New Roman"/>
          <w:color w:val="000000"/>
          <w:spacing w:val="0"/>
          <w:w w:val="100"/>
          <w:position w:val="0"/>
        </w:rPr>
        <w:t>3</w:t>
      </w:r>
      <w:bookmarkEnd w:id="1408"/>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p>
    <w:p>
      <w:pPr>
        <w:pStyle w:val="Style62"/>
        <w:keepNext w:val="0"/>
        <w:keepLines w:val="0"/>
        <w:widowControl w:val="0"/>
        <w:shd w:val="clear" w:color="auto" w:fill="auto"/>
        <w:tabs>
          <w:tab w:pos="488" w:val="left"/>
        </w:tabs>
        <w:bidi w:val="0"/>
        <w:spacing w:before="0" w:after="340" w:line="240" w:lineRule="auto"/>
        <w:ind w:left="0" w:right="0" w:firstLine="0"/>
        <w:jc w:val="both"/>
      </w:pPr>
      <w:bookmarkStart w:id="1409" w:name="bookmark1409"/>
      <w:r>
        <w:rPr>
          <w:rFonts w:ascii="Times New Roman" w:eastAsia="Times New Roman" w:hAnsi="Times New Roman" w:cs="Times New Roman"/>
          <w:color w:val="000000"/>
          <w:spacing w:val="0"/>
          <w:w w:val="100"/>
          <w:position w:val="0"/>
        </w:rPr>
        <w:t>3</w:t>
      </w:r>
      <w:bookmarkEnd w:id="1409"/>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p>
    <w:p>
      <w:pPr>
        <w:pStyle w:val="Style62"/>
        <w:keepNext w:val="0"/>
        <w:keepLines w:val="0"/>
        <w:widowControl w:val="0"/>
        <w:shd w:val="clear" w:color="auto" w:fill="auto"/>
        <w:tabs>
          <w:tab w:pos="488" w:val="left"/>
        </w:tabs>
        <w:bidi w:val="0"/>
        <w:spacing w:before="0" w:after="340" w:line="240" w:lineRule="auto"/>
        <w:ind w:left="0" w:right="0" w:firstLine="0"/>
        <w:jc w:val="both"/>
      </w:pPr>
      <w:bookmarkStart w:id="1410" w:name="bookmark1410"/>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7,777,930.00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30,579,458.10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14,479,951.90</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38,357,388.10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15,879,951.90</w:t>
            </w:r>
          </w:p>
        </w:tc>
      </w:tr>
    </w:tbl>
    <w:p>
      <w:pPr>
        <w:spacing w:lineRule="exact" w:line="1"/>
        <w:rPr>
          <w:sz w:val="2"/>
          <w:szCs w:val="2"/>
        </w:rPr>
      </w:pPr>
      <w:r>
        <w:br w:type="page"/>
      </w: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keepLines/>
        <w:widowControl w:val="0"/>
        <w:shd w:val="clear" w:color="auto" w:fill="auto"/>
        <w:bidi w:val="0"/>
        <w:spacing w:before="0" w:after="34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3</w:t>
      </w:r>
      <w:bookmarkEnd w:id="1413"/>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11"/>
      <w:bookmarkEnd w:id="1412"/>
      <w:bookmarkEnd w:id="1414"/>
    </w:p>
    <w:p>
      <w:pPr>
        <w:pStyle w:val="Style24"/>
        <w:keepNext/>
        <w:keepLines/>
        <w:widowControl w:val="0"/>
        <w:shd w:val="clear" w:color="auto" w:fill="auto"/>
        <w:bidi w:val="0"/>
        <w:spacing w:before="0" w:after="380" w:line="240" w:lineRule="auto"/>
        <w:ind w:left="0" w:right="0" w:firstLine="0"/>
        <w:jc w:val="both"/>
      </w:pPr>
      <w:bookmarkStart w:id="1411" w:name="bookmark1411"/>
      <w:bookmarkStart w:id="1412" w:name="bookmark1412"/>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11"/>
      <w:bookmarkEnd w:id="1412"/>
      <w:bookmarkEnd w:id="141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采编、广告及活动策划款（投递、印刷）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166,068,324.23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145,403,283.40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52,400,166.81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46,620,673.38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111,804,772.50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74,114,670.86</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28,302,358.12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15,025,014.88</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358,575,621.66</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281,163,642.52</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both"/>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17"/>
      <w:bookmarkEnd w:id="1418"/>
      <w:bookmarkEnd w:id="1420"/>
    </w:p>
    <w:p>
      <w:pPr>
        <w:pStyle w:val="Style24"/>
        <w:keepNext/>
        <w:keepLines/>
        <w:widowControl w:val="0"/>
        <w:shd w:val="clear" w:color="auto" w:fill="auto"/>
        <w:bidi w:val="0"/>
        <w:spacing w:before="0" w:after="340" w:line="240" w:lineRule="auto"/>
        <w:ind w:left="0" w:right="0" w:firstLine="0"/>
        <w:jc w:val="both"/>
      </w:pPr>
      <w:bookmarkStart w:id="1417" w:name="bookmark1417"/>
      <w:bookmarkStart w:id="1418" w:name="bookmark1418"/>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17"/>
      <w:bookmarkEnd w:id="1418"/>
      <w:bookmarkEnd w:id="1422"/>
    </w:p>
    <w:p>
      <w:pPr>
        <w:pStyle w:val="Style24"/>
        <w:keepNext/>
        <w:keepLines/>
        <w:widowControl w:val="0"/>
        <w:shd w:val="clear" w:color="auto" w:fill="auto"/>
        <w:bidi w:val="0"/>
        <w:spacing w:before="0" w:after="380" w:line="240" w:lineRule="auto"/>
        <w:ind w:left="0" w:right="0" w:firstLine="0"/>
        <w:jc w:val="both"/>
      </w:pPr>
      <w:bookmarkStart w:id="1417" w:name="bookmark1417"/>
      <w:bookmarkStart w:id="1418" w:name="bookmark1418"/>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17"/>
      <w:bookmarkEnd w:id="1418"/>
      <w:bookmarkEnd w:id="142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2,134,896.82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2,195,473.05</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2,134,896.82</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2,195,473.05</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both"/>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25"/>
      <w:bookmarkEnd w:id="1426"/>
      <w:bookmarkEnd w:id="1428"/>
    </w:p>
    <w:p>
      <w:pPr>
        <w:pStyle w:val="Style24"/>
        <w:keepNext/>
        <w:keepLines/>
        <w:widowControl w:val="0"/>
        <w:shd w:val="clear" w:color="auto" w:fill="auto"/>
        <w:bidi w:val="0"/>
        <w:spacing w:before="0" w:after="380" w:line="240" w:lineRule="auto"/>
        <w:ind w:left="0" w:right="0" w:firstLine="0"/>
        <w:jc w:val="both"/>
      </w:pPr>
      <w:bookmarkStart w:id="1425" w:name="bookmark1425"/>
      <w:bookmarkStart w:id="1426" w:name="bookmark1426"/>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25"/>
      <w:bookmarkEnd w:id="1426"/>
      <w:bookmarkEnd w:id="143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预收广告款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158,031,672.57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145,418,407.73</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预收报刊发行款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153,692,954.36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154,103,077.67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预收教育培训及技术服务款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39,699,635.11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70,880,419.02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1,550,478.19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312,623.15</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预收其他款项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4,847,854.80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3,386,132.16</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357,822,595.03</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374,100,659.73</w:t>
            </w:r>
          </w:p>
        </w:tc>
      </w:tr>
    </w:tbl>
    <w:p>
      <w:pPr>
        <w:spacing w:lineRule="exact" w:line="1"/>
        <w:rPr>
          <w:sz w:val="2"/>
          <w:szCs w:val="2"/>
        </w:rPr>
      </w:pPr>
      <w:r>
        <w:br w:type="page"/>
      </w:r>
    </w:p>
    <w:p>
      <w:pPr>
        <w:pStyle w:val="Style24"/>
        <w:keepNext/>
        <w:keepLines/>
        <w:widowControl w:val="0"/>
        <w:shd w:val="clear" w:color="auto" w:fill="auto"/>
        <w:bidi w:val="0"/>
        <w:spacing w:before="0" w:after="34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31"/>
      <w:bookmarkEnd w:id="1432"/>
      <w:bookmarkEnd w:id="1434"/>
    </w:p>
    <w:p>
      <w:pPr>
        <w:pStyle w:val="Style24"/>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31"/>
      <w:bookmarkEnd w:id="1432"/>
      <w:bookmarkEnd w:id="1436"/>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14"/>
        <w:gridCol w:w="1416"/>
        <w:gridCol w:w="1915"/>
        <w:gridCol w:w="1915"/>
        <w:gridCol w:w="192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114,904,166.31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457,468,516.56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458,222,249.47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114,150,433.40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102,756.31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25,632,728.22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24,405,614.07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1,329,870.46</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1,838,133.72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1,683,867.65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184,866.07</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115,037,522.62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484,939,378.50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484,311,731.19</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115,665,169.93</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37"/>
      <w:bookmarkEnd w:id="1438"/>
      <w:bookmarkEnd w:id="1440"/>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112,286,219.36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405,770,718.20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406,421,750.91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111,635,186.65</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302,100.00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15,693,496.72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15,681,194.83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314,401.89</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932,955.22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16,626,013.41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16,656,050.75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902,917.88</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921,987.06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16,141,806.47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16,184,992.29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878,801.24</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360,489.89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342,320.25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20,854.87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8,282.93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123,717.05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128,738.21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3,261.77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99,993.00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14,631,732.30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14,631,319.30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100,406.00</w:t>
            </w:r>
          </w:p>
        </w:tc>
      </w:tr>
      <w:tr>
        <w:trPr>
          <w:trHeight w:val="71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1,282,898.73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4,746,555.93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4,831,933.68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1,197,520.98</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114,904,166.31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457,468,516.56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458,222,249.47</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114,150,433.40</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41"/>
      <w:bookmarkEnd w:id="1442"/>
      <w:bookmarkEnd w:id="1444"/>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93,622.91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23,718,681.06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22,534,827.08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1,277,476.89</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3,438.66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834,166.99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792,646.36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44,959.29</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5,694.74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1,079,880.17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1,078,140.63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7,434.28</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102,756.31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25,632,728.22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24,405,614.07</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1,329,870.46</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4</w:t>
      </w:r>
      <w:bookmarkEnd w:id="144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45"/>
      <w:bookmarkEnd w:id="1446"/>
      <w:bookmarkEnd w:id="144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9,559,818.46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10,132,960.02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561,560.78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1,451,271.84</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2,179,233.92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2,516,031.21</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614,327.10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633,507.64</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981,124.65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516,896.57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479,243.60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477,759.60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262,729.67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271,137.16</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202,114.15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223,637.43</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175,168.17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180,762.26</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112,455.37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581,511.68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69,546.21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68,165.40</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15,197,322.08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17,053,640.81</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49"/>
      <w:bookmarkEnd w:id="1450"/>
      <w:bookmarkEnd w:id="145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2,132,269.51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2,132,269.51</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162,790,774.38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185,711,464.79</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164,923,043.89</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187,843,734.30</w:t>
            </w:r>
          </w:p>
        </w:tc>
      </w:tr>
    </w:tbl>
    <w:p>
      <w:pPr>
        <w:widowControl w:val="0"/>
        <w:spacing w:after="319" w:line="1" w:lineRule="exact"/>
      </w:pPr>
    </w:p>
    <w:p>
      <w:pPr>
        <w:pStyle w:val="Style24"/>
        <w:keepNext/>
        <w:keepLines/>
        <w:widowControl w:val="0"/>
        <w:shd w:val="clear" w:color="auto" w:fill="auto"/>
        <w:tabs>
          <w:tab w:pos="493" w:val="left"/>
        </w:tabs>
        <w:bidi w:val="0"/>
        <w:spacing w:before="0" w:after="320" w:line="240" w:lineRule="auto"/>
        <w:ind w:left="0" w:right="0" w:firstLine="0"/>
        <w:jc w:val="both"/>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453"/>
      <w:bookmarkEnd w:id="1454"/>
      <w:bookmarkEnd w:id="1456"/>
    </w:p>
    <w:p>
      <w:pPr>
        <w:pStyle w:val="Style24"/>
        <w:keepNext/>
        <w:keepLines/>
        <w:widowControl w:val="0"/>
        <w:shd w:val="clear" w:color="auto" w:fill="auto"/>
        <w:tabs>
          <w:tab w:pos="493" w:val="left"/>
        </w:tabs>
        <w:bidi w:val="0"/>
        <w:spacing w:before="0" w:after="380" w:line="240" w:lineRule="auto"/>
        <w:ind w:left="0" w:right="0" w:firstLine="0"/>
        <w:jc w:val="both"/>
      </w:pPr>
      <w:bookmarkStart w:id="1453" w:name="bookmark1453"/>
      <w:bookmarkStart w:id="1454" w:name="bookmark1454"/>
      <w:bookmarkStart w:id="1457" w:name="bookmark1457"/>
      <w:bookmarkStart w:id="1458" w:name="bookmark1458"/>
      <w:r>
        <w:rPr>
          <w:color w:val="000000"/>
          <w:spacing w:val="0"/>
          <w:w w:val="100"/>
          <w:position w:val="0"/>
        </w:rPr>
        <w:t>（</w:t>
      </w:r>
      <w:bookmarkEnd w:id="1457"/>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453"/>
      <w:bookmarkEnd w:id="1454"/>
      <w:bookmarkEnd w:id="145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2,132,269.51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2,132,269.51</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2,132,269.51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2,132,269.51</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both"/>
      </w:pPr>
      <w:bookmarkStart w:id="1459" w:name="bookmark1459"/>
      <w:bookmarkStart w:id="1460" w:name="bookmark1460"/>
      <w:bookmarkStart w:id="1461" w:name="bookmark1461"/>
      <w:bookmarkStart w:id="1462" w:name="bookmark1462"/>
      <w:r>
        <w:rPr>
          <w:color w:val="000000"/>
          <w:spacing w:val="0"/>
          <w:w w:val="100"/>
          <w:position w:val="0"/>
        </w:rPr>
        <w:t>（</w:t>
      </w:r>
      <w:bookmarkEnd w:id="146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59"/>
      <w:bookmarkEnd w:id="1460"/>
      <w:bookmarkEnd w:id="1462"/>
    </w:p>
    <w:p>
      <w:pPr>
        <w:pStyle w:val="Style24"/>
        <w:keepNext/>
        <w:keepLines/>
        <w:widowControl w:val="0"/>
        <w:shd w:val="clear" w:color="auto" w:fill="auto"/>
        <w:bidi w:val="0"/>
        <w:spacing w:before="0" w:after="320" w:line="240" w:lineRule="auto"/>
        <w:ind w:left="0" w:right="0" w:firstLine="0"/>
        <w:jc w:val="both"/>
      </w:pPr>
      <w:bookmarkStart w:id="1459" w:name="bookmark1459"/>
      <w:bookmarkStart w:id="1460" w:name="bookmark1460"/>
      <w:bookmarkStart w:id="1463" w:name="bookmark1463"/>
      <w:bookmarkStart w:id="1464" w:name="bookmark1464"/>
      <w:r>
        <w:rPr>
          <w:rFonts w:ascii="Times New Roman" w:eastAsia="Times New Roman" w:hAnsi="Times New Roman" w:cs="Times New Roman"/>
          <w:color w:val="000000"/>
          <w:spacing w:val="0"/>
          <w:w w:val="100"/>
          <w:position w:val="0"/>
        </w:rPr>
        <w:t>1</w:t>
      </w:r>
      <w:bookmarkEnd w:id="1463"/>
      <w:r>
        <w:rPr>
          <w:color w:val="000000"/>
          <w:spacing w:val="0"/>
          <w:w w:val="100"/>
          <w:position w:val="0"/>
        </w:rPr>
        <w:t>）按款项性质列示其他应付款</w:t>
      </w:r>
      <w:bookmarkEnd w:id="1459"/>
      <w:bookmarkEnd w:id="1460"/>
      <w:bookmarkEnd w:id="1464"/>
      <w:r>
        <w:br w:type="page"/>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应付投资款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285,321.60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85,321.60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84,506,739.14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96,335,412.67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30,676,574.47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25,927,315.68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11,982,156.85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40,719,402.83</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代收代付住宿费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6,090,016.60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应付违约金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4,256,772.24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24,993,193.48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22,644,012.01</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162,790,774.38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185,711,464.79</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bookmarkEnd w:id="146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65"/>
      <w:bookmarkEnd w:id="1466"/>
      <w:bookmarkEnd w:id="1468"/>
    </w:p>
    <w:p>
      <w:pPr>
        <w:pStyle w:val="Style24"/>
        <w:keepNext/>
        <w:keepLines/>
        <w:widowControl w:val="0"/>
        <w:shd w:val="clear" w:color="auto" w:fill="auto"/>
        <w:tabs>
          <w:tab w:pos="488" w:val="left"/>
        </w:tabs>
        <w:bidi w:val="0"/>
        <w:spacing w:before="0" w:after="320" w:line="240" w:lineRule="auto"/>
        <w:ind w:left="0" w:right="0" w:firstLine="0"/>
        <w:jc w:val="left"/>
      </w:pPr>
      <w:bookmarkStart w:id="1465" w:name="bookmark1465"/>
      <w:bookmarkStart w:id="1466" w:name="bookmark1466"/>
      <w:bookmarkStart w:id="1469" w:name="bookmark1469"/>
      <w:bookmarkStart w:id="1470" w:name="bookmark1470"/>
      <w:r>
        <w:rPr>
          <w:rFonts w:ascii="Times New Roman" w:eastAsia="Times New Roman" w:hAnsi="Times New Roman" w:cs="Times New Roman"/>
          <w:color w:val="000000"/>
          <w:spacing w:val="0"/>
          <w:w w:val="100"/>
          <w:position w:val="0"/>
        </w:rPr>
        <w:t>4</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465"/>
      <w:bookmarkEnd w:id="1466"/>
      <w:bookmarkEnd w:id="1470"/>
    </w:p>
    <w:p>
      <w:pPr>
        <w:pStyle w:val="Style24"/>
        <w:keepNext/>
        <w:keepLines/>
        <w:widowControl w:val="0"/>
        <w:shd w:val="clear" w:color="auto" w:fill="auto"/>
        <w:tabs>
          <w:tab w:pos="488" w:val="left"/>
        </w:tabs>
        <w:bidi w:val="0"/>
        <w:spacing w:before="0" w:line="240" w:lineRule="auto"/>
        <w:ind w:left="0" w:right="0" w:firstLine="0"/>
        <w:jc w:val="left"/>
      </w:pPr>
      <w:bookmarkStart w:id="1465" w:name="bookmark1465"/>
      <w:bookmarkStart w:id="1466" w:name="bookmark1466"/>
      <w:bookmarkStart w:id="1471" w:name="bookmark1471"/>
      <w:bookmarkStart w:id="1472" w:name="bookmark1472"/>
      <w:r>
        <w:rPr>
          <w:rFonts w:ascii="Times New Roman" w:eastAsia="Times New Roman" w:hAnsi="Times New Roman" w:cs="Times New Roman"/>
          <w:color w:val="000000"/>
          <w:spacing w:val="0"/>
          <w:w w:val="100"/>
          <w:position w:val="0"/>
        </w:rPr>
        <w:t>4</w:t>
      </w:r>
      <w:bookmarkEnd w:id="1471"/>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465"/>
      <w:bookmarkEnd w:id="1466"/>
      <w:bookmarkEnd w:id="1472"/>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2,107,503.60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140,422,251.22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145,976,051.42</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140,422,251.22</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148,083,555.02</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4</w:t>
      </w:r>
      <w:bookmarkEnd w:id="147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73"/>
      <w:bookmarkEnd w:id="1474"/>
      <w:bookmarkEnd w:id="1476"/>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201,667,808.22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152,148,904.11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11,194,127.34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11,468,014.89</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212,861,935.56</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163,616,919.00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629"/>
        <w:gridCol w:w="1056"/>
        <w:gridCol w:w="730"/>
        <w:gridCol w:w="331"/>
        <w:gridCol w:w="1056"/>
        <w:gridCol w:w="1051"/>
        <w:gridCol w:w="1056"/>
        <w:gridCol w:w="931"/>
        <w:gridCol w:w="715"/>
        <w:gridCol w:w="1056"/>
        <w:gridCol w:w="1066"/>
      </w:tblGrid>
      <w:tr>
        <w:trPr>
          <w:trHeight w:val="97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8" w:lineRule="exact"/>
              <w:ind w:left="0" w:right="0" w:firstLine="0"/>
              <w:jc w:val="left"/>
            </w:pPr>
            <w:r>
              <w:rPr>
                <w:color w:val="000000"/>
                <w:spacing w:val="0"/>
                <w:w w:val="100"/>
                <w:position w:val="0"/>
              </w:rPr>
              <w:t>债 券 期 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本期发行</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本期偿还</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9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w:t>
            </w:r>
            <w:r>
              <w:rPr>
                <w:color w:val="000000"/>
                <w:spacing w:val="0"/>
                <w:w w:val="100"/>
                <w:position w:val="0"/>
                <w:sz w:val="16"/>
                <w:szCs w:val="16"/>
              </w:rPr>
              <w:t>华媒</w:t>
            </w:r>
          </w:p>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SCP002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150,000,000.00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2020-4-27</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54"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270 </w:t>
            </w:r>
            <w:r>
              <w:rPr>
                <w:color w:val="000000"/>
                <w:spacing w:val="0"/>
                <w:w w:val="100"/>
                <w:position w:val="0"/>
                <w:sz w:val="16"/>
                <w:szCs w:val="16"/>
              </w:rPr>
              <w:t>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150,000,000.00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152,148,904.11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181,232.88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152,330,136.99</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w:t>
            </w:r>
            <w:r>
              <w:rPr>
                <w:color w:val="000000"/>
                <w:spacing w:val="0"/>
                <w:w w:val="100"/>
                <w:position w:val="0"/>
                <w:sz w:val="16"/>
                <w:szCs w:val="16"/>
              </w:rPr>
              <w:t>华媒</w:t>
            </w:r>
          </w:p>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SCP001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200,000,000.00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2021-9-28</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54"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270 </w:t>
            </w:r>
            <w:r>
              <w:rPr>
                <w:color w:val="000000"/>
                <w:spacing w:val="0"/>
                <w:w w:val="100"/>
                <w:position w:val="0"/>
                <w:sz w:val="16"/>
                <w:szCs w:val="16"/>
              </w:rPr>
              <w:t>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1,717,808.22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201,667,808.22</w:t>
            </w: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350,000,000.00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152,148,904.11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200,000,000.00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1,899,041.10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152,330,136.99</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201,667,808.22</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4</w:t>
      </w:r>
      <w:bookmarkEnd w:id="147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77"/>
      <w:bookmarkEnd w:id="1478"/>
      <w:bookmarkEnd w:id="1480"/>
    </w:p>
    <w:p>
      <w:pPr>
        <w:pStyle w:val="Style24"/>
        <w:keepNext/>
        <w:keepLines/>
        <w:widowControl w:val="0"/>
        <w:shd w:val="clear" w:color="auto" w:fill="auto"/>
        <w:bidi w:val="0"/>
        <w:spacing w:before="0" w:line="240" w:lineRule="auto"/>
        <w:ind w:left="0" w:right="0" w:firstLine="0"/>
        <w:jc w:val="both"/>
      </w:pPr>
      <w:bookmarkStart w:id="1477" w:name="bookmark1477"/>
      <w:bookmarkStart w:id="1478" w:name="bookmark1478"/>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77"/>
      <w:bookmarkEnd w:id="1478"/>
      <w:bookmarkEnd w:id="148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保证借款及利息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62,068,372.46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62,068,372.46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4</w:t>
      </w:r>
      <w:bookmarkEnd w:id="148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83"/>
      <w:bookmarkEnd w:id="1484"/>
      <w:bookmarkEnd w:id="1486"/>
    </w:p>
    <w:p>
      <w:pPr>
        <w:pStyle w:val="Style24"/>
        <w:keepNext/>
        <w:keepLines/>
        <w:widowControl w:val="0"/>
        <w:shd w:val="clear" w:color="auto" w:fill="auto"/>
        <w:bidi w:val="0"/>
        <w:spacing w:before="0" w:line="240" w:lineRule="auto"/>
        <w:ind w:left="0" w:right="0" w:firstLine="0"/>
        <w:jc w:val="both"/>
      </w:pPr>
      <w:bookmarkStart w:id="1483" w:name="bookmark1483"/>
      <w:bookmarkStart w:id="1484" w:name="bookmark1484"/>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83"/>
      <w:bookmarkEnd w:id="1484"/>
      <w:bookmarkEnd w:id="148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债券面值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2,041,438.35</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202,041,438.35</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both"/>
      </w:pPr>
      <w:bookmarkStart w:id="1489" w:name="bookmark1489"/>
      <w:bookmarkStart w:id="1490" w:name="bookmark1490"/>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89"/>
      <w:bookmarkEnd w:id="1490"/>
      <w:bookmarkEnd w:id="1492"/>
    </w:p>
    <w:p>
      <w:pPr>
        <w:pStyle w:val="Style2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70"/>
        <w:gridCol w:w="1181"/>
        <w:gridCol w:w="1574"/>
        <w:gridCol w:w="350"/>
        <w:gridCol w:w="1181"/>
        <w:gridCol w:w="1181"/>
        <w:gridCol w:w="350"/>
        <w:gridCol w:w="1066"/>
        <w:gridCol w:w="888"/>
        <w:gridCol w:w="1181"/>
        <w:gridCol w:w="355"/>
      </w:tblGrid>
      <w:tr>
        <w:trPr>
          <w:trHeight w:val="97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8" w:lineRule="exact"/>
              <w:ind w:left="0" w:right="0" w:firstLine="0"/>
              <w:jc w:val="left"/>
            </w:pPr>
            <w:r>
              <w:rPr>
                <w:color w:val="000000"/>
                <w:spacing w:val="0"/>
                <w:w w:val="100"/>
                <w:position w:val="0"/>
              </w:rPr>
              <w:t>债 券 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8" w:lineRule="exact"/>
              <w:ind w:left="0" w:right="0" w:firstLine="0"/>
              <w:jc w:val="both"/>
            </w:pPr>
            <w:r>
              <w:rPr>
                <w:color w:val="000000"/>
                <w:spacing w:val="0"/>
                <w:w w:val="100"/>
                <w:position w:val="0"/>
              </w:rPr>
              <w:t>债 券 期 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textDirection w:val="tbRlV"/>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本期发行</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按面值计提 利息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本期偿还</w:t>
            </w:r>
          </w:p>
        </w:tc>
        <w:tc>
          <w:tcPr>
            <w:tcBorders>
              <w:top w:val="single" w:sz="4"/>
              <w:left w:val="single" w:sz="4"/>
              <w:right w:val="single" w:sz="4"/>
            </w:tcBorders>
            <w:shd w:val="clear" w:color="auto" w:fill="D3D3D3"/>
            <w:textDirection w:val="tbRlV"/>
            <w:vAlign w:val="top"/>
          </w:tcPr>
          <w:p>
            <w:pPr>
              <w:pStyle w:val="Style29"/>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期末余额</w:t>
            </w:r>
          </w:p>
        </w:tc>
      </w:tr>
      <w:tr>
        <w:trPr>
          <w:trHeight w:val="97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19 </w:t>
            </w:r>
            <w:r>
              <w:rPr>
                <w:color w:val="000000"/>
                <w:spacing w:val="0"/>
                <w:w w:val="100"/>
                <w:position w:val="0"/>
              </w:rPr>
              <w:t xml:space="preserve">华 媒 </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2019/9/25-2019/9/26</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202,041,438.35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6,583,561.65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202,041,438.35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6,583,561.65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tabs>
          <w:tab w:pos="493" w:val="left"/>
        </w:tabs>
        <w:bidi w:val="0"/>
        <w:spacing w:before="0" w:line="240" w:lineRule="auto"/>
        <w:ind w:left="0" w:right="0" w:firstLine="0"/>
        <w:jc w:val="both"/>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93"/>
      <w:bookmarkEnd w:id="1494"/>
      <w:bookmarkEnd w:id="1496"/>
    </w:p>
    <w:p>
      <w:pPr>
        <w:pStyle w:val="Style24"/>
        <w:keepNext/>
        <w:keepLines/>
        <w:widowControl w:val="0"/>
        <w:shd w:val="clear" w:color="auto" w:fill="auto"/>
        <w:tabs>
          <w:tab w:pos="493" w:val="left"/>
        </w:tabs>
        <w:bidi w:val="0"/>
        <w:spacing w:before="0" w:line="240" w:lineRule="auto"/>
        <w:ind w:left="0" w:right="0" w:firstLine="0"/>
        <w:jc w:val="both"/>
      </w:pPr>
      <w:bookmarkStart w:id="1493" w:name="bookmark1493"/>
      <w:bookmarkStart w:id="1494" w:name="bookmark1494"/>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93"/>
      <w:bookmarkEnd w:id="1494"/>
      <w:bookmarkEnd w:id="1498"/>
    </w:p>
    <w:p>
      <w:pPr>
        <w:pStyle w:val="Style24"/>
        <w:keepNext/>
        <w:keepLines/>
        <w:widowControl w:val="0"/>
        <w:shd w:val="clear" w:color="auto" w:fill="auto"/>
        <w:bidi w:val="0"/>
        <w:spacing w:before="0" w:line="240" w:lineRule="auto"/>
        <w:ind w:left="0" w:right="0" w:firstLine="0"/>
        <w:jc w:val="both"/>
      </w:pPr>
      <w:bookmarkStart w:id="1493" w:name="bookmark1493"/>
      <w:bookmarkStart w:id="1494" w:name="bookmark1494"/>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493"/>
      <w:bookmarkEnd w:id="1494"/>
      <w:bookmarkEnd w:id="150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应付租赁款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254,384,367.83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573,956,429.89</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254,384,367.83</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573,956,429.89</w:t>
            </w:r>
          </w:p>
        </w:tc>
      </w:tr>
    </w:tbl>
    <w:p>
      <w:pPr>
        <w:pStyle w:val="Style62"/>
        <w:keepNext w:val="0"/>
        <w:keepLines w:val="0"/>
        <w:widowControl w:val="0"/>
        <w:shd w:val="clear" w:color="auto" w:fill="auto"/>
        <w:tabs>
          <w:tab w:pos="488" w:val="left"/>
        </w:tabs>
        <w:bidi w:val="0"/>
        <w:spacing w:before="0" w:after="340" w:line="240" w:lineRule="auto"/>
        <w:ind w:left="0" w:right="0" w:firstLine="0"/>
        <w:jc w:val="left"/>
      </w:pPr>
      <w:bookmarkStart w:id="1501" w:name="bookmark1501"/>
      <w:r>
        <w:rPr>
          <w:rFonts w:ascii="Times New Roman" w:eastAsia="Times New Roman" w:hAnsi="Times New Roman" w:cs="Times New Roman"/>
          <w:color w:val="000000"/>
          <w:spacing w:val="0"/>
          <w:w w:val="100"/>
          <w:position w:val="0"/>
        </w:rPr>
        <w:t>4</w:t>
      </w:r>
      <w:bookmarkEnd w:id="1501"/>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502" w:name="bookmark1502"/>
      <w:r>
        <w:rPr>
          <w:color w:val="000000"/>
          <w:spacing w:val="0"/>
          <w:w w:val="100"/>
          <w:position w:val="0"/>
        </w:rPr>
        <w:t>（</w:t>
      </w:r>
      <w:bookmarkEnd w:id="1502"/>
      <w:r>
        <w:rPr>
          <w:rFonts w:ascii="Times New Roman" w:eastAsia="Times New Roman" w:hAnsi="Times New Roman" w:cs="Times New Roman"/>
          <w:color w:val="000000"/>
          <w:spacing w:val="0"/>
          <w:w w:val="100"/>
          <w:position w:val="0"/>
        </w:rPr>
        <w:t>1</w:t>
      </w:r>
      <w:r>
        <w:rPr>
          <w:color w:val="000000"/>
          <w:spacing w:val="0"/>
          <w:w w:val="100"/>
          <w:position w:val="0"/>
        </w:rPr>
        <w:t>）</w:t>
        <w:tab/>
        <w:t>按款项性质列示长期应付款</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503" w:name="bookmark1503"/>
      <w:r>
        <w:rPr>
          <w:color w:val="000000"/>
          <w:spacing w:val="0"/>
          <w:w w:val="100"/>
          <w:position w:val="0"/>
        </w:rPr>
        <w:t>（</w:t>
      </w:r>
      <w:bookmarkEnd w:id="1503"/>
      <w:r>
        <w:rPr>
          <w:rFonts w:ascii="Times New Roman" w:eastAsia="Times New Roman" w:hAnsi="Times New Roman" w:cs="Times New Roman"/>
          <w:color w:val="000000"/>
          <w:spacing w:val="0"/>
          <w:w w:val="100"/>
          <w:position w:val="0"/>
        </w:rPr>
        <w:t>2</w:t>
      </w:r>
      <w:r>
        <w:rPr>
          <w:color w:val="000000"/>
          <w:spacing w:val="0"/>
          <w:w w:val="100"/>
          <w:position w:val="0"/>
        </w:rPr>
        <w:t>）</w:t>
        <w:tab/>
        <w:t>专项应付款</w:t>
      </w:r>
    </w:p>
    <w:p>
      <w:pPr>
        <w:pStyle w:val="Style62"/>
        <w:keepNext w:val="0"/>
        <w:keepLines w:val="0"/>
        <w:widowControl w:val="0"/>
        <w:shd w:val="clear" w:color="auto" w:fill="auto"/>
        <w:tabs>
          <w:tab w:pos="488" w:val="left"/>
        </w:tabs>
        <w:bidi w:val="0"/>
        <w:spacing w:before="0" w:after="340" w:line="240" w:lineRule="auto"/>
        <w:ind w:left="0" w:right="0" w:firstLine="0"/>
        <w:jc w:val="left"/>
      </w:pPr>
      <w:bookmarkStart w:id="1504" w:name="bookmark1504"/>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505" w:name="bookmark1505"/>
      <w:r>
        <w:rPr>
          <w:color w:val="000000"/>
          <w:spacing w:val="0"/>
          <w:w w:val="100"/>
          <w:position w:val="0"/>
        </w:rPr>
        <w:t>（</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506" w:name="bookmark1506"/>
      <w:r>
        <w:rPr>
          <w:color w:val="000000"/>
          <w:spacing w:val="0"/>
          <w:w w:val="100"/>
          <w:position w:val="0"/>
        </w:rPr>
        <w:t>（</w:t>
      </w:r>
      <w:bookmarkEnd w:id="1506"/>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p>
    <w:p>
      <w:pPr>
        <w:pStyle w:val="Style62"/>
        <w:keepNext w:val="0"/>
        <w:keepLines w:val="0"/>
        <w:widowControl w:val="0"/>
        <w:shd w:val="clear" w:color="auto" w:fill="auto"/>
        <w:tabs>
          <w:tab w:pos="488" w:val="left"/>
        </w:tabs>
        <w:bidi w:val="0"/>
        <w:spacing w:before="0" w:after="380" w:line="240" w:lineRule="auto"/>
        <w:ind w:left="0" w:right="0" w:firstLine="0"/>
        <w:jc w:val="left"/>
      </w:pPr>
      <w:bookmarkStart w:id="1507" w:name="bookmark1507"/>
      <w:r>
        <w:rPr>
          <w:rFonts w:ascii="Times New Roman" w:eastAsia="Times New Roman" w:hAnsi="Times New Roman" w:cs="Times New Roman"/>
          <w:color w:val="000000"/>
          <w:spacing w:val="0"/>
          <w:w w:val="100"/>
          <w:position w:val="0"/>
        </w:rPr>
        <w:t>5</w:t>
      </w:r>
      <w:bookmarkEnd w:id="1507"/>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银行冻结款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376,522.34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376,522.34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16"/>
        <w:keepNext w:val="0"/>
        <w:keepLines w:val="0"/>
        <w:widowControl w:val="0"/>
        <w:shd w:val="clear" w:color="auto" w:fill="auto"/>
        <w:bidi w:val="0"/>
        <w:spacing w:before="0" w:after="340" w:line="307" w:lineRule="exact"/>
        <w:ind w:left="0" w:right="0" w:firstLine="440"/>
        <w:jc w:val="both"/>
      </w:pPr>
      <w:r>
        <w:rPr>
          <w:color w:val="000000"/>
          <w:spacing w:val="0"/>
          <w:w w:val="100"/>
          <w:position w:val="0"/>
        </w:rPr>
        <w:t>子公司杭州快房传媒有限公司广告客户浙江元泰互联网金融服务科技有限公司涉及司法程序，相关合作款</w:t>
      </w:r>
      <w:r>
        <w:rPr>
          <w:rFonts w:ascii="Times New Roman" w:eastAsia="Times New Roman" w:hAnsi="Times New Roman" w:cs="Times New Roman"/>
          <w:color w:val="000000"/>
          <w:spacing w:val="0"/>
          <w:w w:val="100"/>
          <w:position w:val="0"/>
        </w:rPr>
        <w:t>35.00</w:t>
      </w:r>
      <w:r>
        <w:rPr>
          <w:color w:val="000000"/>
          <w:spacing w:val="0"/>
          <w:w w:val="100"/>
          <w:position w:val="0"/>
        </w:rPr>
        <w:t>万元被 银行冻结，另一广告客户浙江人众金融服务股份有限公司涉及司法程序，相关合作款</w:t>
      </w:r>
      <w:r>
        <w:rPr>
          <w:rFonts w:ascii="Times New Roman" w:eastAsia="Times New Roman" w:hAnsi="Times New Roman" w:cs="Times New Roman"/>
          <w:color w:val="000000"/>
          <w:spacing w:val="0"/>
          <w:w w:val="100"/>
          <w:position w:val="0"/>
        </w:rPr>
        <w:t>26,522.34</w:t>
      </w:r>
      <w:r>
        <w:rPr>
          <w:color w:val="000000"/>
          <w:spacing w:val="0"/>
          <w:w w:val="100"/>
          <w:position w:val="0"/>
        </w:rPr>
        <w:t xml:space="preserve">元被银行冻结，总计冻结款 </w:t>
      </w:r>
      <w:r>
        <w:rPr>
          <w:rFonts w:ascii="Times New Roman" w:eastAsia="Times New Roman" w:hAnsi="Times New Roman" w:cs="Times New Roman"/>
          <w:color w:val="000000"/>
          <w:spacing w:val="0"/>
          <w:w w:val="100"/>
          <w:position w:val="0"/>
        </w:rPr>
        <w:t>376,522.34</w:t>
      </w:r>
      <w:r>
        <w:rPr>
          <w:color w:val="000000"/>
          <w:spacing w:val="0"/>
          <w:w w:val="100"/>
          <w:position w:val="0"/>
        </w:rPr>
        <w:t>元。由于考虑到此两事项会对本期财务报表损益产生影响，故全额确认预计负债。</w:t>
      </w:r>
    </w:p>
    <w:p>
      <w:pPr>
        <w:pStyle w:val="Style62"/>
        <w:keepNext w:val="0"/>
        <w:keepLines w:val="0"/>
        <w:widowControl w:val="0"/>
        <w:shd w:val="clear" w:color="auto" w:fill="auto"/>
        <w:bidi w:val="0"/>
        <w:spacing w:before="0" w:after="340" w:line="240" w:lineRule="auto"/>
        <w:ind w:left="0" w:right="0" w:firstLine="0"/>
        <w:jc w:val="both"/>
      </w:pPr>
      <w:bookmarkStart w:id="1508" w:name="bookmark1508"/>
      <w:r>
        <w:rPr>
          <w:rFonts w:ascii="Times New Roman" w:eastAsia="Times New Roman" w:hAnsi="Times New Roman" w:cs="Times New Roman"/>
          <w:color w:val="000000"/>
          <w:spacing w:val="0"/>
          <w:w w:val="100"/>
          <w:position w:val="0"/>
        </w:rPr>
        <w:t>5</w:t>
      </w:r>
      <w:bookmarkEnd w:id="1508"/>
      <w:r>
        <w:rPr>
          <w:rFonts w:ascii="Times New Roman" w:eastAsia="Times New Roman" w:hAnsi="Times New Roman" w:cs="Times New Roman"/>
          <w:color w:val="000000"/>
          <w:spacing w:val="0"/>
          <w:w w:val="100"/>
          <w:position w:val="0"/>
        </w:rPr>
        <w:t>1</w:t>
      </w:r>
      <w:r>
        <w:rPr>
          <w:color w:val="000000"/>
          <w:spacing w:val="0"/>
          <w:w w:val="100"/>
          <w:position w:val="0"/>
        </w:rPr>
        <w:t>、递延收益</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9"/>
        <w:gridCol w:w="161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2,569,068.64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336,493.80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2,232,574.84</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2,569,068.64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336,493.80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2,232,574.84</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25"/>
        <w:gridCol w:w="1003"/>
        <w:gridCol w:w="826"/>
        <w:gridCol w:w="1080"/>
        <w:gridCol w:w="1330"/>
        <w:gridCol w:w="998"/>
        <w:gridCol w:w="490"/>
        <w:gridCol w:w="998"/>
        <w:gridCol w:w="1027"/>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本期新增</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本期计入其他收</w:t>
            </w:r>
          </w:p>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益金额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环保型绿色印刷设备扩 能改造及其应用示范项 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2,266,666.84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工业信息化财政补助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302,401.80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232,574.64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2,569,068.64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336,493.80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2,232,574.84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6"/>
        <w:keepNext w:val="0"/>
        <w:keepLines w:val="0"/>
        <w:widowControl w:val="0"/>
        <w:shd w:val="clear" w:color="auto" w:fill="auto"/>
        <w:bidi w:val="0"/>
        <w:spacing w:before="0" w:after="34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涉及政府补助的项目的具体情况及分摊方法详见本节、七、</w:t>
      </w:r>
      <w:r>
        <w:rPr>
          <w:rFonts w:ascii="Times New Roman" w:eastAsia="Times New Roman" w:hAnsi="Times New Roman" w:cs="Times New Roman"/>
          <w:color w:val="000000"/>
          <w:spacing w:val="0"/>
          <w:w w:val="100"/>
          <w:position w:val="0"/>
        </w:rPr>
        <w:t>84“</w:t>
      </w: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62"/>
        <w:keepNext w:val="0"/>
        <w:keepLines w:val="0"/>
        <w:widowControl w:val="0"/>
        <w:shd w:val="clear" w:color="auto" w:fill="auto"/>
        <w:tabs>
          <w:tab w:pos="488" w:val="left"/>
        </w:tabs>
        <w:bidi w:val="0"/>
        <w:spacing w:before="0" w:after="340" w:line="240" w:lineRule="auto"/>
        <w:ind w:left="0" w:right="0" w:firstLine="0"/>
        <w:jc w:val="left"/>
      </w:pPr>
      <w:bookmarkStart w:id="1509" w:name="bookmark1509"/>
      <w:r>
        <w:rPr>
          <w:rFonts w:ascii="Times New Roman" w:eastAsia="Times New Roman" w:hAnsi="Times New Roman" w:cs="Times New Roman"/>
          <w:color w:val="000000"/>
          <w:spacing w:val="0"/>
          <w:w w:val="100"/>
          <w:position w:val="0"/>
        </w:rPr>
        <w:t>5</w:t>
      </w:r>
      <w:bookmarkEnd w:id="1509"/>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p>
    <w:p>
      <w:pPr>
        <w:pStyle w:val="Style62"/>
        <w:keepNext w:val="0"/>
        <w:keepLines w:val="0"/>
        <w:widowControl w:val="0"/>
        <w:shd w:val="clear" w:color="auto" w:fill="auto"/>
        <w:tabs>
          <w:tab w:pos="488" w:val="left"/>
        </w:tabs>
        <w:bidi w:val="0"/>
        <w:spacing w:before="0" w:after="340" w:line="240" w:lineRule="auto"/>
        <w:ind w:left="0" w:right="0" w:firstLine="0"/>
        <w:jc w:val="left"/>
      </w:pPr>
      <w:bookmarkStart w:id="1510" w:name="bookmark1510"/>
      <w:r>
        <w:rPr>
          <w:rFonts w:ascii="Times New Roman" w:eastAsia="Times New Roman" w:hAnsi="Times New Roman" w:cs="Times New Roman"/>
          <w:color w:val="000000"/>
          <w:spacing w:val="0"/>
          <w:w w:val="100"/>
          <w:position w:val="0"/>
        </w:rPr>
        <w:t>5</w:t>
      </w:r>
      <w:bookmarkEnd w:id="1510"/>
      <w:r>
        <w:rPr>
          <w:rFonts w:ascii="Times New Roman" w:eastAsia="Times New Roman" w:hAnsi="Times New Roman" w:cs="Times New Roman"/>
          <w:color w:val="000000"/>
          <w:spacing w:val="0"/>
          <w:w w:val="100"/>
          <w:position w:val="0"/>
        </w:rPr>
        <w:t>3</w:t>
      </w:r>
      <w:r>
        <w:rPr>
          <w:color w:val="000000"/>
          <w:spacing w:val="0"/>
          <w:w w:val="100"/>
          <w:position w:val="0"/>
        </w:rPr>
        <w:t>、</w:t>
        <w:tab/>
        <w:t>股本</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81"/>
        <w:gridCol w:w="1997"/>
        <w:gridCol w:w="1181"/>
        <w:gridCol w:w="629"/>
        <w:gridCol w:w="1450"/>
        <w:gridCol w:w="634"/>
        <w:gridCol w:w="629"/>
        <w:gridCol w:w="200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1,017,698,410.00</w:t>
            </w:r>
          </w:p>
        </w:tc>
      </w:tr>
    </w:tbl>
    <w:p>
      <w:pPr>
        <w:widowControl w:val="0"/>
        <w:spacing w:after="339" w:line="1" w:lineRule="exact"/>
      </w:pPr>
    </w:p>
    <w:p>
      <w:pPr>
        <w:pStyle w:val="Style62"/>
        <w:keepNext w:val="0"/>
        <w:keepLines w:val="0"/>
        <w:widowControl w:val="0"/>
        <w:shd w:val="clear" w:color="auto" w:fill="auto"/>
        <w:tabs>
          <w:tab w:pos="488" w:val="left"/>
        </w:tabs>
        <w:bidi w:val="0"/>
        <w:spacing w:before="0" w:after="340" w:line="240" w:lineRule="auto"/>
        <w:ind w:left="0" w:right="0" w:firstLine="0"/>
        <w:jc w:val="left"/>
      </w:pPr>
      <w:bookmarkStart w:id="1511" w:name="bookmark1511"/>
      <w:r>
        <w:rPr>
          <w:rFonts w:ascii="Times New Roman" w:eastAsia="Times New Roman" w:hAnsi="Times New Roman" w:cs="Times New Roman"/>
          <w:color w:val="000000"/>
          <w:spacing w:val="0"/>
          <w:w w:val="100"/>
          <w:position w:val="0"/>
        </w:rPr>
        <w:t>5</w:t>
      </w:r>
      <w:bookmarkEnd w:id="1511"/>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512" w:name="bookmark1512"/>
      <w:r>
        <w:rPr>
          <w:color w:val="000000"/>
          <w:spacing w:val="0"/>
          <w:w w:val="100"/>
          <w:position w:val="0"/>
        </w:rPr>
        <w:t>（</w:t>
      </w:r>
      <w:bookmarkEnd w:id="151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513" w:name="bookmark1513"/>
      <w:r>
        <w:rPr>
          <w:color w:val="000000"/>
          <w:spacing w:val="0"/>
          <w:w w:val="100"/>
          <w:position w:val="0"/>
        </w:rPr>
        <w:t>（</w:t>
      </w:r>
      <w:bookmarkEnd w:id="151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p>
    <w:p>
      <w:pPr>
        <w:pStyle w:val="Style62"/>
        <w:keepNext w:val="0"/>
        <w:keepLines w:val="0"/>
        <w:widowControl w:val="0"/>
        <w:shd w:val="clear" w:color="auto" w:fill="auto"/>
        <w:tabs>
          <w:tab w:pos="488" w:val="left"/>
        </w:tabs>
        <w:bidi w:val="0"/>
        <w:spacing w:before="0" w:after="340" w:line="240" w:lineRule="auto"/>
        <w:ind w:left="0" w:right="0" w:firstLine="0"/>
        <w:jc w:val="left"/>
      </w:pPr>
      <w:bookmarkStart w:id="1514" w:name="bookmark1514"/>
      <w:r>
        <w:rPr>
          <w:rFonts w:ascii="Times New Roman" w:eastAsia="Times New Roman" w:hAnsi="Times New Roman" w:cs="Times New Roman"/>
          <w:color w:val="000000"/>
          <w:spacing w:val="0"/>
          <w:w w:val="100"/>
          <w:position w:val="0"/>
        </w:rPr>
        <w:t>5</w:t>
      </w:r>
      <w:bookmarkEnd w:id="1514"/>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1,949,901.32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1,949,901.32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-195,940,336.46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1,608,617.95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-194,331,718.51</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-193,990,435.14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1,608,617.95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-192,381,817.19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6"/>
        <w:keepNext w:val="0"/>
        <w:keepLines w:val="0"/>
        <w:widowControl w:val="0"/>
        <w:shd w:val="clear" w:color="auto" w:fill="auto"/>
        <w:tabs>
          <w:tab w:pos="982" w:val="left"/>
        </w:tabs>
        <w:bidi w:val="0"/>
        <w:spacing w:before="0" w:after="0" w:line="312" w:lineRule="exact"/>
        <w:ind w:left="0" w:right="0" w:firstLine="440"/>
        <w:jc w:val="left"/>
      </w:pPr>
      <w:bookmarkStart w:id="1515" w:name="bookmark1515"/>
      <w:r>
        <w:rPr>
          <w:color w:val="000000"/>
          <w:spacing w:val="0"/>
          <w:w w:val="100"/>
          <w:position w:val="0"/>
        </w:rPr>
        <w:t>（</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年度子公司浙江风盛传媒股份有限公司（以下简称风盛传媒公司）向</w:t>
      </w:r>
      <w:r>
        <w:rPr>
          <w:rFonts w:ascii="Times New Roman" w:eastAsia="Times New Roman" w:hAnsi="Times New Roman" w:cs="Times New Roman"/>
          <w:color w:val="000000"/>
          <w:spacing w:val="0"/>
          <w:w w:val="100"/>
          <w:position w:val="0"/>
        </w:rPr>
        <w:t>16</w:t>
      </w:r>
      <w:r>
        <w:rPr>
          <w:color w:val="000000"/>
          <w:spacing w:val="0"/>
          <w:w w:val="100"/>
          <w:position w:val="0"/>
        </w:rPr>
        <w:t xml:space="preserve">名特定对象发行人民币普通股 </w:t>
      </w:r>
      <w:r>
        <w:rPr>
          <w:rFonts w:ascii="Times New Roman" w:eastAsia="Times New Roman" w:hAnsi="Times New Roman" w:cs="Times New Roman"/>
          <w:color w:val="000000"/>
          <w:spacing w:val="0"/>
          <w:w w:val="100"/>
          <w:position w:val="0"/>
        </w:rPr>
        <w:t>16,500,000.00</w:t>
      </w:r>
      <w:r>
        <w:rPr>
          <w:color w:val="000000"/>
          <w:spacing w:val="0"/>
          <w:w w:val="100"/>
          <w:position w:val="0"/>
        </w:rPr>
        <w:t>股，发行价格</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rPr>
        <w:t>47,520,000.00</w:t>
      </w:r>
      <w:r>
        <w:rPr>
          <w:color w:val="000000"/>
          <w:spacing w:val="0"/>
          <w:w w:val="100"/>
          <w:position w:val="0"/>
        </w:rPr>
        <w:t>元，扣除各项发行费用人民币</w:t>
      </w:r>
      <w:r>
        <w:rPr>
          <w:rFonts w:ascii="Times New Roman" w:eastAsia="Times New Roman" w:hAnsi="Times New Roman" w:cs="Times New Roman"/>
          <w:color w:val="000000"/>
          <w:spacing w:val="0"/>
          <w:w w:val="100"/>
          <w:position w:val="0"/>
        </w:rPr>
        <w:t>706,603.77</w:t>
      </w:r>
      <w:r>
        <w:rPr>
          <w:color w:val="000000"/>
          <w:spacing w:val="0"/>
          <w:w w:val="100"/>
          <w:position w:val="0"/>
        </w:rPr>
        <w:t>元。风盛 传媒公司增发后，本公司持有其股权比例为</w:t>
      </w:r>
      <w:r>
        <w:rPr>
          <w:rFonts w:ascii="Times New Roman" w:eastAsia="Times New Roman" w:hAnsi="Times New Roman" w:cs="Times New Roman"/>
          <w:color w:val="000000"/>
          <w:spacing w:val="0"/>
          <w:w w:val="100"/>
          <w:position w:val="0"/>
        </w:rPr>
        <w:t>55%</w:t>
      </w:r>
      <w:r>
        <w:rPr>
          <w:color w:val="000000"/>
          <w:spacing w:val="0"/>
          <w:w w:val="100"/>
          <w:position w:val="0"/>
        </w:rPr>
        <w:t>，少数股东持有其股权比例为</w:t>
      </w:r>
      <w:r>
        <w:rPr>
          <w:rFonts w:ascii="Times New Roman" w:eastAsia="Times New Roman" w:hAnsi="Times New Roman" w:cs="Times New Roman"/>
          <w:color w:val="000000"/>
          <w:spacing w:val="0"/>
          <w:w w:val="100"/>
          <w:position w:val="0"/>
        </w:rPr>
        <w:t>45%</w:t>
      </w:r>
      <w:r>
        <w:rPr>
          <w:color w:val="000000"/>
          <w:spacing w:val="0"/>
          <w:w w:val="100"/>
          <w:position w:val="0"/>
        </w:rPr>
        <w:t>，该变动影响资本公积</w:t>
      </w:r>
      <w:r>
        <w:rPr>
          <w:rFonts w:ascii="Times New Roman" w:eastAsia="Times New Roman" w:hAnsi="Times New Roman" w:cs="Times New Roman"/>
          <w:color w:val="000000"/>
          <w:spacing w:val="0"/>
          <w:w w:val="100"/>
          <w:position w:val="0"/>
        </w:rPr>
        <w:t>1,789,820.95</w:t>
      </w:r>
      <w:r>
        <w:rPr>
          <w:color w:val="000000"/>
          <w:spacing w:val="0"/>
          <w:w w:val="100"/>
          <w:position w:val="0"/>
        </w:rPr>
        <w:t>元。</w:t>
      </w:r>
    </w:p>
    <w:p>
      <w:pPr>
        <w:pStyle w:val="Style16"/>
        <w:keepNext w:val="0"/>
        <w:keepLines w:val="0"/>
        <w:widowControl w:val="0"/>
        <w:shd w:val="clear" w:color="auto" w:fill="auto"/>
        <w:tabs>
          <w:tab w:pos="982" w:val="left"/>
        </w:tabs>
        <w:bidi w:val="0"/>
        <w:spacing w:before="0" w:after="0" w:line="312" w:lineRule="exact"/>
        <w:ind w:left="0" w:right="0" w:firstLine="440"/>
        <w:jc w:val="left"/>
      </w:pPr>
      <w:bookmarkStart w:id="1516" w:name="bookmark1516"/>
      <w:r>
        <w:rPr>
          <w:color w:val="000000"/>
          <w:spacing w:val="0"/>
          <w:w w:val="100"/>
          <w:position w:val="0"/>
        </w:rPr>
        <w:t>（</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年度子公司浙江都市快报控股有限公司购买孙公司杭州都健网络科技有限公司少数股东持有的</w:t>
      </w:r>
      <w:r>
        <w:rPr>
          <w:rFonts w:ascii="Times New Roman" w:eastAsia="Times New Roman" w:hAnsi="Times New Roman" w:cs="Times New Roman"/>
          <w:color w:val="000000"/>
          <w:spacing w:val="0"/>
          <w:w w:val="100"/>
          <w:position w:val="0"/>
        </w:rPr>
        <w:t>30.54%</w:t>
      </w:r>
      <w:r>
        <w:rPr>
          <w:color w:val="000000"/>
          <w:spacing w:val="0"/>
          <w:w w:val="100"/>
          <w:position w:val="0"/>
        </w:rPr>
        <w:t>股权， 购买价款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,421,302.00</w:t>
      </w:r>
      <w:r>
        <w:rPr>
          <w:color w:val="000000"/>
          <w:spacing w:val="0"/>
          <w:w w:val="100"/>
          <w:position w:val="0"/>
        </w:rPr>
        <w:t>元，变更后持有杭州都健网络科技有限公司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股权，该变动影响资本公积</w:t>
      </w:r>
      <w:r>
        <w:rPr>
          <w:rFonts w:ascii="Times New Roman" w:eastAsia="Times New Roman" w:hAnsi="Times New Roman" w:cs="Times New Roman"/>
          <w:color w:val="000000"/>
          <w:spacing w:val="0"/>
          <w:w w:val="100"/>
          <w:position w:val="0"/>
        </w:rPr>
        <w:t>93,497.4</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6"/>
        <w:keepNext w:val="0"/>
        <w:keepLines w:val="0"/>
        <w:widowControl w:val="0"/>
        <w:shd w:val="clear" w:color="auto" w:fill="auto"/>
        <w:tabs>
          <w:tab w:pos="982" w:val="left"/>
        </w:tabs>
        <w:bidi w:val="0"/>
        <w:spacing w:before="0" w:after="340" w:line="312" w:lineRule="exact"/>
        <w:ind w:left="0" w:right="0" w:firstLine="440"/>
        <w:jc w:val="left"/>
      </w:pPr>
      <w:bookmarkStart w:id="1517" w:name="bookmark1517"/>
      <w:r>
        <w:rPr>
          <w:color w:val="000000"/>
          <w:spacing w:val="0"/>
          <w:w w:val="100"/>
          <w:position w:val="0"/>
        </w:rPr>
        <w:t>（</w:t>
      </w:r>
      <w:bookmarkEnd w:id="151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年度子公司中教未来国际教育科技（北京）有限公司购买孙公司哈尔滨哈报未来教育科技有限公司</w:t>
      </w:r>
      <w:r>
        <w:rPr>
          <w:rFonts w:ascii="Times New Roman" w:eastAsia="Times New Roman" w:hAnsi="Times New Roman" w:cs="Times New Roman"/>
          <w:color w:val="000000"/>
          <w:spacing w:val="0"/>
          <w:w w:val="100"/>
          <w:position w:val="0"/>
        </w:rPr>
        <w:t>40%</w:t>
      </w:r>
      <w:r>
        <w:rPr>
          <w:color w:val="000000"/>
          <w:spacing w:val="0"/>
          <w:w w:val="100"/>
          <w:position w:val="0"/>
        </w:rPr>
        <w:t>股权， 购买价款</w:t>
      </w:r>
      <w:r>
        <w:rPr>
          <w:rFonts w:ascii="Times New Roman" w:eastAsia="Times New Roman" w:hAnsi="Times New Roman" w:cs="Times New Roman"/>
          <w:color w:val="000000"/>
          <w:spacing w:val="0"/>
          <w:w w:val="100"/>
          <w:position w:val="0"/>
        </w:rPr>
        <w:t>400,000.00</w:t>
      </w:r>
      <w:r>
        <w:rPr>
          <w:color w:val="000000"/>
          <w:spacing w:val="0"/>
          <w:w w:val="100"/>
          <w:position w:val="0"/>
        </w:rPr>
        <w:t>元，变更后持有哈尔滨哈报未来教育科技有限公司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股权，该变动影响资本公积</w:t>
      </w:r>
      <w:r>
        <w:rPr>
          <w:rFonts w:ascii="Times New Roman" w:eastAsia="Times New Roman" w:hAnsi="Times New Roman" w:cs="Times New Roman"/>
          <w:color w:val="000000"/>
          <w:spacing w:val="0"/>
          <w:w w:val="100"/>
          <w:position w:val="0"/>
        </w:rPr>
        <w:t>-274,700.4</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62"/>
        <w:keepNext w:val="0"/>
        <w:keepLines w:val="0"/>
        <w:widowControl w:val="0"/>
        <w:shd w:val="clear" w:color="auto" w:fill="auto"/>
        <w:tabs>
          <w:tab w:pos="488" w:val="left"/>
        </w:tabs>
        <w:bidi w:val="0"/>
        <w:spacing w:before="0" w:after="340" w:line="240" w:lineRule="auto"/>
        <w:ind w:left="0" w:right="0" w:firstLine="0"/>
        <w:jc w:val="left"/>
      </w:pPr>
      <w:bookmarkStart w:id="1518" w:name="bookmark1518"/>
      <w:r>
        <w:rPr>
          <w:rFonts w:ascii="Times New Roman" w:eastAsia="Times New Roman" w:hAnsi="Times New Roman" w:cs="Times New Roman"/>
          <w:color w:val="000000"/>
          <w:spacing w:val="0"/>
          <w:w w:val="100"/>
          <w:position w:val="0"/>
        </w:rPr>
        <w:t>5</w:t>
      </w:r>
      <w:bookmarkEnd w:id="1518"/>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p>
    <w:p>
      <w:pPr>
        <w:pStyle w:val="Style62"/>
        <w:keepNext w:val="0"/>
        <w:keepLines w:val="0"/>
        <w:widowControl w:val="0"/>
        <w:shd w:val="clear" w:color="auto" w:fill="auto"/>
        <w:tabs>
          <w:tab w:pos="488" w:val="left"/>
        </w:tabs>
        <w:bidi w:val="0"/>
        <w:spacing w:before="0" w:after="340" w:line="240" w:lineRule="auto"/>
        <w:ind w:left="0" w:right="0" w:firstLine="0"/>
        <w:jc w:val="left"/>
      </w:pPr>
      <w:bookmarkStart w:id="1519" w:name="bookmark1519"/>
      <w:r>
        <w:rPr>
          <w:rFonts w:ascii="Times New Roman" w:eastAsia="Times New Roman" w:hAnsi="Times New Roman" w:cs="Times New Roman"/>
          <w:color w:val="000000"/>
          <w:spacing w:val="0"/>
          <w:w w:val="100"/>
          <w:position w:val="0"/>
        </w:rPr>
        <w:t>5</w:t>
      </w:r>
      <w:bookmarkEnd w:id="1519"/>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p>
    <w:p>
      <w:pPr>
        <w:pStyle w:val="Style2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162"/>
        <w:gridCol w:w="1061"/>
        <w:gridCol w:w="1181"/>
        <w:gridCol w:w="1205"/>
        <w:gridCol w:w="1310"/>
        <w:gridCol w:w="662"/>
        <w:gridCol w:w="1138"/>
        <w:gridCol w:w="955"/>
        <w:gridCol w:w="1003"/>
      </w:tblGrid>
      <w:tr>
        <w:trPr>
          <w:trHeight w:val="25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减：前期计入 其他综合收益 当期转入损益</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减：前期计入其 他综合收益当 期转入留存收 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减：所</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得税费</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D3D3D3"/>
            <w:vAlign w:val="center"/>
          </w:tcPr>
          <w:p>
            <w:pPr/>
          </w:p>
        </w:tc>
      </w:tr>
      <w:tr>
        <w:trPr>
          <w:trHeight w:val="73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一、不能重分 类进损益的其 他综合收益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-1,671,350.00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5,188,119.44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5,183,219.44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3,511,869.44</w:t>
            </w:r>
          </w:p>
        </w:tc>
      </w:tr>
    </w:tbl>
    <w:p>
      <w:pPr>
        <w:spacing w:lineRule="exact" w:line="1"/>
        <w:rPr>
          <w:sz w:val="2"/>
          <w:szCs w:val="2"/>
        </w:rPr>
      </w:pPr>
      <w:r>
        <w:br w:type="page"/>
      </w:r>
    </w:p>
    <w:tbl>
      <w:tblPr>
        <w:tblOverlap w:val="never"/>
        <w:jc w:val="center"/>
        <w:tblLayout w:type="fixed"/>
      </w:tblPr>
      <w:tblGrid>
        <w:gridCol w:w="1162"/>
        <w:gridCol w:w="1061"/>
        <w:gridCol w:w="1181"/>
        <w:gridCol w:w="1205"/>
        <w:gridCol w:w="1310"/>
        <w:gridCol w:w="662"/>
        <w:gridCol w:w="1138"/>
        <w:gridCol w:w="955"/>
        <w:gridCol w:w="1003"/>
      </w:tblGrid>
      <w:tr>
        <w:trPr>
          <w:trHeight w:val="739"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益工具投资公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-1,671,350.00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5,188,119.44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5,183,219.44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3,511,869.44</w:t>
            </w:r>
          </w:p>
        </w:tc>
      </w:tr>
      <w:tr>
        <w:trPr>
          <w:trHeight w:val="49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其他综合收益 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-1,671,350.00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5,188,119.44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5,183,219.44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4,900.00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3,511,869.44</w:t>
            </w:r>
          </w:p>
        </w:tc>
      </w:tr>
    </w:tbl>
    <w:p>
      <w:pPr>
        <w:widowControl w:val="0"/>
        <w:spacing w:after="339" w:line="1" w:lineRule="exact"/>
      </w:pPr>
    </w:p>
    <w:p>
      <w:pPr>
        <w:pStyle w:val="Style24"/>
        <w:keepNext/>
        <w:keepLines/>
        <w:widowControl w:val="0"/>
        <w:shd w:val="clear" w:color="auto" w:fill="auto"/>
        <w:tabs>
          <w:tab w:pos="488" w:val="left"/>
        </w:tabs>
        <w:bidi w:val="0"/>
        <w:spacing w:before="0" w:after="34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20"/>
      <w:bookmarkEnd w:id="1521"/>
      <w:bookmarkEnd w:id="1523"/>
    </w:p>
    <w:p>
      <w:pPr>
        <w:pStyle w:val="Style24"/>
        <w:keepNext/>
        <w:keepLines/>
        <w:widowControl w:val="0"/>
        <w:shd w:val="clear" w:color="auto" w:fill="auto"/>
        <w:tabs>
          <w:tab w:pos="488" w:val="left"/>
        </w:tabs>
        <w:bidi w:val="0"/>
        <w:spacing w:before="0" w:after="340" w:line="240" w:lineRule="auto"/>
        <w:ind w:left="0" w:right="0" w:firstLine="0"/>
        <w:jc w:val="both"/>
      </w:pPr>
      <w:bookmarkStart w:id="1520" w:name="bookmark1520"/>
      <w:bookmarkStart w:id="1521" w:name="bookmark1521"/>
      <w:bookmarkStart w:id="1524" w:name="bookmark1524"/>
      <w:bookmarkStart w:id="1525" w:name="bookmark1525"/>
      <w:r>
        <w:rPr>
          <w:rFonts w:ascii="Times New Roman" w:eastAsia="Times New Roman" w:hAnsi="Times New Roman" w:cs="Times New Roman"/>
          <w:color w:val="000000"/>
          <w:spacing w:val="0"/>
          <w:w w:val="100"/>
          <w:position w:val="0"/>
        </w:rPr>
        <w:t>5</w:t>
      </w:r>
      <w:bookmarkEnd w:id="1524"/>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520"/>
      <w:bookmarkEnd w:id="1521"/>
      <w:bookmarkEnd w:id="1525"/>
    </w:p>
    <w:p>
      <w:pPr>
        <w:pStyle w:val="Style24"/>
        <w:keepNext/>
        <w:keepLines/>
        <w:widowControl w:val="0"/>
        <w:shd w:val="clear" w:color="auto" w:fill="auto"/>
        <w:tabs>
          <w:tab w:pos="488" w:val="left"/>
        </w:tabs>
        <w:bidi w:val="0"/>
        <w:spacing w:before="0" w:after="380" w:line="240" w:lineRule="auto"/>
        <w:ind w:left="0" w:right="0" w:firstLine="0"/>
        <w:jc w:val="both"/>
      </w:pPr>
      <w:bookmarkStart w:id="1520" w:name="bookmark1520"/>
      <w:bookmarkStart w:id="1521" w:name="bookmark1521"/>
      <w:bookmarkStart w:id="1526" w:name="bookmark1526"/>
      <w:bookmarkStart w:id="1527" w:name="bookmark1527"/>
      <w:r>
        <w:rPr>
          <w:rFonts w:ascii="Times New Roman" w:eastAsia="Times New Roman" w:hAnsi="Times New Roman" w:cs="Times New Roman"/>
          <w:color w:val="000000"/>
          <w:spacing w:val="0"/>
          <w:w w:val="100"/>
          <w:position w:val="0"/>
        </w:rPr>
        <w:t>6</w:t>
      </w:r>
      <w:bookmarkEnd w:id="1526"/>
      <w:r>
        <w:rPr>
          <w:rFonts w:ascii="Times New Roman" w:eastAsia="Times New Roman" w:hAnsi="Times New Roman" w:cs="Times New Roman"/>
          <w:color w:val="000000"/>
          <w:spacing w:val="0"/>
          <w:w w:val="100"/>
          <w:position w:val="0"/>
        </w:rPr>
        <w:t>0</w:t>
      </w:r>
      <w:r>
        <w:rPr>
          <w:color w:val="000000"/>
          <w:spacing w:val="0"/>
          <w:w w:val="100"/>
          <w:position w:val="0"/>
        </w:rPr>
        <w:t>、</w:t>
        <w:tab/>
        <w:t>未分配利润</w:t>
      </w:r>
      <w:bookmarkEnd w:id="1520"/>
      <w:bookmarkEnd w:id="1521"/>
      <w:bookmarkEnd w:id="1527"/>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538,397,254.72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878,537,971.62</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538,397,254.72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878,537,971.62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117,307,935.21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-340,140,716.90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其他转入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9,696.96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655,714,886.89</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538,397,254.72</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30" w:val="left"/>
        </w:tabs>
        <w:bidi w:val="0"/>
        <w:spacing w:before="0" w:after="100" w:line="240" w:lineRule="auto"/>
        <w:ind w:left="0" w:right="0" w:firstLine="0"/>
        <w:jc w:val="left"/>
      </w:pPr>
      <w:bookmarkStart w:id="1528" w:name="bookmark1528"/>
      <w:r>
        <w:rPr>
          <w:rFonts w:ascii="Times New Roman" w:eastAsia="Times New Roman" w:hAnsi="Times New Roman" w:cs="Times New Roman"/>
          <w:color w:val="000000"/>
          <w:spacing w:val="0"/>
          <w:w w:val="100"/>
          <w:position w:val="0"/>
        </w:rPr>
        <w:t>1</w:t>
      </w:r>
      <w:bookmarkEnd w:id="152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tabs>
          <w:tab w:pos="349" w:val="left"/>
        </w:tabs>
        <w:bidi w:val="0"/>
        <w:spacing w:before="0" w:after="100" w:line="240" w:lineRule="auto"/>
        <w:ind w:left="0" w:right="0" w:firstLine="0"/>
        <w:jc w:val="left"/>
      </w:pPr>
      <w:bookmarkStart w:id="1529" w:name="bookmark1529"/>
      <w:r>
        <w:rPr>
          <w:rFonts w:ascii="Times New Roman" w:eastAsia="Times New Roman" w:hAnsi="Times New Roman" w:cs="Times New Roman"/>
          <w:color w:val="000000"/>
          <w:spacing w:val="0"/>
          <w:w w:val="100"/>
          <w:position w:val="0"/>
        </w:rPr>
        <w:t>2</w:t>
      </w:r>
      <w:bookmarkEnd w:id="152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tabs>
          <w:tab w:pos="349" w:val="left"/>
        </w:tabs>
        <w:bidi w:val="0"/>
        <w:spacing w:before="0" w:after="100" w:line="240" w:lineRule="auto"/>
        <w:ind w:left="0" w:right="0" w:firstLine="0"/>
        <w:jc w:val="left"/>
      </w:pPr>
      <w:bookmarkStart w:id="1530" w:name="bookmark1530"/>
      <w:r>
        <w:rPr>
          <w:rFonts w:ascii="Times New Roman" w:eastAsia="Times New Roman" w:hAnsi="Times New Roman" w:cs="Times New Roman"/>
          <w:color w:val="000000"/>
          <w:spacing w:val="0"/>
          <w:w w:val="100"/>
          <w:position w:val="0"/>
        </w:rPr>
        <w:t>3</w:t>
      </w:r>
      <w:bookmarkEnd w:id="153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tabs>
          <w:tab w:pos="349" w:val="left"/>
        </w:tabs>
        <w:bidi w:val="0"/>
        <w:spacing w:before="0" w:after="100" w:line="240" w:lineRule="auto"/>
        <w:ind w:left="0" w:right="0" w:firstLine="0"/>
        <w:jc w:val="left"/>
      </w:pPr>
      <w:bookmarkStart w:id="1531" w:name="bookmark1531"/>
      <w:r>
        <w:rPr>
          <w:rFonts w:ascii="Times New Roman" w:eastAsia="Times New Roman" w:hAnsi="Times New Roman" w:cs="Times New Roman"/>
          <w:color w:val="000000"/>
          <w:spacing w:val="0"/>
          <w:w w:val="100"/>
          <w:position w:val="0"/>
        </w:rPr>
        <w:t>4</w:t>
      </w:r>
      <w:bookmarkEnd w:id="153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shd w:val="clear" w:color="auto" w:fill="auto"/>
        <w:tabs>
          <w:tab w:pos="349" w:val="left"/>
        </w:tabs>
        <w:bidi w:val="0"/>
        <w:spacing w:before="0" w:after="340" w:line="240" w:lineRule="auto"/>
        <w:ind w:left="0" w:right="0" w:firstLine="0"/>
        <w:jc w:val="left"/>
      </w:pPr>
      <w:bookmarkStart w:id="1532" w:name="bookmark1532"/>
      <w:r>
        <w:rPr>
          <w:rFonts w:ascii="Times New Roman" w:eastAsia="Times New Roman" w:hAnsi="Times New Roman" w:cs="Times New Roman"/>
          <w:color w:val="000000"/>
          <w:spacing w:val="0"/>
          <w:w w:val="100"/>
          <w:position w:val="0"/>
        </w:rPr>
        <w:t>5</w:t>
      </w:r>
      <w:bookmarkEnd w:id="153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6</w:t>
      </w:r>
      <w:bookmarkEnd w:id="153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33"/>
      <w:bookmarkEnd w:id="1534"/>
      <w:bookmarkEnd w:id="1536"/>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25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1,847,032,230.09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1,439,706,132.40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1,591,510,188.85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1,251,618,508.54</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118,091,351.67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92,614,820.27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74,870,998.11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69,322,525.30</w:t>
            </w: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1,965,123,581.76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1,532,320,952.67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1,666,381,186.96</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1,320,941,033.84</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收入相关信息：</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68"/>
        <w:gridCol w:w="1368"/>
        <w:gridCol w:w="1368"/>
        <w:gridCol w:w="1368"/>
        <w:gridCol w:w="1368"/>
        <w:gridCol w:w="1363"/>
        <w:gridCol w:w="1378"/>
      </w:tblGrid>
      <w:tr>
        <w:trPr>
          <w:trHeight w:val="7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报刊发行业广告 策划及印刷相关 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教育培训业务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新媒体营销代理 业务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6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63"/>
        <w:gridCol w:w="1378"/>
      </w:tblGrid>
      <w:tr>
        <w:trPr>
          <w:trHeight w:val="259"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本期主营业务收 入数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1,396,955,922.39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252,737,968.51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197,338,339.19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1,847,032,230.09</w:t>
            </w:r>
          </w:p>
        </w:tc>
      </w:tr>
      <w:tr>
        <w:trPr>
          <w:trHeight w:val="49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本期主营业务成 本数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1,093,797,462.93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151,458,027.32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194,450,642.15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1,439,706,132.40</w:t>
            </w:r>
          </w:p>
        </w:tc>
      </w:tr>
      <w:tr>
        <w:trPr>
          <w:trHeight w:val="49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上期主营业务收 入数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1,341,647,200.02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238,120,817.03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11,742,171.80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1,591,510,188.85</w:t>
            </w:r>
          </w:p>
        </w:tc>
      </w:tr>
      <w:tr>
        <w:trPr>
          <w:trHeight w:val="49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上期主营业务成 本数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1,079,882,282.22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159,929,681.09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11,806,545.23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1,251,618,508.54</w:t>
            </w:r>
          </w:p>
        </w:tc>
      </w:tr>
      <w:tr>
        <w:trPr>
          <w:trHeight w:val="49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5" w:lineRule="exact"/>
              <w:ind w:left="0" w:right="0" w:firstLine="0"/>
              <w:jc w:val="both"/>
            </w:pPr>
            <w:r>
              <w:rPr>
                <w:color w:val="000000"/>
                <w:spacing w:val="0"/>
                <w:w w:val="100"/>
                <w:position w:val="0"/>
              </w:rPr>
              <w:t>按商品转让的时 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与履约义务相关的信息：</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keepLines/>
        <w:widowControl w:val="0"/>
        <w:shd w:val="clear" w:color="auto" w:fill="auto"/>
        <w:bidi w:val="0"/>
        <w:spacing w:before="0" w:after="380" w:line="240" w:lineRule="auto"/>
        <w:ind w:left="0" w:right="0" w:firstLine="0"/>
        <w:jc w:val="both"/>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6</w:t>
      </w:r>
      <w:bookmarkEnd w:id="153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37"/>
      <w:bookmarkEnd w:id="1538"/>
      <w:bookmarkEnd w:id="1540"/>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2,124,248.92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1,360,353.29</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915,591.07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583,018.51</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5,250,111.95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567,261.57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498,033.83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478,154.88</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17,819.28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16,520.59</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849,231.25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982,280.45</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610,404.90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388,746.51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5,383.27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487,818.62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796,658.92</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10,270,824.47</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5,660,813.34</w:t>
            </w:r>
          </w:p>
        </w:tc>
      </w:tr>
    </w:tbl>
    <w:p>
      <w:pPr>
        <w:spacing w:lineRule="exact" w:line="1"/>
        <w:rPr>
          <w:sz w:val="2"/>
          <w:szCs w:val="2"/>
        </w:rPr>
      </w:pPr>
      <w:r>
        <w:br w:type="page"/>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2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计缴标准详见本节、六</w:t>
      </w:r>
      <w:r>
        <w:rPr>
          <w:rFonts w:ascii="Times New Roman" w:eastAsia="Times New Roman" w:hAnsi="Times New Roman" w:cs="Times New Roman"/>
          <w:color w:val="000000"/>
          <w:spacing w:val="0"/>
          <w:w w:val="100"/>
          <w:position w:val="0"/>
        </w:rPr>
        <w:t>“</w:t>
      </w:r>
      <w:r>
        <w:rPr>
          <w:color w:val="000000"/>
          <w:spacing w:val="0"/>
          <w:w w:val="100"/>
          <w:position w:val="0"/>
        </w:rPr>
        <w:t>税项</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24"/>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6</w:t>
      </w:r>
      <w:bookmarkEnd w:id="154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41"/>
      <w:bookmarkEnd w:id="1542"/>
      <w:bookmarkEnd w:id="1544"/>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41,895,876.39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45,608,290.10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发行服务费（奖励、订报劳务费等）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24,331,487.32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24,392,771.18</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活动与宣传费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10,775,410.54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10,505,899.37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9,912,178.00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6,269,977.03</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房租物业及水电</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3,201,239.93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4,888,239.91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运输及汽车保险费、交通费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2,300,460.12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5,893,786.21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2,136,823.84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1,841,829.24</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使用权资产累计折旧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1,922,410.06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1,610,150.69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1,572,953.70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招生服务费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106,854.14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154,852.15</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4,885,252.35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5,760,673.64</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103,078,143.38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106,889,272.53</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6</w:t>
      </w:r>
      <w:bookmarkEnd w:id="154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45"/>
      <w:bookmarkEnd w:id="1546"/>
      <w:bookmarkEnd w:id="1548"/>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158,133,374.27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144,502,453.81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房租物业及水电</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18,890,048.69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24,133,792.00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使用权资产累计折旧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4,704,773.06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7,684,949.78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7,309,781.42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7,022,182.35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7,270,602.10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4,732,220.00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4,770,259.52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9,850,323.82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8,484,596.84</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汽车费用、交通费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2,970,601.96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2,740,783.48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1,327,445.78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1,460,145.92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邮电费（快递、电话费、通信费）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1,612,083.68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1,623,403.15</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887,368.30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6,016,142.64</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9,479,552.63</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223,831,514.33</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211,775,370.87</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both"/>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6</w:t>
      </w:r>
      <w:bookmarkEnd w:id="155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49"/>
      <w:bookmarkEnd w:id="1550"/>
      <w:bookmarkEnd w:id="1552"/>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7,710,384.97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7,795,558.26</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1,793,115.15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2,491,252.12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240,805.29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85,165.51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486,799.17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1,120,906.17</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10,231,104.58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11,492,882.06</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both"/>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6</w:t>
      </w:r>
      <w:bookmarkEnd w:id="155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53"/>
      <w:bookmarkEnd w:id="1554"/>
      <w:bookmarkEnd w:id="1556"/>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58,522,835.41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35,306,199.45</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26,928,812.33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137,747.65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1,716,153.93</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应收票据及应收账款贴现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1,444,724.79</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389,257.00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6,891,601.72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6,081,981.35</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其中：未实现融资收益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1,402,544.82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3,228.98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666,653.68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784,660.31</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52,156,910.74</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29,348,144.27</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both"/>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6</w:t>
      </w:r>
      <w:bookmarkEnd w:id="155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57"/>
      <w:bookmarkEnd w:id="1558"/>
      <w:bookmarkEnd w:id="1560"/>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无偿使用政府单位房屋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12,262,386.70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12,262,386.70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公益免费广告财政补贴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增值税进项税加计抵扣</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4,334,422.96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3,403,905.76</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改大报政府补助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2,950,000.00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2,950,000.00</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全媒体改造升级</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2,800,000.00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2,800,000.00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会展补助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2,446,479.00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商务局互联网联通项目政府补助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1,872,536.50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财政局补助款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850,000.00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621,985.67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增资引投项目补助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动漫云展专项基金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疫情税费减免</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507,304.78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未来科技城优良孵化器运营奖励资金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500,000.00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网络问政平台补助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环保型绿色印刷设备扩能改造及其应用 示范项目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266,666.64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266,666.64</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失业保险费返还</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263,608.26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2,253,439.64</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202,625.74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413,364.91</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市级众创空间补贴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240,248.40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工业信息化财政补助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69,827.16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69,827.16</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795,242.98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2,652,209.76</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37,559,870.12</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34,140,265.24</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6</w:t>
      </w:r>
      <w:bookmarkEnd w:id="156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61"/>
      <w:bookmarkEnd w:id="1562"/>
      <w:bookmarkEnd w:id="156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1"/>
        <w:gridCol w:w="3192"/>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58,809,814.91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23,323,368.81</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1,438,546.75</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2,318,304.82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11,814,050.27</w:t>
            </w:r>
          </w:p>
        </w:tc>
      </w:tr>
      <w:tr>
        <w:trPr>
          <w:trHeight w:val="71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514,836.78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3,281,231.00</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5,468,874.11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865,291.67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定期存款、结构性存款取得的收益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1,310,676.06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5,456,496.23</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68,422,506.68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46,178,984.73</w:t>
            </w:r>
          </w:p>
        </w:tc>
      </w:tr>
    </w:tbl>
    <w:p>
      <w:pPr>
        <w:widowControl w:val="0"/>
        <w:spacing w:after="299" w:line="1" w:lineRule="exact"/>
      </w:pPr>
    </w:p>
    <w:p>
      <w:pPr>
        <w:pStyle w:val="Style24"/>
        <w:keepNext/>
        <w:keepLines/>
        <w:widowControl w:val="0"/>
        <w:shd w:val="clear" w:color="auto" w:fill="auto"/>
        <w:tabs>
          <w:tab w:pos="488" w:val="left"/>
        </w:tabs>
        <w:bidi w:val="0"/>
        <w:spacing w:before="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6</w:t>
      </w:r>
      <w:bookmarkEnd w:id="1567"/>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565"/>
      <w:bookmarkEnd w:id="1566"/>
      <w:bookmarkEnd w:id="1568"/>
    </w:p>
    <w:p>
      <w:pPr>
        <w:pStyle w:val="Style24"/>
        <w:keepNext/>
        <w:keepLines/>
        <w:widowControl w:val="0"/>
        <w:shd w:val="clear" w:color="auto" w:fill="auto"/>
        <w:tabs>
          <w:tab w:pos="488" w:val="left"/>
        </w:tabs>
        <w:bidi w:val="0"/>
        <w:spacing w:before="0" w:line="240" w:lineRule="auto"/>
        <w:ind w:left="0" w:right="0" w:firstLine="0"/>
        <w:jc w:val="left"/>
      </w:pPr>
      <w:bookmarkStart w:id="1565" w:name="bookmark1565"/>
      <w:bookmarkStart w:id="1566" w:name="bookmark1566"/>
      <w:bookmarkStart w:id="1569" w:name="bookmark1569"/>
      <w:bookmarkStart w:id="1570" w:name="bookmark1570"/>
      <w:r>
        <w:rPr>
          <w:rFonts w:ascii="Times New Roman" w:eastAsia="Times New Roman" w:hAnsi="Times New Roman" w:cs="Times New Roman"/>
          <w:color w:val="000000"/>
          <w:spacing w:val="0"/>
          <w:w w:val="100"/>
          <w:position w:val="0"/>
        </w:rPr>
        <w:t>7</w:t>
      </w:r>
      <w:bookmarkEnd w:id="1569"/>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565"/>
      <w:bookmarkEnd w:id="1566"/>
      <w:bookmarkEnd w:id="1570"/>
    </w:p>
    <w:p>
      <w:pPr>
        <w:pStyle w:val="Style16"/>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4,900,346.84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718,005.07</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4,900,346.84</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718,005.07</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7</w:t>
      </w:r>
      <w:bookmarkEnd w:id="1573"/>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71"/>
      <w:bookmarkEnd w:id="1572"/>
      <w:bookmarkEnd w:id="1574"/>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-7,572,431.63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-1,937,020.20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-67,232.34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-80,490.00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4,240.95</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-2,072,663.29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-17,181,729.33</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-9,792,817.26</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-19,114,508.58</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7</w:t>
      </w:r>
      <w:bookmarkEnd w:id="157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75"/>
      <w:bookmarkEnd w:id="1576"/>
      <w:bookmarkEnd w:id="1578"/>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691"/>
        <w:gridCol w:w="2693"/>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-102,689.01</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-87,662,117.45</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-5,999,476.71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-322,707,434.60</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-5,999,476.71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-410,472,241.06</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both"/>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7</w:t>
      </w:r>
      <w:bookmarkEnd w:id="1581"/>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79"/>
      <w:bookmarkEnd w:id="1580"/>
      <w:bookmarkEnd w:id="1582"/>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处置未划分为持有待售的非流动资产时</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6,922,534.73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10,918.05</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-815,824.81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10,918.05</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使用权资产</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7,738,359.54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both"/>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7</w:t>
      </w:r>
      <w:bookmarkEnd w:id="1585"/>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83"/>
      <w:bookmarkEnd w:id="1584"/>
      <w:bookmarkEnd w:id="1586"/>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72,074.00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208.00</w:t>
            </w:r>
          </w:p>
        </w:tc>
      </w:tr>
    </w:tbl>
    <w:p>
      <w:pPr>
        <w:spacing w:lineRule="exact" w:line="1"/>
        <w:rPr>
          <w:sz w:val="2"/>
          <w:szCs w:val="2"/>
        </w:rPr>
      </w:pPr>
      <w:r>
        <w:br w:type="page"/>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54,458.10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120,500.00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54,458.10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罚没及违约金收入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1,094,360.31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62,638.80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1,094,360.31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6,421.73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13,420.00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6,421.73</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240,958.55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1,275,978.51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240,958.55</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1,396,406.69</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1,544,611.31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1,396,406.69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1526"/>
        <w:gridCol w:w="432"/>
        <w:gridCol w:w="2678"/>
        <w:gridCol w:w="821"/>
        <w:gridCol w:w="557"/>
        <w:gridCol w:w="907"/>
        <w:gridCol w:w="960"/>
        <w:gridCol w:w="845"/>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发放</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影响当年</w:t>
            </w:r>
          </w:p>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盈亏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特殊</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1027"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杭州市老 旧车淘汰 补助</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浙江省汽车更新领 导小组办公室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因从事国家鼓励和扶持特定行业、 产业而获得的补助（按国家级政策 规定依法取得）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022"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杭州市老 旧车淘汰 补助</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浙江省汽车更新领 导小组办公室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因从事国家鼓励和扶持特定行业、 产业而获得的补助（按国家级政策 规定依法取得）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027"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入驻园区</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纳税产业</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专项补助</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南京垠瑞万嘉智慧 制造产业园投资发 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因符合地方政府招商引资等地方 性扶持政策而获得的补助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52,448.10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1027"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拱墅区残</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联安置补</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助</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杭州市拱墅区残疾</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人联合会民生直达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因承担国家为保障某种公用事业 或社会必要产品供应或价格控制 职能而获得的补助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与收益相 关</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54,458.10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2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本期计入营业外收入的政府补助情况详见本节、七、</w:t>
      </w:r>
      <w:r>
        <w:rPr>
          <w:rFonts w:ascii="Times New Roman" w:eastAsia="Times New Roman" w:hAnsi="Times New Roman" w:cs="Times New Roman"/>
          <w:color w:val="000000"/>
          <w:spacing w:val="0"/>
          <w:w w:val="100"/>
          <w:position w:val="0"/>
        </w:rPr>
        <w:t>84“</w:t>
      </w: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24"/>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7</w:t>
      </w:r>
      <w:bookmarkEnd w:id="158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87"/>
      <w:bookmarkEnd w:id="1588"/>
      <w:bookmarkEnd w:id="1590"/>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108,000.00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32,002.00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108,000.00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5,190,821.47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177,652.47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5,190,821.47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税收滞纳金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176,412.26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12,374.36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176,412.26</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资产报废、毁损损失</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149,330.88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208,111.07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149,330.88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23,708.00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35,800.00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23,708.00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649,723.16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168,635.39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649,723.16</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6,297,995.77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634,575.29</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6,297,995.77</w:t>
            </w:r>
          </w:p>
        </w:tc>
      </w:tr>
    </w:tbl>
    <w:p>
      <w:pPr>
        <w:spacing w:lineRule="exact" w:line="1"/>
        <w:rPr>
          <w:sz w:val="2"/>
          <w:szCs w:val="2"/>
        </w:rPr>
      </w:pPr>
      <w:r>
        <w:br w:type="page"/>
      </w:r>
    </w:p>
    <w:p>
      <w:pPr>
        <w:pStyle w:val="Style24"/>
        <w:keepNext/>
        <w:keepLines/>
        <w:widowControl w:val="0"/>
        <w:shd w:val="clear" w:color="auto" w:fill="auto"/>
        <w:bidi w:val="0"/>
        <w:spacing w:before="0" w:after="340" w:line="240" w:lineRule="auto"/>
        <w:ind w:left="0" w:right="0" w:firstLine="0"/>
        <w:jc w:val="both"/>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7</w:t>
      </w:r>
      <w:bookmarkEnd w:id="159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91"/>
      <w:bookmarkEnd w:id="1592"/>
      <w:bookmarkEnd w:id="1594"/>
    </w:p>
    <w:p>
      <w:pPr>
        <w:pStyle w:val="Style24"/>
        <w:keepNext/>
        <w:keepLines/>
        <w:widowControl w:val="0"/>
        <w:shd w:val="clear" w:color="auto" w:fill="auto"/>
        <w:bidi w:val="0"/>
        <w:spacing w:before="0" w:after="380" w:line="240" w:lineRule="auto"/>
        <w:ind w:left="0" w:right="0" w:firstLine="0"/>
        <w:jc w:val="both"/>
      </w:pPr>
      <w:bookmarkStart w:id="1591" w:name="bookmark1591"/>
      <w:bookmarkStart w:id="1592" w:name="bookmark1592"/>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91"/>
      <w:bookmarkEnd w:id="1592"/>
      <w:bookmarkEnd w:id="1595"/>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1,653,320.58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2,793,533.80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-139,893.53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1,004,228.32</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1,513,427.05</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3,797,762.12</w:t>
            </w: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96"/>
      <w:bookmarkEnd w:id="1597"/>
      <w:bookmarkEnd w:id="1598"/>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130,345,506.91</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32,749,585.43</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-12,491,975.74</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-224,669.93</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-23,901,980.66</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901,989.47</w:t>
            </w:r>
          </w:p>
        </w:tc>
      </w:tr>
      <w:tr>
        <w:trPr>
          <w:trHeight w:val="71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5,258,103.70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税率调整导致年初递延所得税资产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-86,779.31</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加计扣除的影响</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-459,355.73</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1,513,427.05</w:t>
            </w:r>
          </w:p>
        </w:tc>
      </w:tr>
    </w:tbl>
    <w:p>
      <w:pPr>
        <w:widowControl w:val="0"/>
        <w:spacing w:after="339" w:line="1" w:lineRule="exact"/>
      </w:pPr>
    </w:p>
    <w:p>
      <w:pPr>
        <w:pStyle w:val="Style24"/>
        <w:keepNext/>
        <w:keepLines/>
        <w:widowControl w:val="0"/>
        <w:shd w:val="clear" w:color="auto" w:fill="auto"/>
        <w:tabs>
          <w:tab w:pos="483" w:val="left"/>
        </w:tabs>
        <w:bidi w:val="0"/>
        <w:spacing w:before="0" w:after="34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7</w:t>
      </w:r>
      <w:bookmarkEnd w:id="1601"/>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99"/>
      <w:bookmarkEnd w:id="1600"/>
      <w:bookmarkEnd w:id="1602"/>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详见附注本节、七、</w:t>
      </w:r>
      <w:r>
        <w:rPr>
          <w:rFonts w:ascii="Times New Roman" w:eastAsia="Times New Roman" w:hAnsi="Times New Roman" w:cs="Times New Roman"/>
          <w:color w:val="000000"/>
          <w:spacing w:val="0"/>
          <w:w w:val="100"/>
          <w:position w:val="0"/>
        </w:rPr>
        <w:t>57</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24"/>
        <w:keepNext/>
        <w:keepLines/>
        <w:widowControl w:val="0"/>
        <w:shd w:val="clear" w:color="auto" w:fill="auto"/>
        <w:tabs>
          <w:tab w:pos="483" w:val="left"/>
        </w:tabs>
        <w:bidi w:val="0"/>
        <w:spacing w:before="0" w:after="34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7</w:t>
      </w:r>
      <w:bookmarkEnd w:id="1605"/>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03"/>
      <w:bookmarkEnd w:id="1604"/>
      <w:bookmarkEnd w:id="1606"/>
    </w:p>
    <w:p>
      <w:pPr>
        <w:pStyle w:val="Style24"/>
        <w:keepNext/>
        <w:keepLines/>
        <w:widowControl w:val="0"/>
        <w:shd w:val="clear" w:color="auto" w:fill="auto"/>
        <w:bidi w:val="0"/>
        <w:spacing w:before="0" w:after="340" w:line="240" w:lineRule="auto"/>
        <w:ind w:left="0" w:right="0" w:firstLine="0"/>
        <w:jc w:val="left"/>
      </w:pPr>
      <w:bookmarkStart w:id="1603" w:name="bookmark1603"/>
      <w:bookmarkStart w:id="1604" w:name="bookmark1604"/>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03"/>
      <w:bookmarkEnd w:id="1604"/>
      <w:bookmarkEnd w:id="1607"/>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4,653,004.27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6,081,981.35</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政府补助及个税返还</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19,874,497.19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20,552,412.13</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176,866,389.98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80,056,763.19</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收回票据保证金、保函保证金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5,791,980.76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20,519,195.69</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207,185,872.20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127,210,352.36</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08"/>
      <w:bookmarkEnd w:id="1609"/>
      <w:bookmarkEnd w:id="161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103,220,160.07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106,490,505.43</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143,110,626.46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68,146,577.09</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支付票据保证金、保函保证金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12,831,783.25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5,799,980.76</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259,162,569.78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180,437,063.28</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11"/>
      <w:bookmarkEnd w:id="1612"/>
      <w:bookmarkEnd w:id="161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收回对非金融机构借款的本金及利息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3,611,569.22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2,812,655.55</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收到以前年度股权收购款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7,730,525.51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收到的租赁收入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3,473,244.28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14,815,339.01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2,812,655.55</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15"/>
      <w:bookmarkEnd w:id="1616"/>
      <w:bookmarkEnd w:id="161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30"/>
        <w:gridCol w:w="2554"/>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丧失控制权日子公司持有的现金及现金等价物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43,573,678.13</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43,573,678.13</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19"/>
      <w:bookmarkEnd w:id="1620"/>
      <w:bookmarkEnd w:id="162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7,750,000.00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94,150,000.00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购买短期融资券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子公司收到小股东支付的股权收购款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30,453,120.00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238,203,120.00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94,150,000.00</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23"/>
      <w:bookmarkEnd w:id="1624"/>
      <w:bookmarkEnd w:id="162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支付租赁相关款项（新租赁准则）</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190,083,122.61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归还短期融资券本金及利息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152,330,136.99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归还非金融机构的借款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70,476,054.16</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5,402,711.64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4,812,500.00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购买少数股东股权支付价款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1,421,302.00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增发中介费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支付以前年度同一控制下企业合并支付 的现金对价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92,452,000.00</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支付以前年度非同一控制下企业合并支 付的现金对价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3,150,580.00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短期借款担保费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106,000.00</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373,986,273.24</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170,997,134.16</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7</w:t>
      </w:r>
      <w:bookmarkEnd w:id="162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27"/>
      <w:bookmarkEnd w:id="1628"/>
      <w:bookmarkEnd w:id="1630"/>
    </w:p>
    <w:p>
      <w:pPr>
        <w:pStyle w:val="Style24"/>
        <w:keepNext/>
        <w:keepLines/>
        <w:widowControl w:val="0"/>
        <w:shd w:val="clear" w:color="auto" w:fill="auto"/>
        <w:bidi w:val="0"/>
        <w:spacing w:before="0" w:after="380" w:line="240" w:lineRule="auto"/>
        <w:ind w:left="0" w:right="0" w:firstLine="0"/>
        <w:jc w:val="left"/>
      </w:pPr>
      <w:bookmarkStart w:id="1627" w:name="bookmark1627"/>
      <w:bookmarkStart w:id="1628" w:name="bookmark1628"/>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27"/>
      <w:bookmarkEnd w:id="1628"/>
      <w:bookmarkEnd w:id="1631"/>
    </w:p>
    <w:p>
      <w:pPr>
        <w:pStyle w:val="Style22"/>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6970"/>
        <w:gridCol w:w="1363"/>
        <w:gridCol w:w="137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128,832,079.86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-371,152,632.60</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5,999,476.71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410,472,241.06</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9,792,817.26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19,114,508.58</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29,328,278.98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22,153,073.59</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177,802,414.38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9,286,990.34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4,015,323.14</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15,612,371.32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15,736,829.67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-6,922,534.73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-10,918.05</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142,909.15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194,691.07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-4,900,346.84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-718,005.07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56,232,961.33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33,589,997.52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-68,422,506.68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-46,178,984.73</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净敞口套期损失</w:t>
            </w:r>
            <w:r>
              <w:rPr>
                <w:rFonts w:ascii="Times New Roman" w:eastAsia="Times New Roman" w:hAnsi="Times New Roman" w:cs="Times New Roman"/>
                <w:color w:val="000000"/>
                <w:spacing w:val="0"/>
                <w:w w:val="100"/>
                <w:position w:val="0"/>
              </w:rPr>
              <w:t>（</w:t>
            </w:r>
            <w:r>
              <w:rPr>
                <w:color w:val="000000"/>
                <w:spacing w:val="0"/>
                <w:w w:val="100"/>
                <w:position w:val="0"/>
              </w:rPr>
              <w:t>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70"/>
        <w:gridCol w:w="1363"/>
        <w:gridCol w:w="1373"/>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-139,893.53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1,106,968.14</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-102,739.82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-16,091,276.47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6,181,866.92</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-37,880,889.78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36,784,908.76</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41,444,307.84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85,456,578.92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-5,921,288.08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334,195,871.06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216,643,707.10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租赁形成的使用权资产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549,274,342.15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645,212,374.91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748,732,748.67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748,732,748.67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779,468,205.48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-103,520,373.76</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-30,735,456.81</w:t>
            </w:r>
          </w:p>
        </w:tc>
      </w:tr>
    </w:tbl>
    <w:p>
      <w:pPr>
        <w:widowControl w:val="0"/>
        <w:spacing w:after="319" w:line="1" w:lineRule="exact"/>
      </w:pPr>
    </w:p>
    <w:p>
      <w:pPr>
        <w:pStyle w:val="Style24"/>
        <w:keepNext/>
        <w:keepLines/>
        <w:widowControl w:val="0"/>
        <w:shd w:val="clear" w:color="auto" w:fill="auto"/>
        <w:tabs>
          <w:tab w:pos="493" w:val="left"/>
        </w:tabs>
        <w:bidi w:val="0"/>
        <w:spacing w:before="0" w:after="32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632"/>
      <w:bookmarkEnd w:id="1633"/>
      <w:bookmarkEnd w:id="1635"/>
    </w:p>
    <w:p>
      <w:pPr>
        <w:pStyle w:val="Style24"/>
        <w:keepNext/>
        <w:keepLines/>
        <w:widowControl w:val="0"/>
        <w:shd w:val="clear" w:color="auto" w:fill="auto"/>
        <w:tabs>
          <w:tab w:pos="493" w:val="left"/>
        </w:tabs>
        <w:bidi w:val="0"/>
        <w:spacing w:before="0" w:after="380" w:line="240" w:lineRule="auto"/>
        <w:ind w:left="0" w:right="0" w:firstLine="0"/>
        <w:jc w:val="left"/>
      </w:pPr>
      <w:bookmarkStart w:id="1632" w:name="bookmark1632"/>
      <w:bookmarkStart w:id="1633" w:name="bookmark1633"/>
      <w:bookmarkStart w:id="1636" w:name="bookmark1636"/>
      <w:bookmarkStart w:id="1637" w:name="bookmark1637"/>
      <w:r>
        <w:rPr>
          <w:color w:val="000000"/>
          <w:spacing w:val="0"/>
          <w:w w:val="100"/>
          <w:position w:val="0"/>
        </w:rPr>
        <w:t>（</w:t>
      </w:r>
      <w:bookmarkEnd w:id="1636"/>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632"/>
      <w:bookmarkEnd w:id="1633"/>
      <w:bookmarkEnd w:id="163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25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4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5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11,269.97</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杭州瓦力谷创业投资合伙企业（有限合伙）</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11,269.97</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-11,269.97</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rPr>
        <w:t>（</w:t>
      </w:r>
      <w:bookmarkEnd w:id="1640"/>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38"/>
      <w:bookmarkEnd w:id="1639"/>
      <w:bookmarkEnd w:id="164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645,212,374.91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748,732,748.67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425,556.63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341,744.75</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643,024,117.74</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746,979,074.10</w:t>
            </w:r>
          </w:p>
        </w:tc>
      </w:tr>
    </w:tbl>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1,762,700.54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1,411,929.82</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645,212,374.91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748,732,748.67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年度现金流量表中现金期末数为</w:t>
      </w:r>
      <w:r>
        <w:rPr>
          <w:rFonts w:ascii="Times New Roman" w:eastAsia="Times New Roman" w:hAnsi="Times New Roman" w:cs="Times New Roman"/>
          <w:color w:val="000000"/>
          <w:spacing w:val="0"/>
          <w:w w:val="100"/>
          <w:position w:val="0"/>
        </w:rPr>
        <w:t>645,212,374.91</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日资产负债表中货币资金期末数为</w:t>
      </w:r>
      <w:r>
        <w:rPr>
          <w:rFonts w:ascii="Times New Roman" w:eastAsia="Times New Roman" w:hAnsi="Times New Roman" w:cs="Times New Roman"/>
          <w:color w:val="000000"/>
          <w:spacing w:val="0"/>
          <w:w w:val="100"/>
          <w:position w:val="0"/>
        </w:rPr>
        <w:t xml:space="preserve">663,393,639.99 </w:t>
      </w:r>
      <w:r>
        <w:rPr>
          <w:color w:val="000000"/>
          <w:spacing w:val="0"/>
          <w:w w:val="100"/>
          <w:position w:val="0"/>
        </w:rPr>
        <w:t>元，差额</w:t>
      </w:r>
      <w:r>
        <w:rPr>
          <w:rFonts w:ascii="Times New Roman" w:eastAsia="Times New Roman" w:hAnsi="Times New Roman" w:cs="Times New Roman"/>
          <w:color w:val="000000"/>
          <w:spacing w:val="0"/>
          <w:w w:val="100"/>
          <w:position w:val="0"/>
        </w:rPr>
        <w:t>18,181,265.08</w:t>
      </w:r>
      <w:r>
        <w:rPr>
          <w:color w:val="000000"/>
          <w:spacing w:val="0"/>
          <w:w w:val="100"/>
          <w:position w:val="0"/>
        </w:rPr>
        <w:t>元，系现金流量表现金期末数扣除了不符合现金及现金等价物标准的银行承兑汇票保证金</w:t>
      </w:r>
      <w:r>
        <w:rPr>
          <w:rFonts w:ascii="Times New Roman" w:eastAsia="Times New Roman" w:hAnsi="Times New Roman" w:cs="Times New Roman"/>
          <w:color w:val="000000"/>
          <w:spacing w:val="0"/>
          <w:w w:val="100"/>
          <w:position w:val="0"/>
        </w:rPr>
        <w:t xml:space="preserve">12,231,783.25 </w:t>
      </w:r>
      <w:r>
        <w:rPr>
          <w:color w:val="000000"/>
          <w:spacing w:val="0"/>
          <w:w w:val="100"/>
          <w:position w:val="0"/>
        </w:rPr>
        <w:t>元，保函保证金</w:t>
      </w:r>
      <w:r>
        <w:rPr>
          <w:rFonts w:ascii="Times New Roman" w:eastAsia="Times New Roman" w:hAnsi="Times New Roman" w:cs="Times New Roman"/>
          <w:color w:val="000000"/>
          <w:spacing w:val="0"/>
          <w:w w:val="100"/>
          <w:position w:val="0"/>
        </w:rPr>
        <w:t>837,603.00</w:t>
      </w:r>
      <w:r>
        <w:rPr>
          <w:color w:val="000000"/>
          <w:spacing w:val="0"/>
          <w:w w:val="100"/>
          <w:position w:val="0"/>
        </w:rPr>
        <w:t>元，办理</w:t>
      </w:r>
      <w:r>
        <w:rPr>
          <w:rFonts w:ascii="Times New Roman" w:eastAsia="Times New Roman" w:hAnsi="Times New Roman" w:cs="Times New Roman"/>
          <w:color w:val="000000"/>
          <w:spacing w:val="0"/>
          <w:w w:val="100"/>
          <w:position w:val="0"/>
        </w:rPr>
        <w:t>ETC</w:t>
      </w:r>
      <w:r>
        <w:rPr>
          <w:color w:val="000000"/>
          <w:spacing w:val="0"/>
          <w:w w:val="100"/>
          <w:position w:val="0"/>
        </w:rPr>
        <w:t>业务冻结款</w:t>
      </w:r>
      <w:r>
        <w:rPr>
          <w:rFonts w:ascii="Times New Roman" w:eastAsia="Times New Roman" w:hAnsi="Times New Roman" w:cs="Times New Roman"/>
          <w:color w:val="000000"/>
          <w:spacing w:val="0"/>
          <w:w w:val="100"/>
          <w:position w:val="0"/>
        </w:rPr>
        <w:t>6,000.00</w:t>
      </w:r>
      <w:r>
        <w:rPr>
          <w:color w:val="000000"/>
          <w:spacing w:val="0"/>
          <w:w w:val="100"/>
          <w:position w:val="0"/>
        </w:rPr>
        <w:t>元，被冻结的客户广告款</w:t>
      </w:r>
      <w:r>
        <w:rPr>
          <w:rFonts w:ascii="Times New Roman" w:eastAsia="Times New Roman" w:hAnsi="Times New Roman" w:cs="Times New Roman"/>
          <w:color w:val="000000"/>
          <w:spacing w:val="0"/>
          <w:w w:val="100"/>
          <w:position w:val="0"/>
        </w:rPr>
        <w:t>376,522.34</w:t>
      </w:r>
      <w:r>
        <w:rPr>
          <w:color w:val="000000"/>
          <w:spacing w:val="0"/>
          <w:w w:val="100"/>
          <w:position w:val="0"/>
        </w:rPr>
        <w:t xml:space="preserve">元，账户久悬未用冻结款 </w:t>
      </w:r>
      <w:r>
        <w:rPr>
          <w:rFonts w:ascii="Times New Roman" w:eastAsia="Times New Roman" w:hAnsi="Times New Roman" w:cs="Times New Roman"/>
          <w:color w:val="000000"/>
          <w:spacing w:val="0"/>
          <w:w w:val="100"/>
          <w:position w:val="0"/>
        </w:rPr>
        <w:t>2,895,580.79</w:t>
      </w:r>
      <w:r>
        <w:rPr>
          <w:color w:val="000000"/>
          <w:spacing w:val="0"/>
          <w:w w:val="100"/>
          <w:position w:val="0"/>
        </w:rPr>
        <w:t>元</w:t>
      </w:r>
      <w:r>
        <w:rPr>
          <w:color w:val="000000"/>
          <w:spacing w:val="0"/>
          <w:w w:val="100"/>
          <w:position w:val="0"/>
        </w:rPr>
        <w:t>，</w:t>
      </w:r>
      <w:r>
        <w:rPr>
          <w:color w:val="000000"/>
          <w:spacing w:val="0"/>
          <w:w w:val="100"/>
          <w:position w:val="0"/>
        </w:rPr>
        <w:t>托管账户受限款</w:t>
      </w:r>
      <w:r>
        <w:rPr>
          <w:rFonts w:ascii="Times New Roman" w:eastAsia="Times New Roman" w:hAnsi="Times New Roman" w:cs="Times New Roman"/>
          <w:color w:val="000000"/>
          <w:spacing w:val="0"/>
          <w:w w:val="100"/>
          <w:position w:val="0"/>
        </w:rPr>
        <w:t>508,306.29</w:t>
      </w:r>
      <w:r>
        <w:rPr>
          <w:color w:val="000000"/>
          <w:spacing w:val="0"/>
          <w:w w:val="100"/>
          <w:position w:val="0"/>
        </w:rPr>
        <w:t>元，未对账导致受限</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,325,469.41</w:t>
      </w:r>
      <w:r>
        <w:rPr>
          <w:color w:val="000000"/>
          <w:spacing w:val="0"/>
          <w:w w:val="100"/>
          <w:position w:val="0"/>
        </w:rPr>
        <w:t>元。</w:t>
      </w:r>
    </w:p>
    <w:p>
      <w:pPr>
        <w:pStyle w:val="Style16"/>
        <w:keepNext w:val="0"/>
        <w:keepLines w:val="0"/>
        <w:widowControl w:val="0"/>
        <w:shd w:val="clear" w:color="auto" w:fill="auto"/>
        <w:bidi w:val="0"/>
        <w:spacing w:before="0" w:after="36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年度现金流量表中现金期末数为</w:t>
      </w:r>
      <w:r>
        <w:rPr>
          <w:rFonts w:ascii="Times New Roman" w:eastAsia="Times New Roman" w:hAnsi="Times New Roman" w:cs="Times New Roman"/>
          <w:color w:val="000000"/>
          <w:spacing w:val="0"/>
          <w:w w:val="100"/>
          <w:position w:val="0"/>
        </w:rPr>
        <w:t>748,732,748.6</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日资产负债表中货币资金期末数为</w:t>
      </w:r>
      <w:r>
        <w:rPr>
          <w:rFonts w:ascii="Times New Roman" w:eastAsia="Times New Roman" w:hAnsi="Times New Roman" w:cs="Times New Roman"/>
          <w:color w:val="000000"/>
          <w:spacing w:val="0"/>
          <w:w w:val="100"/>
          <w:position w:val="0"/>
        </w:rPr>
        <w:t xml:space="preserve">754,768,332.43 </w:t>
      </w:r>
      <w:r>
        <w:rPr>
          <w:color w:val="000000"/>
          <w:spacing w:val="0"/>
          <w:w w:val="100"/>
          <w:position w:val="0"/>
        </w:rPr>
        <w:t>元，差额</w:t>
      </w:r>
      <w:r>
        <w:rPr>
          <w:rFonts w:ascii="Times New Roman" w:eastAsia="Times New Roman" w:hAnsi="Times New Roman" w:cs="Times New Roman"/>
          <w:color w:val="000000"/>
          <w:spacing w:val="0"/>
          <w:w w:val="100"/>
          <w:position w:val="0"/>
        </w:rPr>
        <w:t>6,035,583.76</w:t>
      </w:r>
      <w:r>
        <w:rPr>
          <w:color w:val="000000"/>
          <w:spacing w:val="0"/>
          <w:w w:val="100"/>
          <w:position w:val="0"/>
        </w:rPr>
        <w:t>元，系现金流量表现金期末数扣除了不符合现金及现金等价物标准的银行承兑汇票保证金</w:t>
      </w:r>
      <w:r>
        <w:rPr>
          <w:rFonts w:ascii="Times New Roman" w:eastAsia="Times New Roman" w:hAnsi="Times New Roman" w:cs="Times New Roman"/>
          <w:color w:val="000000"/>
          <w:spacing w:val="0"/>
          <w:w w:val="100"/>
          <w:position w:val="0"/>
        </w:rPr>
        <w:t xml:space="preserve">5,791,980.76 </w:t>
      </w:r>
      <w:r>
        <w:rPr>
          <w:color w:val="000000"/>
          <w:spacing w:val="0"/>
          <w:w w:val="100"/>
          <w:position w:val="0"/>
        </w:rPr>
        <w:t>元，保函保证金</w:t>
      </w:r>
      <w:r>
        <w:rPr>
          <w:rFonts w:ascii="Times New Roman" w:eastAsia="Times New Roman" w:hAnsi="Times New Roman" w:cs="Times New Roman"/>
          <w:color w:val="000000"/>
          <w:spacing w:val="0"/>
          <w:w w:val="100"/>
          <w:position w:val="0"/>
        </w:rPr>
        <w:t>237,603.00</w:t>
      </w:r>
      <w:r>
        <w:rPr>
          <w:color w:val="000000"/>
          <w:spacing w:val="0"/>
          <w:w w:val="100"/>
          <w:position w:val="0"/>
        </w:rPr>
        <w:t>元，办理</w:t>
      </w:r>
      <w:r>
        <w:rPr>
          <w:rFonts w:ascii="Times New Roman" w:eastAsia="Times New Roman" w:hAnsi="Times New Roman" w:cs="Times New Roman"/>
          <w:color w:val="000000"/>
          <w:spacing w:val="0"/>
          <w:w w:val="100"/>
          <w:position w:val="0"/>
        </w:rPr>
        <w:t>ETC</w:t>
      </w:r>
      <w:r>
        <w:rPr>
          <w:color w:val="000000"/>
          <w:spacing w:val="0"/>
          <w:w w:val="100"/>
          <w:position w:val="0"/>
        </w:rPr>
        <w:t>业务冻结</w:t>
      </w:r>
      <w:r>
        <w:rPr>
          <w:rFonts w:ascii="Times New Roman" w:eastAsia="Times New Roman" w:hAnsi="Times New Roman" w:cs="Times New Roman"/>
          <w:color w:val="000000"/>
          <w:spacing w:val="0"/>
          <w:w w:val="100"/>
          <w:position w:val="0"/>
        </w:rPr>
        <w:t>6,000.00</w:t>
      </w:r>
      <w:r>
        <w:rPr>
          <w:color w:val="000000"/>
          <w:spacing w:val="0"/>
          <w:w w:val="100"/>
          <w:position w:val="0"/>
        </w:rPr>
        <w:t>元。</w:t>
      </w:r>
    </w:p>
    <w:p>
      <w:pPr>
        <w:pStyle w:val="Style62"/>
        <w:keepNext w:val="0"/>
        <w:keepLines w:val="0"/>
        <w:widowControl w:val="0"/>
        <w:shd w:val="clear" w:color="auto" w:fill="auto"/>
        <w:tabs>
          <w:tab w:pos="488" w:val="left"/>
        </w:tabs>
        <w:bidi w:val="0"/>
        <w:spacing w:before="0" w:line="240" w:lineRule="auto"/>
        <w:ind w:left="0" w:right="0" w:firstLine="0"/>
        <w:jc w:val="left"/>
      </w:pPr>
      <w:bookmarkStart w:id="1642" w:name="bookmark1642"/>
      <w:r>
        <w:rPr>
          <w:rFonts w:ascii="Times New Roman" w:eastAsia="Times New Roman" w:hAnsi="Times New Roman" w:cs="Times New Roman"/>
          <w:color w:val="000000"/>
          <w:spacing w:val="0"/>
          <w:w w:val="100"/>
          <w:position w:val="0"/>
        </w:rPr>
        <w:t>8</w:t>
      </w:r>
      <w:bookmarkEnd w:id="1642"/>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p>
    <w:p>
      <w:pPr>
        <w:pStyle w:val="Style62"/>
        <w:keepNext w:val="0"/>
        <w:keepLines w:val="0"/>
        <w:widowControl w:val="0"/>
        <w:shd w:val="clear" w:color="auto" w:fill="auto"/>
        <w:tabs>
          <w:tab w:pos="488" w:val="left"/>
        </w:tabs>
        <w:bidi w:val="0"/>
        <w:spacing w:before="0" w:line="240" w:lineRule="auto"/>
        <w:ind w:left="0" w:right="0" w:firstLine="0"/>
        <w:jc w:val="left"/>
      </w:pPr>
      <w:bookmarkStart w:id="1643" w:name="bookmark1643"/>
      <w:r>
        <w:rPr>
          <w:rFonts w:ascii="Times New Roman" w:eastAsia="Times New Roman" w:hAnsi="Times New Roman" w:cs="Times New Roman"/>
          <w:color w:val="000000"/>
          <w:spacing w:val="0"/>
          <w:w w:val="100"/>
          <w:position w:val="0"/>
        </w:rPr>
        <w:t>8</w:t>
      </w:r>
      <w:bookmarkEnd w:id="1643"/>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18,181,265.08</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见本节、七、</w:t>
            </w: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18,181,265.08</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62"/>
        <w:keepNext w:val="0"/>
        <w:keepLines w:val="0"/>
        <w:widowControl w:val="0"/>
        <w:shd w:val="clear" w:color="auto" w:fill="auto"/>
        <w:tabs>
          <w:tab w:pos="488" w:val="left"/>
        </w:tabs>
        <w:bidi w:val="0"/>
        <w:spacing w:before="0" w:after="280" w:line="326" w:lineRule="exact"/>
        <w:ind w:left="0" w:right="0" w:firstLine="0"/>
        <w:jc w:val="both"/>
      </w:pPr>
      <w:bookmarkStart w:id="1644" w:name="bookmark1644"/>
      <w:r>
        <w:rPr>
          <w:rFonts w:ascii="Times New Roman" w:eastAsia="Times New Roman" w:hAnsi="Times New Roman" w:cs="Times New Roman"/>
          <w:color w:val="000000"/>
          <w:spacing w:val="0"/>
          <w:w w:val="100"/>
          <w:position w:val="0"/>
        </w:rPr>
        <w:t>8</w:t>
      </w:r>
      <w:bookmarkEnd w:id="1644"/>
      <w:r>
        <w:rPr>
          <w:rFonts w:ascii="Times New Roman" w:eastAsia="Times New Roman" w:hAnsi="Times New Roman" w:cs="Times New Roman"/>
          <w:color w:val="000000"/>
          <w:spacing w:val="0"/>
          <w:w w:val="100"/>
          <w:position w:val="0"/>
        </w:rPr>
        <w:t>2</w:t>
      </w:r>
      <w:r>
        <w:rPr>
          <w:color w:val="000000"/>
          <w:spacing w:val="0"/>
          <w:w w:val="100"/>
          <w:position w:val="0"/>
        </w:rPr>
        <w:t>、</w:t>
        <w:tab/>
        <w:t>外币货币性项目</w:t>
      </w:r>
    </w:p>
    <w:p>
      <w:pPr>
        <w:pStyle w:val="Style62"/>
        <w:keepNext w:val="0"/>
        <w:keepLines w:val="0"/>
        <w:widowControl w:val="0"/>
        <w:shd w:val="clear" w:color="auto" w:fill="auto"/>
        <w:tabs>
          <w:tab w:pos="493" w:val="left"/>
        </w:tabs>
        <w:bidi w:val="0"/>
        <w:spacing w:before="0" w:after="280" w:line="326" w:lineRule="exact"/>
        <w:ind w:left="0" w:right="0" w:firstLine="0"/>
        <w:jc w:val="both"/>
      </w:pPr>
      <w:bookmarkStart w:id="1645" w:name="bookmark1645"/>
      <w:r>
        <w:rPr>
          <w:color w:val="000000"/>
          <w:spacing w:val="0"/>
          <w:w w:val="100"/>
          <w:position w:val="0"/>
        </w:rPr>
        <w:t>（</w:t>
      </w:r>
      <w:bookmarkEnd w:id="1645"/>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p>
    <w:p>
      <w:pPr>
        <w:pStyle w:val="Style62"/>
        <w:keepNext w:val="0"/>
        <w:keepLines w:val="0"/>
        <w:widowControl w:val="0"/>
        <w:shd w:val="clear" w:color="auto" w:fill="auto"/>
        <w:tabs>
          <w:tab w:pos="608" w:val="left"/>
        </w:tabs>
        <w:bidi w:val="0"/>
        <w:spacing w:before="0" w:line="326" w:lineRule="exact"/>
        <w:ind w:left="0" w:right="0" w:firstLine="0"/>
        <w:jc w:val="both"/>
      </w:pPr>
      <w:bookmarkStart w:id="1646" w:name="bookmark1646"/>
      <w:r>
        <w:rPr>
          <w:color w:val="000000"/>
          <w:spacing w:val="0"/>
          <w:w w:val="100"/>
          <w:position w:val="0"/>
        </w:rPr>
        <w:t>（</w:t>
      </w:r>
      <w:bookmarkEnd w:id="1646"/>
      <w:r>
        <w:rPr>
          <w:rFonts w:ascii="Times New Roman" w:eastAsia="Times New Roman" w:hAnsi="Times New Roman" w:cs="Times New Roman"/>
          <w:color w:val="000000"/>
          <w:spacing w:val="0"/>
          <w:w w:val="100"/>
          <w:position w:val="0"/>
        </w:rPr>
        <w:t>2</w:t>
      </w:r>
      <w:r>
        <w:rPr>
          <w:color w:val="000000"/>
          <w:spacing w:val="0"/>
          <w:w w:val="100"/>
          <w:position w:val="0"/>
        </w:rPr>
        <w:t>）</w:t>
        <w:tab/>
        <w:t>境外经营实体说明，包括对于重要的境外经营实体，应披露其境外主要经营地、记账本位币及选择 依据，记账本位币发生变化的还应披露原因。</w:t>
      </w:r>
    </w:p>
    <w:p>
      <w:pPr>
        <w:pStyle w:val="Style16"/>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2"/>
        <w:keepNext w:val="0"/>
        <w:keepLines w:val="0"/>
        <w:widowControl w:val="0"/>
        <w:shd w:val="clear" w:color="auto" w:fill="auto"/>
        <w:tabs>
          <w:tab w:pos="488" w:val="left"/>
        </w:tabs>
        <w:bidi w:val="0"/>
        <w:spacing w:before="0" w:after="280" w:line="326" w:lineRule="exact"/>
        <w:ind w:left="0" w:right="0" w:firstLine="0"/>
        <w:jc w:val="both"/>
      </w:pPr>
      <w:bookmarkStart w:id="1647" w:name="bookmark1647"/>
      <w:r>
        <w:rPr>
          <w:rFonts w:ascii="Times New Roman" w:eastAsia="Times New Roman" w:hAnsi="Times New Roman" w:cs="Times New Roman"/>
          <w:color w:val="000000"/>
          <w:spacing w:val="0"/>
          <w:w w:val="100"/>
          <w:position w:val="0"/>
        </w:rPr>
        <w:t>8</w:t>
      </w:r>
      <w:bookmarkEnd w:id="1647"/>
      <w:r>
        <w:rPr>
          <w:rFonts w:ascii="Times New Roman" w:eastAsia="Times New Roman" w:hAnsi="Times New Roman" w:cs="Times New Roman"/>
          <w:color w:val="000000"/>
          <w:spacing w:val="0"/>
          <w:w w:val="100"/>
          <w:position w:val="0"/>
        </w:rPr>
        <w:t>3</w:t>
      </w:r>
      <w:r>
        <w:rPr>
          <w:color w:val="000000"/>
          <w:spacing w:val="0"/>
          <w:w w:val="100"/>
          <w:position w:val="0"/>
        </w:rPr>
        <w:t>、</w:t>
        <w:tab/>
        <w:t>套期</w:t>
      </w:r>
    </w:p>
    <w:p>
      <w:pPr>
        <w:pStyle w:val="Style62"/>
        <w:keepNext w:val="0"/>
        <w:keepLines w:val="0"/>
        <w:widowControl w:val="0"/>
        <w:shd w:val="clear" w:color="auto" w:fill="auto"/>
        <w:tabs>
          <w:tab w:pos="488" w:val="left"/>
        </w:tabs>
        <w:bidi w:val="0"/>
        <w:spacing w:before="0" w:after="280" w:line="326" w:lineRule="exact"/>
        <w:ind w:left="0" w:right="0" w:firstLine="0"/>
        <w:jc w:val="both"/>
      </w:pPr>
      <w:bookmarkStart w:id="1648" w:name="bookmark1648"/>
      <w:r>
        <w:rPr>
          <w:rFonts w:ascii="Times New Roman" w:eastAsia="Times New Roman" w:hAnsi="Times New Roman" w:cs="Times New Roman"/>
          <w:color w:val="000000"/>
          <w:spacing w:val="0"/>
          <w:w w:val="100"/>
          <w:position w:val="0"/>
        </w:rPr>
        <w:t>8</w:t>
      </w:r>
      <w:bookmarkEnd w:id="164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p>
    <w:p>
      <w:pPr>
        <w:pStyle w:val="Style62"/>
        <w:keepNext w:val="0"/>
        <w:keepLines w:val="0"/>
        <w:widowControl w:val="0"/>
        <w:shd w:val="clear" w:color="auto" w:fill="auto"/>
        <w:bidi w:val="0"/>
        <w:spacing w:before="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环保型绿色印刷设备扩能改 造及其应用示范项目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266,666.64</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工业信息化财政补助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535,159.00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69,827.16</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无偿使用政府单位房屋</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12,262,386.70</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12,262,386.70</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公益免费广告财政补贴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增值税进项税加计抵扣</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4,334,422.96</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4,334,422.96</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改大报政府补助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2,950,000.00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2,950,000.00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全媒体改造升级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2,800,000.00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会展补助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商务局互联网联通项目政府 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1,872,536.50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1,872,536.50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910,000.00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910,000.00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财政局补助款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850,000.00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增资引投项目补助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动漫云展专项基金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535,000.00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535,000.00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疫情税费减免</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507,304.78</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507,304.78</w:t>
            </w: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未来科技城优良孵化器运营 奖励资金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网络问政平台补助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失业保险费返还</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263,608.26</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263,608.26</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市级众创空间补贴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795,242.98</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795,242.98</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入驻园区纳税产业专项补助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52,448.10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52,448.10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拱墅区残联安置补助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2,010.00</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2,010.00</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41,370,119.28</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37,171,454.08</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1649" w:name="bookmark1649"/>
      <w:bookmarkStart w:id="1650" w:name="bookmark1650"/>
      <w:bookmarkStart w:id="1651" w:name="bookmark16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49"/>
      <w:bookmarkEnd w:id="1650"/>
      <w:bookmarkEnd w:id="1651"/>
    </w:p>
    <w:p>
      <w:pPr>
        <w:pStyle w:val="Style16"/>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：本公司无偿使用萧山钱江世纪城开发建设有限责任公司（杭州市萧山钱江世纪城管理委员会持股</w:t>
      </w:r>
      <w:r>
        <w:rPr>
          <w:rFonts w:ascii="Times New Roman" w:eastAsia="Times New Roman" w:hAnsi="Times New Roman" w:cs="Times New Roman"/>
          <w:color w:val="000000"/>
          <w:spacing w:val="0"/>
          <w:w w:val="100"/>
          <w:position w:val="0"/>
        </w:rPr>
        <w:t>70%</w:t>
      </w:r>
      <w:r>
        <w:rPr>
          <w:color w:val="000000"/>
          <w:spacing w:val="0"/>
          <w:w w:val="100"/>
          <w:position w:val="0"/>
        </w:rPr>
        <w:t>，萧山市萧 山区国有资产经营总公司持股</w:t>
      </w:r>
      <w:r>
        <w:rPr>
          <w:rFonts w:ascii="Times New Roman" w:eastAsia="Times New Roman" w:hAnsi="Times New Roman" w:cs="Times New Roman"/>
          <w:color w:val="000000"/>
          <w:spacing w:val="0"/>
          <w:w w:val="100"/>
          <w:position w:val="0"/>
        </w:rPr>
        <w:t>20%</w:t>
      </w:r>
      <w:r>
        <w:rPr>
          <w:color w:val="000000"/>
          <w:spacing w:val="0"/>
          <w:w w:val="100"/>
          <w:position w:val="0"/>
        </w:rPr>
        <w:t>，杭州萧山宁围街道资产经营公司持股</w:t>
      </w:r>
      <w:r>
        <w:rPr>
          <w:rFonts w:ascii="Times New Roman" w:eastAsia="Times New Roman" w:hAnsi="Times New Roman" w:cs="Times New Roman"/>
          <w:color w:val="000000"/>
          <w:spacing w:val="0"/>
          <w:w w:val="100"/>
          <w:position w:val="0"/>
        </w:rPr>
        <w:t>10%</w:t>
      </w:r>
      <w:r>
        <w:rPr>
          <w:color w:val="000000"/>
          <w:spacing w:val="0"/>
          <w:w w:val="100"/>
          <w:position w:val="0"/>
        </w:rPr>
        <w:t>）租赁的房屋，是政府单方面无偿给予公司资 源，公司按政府补助准则处理，该补助与收益相关，且与公司日常经营活动相关。房屋建筑面积为</w:t>
      </w:r>
      <w:r>
        <w:rPr>
          <w:rFonts w:ascii="Times New Roman" w:eastAsia="Times New Roman" w:hAnsi="Times New Roman" w:cs="Times New Roman"/>
          <w:color w:val="000000"/>
          <w:spacing w:val="0"/>
          <w:w w:val="100"/>
          <w:position w:val="0"/>
        </w:rPr>
        <w:t>16,797.79</w:t>
      </w:r>
      <w:r>
        <w:rPr>
          <w:color w:val="000000"/>
          <w:spacing w:val="0"/>
          <w:w w:val="100"/>
          <w:position w:val="0"/>
        </w:rPr>
        <w:t>平方米，按公允 价值</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平方米</w:t>
      </w:r>
      <w:r>
        <w:rPr>
          <w:rFonts w:ascii="Times New Roman" w:eastAsia="Times New Roman" w:hAnsi="Times New Roman" w:cs="Times New Roman"/>
          <w:color w:val="000000"/>
          <w:spacing w:val="0"/>
          <w:w w:val="100"/>
          <w:position w:val="0"/>
        </w:rPr>
        <w:t>/</w:t>
      </w:r>
      <w:r>
        <w:rPr>
          <w:color w:val="000000"/>
          <w:spacing w:val="0"/>
          <w:w w:val="100"/>
          <w:position w:val="0"/>
        </w:rPr>
        <w:t>天，</w:t>
      </w:r>
      <w:r>
        <w:rPr>
          <w:rFonts w:ascii="Times New Roman" w:eastAsia="Times New Roman" w:hAnsi="Times New Roman" w:cs="Times New Roman"/>
          <w:color w:val="000000"/>
          <w:spacing w:val="0"/>
          <w:w w:val="100"/>
          <w:position w:val="0"/>
        </w:rPr>
        <w:t>2021</w:t>
      </w:r>
      <w:r>
        <w:rPr>
          <w:color w:val="000000"/>
          <w:spacing w:val="0"/>
          <w:w w:val="100"/>
          <w:position w:val="0"/>
        </w:rPr>
        <w:t>年免费使用天数为</w:t>
      </w:r>
      <w:r>
        <w:rPr>
          <w:rFonts w:ascii="Times New Roman" w:eastAsia="Times New Roman" w:hAnsi="Times New Roman" w:cs="Times New Roman"/>
          <w:color w:val="000000"/>
          <w:spacing w:val="0"/>
          <w:w w:val="100"/>
          <w:position w:val="0"/>
        </w:rPr>
        <w:t>365</w:t>
      </w:r>
      <w:r>
        <w:rPr>
          <w:color w:val="000000"/>
          <w:spacing w:val="0"/>
          <w:w w:val="100"/>
          <w:position w:val="0"/>
        </w:rPr>
        <w:t>天，确认其他收益金额为</w:t>
      </w:r>
      <w:r>
        <w:rPr>
          <w:rFonts w:ascii="Times New Roman" w:eastAsia="Times New Roman" w:hAnsi="Times New Roman" w:cs="Times New Roman"/>
          <w:color w:val="000000"/>
          <w:spacing w:val="0"/>
          <w:w w:val="100"/>
          <w:position w:val="0"/>
        </w:rPr>
        <w:t>12,262,386.70</w:t>
      </w:r>
      <w:r>
        <w:rPr>
          <w:color w:val="000000"/>
          <w:spacing w:val="0"/>
          <w:w w:val="100"/>
          <w:position w:val="0"/>
        </w:rPr>
        <w:t>元。</w:t>
      </w:r>
    </w:p>
    <w:p>
      <w:pPr>
        <w:pStyle w:val="Style1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：根据萧山区委宣传部的佟桂莉批示件</w:t>
      </w:r>
      <w:r>
        <w:rPr>
          <w:rFonts w:ascii="Times New Roman" w:eastAsia="Times New Roman" w:hAnsi="Times New Roman" w:cs="Times New Roman"/>
          <w:color w:val="000000"/>
          <w:spacing w:val="0"/>
          <w:w w:val="100"/>
          <w:position w:val="0"/>
        </w:rPr>
        <w:t>260</w:t>
      </w:r>
      <w:r>
        <w:rPr>
          <w:color w:val="000000"/>
          <w:spacing w:val="0"/>
          <w:w w:val="100"/>
          <w:position w:val="0"/>
        </w:rPr>
        <w:t>号《关于继续保留萧山日报报刊发政府公告、公益广告政策性支持的请 示》，</w:t>
      </w:r>
      <w:r>
        <w:rPr>
          <w:rFonts w:ascii="Times New Roman" w:eastAsia="Times New Roman" w:hAnsi="Times New Roman" w:cs="Times New Roman"/>
          <w:color w:val="000000"/>
          <w:spacing w:val="0"/>
          <w:w w:val="100"/>
          <w:position w:val="0"/>
        </w:rPr>
        <w:t>2021</w:t>
      </w:r>
      <w:r>
        <w:rPr>
          <w:color w:val="000000"/>
          <w:spacing w:val="0"/>
          <w:w w:val="100"/>
          <w:position w:val="0"/>
        </w:rPr>
        <w:t>年度杭州萧山日报传媒有限公司收到公告和公益广告专项补助</w:t>
      </w:r>
      <w:r>
        <w:rPr>
          <w:rFonts w:ascii="Times New Roman" w:eastAsia="Times New Roman" w:hAnsi="Times New Roman" w:cs="Times New Roman"/>
          <w:color w:val="000000"/>
          <w:spacing w:val="0"/>
          <w:w w:val="100"/>
          <w:position w:val="0"/>
        </w:rPr>
        <w:t>4,500,000.00</w:t>
      </w:r>
      <w:r>
        <w:rPr>
          <w:color w:val="000000"/>
          <w:spacing w:val="0"/>
          <w:w w:val="100"/>
          <w:position w:val="0"/>
        </w:rPr>
        <w:t>元，系与收益相关的政府补助，且与 公司日常经营活动相关，已全额计入</w:t>
      </w:r>
      <w:r>
        <w:rPr>
          <w:rFonts w:ascii="Times New Roman" w:eastAsia="Times New Roman" w:hAnsi="Times New Roman" w:cs="Times New Roman"/>
          <w:color w:val="000000"/>
          <w:spacing w:val="0"/>
          <w:w w:val="100"/>
          <w:position w:val="0"/>
        </w:rPr>
        <w:t>2021</w:t>
      </w:r>
      <w:r>
        <w:rPr>
          <w:color w:val="000000"/>
          <w:spacing w:val="0"/>
          <w:w w:val="100"/>
          <w:position w:val="0"/>
        </w:rPr>
        <w:t>年度其他收益。</w:t>
      </w:r>
    </w:p>
    <w:p>
      <w:pPr>
        <w:pStyle w:val="Style1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：根据财政部税务总局海关总署下发的</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号》，本公司及下 属子公司增值税进项税加计抵扣总和为</w:t>
      </w:r>
      <w:r>
        <w:rPr>
          <w:rFonts w:ascii="Times New Roman" w:eastAsia="Times New Roman" w:hAnsi="Times New Roman" w:cs="Times New Roman"/>
          <w:color w:val="000000"/>
          <w:spacing w:val="0"/>
          <w:w w:val="100"/>
          <w:position w:val="0"/>
        </w:rPr>
        <w:t>4,334,422.96</w:t>
      </w:r>
      <w:r>
        <w:rPr>
          <w:color w:val="000000"/>
          <w:spacing w:val="0"/>
          <w:w w:val="100"/>
          <w:position w:val="0"/>
        </w:rPr>
        <w:t>元，系与收益相关的政府补助，且与公司日常经营活动相关，已全额计 入</w:t>
      </w:r>
      <w:r>
        <w:rPr>
          <w:rFonts w:ascii="Times New Roman" w:eastAsia="Times New Roman" w:hAnsi="Times New Roman" w:cs="Times New Roman"/>
          <w:color w:val="000000"/>
          <w:spacing w:val="0"/>
          <w:w w:val="100"/>
          <w:position w:val="0"/>
        </w:rPr>
        <w:t>2021</w:t>
      </w:r>
      <w:r>
        <w:rPr>
          <w:color w:val="000000"/>
          <w:spacing w:val="0"/>
          <w:w w:val="100"/>
          <w:position w:val="0"/>
        </w:rPr>
        <w:t>年度其他收益。</w:t>
      </w:r>
    </w:p>
    <w:p>
      <w:pPr>
        <w:pStyle w:val="Style1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：根据杭州富阳区政府办公室</w:t>
      </w:r>
      <w:r>
        <w:rPr>
          <w:rFonts w:ascii="Times New Roman" w:eastAsia="Times New Roman" w:hAnsi="Times New Roman" w:cs="Times New Roman"/>
          <w:color w:val="000000"/>
          <w:spacing w:val="0"/>
          <w:w w:val="100"/>
          <w:position w:val="0"/>
        </w:rPr>
        <w:t>[2017]89</w:t>
      </w:r>
      <w:r>
        <w:rPr>
          <w:color w:val="000000"/>
          <w:spacing w:val="0"/>
          <w:w w:val="100"/>
          <w:position w:val="0"/>
        </w:rPr>
        <w:t>号办文单反馈意见，</w:t>
      </w:r>
      <w:r>
        <w:rPr>
          <w:rFonts w:ascii="Times New Roman" w:eastAsia="Times New Roman" w:hAnsi="Times New Roman" w:cs="Times New Roman"/>
          <w:color w:val="000000"/>
          <w:spacing w:val="0"/>
          <w:w w:val="100"/>
          <w:position w:val="0"/>
        </w:rPr>
        <w:t>2021</w:t>
      </w:r>
      <w:r>
        <w:rPr>
          <w:color w:val="000000"/>
          <w:spacing w:val="0"/>
          <w:w w:val="100"/>
          <w:position w:val="0"/>
        </w:rPr>
        <w:t>年度杭州富阳日报传媒有限公司收到改大报政府补 助</w:t>
      </w:r>
      <w:r>
        <w:rPr>
          <w:rFonts w:ascii="Times New Roman" w:eastAsia="Times New Roman" w:hAnsi="Times New Roman" w:cs="Times New Roman"/>
          <w:color w:val="000000"/>
          <w:spacing w:val="0"/>
          <w:w w:val="100"/>
          <w:position w:val="0"/>
        </w:rPr>
        <w:t>2,950,000.00</w:t>
      </w:r>
      <w:r>
        <w:rPr>
          <w:color w:val="000000"/>
          <w:spacing w:val="0"/>
          <w:w w:val="100"/>
          <w:position w:val="0"/>
        </w:rPr>
        <w:t>元，系与收益相关的政府补助，且与公司日常经营活动相关，已全额计入</w:t>
      </w:r>
      <w:r>
        <w:rPr>
          <w:rFonts w:ascii="Times New Roman" w:eastAsia="Times New Roman" w:hAnsi="Times New Roman" w:cs="Times New Roman"/>
          <w:color w:val="000000"/>
          <w:spacing w:val="0"/>
          <w:w w:val="100"/>
          <w:position w:val="0"/>
        </w:rPr>
        <w:t>2021</w:t>
      </w:r>
      <w:r>
        <w:rPr>
          <w:color w:val="000000"/>
          <w:spacing w:val="0"/>
          <w:w w:val="100"/>
          <w:position w:val="0"/>
        </w:rPr>
        <w:t>年度其他收益。</w:t>
      </w:r>
    </w:p>
    <w:p>
      <w:pPr>
        <w:pStyle w:val="Style1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：根据杭州市财政局下发的杭财教</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2021]6</w:t>
      </w:r>
      <w:r>
        <w:rPr>
          <w:color w:val="000000"/>
          <w:spacing w:val="0"/>
          <w:w w:val="100"/>
          <w:position w:val="0"/>
        </w:rPr>
        <w:t>号《关于下达</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年度杭州市现代服务业（文化创意）专项资金预算的通 </w:t>
      </w:r>
      <w:r>
        <w:rPr>
          <w:color w:val="000000"/>
          <w:spacing w:val="0"/>
          <w:w w:val="100"/>
          <w:position w:val="0"/>
        </w:rPr>
        <w:t>知》，杭州网络传媒有限公司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年度收到全媒体采编发布改造升级款</w:t>
      </w:r>
      <w:r>
        <w:rPr>
          <w:rFonts w:ascii="Times New Roman" w:eastAsia="Times New Roman" w:hAnsi="Times New Roman" w:cs="Times New Roman"/>
          <w:color w:val="000000"/>
          <w:spacing w:val="0"/>
          <w:w w:val="100"/>
          <w:position w:val="0"/>
        </w:rPr>
        <w:t>2,800,000.00</w:t>
      </w:r>
      <w:r>
        <w:rPr>
          <w:color w:val="000000"/>
          <w:spacing w:val="0"/>
          <w:w w:val="100"/>
          <w:position w:val="0"/>
        </w:rPr>
        <w:t>元，系与收益相关的政府补助，且与公 司日常经营活动相关，已全额计入</w:t>
      </w:r>
      <w:r>
        <w:rPr>
          <w:rFonts w:ascii="Times New Roman" w:eastAsia="Times New Roman" w:hAnsi="Times New Roman" w:cs="Times New Roman"/>
          <w:color w:val="000000"/>
          <w:spacing w:val="0"/>
          <w:w w:val="100"/>
          <w:position w:val="0"/>
        </w:rPr>
        <w:t>2021</w:t>
      </w:r>
      <w:r>
        <w:rPr>
          <w:color w:val="000000"/>
          <w:spacing w:val="0"/>
          <w:w w:val="100"/>
          <w:position w:val="0"/>
        </w:rPr>
        <w:t>年度其他收益。</w:t>
      </w:r>
    </w:p>
    <w:p>
      <w:pPr>
        <w:pStyle w:val="Style1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：根据杭州市委宣传部下发的市宣通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2021]25</w:t>
      </w:r>
      <w:r>
        <w:rPr>
          <w:color w:val="000000"/>
          <w:spacing w:val="0"/>
          <w:w w:val="100"/>
          <w:position w:val="0"/>
        </w:rPr>
        <w:t>号《关于对</w:t>
      </w:r>
      <w:r>
        <w:rPr>
          <w:rFonts w:ascii="Times New Roman" w:eastAsia="Times New Roman" w:hAnsi="Times New Roman" w:cs="Times New Roman"/>
          <w:color w:val="000000"/>
          <w:spacing w:val="0"/>
          <w:w w:val="100"/>
          <w:position w:val="0"/>
        </w:rPr>
        <w:t>2020</w:t>
      </w:r>
      <w:r>
        <w:rPr>
          <w:color w:val="000000"/>
          <w:spacing w:val="0"/>
          <w:w w:val="100"/>
          <w:position w:val="0"/>
        </w:rPr>
        <w:t>年市文化创意资金扶持项目开展专项审计的通知》， 浙江都市快报控股有限公司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年度收到市宣传部杭州国际未来生活节补助</w:t>
      </w:r>
      <w:r>
        <w:rPr>
          <w:rFonts w:ascii="Times New Roman" w:eastAsia="Times New Roman" w:hAnsi="Times New Roman" w:cs="Times New Roman"/>
          <w:color w:val="000000"/>
          <w:spacing w:val="0"/>
          <w:w w:val="100"/>
          <w:position w:val="0"/>
        </w:rPr>
        <w:t>500,000</w:t>
      </w:r>
      <w:r>
        <w:rPr>
          <w:color w:val="000000"/>
          <w:spacing w:val="0"/>
          <w:w w:val="100"/>
          <w:position w:val="0"/>
        </w:rPr>
        <w:t>元，系与收益相关的政府补助，且与公 司日常经营活动相关，已全额计入</w:t>
      </w:r>
      <w:r>
        <w:rPr>
          <w:rFonts w:ascii="Times New Roman" w:eastAsia="Times New Roman" w:hAnsi="Times New Roman" w:cs="Times New Roman"/>
          <w:color w:val="000000"/>
          <w:spacing w:val="0"/>
          <w:w w:val="100"/>
          <w:position w:val="0"/>
        </w:rPr>
        <w:t>2021</w:t>
      </w:r>
      <w:r>
        <w:rPr>
          <w:color w:val="000000"/>
          <w:spacing w:val="0"/>
          <w:w w:val="100"/>
          <w:position w:val="0"/>
        </w:rPr>
        <w:t>年度其他收益。根据杭州市财政局下发的杭财教</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021]6</w:t>
      </w:r>
      <w:r>
        <w:rPr>
          <w:color w:val="000000"/>
          <w:spacing w:val="0"/>
          <w:w w:val="100"/>
          <w:position w:val="0"/>
        </w:rPr>
        <w:t>号《关于下达</w:t>
      </w:r>
      <w:r>
        <w:rPr>
          <w:rFonts w:ascii="Times New Roman" w:eastAsia="Times New Roman" w:hAnsi="Times New Roman" w:cs="Times New Roman"/>
          <w:color w:val="000000"/>
          <w:spacing w:val="0"/>
          <w:w w:val="100"/>
          <w:position w:val="0"/>
        </w:rPr>
        <w:t>2021</w:t>
      </w:r>
      <w:r>
        <w:rPr>
          <w:color w:val="000000"/>
          <w:spacing w:val="0"/>
          <w:w w:val="100"/>
          <w:position w:val="0"/>
        </w:rPr>
        <w:t>年度杭州 市现代服务业（文化创意）专项资金预算的通知》，浙江都市快报控股有限公司杭州分公司</w:t>
      </w:r>
      <w:r>
        <w:rPr>
          <w:rFonts w:ascii="Times New Roman" w:eastAsia="Times New Roman" w:hAnsi="Times New Roman" w:cs="Times New Roman"/>
          <w:color w:val="000000"/>
          <w:spacing w:val="0"/>
          <w:w w:val="100"/>
          <w:position w:val="0"/>
        </w:rPr>
        <w:t>2021</w:t>
      </w:r>
      <w:r>
        <w:rPr>
          <w:color w:val="000000"/>
          <w:spacing w:val="0"/>
          <w:w w:val="100"/>
          <w:position w:val="0"/>
        </w:rPr>
        <w:t>年度收到市宣传部一带一路 展补助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000,000.00</w:t>
      </w:r>
      <w:r>
        <w:rPr>
          <w:color w:val="000000"/>
          <w:spacing w:val="0"/>
          <w:w w:val="100"/>
          <w:position w:val="0"/>
        </w:rPr>
        <w:t>元，市宣传部艺术博览会展补助</w:t>
      </w:r>
      <w:r>
        <w:rPr>
          <w:rFonts w:ascii="Times New Roman" w:eastAsia="Times New Roman" w:hAnsi="Times New Roman" w:cs="Times New Roman"/>
          <w:color w:val="000000"/>
          <w:spacing w:val="0"/>
          <w:w w:val="100"/>
          <w:position w:val="0"/>
        </w:rPr>
        <w:t>500,000.00</w:t>
      </w:r>
      <w:r>
        <w:rPr>
          <w:color w:val="000000"/>
          <w:spacing w:val="0"/>
          <w:w w:val="100"/>
          <w:position w:val="0"/>
        </w:rPr>
        <w:t>元，市宣传部杭州国际未来生活节补助</w:t>
      </w:r>
      <w:r>
        <w:rPr>
          <w:rFonts w:ascii="Times New Roman" w:eastAsia="Times New Roman" w:hAnsi="Times New Roman" w:cs="Times New Roman"/>
          <w:color w:val="000000"/>
          <w:spacing w:val="0"/>
          <w:w w:val="100"/>
          <w:position w:val="0"/>
        </w:rPr>
        <w:t>500,000.00</w:t>
      </w:r>
      <w:r>
        <w:rPr>
          <w:color w:val="000000"/>
          <w:spacing w:val="0"/>
          <w:w w:val="100"/>
          <w:position w:val="0"/>
        </w:rPr>
        <w:t>元，系与收 益相关的政府补助，且与公司日常经营活动相关，已全额计入</w:t>
      </w:r>
      <w:r>
        <w:rPr>
          <w:rFonts w:ascii="Times New Roman" w:eastAsia="Times New Roman" w:hAnsi="Times New Roman" w:cs="Times New Roman"/>
          <w:color w:val="000000"/>
          <w:spacing w:val="0"/>
          <w:w w:val="100"/>
          <w:position w:val="0"/>
        </w:rPr>
        <w:t>2021</w:t>
      </w:r>
      <w:r>
        <w:rPr>
          <w:color w:val="000000"/>
          <w:spacing w:val="0"/>
          <w:w w:val="100"/>
          <w:position w:val="0"/>
        </w:rPr>
        <w:t>年度其他收益。</w:t>
      </w:r>
    </w:p>
    <w:p>
      <w:pPr>
        <w:pStyle w:val="Style16"/>
        <w:keepNext w:val="0"/>
        <w:keepLines w:val="0"/>
        <w:widowControl w:val="0"/>
        <w:shd w:val="clear" w:color="auto" w:fill="auto"/>
        <w:bidi w:val="0"/>
        <w:spacing w:before="0" w:after="340" w:line="31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：根据京商财务字〔</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号《关于申报</w:t>
      </w:r>
      <w:r>
        <w:rPr>
          <w:rFonts w:ascii="Times New Roman" w:eastAsia="Times New Roman" w:hAnsi="Times New Roman" w:cs="Times New Roman"/>
          <w:color w:val="000000"/>
          <w:spacing w:val="0"/>
          <w:w w:val="100"/>
          <w:position w:val="0"/>
        </w:rPr>
        <w:t>2021</w:t>
      </w:r>
      <w:r>
        <w:rPr>
          <w:color w:val="000000"/>
          <w:spacing w:val="0"/>
          <w:w w:val="100"/>
          <w:position w:val="0"/>
        </w:rPr>
        <w:t>年度商业流通发展项目的通知》，</w:t>
      </w:r>
      <w:r>
        <w:rPr>
          <w:rFonts w:ascii="Times New Roman" w:eastAsia="Times New Roman" w:hAnsi="Times New Roman" w:cs="Times New Roman"/>
          <w:color w:val="000000"/>
          <w:spacing w:val="0"/>
          <w:w w:val="100"/>
          <w:position w:val="0"/>
        </w:rPr>
        <w:t>2021</w:t>
      </w:r>
      <w:r>
        <w:rPr>
          <w:color w:val="000000"/>
          <w:spacing w:val="0"/>
          <w:w w:val="100"/>
          <w:position w:val="0"/>
        </w:rPr>
        <w:t>年度智云未来教育科技（北 京）有限公司收到专项补助</w:t>
      </w:r>
      <w:r>
        <w:rPr>
          <w:rFonts w:ascii="Times New Roman" w:eastAsia="Times New Roman" w:hAnsi="Times New Roman" w:cs="Times New Roman"/>
          <w:color w:val="000000"/>
          <w:spacing w:val="0"/>
          <w:w w:val="100"/>
          <w:position w:val="0"/>
        </w:rPr>
        <w:t>1,872,536.5</w:t>
      </w:r>
      <w:r>
        <w:rPr>
          <w:rFonts w:ascii="Times New Roman" w:eastAsia="Times New Roman" w:hAnsi="Times New Roman" w:cs="Times New Roman"/>
          <w:color w:val="000000"/>
          <w:spacing w:val="0"/>
          <w:w w:val="100"/>
          <w:position w:val="0"/>
        </w:rPr>
        <w:t>0</w:t>
      </w:r>
      <w:r>
        <w:rPr>
          <w:color w:val="000000"/>
          <w:spacing w:val="0"/>
          <w:w w:val="100"/>
          <w:position w:val="0"/>
        </w:rPr>
        <w:t>元，系与收益相关的政府补助，且与公司日常经营活动相关，已全额计入</w:t>
      </w:r>
      <w:r>
        <w:rPr>
          <w:rFonts w:ascii="Times New Roman" w:eastAsia="Times New Roman" w:hAnsi="Times New Roman" w:cs="Times New Roman"/>
          <w:color w:val="000000"/>
          <w:spacing w:val="0"/>
          <w:w w:val="100"/>
          <w:position w:val="0"/>
        </w:rPr>
        <w:t>2021</w:t>
      </w:r>
      <w:r>
        <w:rPr>
          <w:color w:val="000000"/>
          <w:spacing w:val="0"/>
          <w:w w:val="100"/>
          <w:position w:val="0"/>
        </w:rPr>
        <w:t>年度 其他收益。</w:t>
      </w:r>
    </w:p>
    <w:p>
      <w:pPr>
        <w:pStyle w:val="Style62"/>
        <w:keepNext w:val="0"/>
        <w:keepLines w:val="0"/>
        <w:widowControl w:val="0"/>
        <w:shd w:val="clear" w:color="auto" w:fill="auto"/>
        <w:bidi w:val="0"/>
        <w:spacing w:before="0" w:after="340" w:line="240" w:lineRule="auto"/>
        <w:ind w:left="0" w:right="0" w:firstLine="0"/>
        <w:jc w:val="both"/>
      </w:pPr>
      <w:bookmarkStart w:id="1652" w:name="bookmark1652"/>
      <w:r>
        <w:rPr>
          <w:rFonts w:ascii="Times New Roman" w:eastAsia="Times New Roman" w:hAnsi="Times New Roman" w:cs="Times New Roman"/>
          <w:color w:val="000000"/>
          <w:spacing w:val="0"/>
          <w:w w:val="100"/>
          <w:position w:val="0"/>
        </w:rPr>
        <w:t>8</w:t>
      </w:r>
      <w:bookmarkEnd w:id="1652"/>
      <w:r>
        <w:rPr>
          <w:rFonts w:ascii="Times New Roman" w:eastAsia="Times New Roman" w:hAnsi="Times New Roman" w:cs="Times New Roman"/>
          <w:color w:val="000000"/>
          <w:spacing w:val="0"/>
          <w:w w:val="100"/>
          <w:position w:val="0"/>
        </w:rPr>
        <w:t>5</w:t>
      </w:r>
      <w:r>
        <w:rPr>
          <w:color w:val="000000"/>
          <w:spacing w:val="0"/>
          <w:w w:val="100"/>
          <w:position w:val="0"/>
        </w:rPr>
        <w:t>、其他</w:t>
      </w:r>
    </w:p>
    <w:p>
      <w:pPr>
        <w:pStyle w:val="Style20"/>
        <w:keepNext/>
        <w:keepLines/>
        <w:widowControl w:val="0"/>
        <w:shd w:val="clear" w:color="auto" w:fill="auto"/>
        <w:bidi w:val="0"/>
        <w:spacing w:before="0" w:line="240" w:lineRule="auto"/>
        <w:ind w:left="0" w:right="0" w:firstLine="0"/>
        <w:jc w:val="both"/>
      </w:pPr>
      <w:bookmarkStart w:id="1653" w:name="bookmark1653"/>
      <w:bookmarkStart w:id="1654" w:name="bookmark1654"/>
      <w:bookmarkStart w:id="1655" w:name="bookmark1655"/>
      <w:bookmarkStart w:id="1656" w:name="bookmark1656"/>
      <w:r>
        <w:rPr>
          <w:color w:val="000000"/>
          <w:spacing w:val="0"/>
          <w:w w:val="100"/>
          <w:position w:val="0"/>
          <w:sz w:val="24"/>
          <w:szCs w:val="24"/>
        </w:rPr>
        <w:t>八</w:t>
      </w:r>
      <w:bookmarkEnd w:id="1655"/>
      <w:r>
        <w:rPr>
          <w:color w:val="000000"/>
          <w:spacing w:val="0"/>
          <w:w w:val="100"/>
          <w:position w:val="0"/>
          <w:sz w:val="24"/>
          <w:szCs w:val="24"/>
        </w:rPr>
        <w:t>、合并范围的变更</w:t>
      </w:r>
      <w:bookmarkEnd w:id="1653"/>
      <w:bookmarkEnd w:id="1654"/>
      <w:bookmarkEnd w:id="1656"/>
    </w:p>
    <w:p>
      <w:pPr>
        <w:pStyle w:val="Style62"/>
        <w:keepNext w:val="0"/>
        <w:keepLines w:val="0"/>
        <w:widowControl w:val="0"/>
        <w:shd w:val="clear" w:color="auto" w:fill="auto"/>
        <w:tabs>
          <w:tab w:pos="385" w:val="left"/>
        </w:tabs>
        <w:bidi w:val="0"/>
        <w:spacing w:before="0" w:after="340" w:line="240" w:lineRule="auto"/>
        <w:ind w:left="0" w:right="0" w:firstLine="0"/>
        <w:jc w:val="both"/>
      </w:pPr>
      <w:bookmarkStart w:id="1657" w:name="bookmark1657"/>
      <w:r>
        <w:rPr>
          <w:rFonts w:ascii="Times New Roman" w:eastAsia="Times New Roman" w:hAnsi="Times New Roman" w:cs="Times New Roman"/>
          <w:color w:val="000000"/>
          <w:spacing w:val="0"/>
          <w:w w:val="100"/>
          <w:position w:val="0"/>
        </w:rPr>
        <w:t>1</w:t>
      </w:r>
      <w:bookmarkEnd w:id="1657"/>
      <w:r>
        <w:rPr>
          <w:color w:val="000000"/>
          <w:spacing w:val="0"/>
          <w:w w:val="100"/>
          <w:position w:val="0"/>
        </w:rPr>
        <w:t>、</w:t>
        <w:tab/>
        <w:t>非同一控制下企业合并</w:t>
      </w:r>
    </w:p>
    <w:p>
      <w:pPr>
        <w:pStyle w:val="Style62"/>
        <w:keepNext w:val="0"/>
        <w:keepLines w:val="0"/>
        <w:widowControl w:val="0"/>
        <w:shd w:val="clear" w:color="auto" w:fill="auto"/>
        <w:tabs>
          <w:tab w:pos="493" w:val="left"/>
        </w:tabs>
        <w:bidi w:val="0"/>
        <w:spacing w:before="0" w:after="340" w:line="240" w:lineRule="auto"/>
        <w:ind w:left="0" w:right="0" w:firstLine="0"/>
        <w:jc w:val="both"/>
      </w:pPr>
      <w:bookmarkStart w:id="1658" w:name="bookmark1658"/>
      <w:r>
        <w:rPr>
          <w:color w:val="000000"/>
          <w:spacing w:val="0"/>
          <w:w w:val="100"/>
          <w:position w:val="0"/>
        </w:rPr>
        <w:t>（</w:t>
      </w:r>
      <w:bookmarkEnd w:id="1658"/>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p>
    <w:p>
      <w:pPr>
        <w:pStyle w:val="Style62"/>
        <w:keepNext w:val="0"/>
        <w:keepLines w:val="0"/>
        <w:widowControl w:val="0"/>
        <w:shd w:val="clear" w:color="auto" w:fill="auto"/>
        <w:tabs>
          <w:tab w:pos="493" w:val="left"/>
        </w:tabs>
        <w:bidi w:val="0"/>
        <w:spacing w:before="0" w:after="340" w:line="240" w:lineRule="auto"/>
        <w:ind w:left="0" w:right="0" w:firstLine="0"/>
        <w:jc w:val="both"/>
      </w:pPr>
      <w:bookmarkStart w:id="1659" w:name="bookmark1659"/>
      <w:r>
        <w:rPr>
          <w:color w:val="000000"/>
          <w:spacing w:val="0"/>
          <w:w w:val="100"/>
          <w:position w:val="0"/>
        </w:rPr>
        <w:t>（</w:t>
      </w:r>
      <w:bookmarkEnd w:id="1659"/>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p>
    <w:p>
      <w:pPr>
        <w:pStyle w:val="Style62"/>
        <w:keepNext w:val="0"/>
        <w:keepLines w:val="0"/>
        <w:widowControl w:val="0"/>
        <w:shd w:val="clear" w:color="auto" w:fill="auto"/>
        <w:tabs>
          <w:tab w:pos="493" w:val="left"/>
        </w:tabs>
        <w:bidi w:val="0"/>
        <w:spacing w:before="0" w:after="340" w:line="240" w:lineRule="auto"/>
        <w:ind w:left="0" w:right="0" w:firstLine="0"/>
        <w:jc w:val="both"/>
      </w:pPr>
      <w:bookmarkStart w:id="1660" w:name="bookmark1660"/>
      <w:r>
        <w:rPr>
          <w:color w:val="000000"/>
          <w:spacing w:val="0"/>
          <w:w w:val="100"/>
          <w:position w:val="0"/>
        </w:rPr>
        <w:t>（</w:t>
      </w:r>
      <w:bookmarkEnd w:id="1660"/>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p>
    <w:p>
      <w:pPr>
        <w:pStyle w:val="Style62"/>
        <w:keepNext w:val="0"/>
        <w:keepLines w:val="0"/>
        <w:widowControl w:val="0"/>
        <w:shd w:val="clear" w:color="auto" w:fill="auto"/>
        <w:tabs>
          <w:tab w:pos="493" w:val="left"/>
        </w:tabs>
        <w:bidi w:val="0"/>
        <w:spacing w:before="0" w:after="240" w:line="240" w:lineRule="auto"/>
        <w:ind w:left="0" w:right="0" w:firstLine="0"/>
        <w:jc w:val="both"/>
      </w:pPr>
      <w:bookmarkStart w:id="1661" w:name="bookmark1661"/>
      <w:r>
        <w:rPr>
          <w:color w:val="000000"/>
          <w:spacing w:val="0"/>
          <w:w w:val="100"/>
          <w:position w:val="0"/>
        </w:rPr>
        <w:t>（</w:t>
      </w:r>
      <w:bookmarkEnd w:id="1661"/>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p>
    <w:p>
      <w:pPr>
        <w:pStyle w:val="Style16"/>
        <w:keepNext w:val="0"/>
        <w:keepLines w:val="0"/>
        <w:widowControl w:val="0"/>
        <w:shd w:val="clear" w:color="auto" w:fill="auto"/>
        <w:bidi w:val="0"/>
        <w:spacing w:before="0" w:after="120" w:line="316" w:lineRule="exact"/>
        <w:ind w:left="0" w:right="0" w:firstLine="0"/>
        <w:jc w:val="both"/>
      </w:pPr>
      <w:r>
        <w:rPr>
          <w:color w:val="000000"/>
          <w:spacing w:val="0"/>
          <w:w w:val="100"/>
          <w:position w:val="0"/>
        </w:rPr>
        <w:t>是否存在通过多次交易分步实现企业合并且在报告期内取得控制权的交易</w:t>
      </w:r>
    </w:p>
    <w:p>
      <w:pPr>
        <w:pStyle w:val="Style16"/>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62"/>
        <w:keepNext w:val="0"/>
        <w:keepLines w:val="0"/>
        <w:widowControl w:val="0"/>
        <w:shd w:val="clear" w:color="auto" w:fill="auto"/>
        <w:tabs>
          <w:tab w:pos="493" w:val="left"/>
        </w:tabs>
        <w:bidi w:val="0"/>
        <w:spacing w:before="0" w:after="340" w:line="240" w:lineRule="auto"/>
        <w:ind w:left="0" w:right="0" w:firstLine="0"/>
        <w:jc w:val="both"/>
      </w:pPr>
      <w:bookmarkStart w:id="1662" w:name="bookmark1662"/>
      <w:r>
        <w:rPr>
          <w:color w:val="000000"/>
          <w:spacing w:val="0"/>
          <w:w w:val="100"/>
          <w:position w:val="0"/>
        </w:rPr>
        <w:t>（</w:t>
      </w:r>
      <w:bookmarkEnd w:id="1662"/>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p>
    <w:p>
      <w:pPr>
        <w:pStyle w:val="Style62"/>
        <w:keepNext w:val="0"/>
        <w:keepLines w:val="0"/>
        <w:widowControl w:val="0"/>
        <w:shd w:val="clear" w:color="auto" w:fill="auto"/>
        <w:tabs>
          <w:tab w:pos="493" w:val="left"/>
        </w:tabs>
        <w:bidi w:val="0"/>
        <w:spacing w:before="0" w:after="340" w:line="240" w:lineRule="auto"/>
        <w:ind w:left="0" w:right="0" w:firstLine="0"/>
        <w:jc w:val="both"/>
      </w:pPr>
      <w:bookmarkStart w:id="1663" w:name="bookmark1663"/>
      <w:r>
        <w:rPr>
          <w:color w:val="000000"/>
          <w:spacing w:val="0"/>
          <w:w w:val="100"/>
          <w:position w:val="0"/>
        </w:rPr>
        <w:t>（</w:t>
      </w:r>
      <w:bookmarkEnd w:id="1663"/>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p>
    <w:p>
      <w:pPr>
        <w:pStyle w:val="Style62"/>
        <w:keepNext w:val="0"/>
        <w:keepLines w:val="0"/>
        <w:widowControl w:val="0"/>
        <w:shd w:val="clear" w:color="auto" w:fill="auto"/>
        <w:tabs>
          <w:tab w:pos="385" w:val="left"/>
        </w:tabs>
        <w:bidi w:val="0"/>
        <w:spacing w:before="0" w:after="340" w:line="240" w:lineRule="auto"/>
        <w:ind w:left="0" w:right="0" w:firstLine="0"/>
        <w:jc w:val="both"/>
      </w:pPr>
      <w:bookmarkStart w:id="1664" w:name="bookmark1664"/>
      <w:r>
        <w:rPr>
          <w:rFonts w:ascii="Times New Roman" w:eastAsia="Times New Roman" w:hAnsi="Times New Roman" w:cs="Times New Roman"/>
          <w:color w:val="000000"/>
          <w:spacing w:val="0"/>
          <w:w w:val="100"/>
          <w:position w:val="0"/>
        </w:rPr>
        <w:t>2</w:t>
      </w:r>
      <w:bookmarkEnd w:id="1664"/>
      <w:r>
        <w:rPr>
          <w:color w:val="000000"/>
          <w:spacing w:val="0"/>
          <w:w w:val="100"/>
          <w:position w:val="0"/>
        </w:rPr>
        <w:t>、</w:t>
        <w:tab/>
        <w:t>同一控制下企业合并</w:t>
      </w:r>
    </w:p>
    <w:p>
      <w:pPr>
        <w:pStyle w:val="Style62"/>
        <w:keepNext w:val="0"/>
        <w:keepLines w:val="0"/>
        <w:widowControl w:val="0"/>
        <w:shd w:val="clear" w:color="auto" w:fill="auto"/>
        <w:tabs>
          <w:tab w:pos="493" w:val="left"/>
        </w:tabs>
        <w:bidi w:val="0"/>
        <w:spacing w:before="0" w:after="340" w:line="240" w:lineRule="auto"/>
        <w:ind w:left="0" w:right="0" w:firstLine="0"/>
        <w:jc w:val="both"/>
      </w:pPr>
      <w:bookmarkStart w:id="1665" w:name="bookmark1665"/>
      <w:r>
        <w:rPr>
          <w:color w:val="000000"/>
          <w:spacing w:val="0"/>
          <w:w w:val="100"/>
          <w:position w:val="0"/>
        </w:rPr>
        <w:t>（</w:t>
      </w:r>
      <w:bookmarkEnd w:id="1665"/>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p>
    <w:p>
      <w:pPr>
        <w:pStyle w:val="Style62"/>
        <w:keepNext w:val="0"/>
        <w:keepLines w:val="0"/>
        <w:widowControl w:val="0"/>
        <w:shd w:val="clear" w:color="auto" w:fill="auto"/>
        <w:tabs>
          <w:tab w:pos="493" w:val="left"/>
        </w:tabs>
        <w:bidi w:val="0"/>
        <w:spacing w:before="0" w:after="340" w:line="240" w:lineRule="auto"/>
        <w:ind w:left="0" w:right="0" w:firstLine="0"/>
        <w:jc w:val="both"/>
      </w:pPr>
      <w:bookmarkStart w:id="1666" w:name="bookmark1666"/>
      <w:r>
        <w:rPr>
          <w:color w:val="000000"/>
          <w:spacing w:val="0"/>
          <w:w w:val="100"/>
          <w:position w:val="0"/>
        </w:rPr>
        <w:t>（</w:t>
      </w:r>
      <w:bookmarkEnd w:id="1666"/>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p>
    <w:p>
      <w:pPr>
        <w:pStyle w:val="Style62"/>
        <w:keepNext w:val="0"/>
        <w:keepLines w:val="0"/>
        <w:widowControl w:val="0"/>
        <w:shd w:val="clear" w:color="auto" w:fill="auto"/>
        <w:tabs>
          <w:tab w:pos="493" w:val="left"/>
        </w:tabs>
        <w:bidi w:val="0"/>
        <w:spacing w:before="0" w:after="340" w:line="240" w:lineRule="auto"/>
        <w:ind w:left="0" w:right="0" w:firstLine="0"/>
        <w:jc w:val="both"/>
      </w:pPr>
      <w:bookmarkStart w:id="1667" w:name="bookmark1667"/>
      <w:r>
        <w:rPr>
          <w:color w:val="000000"/>
          <w:spacing w:val="0"/>
          <w:w w:val="100"/>
          <w:position w:val="0"/>
        </w:rPr>
        <w:t>（</w:t>
      </w:r>
      <w:bookmarkEnd w:id="1667"/>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p>
    <w:p>
      <w:pPr>
        <w:pStyle w:val="Style62"/>
        <w:keepNext w:val="0"/>
        <w:keepLines w:val="0"/>
        <w:widowControl w:val="0"/>
        <w:shd w:val="clear" w:color="auto" w:fill="auto"/>
        <w:tabs>
          <w:tab w:pos="385" w:val="left"/>
        </w:tabs>
        <w:bidi w:val="0"/>
        <w:spacing w:before="0" w:after="340" w:line="240" w:lineRule="auto"/>
        <w:ind w:left="0" w:right="0" w:firstLine="0"/>
        <w:jc w:val="both"/>
      </w:pPr>
      <w:bookmarkStart w:id="1668" w:name="bookmark1668"/>
      <w:r>
        <w:rPr>
          <w:rFonts w:ascii="Times New Roman" w:eastAsia="Times New Roman" w:hAnsi="Times New Roman" w:cs="Times New Roman"/>
          <w:color w:val="000000"/>
          <w:spacing w:val="0"/>
          <w:w w:val="100"/>
          <w:position w:val="0"/>
        </w:rPr>
        <w:t>3</w:t>
      </w:r>
      <w:bookmarkEnd w:id="1668"/>
      <w:r>
        <w:rPr>
          <w:color w:val="000000"/>
          <w:spacing w:val="0"/>
          <w:w w:val="100"/>
          <w:position w:val="0"/>
        </w:rPr>
        <w:t>、</w:t>
        <w:tab/>
        <w:t>反向购买</w:t>
      </w:r>
    </w:p>
    <w:p>
      <w:pPr>
        <w:pStyle w:val="Style62"/>
        <w:keepNext w:val="0"/>
        <w:keepLines w:val="0"/>
        <w:widowControl w:val="0"/>
        <w:shd w:val="clear" w:color="auto" w:fill="auto"/>
        <w:tabs>
          <w:tab w:pos="385" w:val="left"/>
        </w:tabs>
        <w:bidi w:val="0"/>
        <w:spacing w:before="0" w:after="340" w:line="240" w:lineRule="auto"/>
        <w:ind w:left="0" w:right="0" w:firstLine="0"/>
        <w:jc w:val="both"/>
      </w:pPr>
      <w:bookmarkStart w:id="1669" w:name="bookmark1669"/>
      <w:r>
        <w:rPr>
          <w:rFonts w:ascii="Times New Roman" w:eastAsia="Times New Roman" w:hAnsi="Times New Roman" w:cs="Times New Roman"/>
          <w:color w:val="000000"/>
          <w:spacing w:val="0"/>
          <w:w w:val="100"/>
          <w:position w:val="0"/>
        </w:rPr>
        <w:t>4</w:t>
      </w:r>
      <w:bookmarkEnd w:id="1669"/>
      <w:r>
        <w:rPr>
          <w:color w:val="000000"/>
          <w:spacing w:val="0"/>
          <w:w w:val="100"/>
          <w:position w:val="0"/>
        </w:rPr>
        <w:t>、</w:t>
        <w:tab/>
        <w:t>处置子公司</w:t>
      </w:r>
    </w:p>
    <w:p>
      <w:pPr>
        <w:pStyle w:val="Style1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是否存在单次处置对子公司投资即丧失控制权的情形</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1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26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5</w:t>
      </w:r>
      <w:bookmarkEnd w:id="1672"/>
      <w:r>
        <w:rPr>
          <w:color w:val="000000"/>
          <w:spacing w:val="0"/>
          <w:w w:val="100"/>
          <w:position w:val="0"/>
        </w:rPr>
        <w:t>、其他原因的合并范围变动</w:t>
      </w:r>
      <w:bookmarkEnd w:id="1670"/>
      <w:bookmarkEnd w:id="1671"/>
      <w:bookmarkEnd w:id="1673"/>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16"/>
        <w:keepNext w:val="0"/>
        <w:keepLines w:val="0"/>
        <w:widowControl w:val="0"/>
        <w:shd w:val="clear" w:color="auto" w:fill="auto"/>
        <w:tabs>
          <w:tab w:pos="689" w:val="left"/>
        </w:tabs>
        <w:bidi w:val="0"/>
        <w:spacing w:before="0" w:after="0" w:line="312" w:lineRule="exact"/>
        <w:ind w:left="0" w:right="0" w:firstLine="300"/>
        <w:jc w:val="both"/>
      </w:pPr>
      <w:bookmarkStart w:id="1674" w:name="bookmark1674"/>
      <w:r>
        <w:rPr>
          <w:color w:val="000000"/>
          <w:spacing w:val="0"/>
          <w:w w:val="100"/>
          <w:position w:val="0"/>
        </w:rPr>
        <w:t>（</w:t>
      </w:r>
      <w:bookmarkEnd w:id="1674"/>
      <w:r>
        <w:rPr>
          <w:rFonts w:ascii="Times New Roman" w:eastAsia="Times New Roman" w:hAnsi="Times New Roman" w:cs="Times New Roman"/>
          <w:color w:val="000000"/>
          <w:spacing w:val="0"/>
          <w:w w:val="100"/>
          <w:position w:val="0"/>
        </w:rPr>
        <w:t>1</w:t>
      </w:r>
      <w:r>
        <w:rPr>
          <w:color w:val="000000"/>
          <w:spacing w:val="0"/>
          <w:w w:val="100"/>
          <w:position w:val="0"/>
        </w:rPr>
        <w:t>）</w:t>
        <w:tab/>
        <w:t>以直接设立或投资等方式增加的子公司</w:t>
      </w:r>
    </w:p>
    <w:p>
      <w:pPr>
        <w:pStyle w:val="Style1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月，子公司中教未来国际教育科技（北京）有限公司与赤峰红晚文化传媒有限公司、内蒙古龙典文化传媒有限 公司共同出资设立赤峰红晚未来教育科技有限公司。该公司于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日完成工商设立登记，注册资本为人民币</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万元，其中中教未来国际教育科技（北京）有限公司出资人民币</w:t>
      </w:r>
      <w:r>
        <w:rPr>
          <w:rFonts w:ascii="Times New Roman" w:eastAsia="Times New Roman" w:hAnsi="Times New Roman" w:cs="Times New Roman"/>
          <w:color w:val="000000"/>
          <w:spacing w:val="0"/>
          <w:w w:val="100"/>
          <w:position w:val="0"/>
        </w:rPr>
        <w:t>51.00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51.00%</w:t>
      </w:r>
      <w:r>
        <w:rPr>
          <w:color w:val="000000"/>
          <w:spacing w:val="0"/>
          <w:w w:val="100"/>
          <w:position w:val="0"/>
        </w:rPr>
        <w:t>，拥有对其的实质控制 权，故自该公司成立之日起，将其纳入合并财务报表范围。截至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日，赤峰红晚未来教育科技有限公司的净资产 为</w:t>
      </w:r>
      <w:r>
        <w:rPr>
          <w:rFonts w:ascii="Times New Roman" w:eastAsia="Times New Roman" w:hAnsi="Times New Roman" w:cs="Times New Roman"/>
          <w:color w:val="000000"/>
          <w:spacing w:val="0"/>
          <w:w w:val="100"/>
          <w:position w:val="0"/>
        </w:rPr>
        <w:t>98.27</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-1.73</w:t>
      </w:r>
      <w:r>
        <w:rPr>
          <w:color w:val="000000"/>
          <w:spacing w:val="0"/>
          <w:w w:val="100"/>
          <w:position w:val="0"/>
        </w:rPr>
        <w:t>万元。</w:t>
      </w:r>
    </w:p>
    <w:p>
      <w:pPr>
        <w:pStyle w:val="Style1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月，子公司杭州都市快报研学文化传播有限公司出资设立杭州橙柿旅游服务有限公司。该公司于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日完成工商设立登记，注册资本为人民币</w:t>
      </w:r>
      <w:r>
        <w:rPr>
          <w:rFonts w:ascii="Times New Roman" w:eastAsia="Times New Roman" w:hAnsi="Times New Roman" w:cs="Times New Roman"/>
          <w:color w:val="000000"/>
          <w:spacing w:val="0"/>
          <w:w w:val="100"/>
          <w:position w:val="0"/>
        </w:rPr>
        <w:t>30.00</w:t>
      </w:r>
      <w:r>
        <w:rPr>
          <w:color w:val="000000"/>
          <w:spacing w:val="0"/>
          <w:w w:val="100"/>
          <w:position w:val="0"/>
        </w:rPr>
        <w:t>万元，其中杭州都市快报研学文化传播有限公司出资人民币</w:t>
      </w:r>
      <w:r>
        <w:rPr>
          <w:rFonts w:ascii="Times New Roman" w:eastAsia="Times New Roman" w:hAnsi="Times New Roman" w:cs="Times New Roman"/>
          <w:color w:val="000000"/>
          <w:spacing w:val="0"/>
          <w:w w:val="100"/>
          <w:position w:val="0"/>
        </w:rPr>
        <w:t>30.00</w:t>
      </w:r>
      <w:r>
        <w:rPr>
          <w:color w:val="000000"/>
          <w:spacing w:val="0"/>
          <w:w w:val="100"/>
          <w:position w:val="0"/>
        </w:rPr>
        <w:t>万元，占其 注册资本的</w:t>
      </w:r>
      <w:r>
        <w:rPr>
          <w:rFonts w:ascii="Times New Roman" w:eastAsia="Times New Roman" w:hAnsi="Times New Roman" w:cs="Times New Roman"/>
          <w:color w:val="000000"/>
          <w:spacing w:val="0"/>
          <w:w w:val="100"/>
          <w:position w:val="0"/>
        </w:rPr>
        <w:t>100.00%</w:t>
      </w:r>
      <w:r>
        <w:rPr>
          <w:color w:val="000000"/>
          <w:spacing w:val="0"/>
          <w:w w:val="100"/>
          <w:position w:val="0"/>
        </w:rPr>
        <w:t>，拥有对其的实质控制权，故自该公司成立之日起，将其纳入合并财务报表范围。截至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杭州橙柿旅游服务有限公司的净资产为</w:t>
      </w:r>
      <w:r>
        <w:rPr>
          <w:rFonts w:ascii="Times New Roman" w:eastAsia="Times New Roman" w:hAnsi="Times New Roman" w:cs="Times New Roman"/>
          <w:color w:val="000000"/>
          <w:spacing w:val="0"/>
          <w:w w:val="100"/>
          <w:position w:val="0"/>
        </w:rPr>
        <w:t>24.8</w:t>
      </w:r>
      <w:r>
        <w:rPr>
          <w:rFonts w:ascii="Times New Roman" w:eastAsia="Times New Roman" w:hAnsi="Times New Roman" w:cs="Times New Roman"/>
          <w:color w:val="000000"/>
          <w:spacing w:val="0"/>
          <w:w w:val="100"/>
          <w:position w:val="0"/>
        </w:rPr>
        <w:t>1</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-5.19</w:t>
      </w:r>
      <w:r>
        <w:rPr>
          <w:color w:val="000000"/>
          <w:spacing w:val="0"/>
          <w:w w:val="100"/>
          <w:position w:val="0"/>
        </w:rPr>
        <w:t>万元。</w:t>
      </w:r>
    </w:p>
    <w:p>
      <w:pPr>
        <w:pStyle w:val="Style1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月，子公司浙江都市快报控股有限公司出资设立浙江橙柿互动传播有限公司。该公司于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日完成工 商设立登记，注册资本为人民币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万元，其中浙江都市快报控股有限公司出资人民币</w:t>
      </w:r>
      <w:r>
        <w:rPr>
          <w:rFonts w:ascii="Times New Roman" w:eastAsia="Times New Roman" w:hAnsi="Times New Roman" w:cs="Times New Roman"/>
          <w:color w:val="000000"/>
          <w:spacing w:val="0"/>
          <w:w w:val="100"/>
          <w:position w:val="0"/>
        </w:rPr>
        <w:t>1,000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100%</w:t>
      </w:r>
      <w:r>
        <w:rPr>
          <w:color w:val="000000"/>
          <w:spacing w:val="0"/>
          <w:w w:val="100"/>
          <w:position w:val="0"/>
        </w:rPr>
        <w:t>， 拥有对其的实质控制权，故自该公司成立之日起，将其纳入合并财务报表范围。截至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日，浙江橙柿互动传播有 限公司的净资产为</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27.31</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27.3</w:t>
      </w:r>
      <w:r>
        <w:rPr>
          <w:rFonts w:ascii="Times New Roman" w:eastAsia="Times New Roman" w:hAnsi="Times New Roman" w:cs="Times New Roman"/>
          <w:color w:val="000000"/>
          <w:spacing w:val="0"/>
          <w:w w:val="100"/>
          <w:position w:val="0"/>
        </w:rPr>
        <w:t>1</w:t>
      </w:r>
      <w:r>
        <w:rPr>
          <w:color w:val="000000"/>
          <w:spacing w:val="0"/>
          <w:w w:val="100"/>
          <w:position w:val="0"/>
        </w:rPr>
        <w:t>万元。</w:t>
      </w:r>
    </w:p>
    <w:p>
      <w:pPr>
        <w:pStyle w:val="Style1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月，子公司杭州日报传媒有限公司出资设立杭州日报竞潮传媒有限公司。该公司于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日完成工商设立 登记，注册资本为人民币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万元，杭州日报传媒有限公司出资人民币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100.00%</w:t>
      </w:r>
      <w:r>
        <w:rPr>
          <w:color w:val="000000"/>
          <w:spacing w:val="0"/>
          <w:w w:val="100"/>
          <w:position w:val="0"/>
        </w:rPr>
        <w:t>，拥有对 其的实质控制权，故自该公司成立之日起，将其纳入合并财务报表范围。截至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日，杭州日报竞潮传媒有限公司 的净资产为</w:t>
      </w:r>
      <w:r>
        <w:rPr>
          <w:rFonts w:ascii="Times New Roman" w:eastAsia="Times New Roman" w:hAnsi="Times New Roman" w:cs="Times New Roman"/>
          <w:color w:val="000000"/>
          <w:spacing w:val="0"/>
          <w:w w:val="100"/>
          <w:position w:val="0"/>
        </w:rPr>
        <w:t>121.3</w:t>
      </w:r>
      <w:r>
        <w:rPr>
          <w:rFonts w:ascii="Times New Roman" w:eastAsia="Times New Roman" w:hAnsi="Times New Roman" w:cs="Times New Roman"/>
          <w:color w:val="000000"/>
          <w:spacing w:val="0"/>
          <w:w w:val="100"/>
          <w:position w:val="0"/>
        </w:rPr>
        <w:t>1</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21.31</w:t>
      </w:r>
      <w:r>
        <w:rPr>
          <w:color w:val="000000"/>
          <w:spacing w:val="0"/>
          <w:w w:val="100"/>
          <w:position w:val="0"/>
        </w:rPr>
        <w:t>万元。</w:t>
      </w:r>
    </w:p>
    <w:p>
      <w:pPr>
        <w:pStyle w:val="Style1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月，子公司杭州萧山日报传媒有限公司、子公司浙江华媒智谷商业运营管理有限公司与杭州德澜企业管理有限 公司共同出资设立杭州华媒信创商业运营管理有限公司。该公司于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日完成工商设立登记，注册资本为人民币 </w:t>
      </w:r>
      <w:r>
        <w:rPr>
          <w:rFonts w:ascii="Times New Roman" w:eastAsia="Times New Roman" w:hAnsi="Times New Roman" w:cs="Times New Roman"/>
          <w:color w:val="000000"/>
          <w:spacing w:val="0"/>
          <w:w w:val="100"/>
          <w:position w:val="0"/>
        </w:rPr>
        <w:t>10,000.00</w:t>
      </w:r>
      <w:r>
        <w:rPr>
          <w:color w:val="000000"/>
          <w:spacing w:val="0"/>
          <w:w w:val="100"/>
          <w:position w:val="0"/>
        </w:rPr>
        <w:t>万元，其中杭州萧山日报传媒有限公司出资人民币</w:t>
      </w:r>
      <w:r>
        <w:rPr>
          <w:rFonts w:ascii="Times New Roman" w:eastAsia="Times New Roman" w:hAnsi="Times New Roman" w:cs="Times New Roman"/>
          <w:color w:val="000000"/>
          <w:spacing w:val="0"/>
          <w:w w:val="100"/>
          <w:position w:val="0"/>
        </w:rPr>
        <w:t>5,500.00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55.00%</w:t>
      </w:r>
      <w:r>
        <w:rPr>
          <w:color w:val="000000"/>
          <w:spacing w:val="0"/>
          <w:w w:val="100"/>
          <w:position w:val="0"/>
        </w:rPr>
        <w:t>，拥有对其的实质控制权， 故自该公司成立之日起，将其纳入合并财务报表范围。截至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日，杭州华媒信创商业运营管理有限公司的净资产 为</w:t>
      </w:r>
      <w:r>
        <w:rPr>
          <w:rFonts w:ascii="Times New Roman" w:eastAsia="Times New Roman" w:hAnsi="Times New Roman" w:cs="Times New Roman"/>
          <w:color w:val="000000"/>
          <w:spacing w:val="0"/>
          <w:w w:val="100"/>
          <w:position w:val="0"/>
        </w:rPr>
        <w:t>-4.89</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-4.89</w:t>
      </w:r>
      <w:r>
        <w:rPr>
          <w:color w:val="000000"/>
          <w:spacing w:val="0"/>
          <w:w w:val="100"/>
          <w:position w:val="0"/>
        </w:rPr>
        <w:t>万元。</w:t>
      </w:r>
    </w:p>
    <w:p>
      <w:pPr>
        <w:pStyle w:val="Style1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月，浙江华媒控股股份有限公司与杭州钱塘新区城市发展集团有限公司共同出资设立浙江钱塘融媒文化发展 有限公司。该公司于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日完成工商设立登记，注册资本为人民币</w:t>
      </w:r>
      <w:r>
        <w:rPr>
          <w:rFonts w:ascii="Times New Roman" w:eastAsia="Times New Roman" w:hAnsi="Times New Roman" w:cs="Times New Roman"/>
          <w:color w:val="000000"/>
          <w:spacing w:val="0"/>
          <w:w w:val="100"/>
          <w:position w:val="0"/>
        </w:rPr>
        <w:t>3,100.00</w:t>
      </w:r>
      <w:r>
        <w:rPr>
          <w:color w:val="000000"/>
          <w:spacing w:val="0"/>
          <w:w w:val="100"/>
          <w:position w:val="0"/>
        </w:rPr>
        <w:t>万元，其中浙江华媒控股股份有限公司出 资人民币</w:t>
      </w:r>
      <w:r>
        <w:rPr>
          <w:rFonts w:ascii="Times New Roman" w:eastAsia="Times New Roman" w:hAnsi="Times New Roman" w:cs="Times New Roman"/>
          <w:color w:val="000000"/>
          <w:spacing w:val="0"/>
          <w:w w:val="100"/>
          <w:position w:val="0"/>
        </w:rPr>
        <w:t>1,600.00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51.6129%</w:t>
      </w:r>
      <w:r>
        <w:rPr>
          <w:color w:val="000000"/>
          <w:spacing w:val="0"/>
          <w:w w:val="100"/>
          <w:position w:val="0"/>
        </w:rPr>
        <w:t>，拥有对其的实质控制权，故自该公司成立之日起，将其纳入合并财务报 表范围。截至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日，浙江钱塘融媒文化发展有限公司的净资产为</w:t>
      </w:r>
      <w:r>
        <w:rPr>
          <w:rFonts w:ascii="Times New Roman" w:eastAsia="Times New Roman" w:hAnsi="Times New Roman" w:cs="Times New Roman"/>
          <w:color w:val="000000"/>
          <w:spacing w:val="0"/>
          <w:w w:val="100"/>
          <w:position w:val="0"/>
        </w:rPr>
        <w:t>930.10</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0.10</w:t>
      </w:r>
      <w:r>
        <w:rPr>
          <w:color w:val="000000"/>
          <w:spacing w:val="0"/>
          <w:w w:val="100"/>
          <w:position w:val="0"/>
        </w:rPr>
        <w:t>万元。</w:t>
      </w:r>
    </w:p>
    <w:p>
      <w:pPr>
        <w:pStyle w:val="Style16"/>
        <w:keepNext w:val="0"/>
        <w:keepLines w:val="0"/>
        <w:widowControl w:val="0"/>
        <w:shd w:val="clear" w:color="auto" w:fill="auto"/>
        <w:tabs>
          <w:tab w:pos="689" w:val="left"/>
        </w:tabs>
        <w:bidi w:val="0"/>
        <w:spacing w:before="0" w:after="0" w:line="312" w:lineRule="exact"/>
        <w:ind w:left="0" w:right="0" w:firstLine="300"/>
        <w:jc w:val="both"/>
      </w:pPr>
      <w:bookmarkStart w:id="1675" w:name="bookmark1675"/>
      <w:r>
        <w:rPr>
          <w:color w:val="000000"/>
          <w:spacing w:val="0"/>
          <w:w w:val="100"/>
          <w:position w:val="0"/>
        </w:rPr>
        <w:t>（</w:t>
      </w:r>
      <w:bookmarkEnd w:id="1675"/>
      <w:r>
        <w:rPr>
          <w:rFonts w:ascii="Times New Roman" w:eastAsia="Times New Roman" w:hAnsi="Times New Roman" w:cs="Times New Roman"/>
          <w:color w:val="000000"/>
          <w:spacing w:val="0"/>
          <w:w w:val="100"/>
          <w:position w:val="0"/>
        </w:rPr>
        <w:t>2</w:t>
      </w:r>
      <w:r>
        <w:rPr>
          <w:color w:val="000000"/>
          <w:spacing w:val="0"/>
          <w:w w:val="100"/>
          <w:position w:val="0"/>
        </w:rPr>
        <w:t>）</w:t>
        <w:tab/>
        <w:t>因其他原因减少子公司的情况</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合肥中教正远教育科技有限公司由于业务板块终止，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日该公司董事会决议公司解散。该公司已于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日清算完毕，并于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日办妥注销手续。故自该公司注销时起，不再将其纳入合并财务报表范围。</w:t>
      </w:r>
    </w:p>
    <w:p>
      <w:pPr>
        <w:pStyle w:val="Style1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日，原纳入合并范围的杭州瓦力谷创业投资合伙企业（有限合伙）修改合伙协议后约定，将本公司子公 司浙江华媒智谷商业运营管理有限公司的持有比例和出资比例降至</w:t>
      </w:r>
      <w:r>
        <w:rPr>
          <w:rFonts w:ascii="Times New Roman" w:eastAsia="Times New Roman" w:hAnsi="Times New Roman" w:cs="Times New Roman"/>
          <w:color w:val="000000"/>
          <w:spacing w:val="0"/>
          <w:w w:val="100"/>
          <w:position w:val="0"/>
        </w:rPr>
        <w:t>49.00%</w:t>
      </w:r>
      <w:r>
        <w:rPr>
          <w:color w:val="000000"/>
          <w:spacing w:val="0"/>
          <w:w w:val="100"/>
          <w:position w:val="0"/>
        </w:rPr>
        <w:t>，杭州积累企业管理咨询合伙企业（有限合伙） 持有比例和出资比例增加至</w:t>
      </w:r>
      <w:r>
        <w:rPr>
          <w:rFonts w:ascii="Times New Roman" w:eastAsia="Times New Roman" w:hAnsi="Times New Roman" w:cs="Times New Roman"/>
          <w:color w:val="000000"/>
          <w:spacing w:val="0"/>
          <w:w w:val="100"/>
          <w:position w:val="0"/>
        </w:rPr>
        <w:t>51.00%</w:t>
      </w:r>
      <w:r>
        <w:rPr>
          <w:color w:val="000000"/>
          <w:spacing w:val="0"/>
          <w:w w:val="100"/>
          <w:position w:val="0"/>
        </w:rPr>
        <w:t xml:space="preserve">，故本公司不将杭州瓦力谷创业投资合伙企业（有限合伙）纳入合并范围，将已出资的 </w:t>
      </w:r>
      <w:r>
        <w:rPr>
          <w:rFonts w:ascii="Times New Roman" w:eastAsia="Times New Roman" w:hAnsi="Times New Roman" w:cs="Times New Roman"/>
          <w:color w:val="000000"/>
          <w:spacing w:val="0"/>
          <w:w w:val="100"/>
          <w:position w:val="0"/>
        </w:rPr>
        <w:t>100.00</w:t>
      </w:r>
      <w:r>
        <w:rPr>
          <w:color w:val="000000"/>
          <w:spacing w:val="0"/>
          <w:w w:val="100"/>
          <w:position w:val="0"/>
        </w:rPr>
        <w:t>万元作为权益法核算的长期股权投资核算，同时将杭州瓦力谷创业投资合伙企业（有限合伙）下作为权益法核算的长 期股权投资杭州皓睿科技有限公司</w:t>
      </w:r>
      <w:r>
        <w:rPr>
          <w:rFonts w:ascii="Times New Roman" w:eastAsia="Times New Roman" w:hAnsi="Times New Roman" w:cs="Times New Roman"/>
          <w:color w:val="000000"/>
          <w:spacing w:val="0"/>
          <w:w w:val="100"/>
          <w:position w:val="0"/>
        </w:rPr>
        <w:t>30.00</w:t>
      </w:r>
      <w:r>
        <w:rPr>
          <w:color w:val="000000"/>
          <w:spacing w:val="0"/>
          <w:w w:val="100"/>
          <w:position w:val="0"/>
        </w:rPr>
        <w:t>万元进行相应调整。</w:t>
      </w:r>
      <w:r>
        <w:br w:type="page"/>
      </w:r>
    </w:p>
    <w:p>
      <w:pPr>
        <w:pStyle w:val="Style24"/>
        <w:keepNext/>
        <w:keepLines/>
        <w:widowControl w:val="0"/>
        <w:shd w:val="clear" w:color="auto" w:fill="auto"/>
        <w:bidi w:val="0"/>
        <w:spacing w:before="0" w:after="32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6</w:t>
      </w:r>
      <w:bookmarkEnd w:id="1678"/>
      <w:r>
        <w:rPr>
          <w:color w:val="000000"/>
          <w:spacing w:val="0"/>
          <w:w w:val="100"/>
          <w:position w:val="0"/>
        </w:rPr>
        <w:t>、其他</w:t>
      </w:r>
      <w:bookmarkEnd w:id="1676"/>
      <w:bookmarkEnd w:id="1677"/>
      <w:bookmarkEnd w:id="1679"/>
    </w:p>
    <w:p>
      <w:pPr>
        <w:pStyle w:val="Style20"/>
        <w:keepNext/>
        <w:keepLines/>
        <w:widowControl w:val="0"/>
        <w:shd w:val="clear" w:color="auto" w:fill="auto"/>
        <w:bidi w:val="0"/>
        <w:spacing w:before="0" w:after="32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sz w:val="24"/>
          <w:szCs w:val="24"/>
        </w:rPr>
        <w:t>九</w:t>
      </w:r>
      <w:bookmarkEnd w:id="1682"/>
      <w:r>
        <w:rPr>
          <w:color w:val="000000"/>
          <w:spacing w:val="0"/>
          <w:w w:val="100"/>
          <w:position w:val="0"/>
          <w:sz w:val="24"/>
          <w:szCs w:val="24"/>
        </w:rPr>
        <w:t>、在其他主体中的权益</w:t>
      </w:r>
      <w:bookmarkEnd w:id="1680"/>
      <w:bookmarkEnd w:id="1681"/>
      <w:bookmarkEnd w:id="1683"/>
    </w:p>
    <w:p>
      <w:pPr>
        <w:pStyle w:val="Style24"/>
        <w:keepNext/>
        <w:keepLines/>
        <w:widowControl w:val="0"/>
        <w:shd w:val="clear" w:color="auto" w:fill="auto"/>
        <w:bidi w:val="0"/>
        <w:spacing w:before="0" w:after="32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1</w:t>
      </w:r>
      <w:bookmarkEnd w:id="1686"/>
      <w:r>
        <w:rPr>
          <w:color w:val="000000"/>
          <w:spacing w:val="0"/>
          <w:w w:val="100"/>
          <w:position w:val="0"/>
        </w:rPr>
        <w:t>、在子公司中的权益</w:t>
      </w:r>
      <w:bookmarkEnd w:id="1684"/>
      <w:bookmarkEnd w:id="1685"/>
      <w:bookmarkEnd w:id="1687"/>
    </w:p>
    <w:p>
      <w:pPr>
        <w:pStyle w:val="Style24"/>
        <w:keepNext/>
        <w:keepLines/>
        <w:widowControl w:val="0"/>
        <w:shd w:val="clear" w:color="auto" w:fill="auto"/>
        <w:bidi w:val="0"/>
        <w:spacing w:before="0" w:after="320" w:line="240" w:lineRule="auto"/>
        <w:ind w:left="0" w:right="0" w:firstLine="0"/>
        <w:jc w:val="left"/>
      </w:pPr>
      <w:bookmarkStart w:id="1684" w:name="bookmark1684"/>
      <w:bookmarkStart w:id="1685" w:name="bookmark1685"/>
      <w:bookmarkStart w:id="1688" w:name="bookmark16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84"/>
      <w:bookmarkEnd w:id="1685"/>
      <w:bookmarkEnd w:id="1688"/>
    </w:p>
    <w:tbl>
      <w:tblPr>
        <w:tblOverlap w:val="never"/>
        <w:jc w:val="center"/>
        <w:tblLayout w:type="fixed"/>
      </w:tblPr>
      <w:tblGrid>
        <w:gridCol w:w="3840"/>
        <w:gridCol w:w="1003"/>
        <w:gridCol w:w="624"/>
        <w:gridCol w:w="816"/>
        <w:gridCol w:w="734"/>
        <w:gridCol w:w="734"/>
        <w:gridCol w:w="1954"/>
      </w:tblGrid>
      <w:tr>
        <w:trPr>
          <w:trHeight w:val="259"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取得方式</w:t>
            </w:r>
          </w:p>
        </w:tc>
      </w:tr>
      <w:tr>
        <w:trPr>
          <w:trHeight w:val="2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直接</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浙江都市快报控股有限公司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杭州萧山日报传媒有限公司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杭州富阳日报传媒有限公司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杭州日报报业集团盛元印务有限公司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杭州日报报业集团每日送电子商务有限公司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杭州网络传媒有限公司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杭州都市周报传媒有限公司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杭州每日传媒有限公司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4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杭州华泰一媒文化传媒有限公司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浙江华媒信息传播有限公司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浙江华媒投资有限公司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杭州钱塘传媒有限公司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浙江华媒智谷商业运营管理有限公司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杭州华媒文化发展有限公司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杭州萧文置业有限公司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中教未来国际教育科技（北京）有限公司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浙江钱塘融媒文化发展有限公司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杭州都健网络科技有限公司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4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杭州都快投资管理有限公司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49.00%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杭州都市快报研学文化传播有限公司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浙江橙柿互动传播有限公司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杭州快房传媒有限公司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66.00%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杭州日报品牌策划有限公司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杭州休闲文化传媒有限公司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杭州风景名胜传媒有限公司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杭州房产传媒有限公司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杭州日报华知投资有限公司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杭州日报知政网络科技有限公司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杭州杭商教育科技有限公司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杭州日报竞潮传媒有限公司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杭州萧山网络传媒有限公司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杭州华媒信创商业运营管理有限公司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浙江风盛传媒股份有限公司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55.00%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杭州富阳网络传媒有限公司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杭州盛友广告设计有限公司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上海盛元第高数码图文影像有限公司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48.00%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杭州萧滨每日送发行有限公司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宁波华杭投资有限公司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杭州华媒企业管理有限公司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浙江少年学报教育科技有限公司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259"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浙江华媒优培教育科技有限公司</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3840"/>
        <w:gridCol w:w="1003"/>
        <w:gridCol w:w="624"/>
        <w:gridCol w:w="816"/>
        <w:gridCol w:w="734"/>
        <w:gridCol w:w="734"/>
        <w:gridCol w:w="1954"/>
      </w:tblGrid>
      <w:tr>
        <w:trPr>
          <w:trHeight w:val="259"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北京星干线文化传播有限公司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北京未来之星人力资源服务有限公司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京师教培教育科技（北京）有限公司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55.00%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励耘行知教育科技（北京）有限公司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北京文教英才科贸有限公司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云科未来科技（北京）有限公司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云南求知教育信息咨询有限公司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中教未来（北京）文化传播有限公司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中网世纪教育科技（北京）有限公司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北京翻译研修学院</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中教未来科技（北京）有限公司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霍尔果斯中教未来教育咨询有限公司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4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中教知本教育科技（北京）有限公司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广州励耘教育科技有限公司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智明远扬教育科技（北京）有限公司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北京未名环球教育科技有限公司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苏州中育教育科技有限公司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贵州中教未来教育科技有限公司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杭州华媒教育科技有限公司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北京朋智博信教育科技有限公司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哈尔滨哈报未来教育科技有限公司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北京未来大业教育科技有限公司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中教远大教育科技（北京）有限公司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4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中教京安教育科技（北京）有限公司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赤峰红晚未来教育科技有限公司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杭州咏芝元中医诊所有限公司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杭州橙柿旅游服务有限公司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杭州中韩德蔓特科技有限公司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杭州好声音风尚传媒有限公司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浙江智骊文化传媒有限公司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杭州朗盛传媒有限公司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福州风盛传媒有限公司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48.00%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厦门风盛传媒有限公司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杭州有鲸网络科技有限公司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浙江华媒实业有限公司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4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杭州华媒维翰托育服务有限公司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杭州华媒唯诗礼幼儿园有限公司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投资成立</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北京星干线艺术教育科技有限公司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艾特嘉信息技术（北京）有限公司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北京红舞星文化传播有限公司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珠海市励耘自学考试辅导中心</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杭州市拱墅区华媒维翰幼儿园</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昆明市五华区云教未来教育培训学校有限公司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北京加美环球教育咨询有限公司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广州正索教育咨询有限公司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砺行科技（北京）有限公司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北京产学研教育科技有限公司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智云未来教育科技（北京）有限公司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北京领域兄弟教育科技有限公司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贵州雅致思语教育科技有限公司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南京博彦教育科技有限公司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北京大业未来教育科技有限公司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南京市好声音风尚传媒有限公司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杭州悦报传媒有限公司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59"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贵州星干线新思维文化传播有限公司</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85.00%</w:t>
            </w:r>
          </w:p>
        </w:tc>
        <w:tc>
          <w:tcPr>
            <w:tcBorders>
              <w:top w:val="single" w:sz="4"/>
              <w:left w:val="single" w:sz="4"/>
              <w:bottom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非同一控制下企业合并</w:t>
            </w:r>
          </w:p>
        </w:tc>
      </w:tr>
    </w:tbl>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在子公司的持股比例不同于表决权比例的说明：</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6"/>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持有半数或以下表决权但仍控制被投资单位的依据</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子公司杭州日报报业集团盛元印务有限公司（以下简称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盛元印务</w:t>
      </w:r>
      <w:r>
        <w:rPr>
          <w:rFonts w:ascii="Times New Roman" w:eastAsia="Times New Roman" w:hAnsi="Times New Roman" w:cs="Times New Roman"/>
          <w:color w:val="000000"/>
          <w:spacing w:val="0"/>
          <w:w w:val="100"/>
          <w:position w:val="0"/>
        </w:rPr>
        <w:t>”</w:t>
      </w:r>
      <w:r>
        <w:rPr>
          <w:color w:val="000000"/>
          <w:spacing w:val="0"/>
          <w:w w:val="100"/>
          <w:position w:val="0"/>
        </w:rPr>
        <w:t>）对上海盛元第高数码图文影像有限公司的持股比 例为</w:t>
      </w:r>
      <w:r>
        <w:rPr>
          <w:rFonts w:ascii="Times New Roman" w:eastAsia="Times New Roman" w:hAnsi="Times New Roman" w:cs="Times New Roman"/>
          <w:color w:val="000000"/>
          <w:spacing w:val="0"/>
          <w:w w:val="100"/>
          <w:position w:val="0"/>
        </w:rPr>
        <w:t>48%</w:t>
      </w:r>
      <w:r>
        <w:rPr>
          <w:color w:val="000000"/>
          <w:spacing w:val="0"/>
          <w:w w:val="100"/>
          <w:position w:val="0"/>
        </w:rPr>
        <w:t>，为该公司的第一大股东，且法定代表人及董事长由本公司派出，对其具有实质控制权，故将其纳入合并财务报表 范围。</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本公司之子公司浙江都市快报控股有限公司持有杭州都快投资管理有限公司</w:t>
      </w:r>
      <w:r>
        <w:rPr>
          <w:rFonts w:ascii="Times New Roman" w:eastAsia="Times New Roman" w:hAnsi="Times New Roman" w:cs="Times New Roman"/>
          <w:color w:val="000000"/>
          <w:spacing w:val="0"/>
          <w:w w:val="100"/>
          <w:position w:val="0"/>
        </w:rPr>
        <w:t>49%</w:t>
      </w:r>
      <w:r>
        <w:rPr>
          <w:color w:val="000000"/>
          <w:spacing w:val="0"/>
          <w:w w:val="100"/>
          <w:position w:val="0"/>
        </w:rPr>
        <w:t>的股权，为该公司的第一大股东，且 执行董事及总经理由本公司派出，本公司在杭州都快投资管理有限公司董事会拥有半数以上表决权，对其具有实质控制权， 故将其纳入合并财务报表范围。</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日董事会决议，子公司浙江风盛传媒股份有限公司以现金方式收购西安时代尚优文化传媒集团有限公 司（以下简称</w:t>
      </w:r>
      <w:r>
        <w:rPr>
          <w:rFonts w:ascii="Times New Roman" w:eastAsia="Times New Roman" w:hAnsi="Times New Roman" w:cs="Times New Roman"/>
          <w:color w:val="000000"/>
          <w:spacing w:val="0"/>
          <w:w w:val="100"/>
          <w:position w:val="0"/>
        </w:rPr>
        <w:t>“</w:t>
      </w:r>
      <w:r>
        <w:rPr>
          <w:color w:val="000000"/>
          <w:spacing w:val="0"/>
          <w:w w:val="100"/>
          <w:position w:val="0"/>
        </w:rPr>
        <w:t>时代尚优</w:t>
      </w:r>
      <w:r>
        <w:rPr>
          <w:rFonts w:ascii="Times New Roman" w:eastAsia="Times New Roman" w:hAnsi="Times New Roman" w:cs="Times New Roman"/>
          <w:color w:val="000000"/>
          <w:spacing w:val="0"/>
          <w:w w:val="100"/>
          <w:position w:val="0"/>
        </w:rPr>
        <w:t>”</w:t>
      </w:r>
      <w:r>
        <w:rPr>
          <w:color w:val="000000"/>
          <w:spacing w:val="0"/>
          <w:w w:val="100"/>
          <w:position w:val="0"/>
        </w:rPr>
        <w:t>）持有的福州风盛传媒有限公司（以下简称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福州风盛</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股权。交易金额为人民币</w:t>
      </w:r>
      <w:r>
        <w:rPr>
          <w:rFonts w:ascii="Times New Roman" w:eastAsia="Times New Roman" w:hAnsi="Times New Roman" w:cs="Times New Roman"/>
          <w:color w:val="000000"/>
          <w:spacing w:val="0"/>
          <w:w w:val="100"/>
          <w:position w:val="0"/>
        </w:rPr>
        <w:t>39.00</w:t>
      </w:r>
      <w:r>
        <w:rPr>
          <w:color w:val="000000"/>
          <w:spacing w:val="0"/>
          <w:w w:val="100"/>
          <w:position w:val="0"/>
        </w:rPr>
        <w:t>万元。 本次交易完成后，浙江风盛合计持有福州风盛</w:t>
      </w:r>
      <w:r>
        <w:rPr>
          <w:rFonts w:ascii="Times New Roman" w:eastAsia="Times New Roman" w:hAnsi="Times New Roman" w:cs="Times New Roman"/>
          <w:color w:val="000000"/>
          <w:spacing w:val="0"/>
          <w:w w:val="100"/>
          <w:position w:val="0"/>
        </w:rPr>
        <w:t>48%</w:t>
      </w:r>
      <w:r>
        <w:rPr>
          <w:color w:val="000000"/>
          <w:spacing w:val="0"/>
          <w:w w:val="100"/>
          <w:position w:val="0"/>
        </w:rPr>
        <w:t>股权。其中风盛传媒股份出资人民币</w:t>
      </w:r>
      <w:r>
        <w:rPr>
          <w:rFonts w:ascii="Times New Roman" w:eastAsia="Times New Roman" w:hAnsi="Times New Roman" w:cs="Times New Roman"/>
          <w:color w:val="000000"/>
          <w:spacing w:val="0"/>
          <w:w w:val="100"/>
          <w:position w:val="0"/>
        </w:rPr>
        <w:t>144.00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 xml:space="preserve">48% </w:t>
      </w:r>
      <w:r>
        <w:rPr>
          <w:color w:val="000000"/>
          <w:spacing w:val="0"/>
          <w:w w:val="100"/>
          <w:position w:val="0"/>
        </w:rPr>
        <w:t>；陈 美出资人民币</w:t>
      </w:r>
      <w:r>
        <w:rPr>
          <w:rFonts w:ascii="Times New Roman" w:eastAsia="Times New Roman" w:hAnsi="Times New Roman" w:cs="Times New Roman"/>
          <w:color w:val="000000"/>
          <w:spacing w:val="0"/>
          <w:w w:val="100"/>
          <w:position w:val="0"/>
        </w:rPr>
        <w:t>60.00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20%</w:t>
      </w:r>
      <w:r>
        <w:rPr>
          <w:color w:val="000000"/>
          <w:spacing w:val="0"/>
          <w:w w:val="100"/>
          <w:position w:val="0"/>
        </w:rPr>
        <w:t>；游晶晶出资人民币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9%</w:t>
      </w:r>
      <w:r>
        <w:rPr>
          <w:color w:val="000000"/>
          <w:spacing w:val="0"/>
          <w:w w:val="100"/>
          <w:position w:val="0"/>
        </w:rPr>
        <w:t>；阮丽明出资人民币</w:t>
      </w:r>
      <w:r>
        <w:rPr>
          <w:rFonts w:ascii="Times New Roman" w:eastAsia="Times New Roman" w:hAnsi="Times New Roman" w:cs="Times New Roman"/>
          <w:color w:val="000000"/>
          <w:spacing w:val="0"/>
          <w:w w:val="100"/>
          <w:position w:val="0"/>
        </w:rPr>
        <w:t>24.00</w:t>
      </w:r>
      <w:r>
        <w:rPr>
          <w:color w:val="000000"/>
          <w:spacing w:val="0"/>
          <w:w w:val="100"/>
          <w:position w:val="0"/>
        </w:rPr>
        <w:t>万元， 占注册资本的</w:t>
      </w:r>
      <w:r>
        <w:rPr>
          <w:rFonts w:ascii="Times New Roman" w:eastAsia="Times New Roman" w:hAnsi="Times New Roman" w:cs="Times New Roman"/>
          <w:color w:val="000000"/>
          <w:spacing w:val="0"/>
          <w:w w:val="100"/>
          <w:position w:val="0"/>
        </w:rPr>
        <w:t>8%</w:t>
      </w:r>
      <w:r>
        <w:rPr>
          <w:color w:val="000000"/>
          <w:spacing w:val="0"/>
          <w:w w:val="100"/>
          <w:position w:val="0"/>
        </w:rPr>
        <w:t>；张兴忠出资人民币</w:t>
      </w:r>
      <w:r>
        <w:rPr>
          <w:rFonts w:ascii="Times New Roman" w:eastAsia="Times New Roman" w:hAnsi="Times New Roman" w:cs="Times New Roman"/>
          <w:color w:val="000000"/>
          <w:spacing w:val="0"/>
          <w:w w:val="100"/>
          <w:position w:val="0"/>
        </w:rPr>
        <w:t>24.00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8%</w:t>
      </w:r>
      <w:r>
        <w:rPr>
          <w:color w:val="000000"/>
          <w:spacing w:val="0"/>
          <w:w w:val="100"/>
          <w:position w:val="0"/>
        </w:rPr>
        <w:t>；赖琼玉出资人民币</w:t>
      </w:r>
      <w:r>
        <w:rPr>
          <w:rFonts w:ascii="Times New Roman" w:eastAsia="Times New Roman" w:hAnsi="Times New Roman" w:cs="Times New Roman"/>
          <w:color w:val="000000"/>
          <w:spacing w:val="0"/>
          <w:w w:val="100"/>
          <w:position w:val="0"/>
        </w:rPr>
        <w:t>21.00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7%</w:t>
      </w:r>
      <w:r>
        <w:rPr>
          <w:color w:val="000000"/>
          <w:spacing w:val="0"/>
          <w:w w:val="100"/>
          <w:position w:val="0"/>
        </w:rPr>
        <w:t>。其中 风盛传媒股份与游晶晶、阮丽明、张兴忠、赖琼玉为一致行动人，就福州风盛传媒有限公司日常生产经营及其他重大事宣决 策等方面保持一致行动。不能形成一致意见时，以风盛传媒股份的意见作为一致行动的意见。据此福州风盛传媒有限公司自 设立之日起纳入合并财务报表范围。</w:t>
      </w:r>
    </w:p>
    <w:p>
      <w:pPr>
        <w:pStyle w:val="Style16"/>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杭州有鲸网络科技有限公司注册资本</w:t>
      </w:r>
      <w:r>
        <w:rPr>
          <w:rFonts w:ascii="Times New Roman" w:eastAsia="Times New Roman" w:hAnsi="Times New Roman" w:cs="Times New Roman"/>
          <w:color w:val="000000"/>
          <w:spacing w:val="0"/>
          <w:w w:val="100"/>
          <w:position w:val="0"/>
        </w:rPr>
        <w:t>500.00</w:t>
      </w:r>
      <w:r>
        <w:rPr>
          <w:color w:val="000000"/>
          <w:spacing w:val="0"/>
          <w:w w:val="100"/>
          <w:position w:val="0"/>
        </w:rPr>
        <w:t>万元，其中浙江风盛传媒股份有限公司认缴出资</w:t>
      </w:r>
      <w:r>
        <w:rPr>
          <w:rFonts w:ascii="Times New Roman" w:eastAsia="Times New Roman" w:hAnsi="Times New Roman" w:cs="Times New Roman"/>
          <w:color w:val="000000"/>
          <w:spacing w:val="0"/>
          <w:w w:val="100"/>
          <w:position w:val="0"/>
        </w:rPr>
        <w:t>230.00</w:t>
      </w:r>
      <w:r>
        <w:rPr>
          <w:color w:val="000000"/>
          <w:spacing w:val="0"/>
          <w:w w:val="100"/>
          <w:position w:val="0"/>
        </w:rPr>
        <w:t xml:space="preserve">万元，占注册资本的 </w:t>
      </w:r>
      <w:r>
        <w:rPr>
          <w:rFonts w:ascii="Times New Roman" w:eastAsia="Times New Roman" w:hAnsi="Times New Roman" w:cs="Times New Roman"/>
          <w:color w:val="000000"/>
          <w:spacing w:val="0"/>
          <w:w w:val="100"/>
          <w:position w:val="0"/>
        </w:rPr>
        <w:t>46%</w:t>
      </w:r>
      <w:r>
        <w:rPr>
          <w:color w:val="000000"/>
          <w:spacing w:val="0"/>
          <w:w w:val="100"/>
          <w:position w:val="0"/>
        </w:rPr>
        <w:t>，杭州智玺信息科技有限公司认缴出资</w:t>
      </w:r>
      <w:r>
        <w:rPr>
          <w:rFonts w:ascii="Times New Roman" w:eastAsia="Times New Roman" w:hAnsi="Times New Roman" w:cs="Times New Roman"/>
          <w:color w:val="000000"/>
          <w:spacing w:val="0"/>
          <w:w w:val="100"/>
          <w:position w:val="0"/>
        </w:rPr>
        <w:t>225.00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45%</w:t>
      </w:r>
      <w:r>
        <w:rPr>
          <w:color w:val="000000"/>
          <w:spacing w:val="0"/>
          <w:w w:val="100"/>
          <w:position w:val="0"/>
        </w:rPr>
        <w:t>，叶焯燕认缴出资</w:t>
      </w:r>
      <w:r>
        <w:rPr>
          <w:rFonts w:ascii="Times New Roman" w:eastAsia="Times New Roman" w:hAnsi="Times New Roman" w:cs="Times New Roman"/>
          <w:color w:val="000000"/>
          <w:spacing w:val="0"/>
          <w:w w:val="100"/>
          <w:position w:val="0"/>
        </w:rPr>
        <w:t>45.00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9%</w:t>
      </w:r>
      <w:r>
        <w:rPr>
          <w:color w:val="000000"/>
          <w:spacing w:val="0"/>
          <w:w w:val="100"/>
          <w:position w:val="0"/>
        </w:rPr>
        <w:t>。 其中叶焯燕与风盛传媒股份为一致行动人，双方同意，就杭州有鲸网络科技有限公司日常生产经营及其他重大事宜决策等方 面保持一致行动，不能形成一致意见时，以风盛传媒股份的意见作为一致行动的意见。据此杭州有鲸网络科技有限公司自设 立之日起纳入合并财务报表范围。</w:t>
      </w:r>
    </w:p>
    <w:p>
      <w:pPr>
        <w:pStyle w:val="Style24"/>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89"/>
      <w:bookmarkEnd w:id="1690"/>
      <w:bookmarkEnd w:id="1691"/>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76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中教未来国际教育科技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9,043,268.02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88,383,880.12</w:t>
            </w:r>
          </w:p>
        </w:tc>
      </w:tr>
      <w:tr>
        <w:trPr>
          <w:trHeight w:val="720" w:hRule="exact"/>
        </w:trPr>
        <w:tc>
          <w:tcPr>
            <w:tcBorders>
              <w:top w:val="single" w:sz="4"/>
              <w:left w:val="single" w:sz="4"/>
              <w:bottom w:val="single" w:sz="4"/>
            </w:tcBorders>
            <w:shd w:val="clear" w:color="auto" w:fill="CCE8CF"/>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浙江风盛传媒股份有限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2,995,493.09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70,312,616.86</w:t>
            </w:r>
          </w:p>
        </w:tc>
      </w:tr>
    </w:tbl>
    <w:p>
      <w:pPr>
        <w:sectPr>
          <w:footnotePr>
            <w:pos w:val="pageBottom"/>
            <w:numFmt w:val="decimal"/>
            <w:numRestart w:val="continuous"/>
          </w:footnotePr>
          <w:pgSz w:w="11900" w:h="16840"/>
          <w:pgMar w:top="1383" w:right="1000" w:bottom="1431" w:left="984" w:header="0" w:footer="3" w:gutter="0"/>
          <w:cols w:space="720"/>
          <w:noEndnote/>
          <w:rtlGutter w:val="0"/>
          <w:docGrid w:linePitch="360"/>
        </w:sectPr>
      </w:pPr>
    </w:p>
    <w:p>
      <w:pPr>
        <w:pStyle w:val="Style24"/>
        <w:keepNext/>
        <w:keepLines/>
        <w:widowControl w:val="0"/>
        <w:shd w:val="clear" w:color="auto" w:fill="auto"/>
        <w:bidi w:val="0"/>
        <w:spacing w:before="0" w:after="380" w:line="240" w:lineRule="auto"/>
        <w:ind w:left="0" w:right="0" w:firstLine="0"/>
        <w:jc w:val="left"/>
      </w:pPr>
      <w:bookmarkStart w:id="1692" w:name="bookmark1692"/>
      <w:bookmarkStart w:id="1693" w:name="bookmark1693"/>
      <w:bookmarkStart w:id="1694" w:name="bookmark1694"/>
      <w:bookmarkStart w:id="1695" w:name="bookmark1695"/>
      <w:r>
        <w:rPr>
          <w:color w:val="000000"/>
          <w:spacing w:val="0"/>
          <w:w w:val="100"/>
          <w:position w:val="0"/>
        </w:rPr>
        <w:t>（</w:t>
      </w:r>
      <w:bookmarkEnd w:id="169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92"/>
      <w:bookmarkEnd w:id="1693"/>
      <w:bookmarkEnd w:id="1695"/>
    </w:p>
    <w:p>
      <w:pPr>
        <w:pStyle w:val="Style22"/>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085"/>
        <w:gridCol w:w="1080"/>
        <w:gridCol w:w="1075"/>
        <w:gridCol w:w="1080"/>
        <w:gridCol w:w="1080"/>
        <w:gridCol w:w="1075"/>
        <w:gridCol w:w="1075"/>
        <w:gridCol w:w="1075"/>
        <w:gridCol w:w="1080"/>
        <w:gridCol w:w="1075"/>
        <w:gridCol w:w="1080"/>
        <w:gridCol w:w="1075"/>
        <w:gridCol w:w="109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6"/>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1339"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中教未来国</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际教育科技</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（北京）有限</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116,260,239.51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266,943,888.18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383,204,127.69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135,976,643.27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4,963,452.11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140,940,095.38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150,088,187.67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269,221,768.89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419,309,956.56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189,435,613.07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8,720,635.17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198,156,248.24</w:t>
            </w:r>
          </w:p>
        </w:tc>
      </w:tr>
      <w:tr>
        <w:trPr>
          <w:trHeight w:val="1037" w:hRule="exact"/>
        </w:trPr>
        <w:tc>
          <w:tcPr>
            <w:tcBorders>
              <w:top w:val="single" w:sz="4"/>
              <w:left w:val="single" w:sz="4"/>
              <w:bottom w:val="single" w:sz="4"/>
            </w:tcBorders>
            <w:shd w:val="clear" w:color="auto" w:fill="CCE8CF"/>
            <w:vAlign w:val="top"/>
          </w:tcPr>
          <w:p>
            <w:pPr>
              <w:pStyle w:val="Style7"/>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浙江风盛传</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媒股份有限</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262,334,465.55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408,729,867.93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671,064,333.48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308,528,549.77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219,651,131.53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528,179,681.30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211,349,059.61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748,149,433.35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959,498,492.96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327,564,812.70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540,984,841.14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868,549,653.84</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3504"/>
        <w:gridCol w:w="1258"/>
        <w:gridCol w:w="1162"/>
        <w:gridCol w:w="1205"/>
        <w:gridCol w:w="1594"/>
        <w:gridCol w:w="1258"/>
        <w:gridCol w:w="1224"/>
        <w:gridCol w:w="1224"/>
        <w:gridCol w:w="159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中教未来国际教育科技（北京）有限公司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202,200,300.24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20,066,533.45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20,066,533.45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20,558,204.93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218,798,179.28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-56,946,955.68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-56,946,955.68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45,388,650.84</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浙江风盛传媒股份有限公司</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543,267,272.58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7,244,416.83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7,244,416.83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204,519,419.42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288,015,791.32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-16,967,321.36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-16,967,321.36</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10,047,582.34</w:t>
            </w:r>
          </w:p>
        </w:tc>
      </w:tr>
    </w:tbl>
    <w:p>
      <w:pPr>
        <w:sectPr>
          <w:footnotePr>
            <w:pos w:val="pageBottom"/>
            <w:numFmt w:val="decimal"/>
            <w:numRestart w:val="continuous"/>
          </w:footnotePr>
          <w:pgSz w:w="16840" w:h="11900" w:orient="landscape"/>
          <w:pgMar w:top="1141" w:right="1407" w:bottom="1155" w:left="1407" w:header="0" w:footer="3" w:gutter="0"/>
          <w:cols w:space="720"/>
          <w:noEndnote/>
          <w:rtlGutter w:val="0"/>
          <w:docGrid w:linePitch="360"/>
        </w:sectPr>
      </w:pPr>
    </w:p>
    <w:p>
      <w:pPr>
        <w:pStyle w:val="Style62"/>
        <w:keepNext w:val="0"/>
        <w:keepLines w:val="0"/>
        <w:widowControl w:val="0"/>
        <w:shd w:val="clear" w:color="auto" w:fill="auto"/>
        <w:tabs>
          <w:tab w:pos="493" w:val="left"/>
        </w:tabs>
        <w:bidi w:val="0"/>
        <w:spacing w:before="0" w:after="320" w:line="240" w:lineRule="auto"/>
        <w:ind w:left="0" w:right="0" w:firstLine="0"/>
        <w:jc w:val="left"/>
      </w:pPr>
      <w:bookmarkStart w:id="1696" w:name="bookmark1696"/>
      <w:r>
        <w:rPr>
          <w:color w:val="000000"/>
          <w:spacing w:val="0"/>
          <w:w w:val="100"/>
          <w:position w:val="0"/>
        </w:rPr>
        <w:t>（</w:t>
      </w:r>
      <w:bookmarkEnd w:id="169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p>
    <w:p>
      <w:pPr>
        <w:pStyle w:val="Style62"/>
        <w:keepNext w:val="0"/>
        <w:keepLines w:val="0"/>
        <w:widowControl w:val="0"/>
        <w:shd w:val="clear" w:color="auto" w:fill="auto"/>
        <w:tabs>
          <w:tab w:pos="493" w:val="left"/>
        </w:tabs>
        <w:bidi w:val="0"/>
        <w:spacing w:before="0" w:after="320" w:line="240" w:lineRule="auto"/>
        <w:ind w:left="0" w:right="0" w:firstLine="0"/>
        <w:jc w:val="left"/>
      </w:pPr>
      <w:bookmarkStart w:id="1697" w:name="bookmark1697"/>
      <w:r>
        <w:rPr>
          <w:color w:val="000000"/>
          <w:spacing w:val="0"/>
          <w:w w:val="100"/>
          <w:position w:val="0"/>
        </w:rPr>
        <w:t>（</w:t>
      </w:r>
      <w:bookmarkEnd w:id="169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p>
    <w:p>
      <w:pPr>
        <w:pStyle w:val="Style62"/>
        <w:keepNext w:val="0"/>
        <w:keepLines w:val="0"/>
        <w:widowControl w:val="0"/>
        <w:shd w:val="clear" w:color="auto" w:fill="auto"/>
        <w:bidi w:val="0"/>
        <w:spacing w:before="0" w:after="320" w:line="240" w:lineRule="auto"/>
        <w:ind w:left="0" w:right="0" w:firstLine="0"/>
        <w:jc w:val="left"/>
      </w:pPr>
      <w:bookmarkStart w:id="1698" w:name="bookmark1698"/>
      <w:r>
        <w:rPr>
          <w:rFonts w:ascii="Times New Roman" w:eastAsia="Times New Roman" w:hAnsi="Times New Roman" w:cs="Times New Roman"/>
          <w:color w:val="000000"/>
          <w:spacing w:val="0"/>
          <w:w w:val="100"/>
          <w:position w:val="0"/>
        </w:rPr>
        <w:t>2</w:t>
      </w:r>
      <w:bookmarkEnd w:id="1698"/>
      <w:r>
        <w:rPr>
          <w:color w:val="000000"/>
          <w:spacing w:val="0"/>
          <w:w w:val="100"/>
          <w:position w:val="0"/>
        </w:rPr>
        <w:t>、在子公司的所有者权益份额发生变化且仍控制子公司的交易</w:t>
      </w:r>
    </w:p>
    <w:p>
      <w:pPr>
        <w:pStyle w:val="Style62"/>
        <w:keepNext w:val="0"/>
        <w:keepLines w:val="0"/>
        <w:widowControl w:val="0"/>
        <w:shd w:val="clear" w:color="auto" w:fill="auto"/>
        <w:tabs>
          <w:tab w:pos="493" w:val="left"/>
        </w:tabs>
        <w:bidi w:val="0"/>
        <w:spacing w:before="0" w:after="320" w:line="240" w:lineRule="auto"/>
        <w:ind w:left="0" w:right="0" w:firstLine="0"/>
        <w:jc w:val="left"/>
      </w:pPr>
      <w:bookmarkStart w:id="1699" w:name="bookmark1699"/>
      <w:r>
        <w:rPr>
          <w:color w:val="000000"/>
          <w:spacing w:val="0"/>
          <w:w w:val="100"/>
          <w:position w:val="0"/>
        </w:rPr>
        <w:t>（</w:t>
      </w:r>
      <w:bookmarkEnd w:id="169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p>
    <w:p>
      <w:pPr>
        <w:pStyle w:val="Style16"/>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在子公司所有者权益份额发生变化的情况说明</w:t>
      </w:r>
    </w:p>
    <w:p>
      <w:pPr>
        <w:pStyle w:val="Style16"/>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年度子公司风盛传媒公司向</w:t>
      </w:r>
      <w:r>
        <w:rPr>
          <w:rFonts w:ascii="Times New Roman" w:eastAsia="Times New Roman" w:hAnsi="Times New Roman" w:cs="Times New Roman"/>
          <w:color w:val="000000"/>
          <w:spacing w:val="0"/>
          <w:w w:val="100"/>
          <w:position w:val="0"/>
        </w:rPr>
        <w:t>16</w:t>
      </w:r>
      <w:r>
        <w:rPr>
          <w:color w:val="000000"/>
          <w:spacing w:val="0"/>
          <w:w w:val="100"/>
          <w:position w:val="0"/>
        </w:rPr>
        <w:t>名特定对象发行人民币普通股</w:t>
      </w:r>
      <w:r>
        <w:rPr>
          <w:rFonts w:ascii="Times New Roman" w:eastAsia="Times New Roman" w:hAnsi="Times New Roman" w:cs="Times New Roman"/>
          <w:color w:val="000000"/>
          <w:spacing w:val="0"/>
          <w:w w:val="100"/>
          <w:position w:val="0"/>
        </w:rPr>
        <w:t>16,500,000.00</w:t>
      </w:r>
      <w:r>
        <w:rPr>
          <w:color w:val="000000"/>
          <w:spacing w:val="0"/>
          <w:w w:val="100"/>
          <w:position w:val="0"/>
        </w:rPr>
        <w:t>股，发行价格</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 为人民币</w:t>
      </w:r>
      <w:r>
        <w:rPr>
          <w:rFonts w:ascii="Times New Roman" w:eastAsia="Times New Roman" w:hAnsi="Times New Roman" w:cs="Times New Roman"/>
          <w:color w:val="000000"/>
          <w:spacing w:val="0"/>
          <w:w w:val="100"/>
          <w:position w:val="0"/>
        </w:rPr>
        <w:t>47,520,000.00</w:t>
      </w:r>
      <w:r>
        <w:rPr>
          <w:color w:val="000000"/>
          <w:spacing w:val="0"/>
          <w:w w:val="100"/>
          <w:position w:val="0"/>
        </w:rPr>
        <w:t>元，扣除各项发行费用人民币</w:t>
      </w:r>
      <w:r>
        <w:rPr>
          <w:rFonts w:ascii="Times New Roman" w:eastAsia="Times New Roman" w:hAnsi="Times New Roman" w:cs="Times New Roman"/>
          <w:color w:val="000000"/>
          <w:spacing w:val="0"/>
          <w:w w:val="100"/>
          <w:position w:val="0"/>
        </w:rPr>
        <w:t>706,603.77</w:t>
      </w:r>
      <w:r>
        <w:rPr>
          <w:color w:val="000000"/>
          <w:spacing w:val="0"/>
          <w:w w:val="100"/>
          <w:position w:val="0"/>
        </w:rPr>
        <w:t>元。风盛传媒公司增发后，本公司持有其股权比例为</w:t>
      </w:r>
      <w:r>
        <w:rPr>
          <w:rFonts w:ascii="Times New Roman" w:eastAsia="Times New Roman" w:hAnsi="Times New Roman" w:cs="Times New Roman"/>
          <w:color w:val="000000"/>
          <w:spacing w:val="0"/>
          <w:w w:val="100"/>
          <w:position w:val="0"/>
        </w:rPr>
        <w:t>55%</w:t>
      </w:r>
      <w:r>
        <w:rPr>
          <w:color w:val="000000"/>
          <w:spacing w:val="0"/>
          <w:w w:val="100"/>
          <w:position w:val="0"/>
        </w:rPr>
        <w:t>， 少数股东持有其股权比例为</w:t>
      </w:r>
      <w:r>
        <w:rPr>
          <w:rFonts w:ascii="Times New Roman" w:eastAsia="Times New Roman" w:hAnsi="Times New Roman" w:cs="Times New Roman"/>
          <w:color w:val="000000"/>
          <w:spacing w:val="0"/>
          <w:w w:val="100"/>
          <w:position w:val="0"/>
        </w:rPr>
        <w:t>45%</w:t>
      </w:r>
      <w:r>
        <w:rPr>
          <w:color w:val="000000"/>
          <w:spacing w:val="0"/>
          <w:w w:val="100"/>
          <w:position w:val="0"/>
        </w:rPr>
        <w:t>。</w:t>
      </w:r>
    </w:p>
    <w:p>
      <w:pPr>
        <w:pStyle w:val="Style16"/>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年度子公司浙江都市快报控股有限公司购买孙公司杭州都健网络科技有限公司少数股东持有的</w:t>
      </w:r>
      <w:r>
        <w:rPr>
          <w:rFonts w:ascii="Times New Roman" w:eastAsia="Times New Roman" w:hAnsi="Times New Roman" w:cs="Times New Roman"/>
          <w:color w:val="000000"/>
          <w:spacing w:val="0"/>
          <w:w w:val="100"/>
          <w:position w:val="0"/>
        </w:rPr>
        <w:t>30.54%</w:t>
      </w:r>
      <w:r>
        <w:rPr>
          <w:color w:val="000000"/>
          <w:spacing w:val="0"/>
          <w:w w:val="100"/>
          <w:position w:val="0"/>
        </w:rPr>
        <w:t>股权，购买 价款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,421,302.00</w:t>
      </w:r>
      <w:r>
        <w:rPr>
          <w:color w:val="000000"/>
          <w:spacing w:val="0"/>
          <w:w w:val="100"/>
          <w:position w:val="0"/>
        </w:rPr>
        <w:t>元，变更后持有杭州都健网络科技有限公司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16"/>
        <w:keepNext w:val="0"/>
        <w:keepLines w:val="0"/>
        <w:widowControl w:val="0"/>
        <w:shd w:val="clear" w:color="auto" w:fill="auto"/>
        <w:bidi w:val="0"/>
        <w:spacing w:before="0" w:after="32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年度子公司中教未来国际教育科技（北京）有限公司购买孙公司哈尔滨哈报未来教育科技有限公司</w:t>
      </w:r>
      <w:r>
        <w:rPr>
          <w:rFonts w:ascii="Times New Roman" w:eastAsia="Times New Roman" w:hAnsi="Times New Roman" w:cs="Times New Roman"/>
          <w:color w:val="000000"/>
          <w:spacing w:val="0"/>
          <w:w w:val="100"/>
          <w:position w:val="0"/>
        </w:rPr>
        <w:t>40%</w:t>
      </w:r>
      <w:r>
        <w:rPr>
          <w:color w:val="000000"/>
          <w:spacing w:val="0"/>
          <w:w w:val="100"/>
          <w:position w:val="0"/>
        </w:rPr>
        <w:t>股权，购 买价款</w:t>
      </w:r>
      <w:r>
        <w:rPr>
          <w:rFonts w:ascii="Times New Roman" w:eastAsia="Times New Roman" w:hAnsi="Times New Roman" w:cs="Times New Roman"/>
          <w:color w:val="000000"/>
          <w:spacing w:val="0"/>
          <w:w w:val="100"/>
          <w:position w:val="0"/>
        </w:rPr>
        <w:t>400,000.00</w:t>
      </w:r>
      <w:r>
        <w:rPr>
          <w:color w:val="000000"/>
          <w:spacing w:val="0"/>
          <w:w w:val="100"/>
          <w:position w:val="0"/>
        </w:rPr>
        <w:t>元，变更后持有哈尔滨哈报未来教育科技有限公司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62"/>
        <w:keepNext w:val="0"/>
        <w:keepLines w:val="0"/>
        <w:widowControl w:val="0"/>
        <w:shd w:val="clear" w:color="auto" w:fill="auto"/>
        <w:tabs>
          <w:tab w:pos="493" w:val="left"/>
        </w:tabs>
        <w:bidi w:val="0"/>
        <w:spacing w:before="0" w:after="400" w:line="240" w:lineRule="auto"/>
        <w:ind w:left="0" w:right="0" w:firstLine="0"/>
        <w:jc w:val="left"/>
      </w:pPr>
      <w:bookmarkStart w:id="1700" w:name="bookmark1700"/>
      <w:r>
        <w:rPr>
          <w:color w:val="000000"/>
          <w:spacing w:val="0"/>
          <w:w w:val="100"/>
          <w:position w:val="0"/>
        </w:rPr>
        <w:t>（</w:t>
      </w:r>
      <w:bookmarkEnd w:id="170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杭州都健网络科技有限公司</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哈尔滨哈报未来教育科技有限公司</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1,421,302.00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1,421,302.00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71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 司净资产份额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1,514,799.40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125,299.60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-93,497.40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274,700.40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-93,497.40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274,700.40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2"/>
        <w:keepNext w:val="0"/>
        <w:keepLines w:val="0"/>
        <w:widowControl w:val="0"/>
        <w:shd w:val="clear" w:color="auto" w:fill="auto"/>
        <w:bidi w:val="0"/>
        <w:spacing w:before="0" w:after="320" w:line="240" w:lineRule="auto"/>
        <w:ind w:left="0" w:right="0" w:firstLine="0"/>
        <w:jc w:val="both"/>
      </w:pPr>
      <w:bookmarkStart w:id="1701" w:name="bookmark1701"/>
      <w:r>
        <w:rPr>
          <w:rFonts w:ascii="Times New Roman" w:eastAsia="Times New Roman" w:hAnsi="Times New Roman" w:cs="Times New Roman"/>
          <w:color w:val="000000"/>
          <w:spacing w:val="0"/>
          <w:w w:val="100"/>
          <w:position w:val="0"/>
        </w:rPr>
        <w:t>3</w:t>
      </w:r>
      <w:bookmarkEnd w:id="1701"/>
      <w:r>
        <w:rPr>
          <w:color w:val="000000"/>
          <w:spacing w:val="0"/>
          <w:w w:val="100"/>
          <w:position w:val="0"/>
        </w:rPr>
        <w:t>、在合营安排或联营企业中的权益</w:t>
      </w:r>
    </w:p>
    <w:p>
      <w:pPr>
        <w:pStyle w:val="Style62"/>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p>
    <w:tbl>
      <w:tblPr>
        <w:tblOverlap w:val="never"/>
        <w:jc w:val="center"/>
        <w:tblLayout w:type="fixed"/>
      </w:tblPr>
      <w:tblGrid>
        <w:gridCol w:w="3293"/>
        <w:gridCol w:w="768"/>
        <w:gridCol w:w="576"/>
        <w:gridCol w:w="744"/>
        <w:gridCol w:w="614"/>
        <w:gridCol w:w="984"/>
        <w:gridCol w:w="272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对合营企业或联营企业投资的会 计处理方法</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布朗睿智（北京）国际教育科技有限公司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spacing w:lineRule="exact" w:line="1"/>
        <w:rPr>
          <w:sz w:val="2"/>
          <w:szCs w:val="2"/>
        </w:rPr>
      </w:pPr>
      <w:r>
        <w:br w:type="page"/>
      </w:r>
    </w:p>
    <w:tbl>
      <w:tblPr>
        <w:tblOverlap w:val="never"/>
        <w:jc w:val="center"/>
        <w:tblLayout w:type="fixed"/>
      </w:tblPr>
      <w:tblGrid>
        <w:gridCol w:w="3293"/>
        <w:gridCol w:w="768"/>
        <w:gridCol w:w="576"/>
        <w:gridCol w:w="744"/>
        <w:gridCol w:w="614"/>
        <w:gridCol w:w="984"/>
        <w:gridCol w:w="2726"/>
      </w:tblGrid>
      <w:tr>
        <w:trPr>
          <w:trHeight w:val="40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布朗时代（北京）教育投资有限公司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杭州余杭晨报传媒有限公司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413"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快点文化传播（上海）有限公司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02"/>
      <w:bookmarkEnd w:id="1703"/>
      <w:bookmarkEnd w:id="1704"/>
    </w:p>
    <w:p>
      <w:pPr>
        <w:pStyle w:val="Style24"/>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02"/>
      <w:bookmarkEnd w:id="1703"/>
      <w:bookmarkEnd w:id="170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8"/>
        <w:gridCol w:w="1181"/>
        <w:gridCol w:w="1181"/>
        <w:gridCol w:w="1094"/>
        <w:gridCol w:w="1181"/>
        <w:gridCol w:w="1181"/>
        <w:gridCol w:w="1090"/>
        <w:gridCol w:w="1090"/>
        <w:gridCol w:w="119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布朗睿智（北 京）国际教育 科技有限公司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布朗时代（北 京）教育投资 有限公司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杭州余杭晨</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报传媒有限</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快点文化传播</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（上海）有限 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布朗睿智（北 京）国际教育 科技有限公司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布朗时代（北 京）教育投资 有限公司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杭州余杭晨</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报传媒有限</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快点文化传播</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（上海）有限 公司</w:t>
            </w:r>
          </w:p>
        </w:tc>
      </w:tr>
      <w:tr>
        <w:trPr>
          <w:trHeight w:val="71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106,400,969.90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102,870,394.49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51,496,904.83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190,860,371.16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76,589,552.73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51,846,515.71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68,150,275.88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182,725,099.36</w:t>
            </w:r>
          </w:p>
        </w:tc>
      </w:tr>
      <w:tr>
        <w:trPr>
          <w:trHeight w:val="1027"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非流</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动资</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12,551,867.91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184,300,379.80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1,617,085.94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6,480,998.44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8,333,598.94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46,520,671.93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1,695,915.41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5,992,562.31</w:t>
            </w:r>
          </w:p>
        </w:tc>
      </w:tr>
      <w:tr>
        <w:trPr>
          <w:trHeight w:val="71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资产</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118,952,837.81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287,170,774.29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53,113,990.77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197,341,369.60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84,923,151.67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98,367,187.64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69,846,191.29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188,717,661.67</w:t>
            </w:r>
          </w:p>
        </w:tc>
      </w:tr>
      <w:tr>
        <w:trPr>
          <w:trHeight w:val="71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45,037,832.61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165,263,770.62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27,134,753.70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60,440,074.11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4,600,878.05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68,785,131.58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44,630,592.83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52,546,496.29</w:t>
            </w:r>
          </w:p>
        </w:tc>
      </w:tr>
      <w:tr>
        <w:trPr>
          <w:trHeight w:val="102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非流</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动负</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3,954,375.94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114,907,257.56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1,598,870.26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负债</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48,992,208.55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280,171,028.18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27,134,753.70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60,440,074.11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4,600,878.05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70,384,001.84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44,630,592.83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52,546,496.29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少数</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股东</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-1,574,511.79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1,710,062.12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2,108,192.82</w:t>
            </w:r>
          </w:p>
        </w:tc>
      </w:tr>
      <w:tr>
        <w:trPr>
          <w:trHeight w:val="1651"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归属 于母 公司 股东 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69,863,019.49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8,574,257.90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23,591,625.30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135,191,233.37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80,322,273.62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27,983,185.80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25,215,598.46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134,062,972.56</w:t>
            </w:r>
          </w:p>
        </w:tc>
      </w:tr>
      <w:tr>
        <w:trPr>
          <w:trHeight w:val="1306"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按持 股比 例计 算的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25,150,687.01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3,086,732.84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12,031,728.90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52,724,581.01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28,916,018.50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10,073,946.89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12,859,955.21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52,284,559.30</w:t>
            </w:r>
          </w:p>
        </w:tc>
      </w:tr>
    </w:tbl>
    <w:p>
      <w:pPr>
        <w:spacing w:lineRule="exact" w:line="1"/>
        <w:rPr>
          <w:sz w:val="2"/>
          <w:szCs w:val="2"/>
        </w:rPr>
      </w:pPr>
      <w:r>
        <w:br w:type="page"/>
      </w:r>
    </w:p>
    <w:tbl>
      <w:tblPr>
        <w:tblOverlap w:val="never"/>
        <w:jc w:val="center"/>
        <w:tblLayout w:type="fixed"/>
      </w:tblPr>
      <w:tblGrid>
        <w:gridCol w:w="518"/>
        <w:gridCol w:w="1181"/>
        <w:gridCol w:w="1181"/>
        <w:gridCol w:w="1094"/>
        <w:gridCol w:w="1181"/>
        <w:gridCol w:w="1181"/>
        <w:gridCol w:w="1090"/>
        <w:gridCol w:w="1090"/>
        <w:gridCol w:w="1190"/>
      </w:tblGrid>
      <w:tr>
        <w:trPr>
          <w:trHeight w:val="994"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净资 产份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调整</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商</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109,418,757.11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52,418,444.51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38,751,868.54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109,418,757.11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52,418,444.50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38,751,868.54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内</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部交 易未 实现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其</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-24,559.30</w:t>
            </w:r>
          </w:p>
        </w:tc>
      </w:tr>
      <w:tr>
        <w:trPr>
          <w:trHeight w:val="227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对联 营企 业权 益投 资的 账面 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134,569,444.12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55,505,177.35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50,783,597.44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52,700,021.71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138,334,775.61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62,492,391.39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51,611,823.75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52,260,000.00</w:t>
            </w:r>
          </w:p>
        </w:tc>
      </w:tr>
      <w:tr>
        <w:trPr>
          <w:trHeight w:val="320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存在 公开 报价 的联 营企 业权 益投 资的 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营业</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92,074,774.69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158,529,192.83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27,053,506.31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119,994,809.52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40,549,901.64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86,872,600.39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65,549,333.88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255,258,729.56</w:t>
            </w:r>
          </w:p>
        </w:tc>
      </w:tr>
      <w:tr>
        <w:trPr>
          <w:trHeight w:val="71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净利</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39,540,745.87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4,623,829.20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13,576,026.84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730,130.11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21,259,192.06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1,380,037.29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18,557,115.61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-15,334,289.57</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终止</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 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8"/>
        <w:gridCol w:w="1181"/>
        <w:gridCol w:w="1181"/>
        <w:gridCol w:w="1094"/>
        <w:gridCol w:w="1181"/>
        <w:gridCol w:w="1181"/>
        <w:gridCol w:w="1090"/>
        <w:gridCol w:w="1090"/>
        <w:gridCol w:w="1190"/>
      </w:tblGrid>
      <w:tr>
        <w:trPr>
          <w:trHeight w:val="37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综合</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收益</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39,540,745.87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4,623,829.20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13,576,026.84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730,130.11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21,259,192.06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1,380,037.29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18,557,115.61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-15,334,289.57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 度收 到的 来自 联营 企业 的股 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7,752,000.00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19,996,790.71</w:t>
            </w:r>
          </w:p>
        </w:tc>
      </w:tr>
    </w:tbl>
    <w:p>
      <w:pPr>
        <w:widowControl w:val="0"/>
        <w:spacing w:after="319" w:line="1" w:lineRule="exact"/>
      </w:pPr>
    </w:p>
    <w:p>
      <w:pPr>
        <w:pStyle w:val="Style62"/>
        <w:keepNext w:val="0"/>
        <w:keepLines w:val="0"/>
        <w:widowControl w:val="0"/>
        <w:shd w:val="clear" w:color="auto" w:fill="auto"/>
        <w:bidi w:val="0"/>
        <w:spacing w:before="0" w:after="380" w:line="240" w:lineRule="auto"/>
        <w:ind w:left="0" w:right="0" w:firstLine="0"/>
        <w:jc w:val="left"/>
      </w:pPr>
      <w:bookmarkStart w:id="1707" w:name="bookmark1707"/>
      <w:r>
        <w:rPr>
          <w:color w:val="000000"/>
          <w:spacing w:val="0"/>
          <w:w w:val="100"/>
          <w:position w:val="0"/>
        </w:rPr>
        <w:t>（</w:t>
      </w:r>
      <w:bookmarkEnd w:id="1707"/>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416,609,343.82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371,407,618.36</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35,967,254.28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19,035,886.75</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2,309,261.80</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35,967,254.28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21,345,148.55</w:t>
            </w:r>
          </w:p>
        </w:tc>
      </w:tr>
    </w:tbl>
    <w:p>
      <w:pPr>
        <w:widowControl w:val="0"/>
        <w:spacing w:after="319" w:line="1" w:lineRule="exact"/>
      </w:pPr>
    </w:p>
    <w:p>
      <w:pPr>
        <w:pStyle w:val="Style62"/>
        <w:keepNext w:val="0"/>
        <w:keepLines w:val="0"/>
        <w:widowControl w:val="0"/>
        <w:shd w:val="clear" w:color="auto" w:fill="auto"/>
        <w:tabs>
          <w:tab w:pos="493" w:val="left"/>
        </w:tabs>
        <w:bidi w:val="0"/>
        <w:spacing w:before="0" w:after="320" w:line="240" w:lineRule="auto"/>
        <w:ind w:left="0" w:right="0" w:firstLine="0"/>
        <w:jc w:val="both"/>
      </w:pPr>
      <w:bookmarkStart w:id="1708" w:name="bookmark1708"/>
      <w:r>
        <w:rPr>
          <w:color w:val="000000"/>
          <w:spacing w:val="0"/>
          <w:w w:val="100"/>
          <w:position w:val="0"/>
        </w:rPr>
        <w:t>（</w:t>
      </w:r>
      <w:bookmarkEnd w:id="1708"/>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p>
    <w:p>
      <w:pPr>
        <w:pStyle w:val="Style62"/>
        <w:keepNext w:val="0"/>
        <w:keepLines w:val="0"/>
        <w:widowControl w:val="0"/>
        <w:shd w:val="clear" w:color="auto" w:fill="auto"/>
        <w:tabs>
          <w:tab w:pos="493" w:val="left"/>
        </w:tabs>
        <w:bidi w:val="0"/>
        <w:spacing w:before="0" w:after="320" w:line="240" w:lineRule="auto"/>
        <w:ind w:left="0" w:right="0" w:firstLine="0"/>
        <w:jc w:val="both"/>
      </w:pPr>
      <w:bookmarkStart w:id="1709" w:name="bookmark1709"/>
      <w:r>
        <w:rPr>
          <w:color w:val="000000"/>
          <w:spacing w:val="0"/>
          <w:w w:val="100"/>
          <w:position w:val="0"/>
        </w:rPr>
        <w:t>（</w:t>
      </w:r>
      <w:bookmarkEnd w:id="170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p>
    <w:p>
      <w:pPr>
        <w:pStyle w:val="Style62"/>
        <w:keepNext w:val="0"/>
        <w:keepLines w:val="0"/>
        <w:widowControl w:val="0"/>
        <w:shd w:val="clear" w:color="auto" w:fill="auto"/>
        <w:tabs>
          <w:tab w:pos="493" w:val="left"/>
        </w:tabs>
        <w:bidi w:val="0"/>
        <w:spacing w:before="0" w:after="320" w:line="240" w:lineRule="auto"/>
        <w:ind w:left="0" w:right="0" w:firstLine="0"/>
        <w:jc w:val="both"/>
      </w:pPr>
      <w:bookmarkStart w:id="1710" w:name="bookmark1710"/>
      <w:r>
        <w:rPr>
          <w:color w:val="000000"/>
          <w:spacing w:val="0"/>
          <w:w w:val="100"/>
          <w:position w:val="0"/>
        </w:rPr>
        <w:t>（</w:t>
      </w:r>
      <w:bookmarkEnd w:id="1710"/>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p>
    <w:p>
      <w:pPr>
        <w:pStyle w:val="Style62"/>
        <w:keepNext w:val="0"/>
        <w:keepLines w:val="0"/>
        <w:widowControl w:val="0"/>
        <w:shd w:val="clear" w:color="auto" w:fill="auto"/>
        <w:tabs>
          <w:tab w:pos="493" w:val="left"/>
        </w:tabs>
        <w:bidi w:val="0"/>
        <w:spacing w:before="0" w:after="320" w:line="240" w:lineRule="auto"/>
        <w:ind w:left="0" w:right="0" w:firstLine="0"/>
        <w:jc w:val="both"/>
      </w:pPr>
      <w:bookmarkStart w:id="1711" w:name="bookmark1711"/>
      <w:r>
        <w:rPr>
          <w:color w:val="000000"/>
          <w:spacing w:val="0"/>
          <w:w w:val="100"/>
          <w:position w:val="0"/>
        </w:rPr>
        <w:t>（</w:t>
      </w:r>
      <w:bookmarkEnd w:id="171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p>
    <w:p>
      <w:pPr>
        <w:pStyle w:val="Style62"/>
        <w:keepNext w:val="0"/>
        <w:keepLines w:val="0"/>
        <w:widowControl w:val="0"/>
        <w:shd w:val="clear" w:color="auto" w:fill="auto"/>
        <w:bidi w:val="0"/>
        <w:spacing w:before="0" w:after="320" w:line="240" w:lineRule="auto"/>
        <w:ind w:left="0" w:right="0" w:firstLine="0"/>
        <w:jc w:val="both"/>
      </w:pPr>
      <w:bookmarkStart w:id="1712" w:name="bookmark1712"/>
      <w:r>
        <w:rPr>
          <w:rFonts w:ascii="Times New Roman" w:eastAsia="Times New Roman" w:hAnsi="Times New Roman" w:cs="Times New Roman"/>
          <w:color w:val="000000"/>
          <w:spacing w:val="0"/>
          <w:w w:val="100"/>
          <w:position w:val="0"/>
        </w:rPr>
        <w:t>4</w:t>
      </w:r>
      <w:bookmarkEnd w:id="1712"/>
      <w:r>
        <w:rPr>
          <w:color w:val="000000"/>
          <w:spacing w:val="0"/>
          <w:w w:val="100"/>
          <w:position w:val="0"/>
        </w:rPr>
        <w:t>、重要的共同经营</w:t>
      </w:r>
    </w:p>
    <w:p>
      <w:pPr>
        <w:pStyle w:val="Style24"/>
        <w:keepNext/>
        <w:keepLines/>
        <w:widowControl w:val="0"/>
        <w:shd w:val="clear" w:color="auto" w:fill="auto"/>
        <w:tabs>
          <w:tab w:pos="382" w:val="left"/>
        </w:tabs>
        <w:bidi w:val="0"/>
        <w:spacing w:before="0" w:after="34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5</w:t>
      </w:r>
      <w:bookmarkEnd w:id="1715"/>
      <w:r>
        <w:rPr>
          <w:color w:val="000000"/>
          <w:spacing w:val="0"/>
          <w:w w:val="100"/>
          <w:position w:val="0"/>
        </w:rPr>
        <w:t>、</w:t>
        <w:tab/>
        <w:t>在未纳入合并财务报表范围的结构化主体中的权益</w:t>
      </w:r>
      <w:bookmarkEnd w:id="1713"/>
      <w:bookmarkEnd w:id="1714"/>
      <w:bookmarkEnd w:id="1716"/>
    </w:p>
    <w:p>
      <w:pPr>
        <w:pStyle w:val="Style24"/>
        <w:keepNext/>
        <w:keepLines/>
        <w:widowControl w:val="0"/>
        <w:shd w:val="clear" w:color="auto" w:fill="auto"/>
        <w:tabs>
          <w:tab w:pos="382" w:val="left"/>
        </w:tabs>
        <w:bidi w:val="0"/>
        <w:spacing w:before="0" w:after="340" w:line="240" w:lineRule="auto"/>
        <w:ind w:left="0" w:right="0" w:firstLine="0"/>
        <w:jc w:val="left"/>
      </w:pPr>
      <w:bookmarkStart w:id="1713" w:name="bookmark1713"/>
      <w:bookmarkStart w:id="1714" w:name="bookmark1714"/>
      <w:bookmarkStart w:id="1717" w:name="bookmark1717"/>
      <w:bookmarkStart w:id="1718" w:name="bookmark1718"/>
      <w:r>
        <w:rPr>
          <w:rFonts w:ascii="Times New Roman" w:eastAsia="Times New Roman" w:hAnsi="Times New Roman" w:cs="Times New Roman"/>
          <w:color w:val="000000"/>
          <w:spacing w:val="0"/>
          <w:w w:val="100"/>
          <w:position w:val="0"/>
        </w:rPr>
        <w:t>6</w:t>
      </w:r>
      <w:bookmarkEnd w:id="1717"/>
      <w:r>
        <w:rPr>
          <w:color w:val="000000"/>
          <w:spacing w:val="0"/>
          <w:w w:val="100"/>
          <w:position w:val="0"/>
        </w:rPr>
        <w:t>、</w:t>
        <w:tab/>
        <w:t>其他</w:t>
      </w:r>
      <w:bookmarkEnd w:id="1713"/>
      <w:bookmarkEnd w:id="1714"/>
      <w:bookmarkEnd w:id="1718"/>
    </w:p>
    <w:p>
      <w:pPr>
        <w:pStyle w:val="Style20"/>
        <w:keepNext/>
        <w:keepLines/>
        <w:widowControl w:val="0"/>
        <w:shd w:val="clear" w:color="auto" w:fill="auto"/>
        <w:bidi w:val="0"/>
        <w:spacing w:before="0" w:after="260" w:line="240" w:lineRule="auto"/>
        <w:ind w:left="0" w:right="0" w:firstLine="0"/>
        <w:jc w:val="left"/>
      </w:pPr>
      <w:bookmarkStart w:id="1719" w:name="bookmark1719"/>
      <w:bookmarkStart w:id="1720" w:name="bookmark1720"/>
      <w:bookmarkStart w:id="1721" w:name="bookmark1721"/>
      <w:r>
        <w:rPr>
          <w:color w:val="000000"/>
          <w:spacing w:val="0"/>
          <w:w w:val="100"/>
          <w:position w:val="0"/>
          <w:sz w:val="24"/>
          <w:szCs w:val="24"/>
        </w:rPr>
        <w:t>十、与金融工具相关的风险</w:t>
      </w:r>
      <w:bookmarkEnd w:id="1719"/>
      <w:bookmarkEnd w:id="1720"/>
      <w:bookmarkEnd w:id="1721"/>
    </w:p>
    <w:p>
      <w:pPr>
        <w:pStyle w:val="Style16"/>
        <w:keepNext w:val="0"/>
        <w:keepLines w:val="0"/>
        <w:widowControl w:val="0"/>
        <w:shd w:val="clear" w:color="auto" w:fill="auto"/>
        <w:tabs>
          <w:tab w:pos="714" w:val="left"/>
        </w:tabs>
        <w:bidi w:val="0"/>
        <w:spacing w:before="0" w:after="0" w:line="312" w:lineRule="exact"/>
        <w:ind w:left="0" w:right="0"/>
        <w:jc w:val="both"/>
      </w:pPr>
      <w:bookmarkStart w:id="1722" w:name="bookmark1722"/>
      <w:r>
        <w:rPr>
          <w:rFonts w:ascii="Times New Roman" w:eastAsia="Times New Roman" w:hAnsi="Times New Roman" w:cs="Times New Roman"/>
          <w:color w:val="000000"/>
          <w:spacing w:val="0"/>
          <w:w w:val="100"/>
          <w:position w:val="0"/>
        </w:rPr>
        <w:t>1</w:t>
      </w:r>
      <w:bookmarkEnd w:id="1722"/>
      <w:r>
        <w:rPr>
          <w:color w:val="000000"/>
          <w:spacing w:val="0"/>
          <w:w w:val="100"/>
          <w:position w:val="0"/>
        </w:rPr>
        <w:t>、</w:t>
        <w:tab/>
        <w:t>市场风险</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金融工具的市场风险，是指金融工具的公允价值或未来现金流量因市场价格变动而发生波动的风险，包括外汇风险、利 率风险和其他价格风险。</w:t>
      </w:r>
    </w:p>
    <w:p>
      <w:pPr>
        <w:pStyle w:val="Style16"/>
        <w:keepNext w:val="0"/>
        <w:keepLines w:val="0"/>
        <w:widowControl w:val="0"/>
        <w:shd w:val="clear" w:color="auto" w:fill="auto"/>
        <w:tabs>
          <w:tab w:pos="820" w:val="left"/>
        </w:tabs>
        <w:bidi w:val="0"/>
        <w:spacing w:before="0" w:after="0" w:line="312" w:lineRule="exact"/>
        <w:ind w:left="0" w:right="0"/>
        <w:jc w:val="both"/>
      </w:pPr>
      <w:bookmarkStart w:id="1723" w:name="bookmark1723"/>
      <w:r>
        <w:rPr>
          <w:color w:val="000000"/>
          <w:spacing w:val="0"/>
          <w:w w:val="100"/>
          <w:position w:val="0"/>
        </w:rPr>
        <w:t>（</w:t>
      </w:r>
      <w:bookmarkEnd w:id="1723"/>
      <w:r>
        <w:rPr>
          <w:rFonts w:ascii="Times New Roman" w:eastAsia="Times New Roman" w:hAnsi="Times New Roman" w:cs="Times New Roman"/>
          <w:color w:val="000000"/>
          <w:spacing w:val="0"/>
          <w:w w:val="100"/>
          <w:position w:val="0"/>
        </w:rPr>
        <w:t>1</w:t>
      </w:r>
      <w:r>
        <w:rPr>
          <w:color w:val="000000"/>
          <w:spacing w:val="0"/>
          <w:w w:val="100"/>
          <w:position w:val="0"/>
        </w:rPr>
        <w:t>）</w:t>
        <w:tab/>
        <w:t>汇率风险</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汇率风险是指金融工具的公允价值或未来现金流量因外汇汇率变动而发生波动的风险。本公司的主要经营位于中国境 内，主要业务以人民币结算。因此，本公司所承担的外汇变动市场风险不重大。</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本公司密切关注汇率变动对本公司汇率风险的影响。本公司目前并未采取任何措施规避汇率风险，但管理层负责监控汇 率风险，并将于需要时考虑对冲重大汇率风险。</w:t>
      </w:r>
    </w:p>
    <w:p>
      <w:pPr>
        <w:pStyle w:val="Style16"/>
        <w:keepNext w:val="0"/>
        <w:keepLines w:val="0"/>
        <w:widowControl w:val="0"/>
        <w:shd w:val="clear" w:color="auto" w:fill="auto"/>
        <w:tabs>
          <w:tab w:pos="825" w:val="left"/>
        </w:tabs>
        <w:bidi w:val="0"/>
        <w:spacing w:before="0" w:after="0" w:line="312" w:lineRule="exact"/>
        <w:ind w:left="0" w:right="0"/>
        <w:jc w:val="both"/>
      </w:pPr>
      <w:bookmarkStart w:id="1724" w:name="bookmark1724"/>
      <w:r>
        <w:rPr>
          <w:color w:val="000000"/>
          <w:spacing w:val="0"/>
          <w:w w:val="100"/>
          <w:position w:val="0"/>
        </w:rPr>
        <w:t>（</w:t>
      </w:r>
      <w:bookmarkEnd w:id="1724"/>
      <w:r>
        <w:rPr>
          <w:rFonts w:ascii="Times New Roman" w:eastAsia="Times New Roman" w:hAnsi="Times New Roman" w:cs="Times New Roman"/>
          <w:color w:val="000000"/>
          <w:spacing w:val="0"/>
          <w:w w:val="100"/>
          <w:position w:val="0"/>
        </w:rPr>
        <w:t>2</w:t>
      </w:r>
      <w:r>
        <w:rPr>
          <w:color w:val="000000"/>
          <w:spacing w:val="0"/>
          <w:w w:val="100"/>
          <w:position w:val="0"/>
        </w:rPr>
        <w:t>）</w:t>
        <w:tab/>
        <w:t>利率风险</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利率风险，是指金融工具的公允价值或未来现金流量因市场利率变动而发生波动的风险。本公司面临的市场利率变动的 风险主要与本公司以浮动利率计息的借款有关。本公司的利率风险主要产生于长期银行借款及应付债券等长期带息债务。浮 动利率的金融负债使本公司面临现金流量利率风险，固定利率的金融负债使本公司面临公允价值利率风险。本公司根据当时 的市场环境来决定固定利率及浮动利率合同的相对比例，并通过定期审阅与监察维持适当的固定和浮动利率工具组合。</w:t>
      </w:r>
    </w:p>
    <w:p>
      <w:pPr>
        <w:pStyle w:val="Style16"/>
        <w:keepNext w:val="0"/>
        <w:keepLines w:val="0"/>
        <w:widowControl w:val="0"/>
        <w:shd w:val="clear" w:color="auto" w:fill="auto"/>
        <w:tabs>
          <w:tab w:pos="825" w:val="left"/>
        </w:tabs>
        <w:bidi w:val="0"/>
        <w:spacing w:before="0" w:after="0" w:line="312" w:lineRule="exact"/>
        <w:ind w:left="0" w:right="0"/>
        <w:jc w:val="both"/>
      </w:pPr>
      <w:bookmarkStart w:id="1725" w:name="bookmark1725"/>
      <w:r>
        <w:rPr>
          <w:color w:val="000000"/>
          <w:spacing w:val="0"/>
          <w:w w:val="100"/>
          <w:position w:val="0"/>
        </w:rPr>
        <w:t>（</w:t>
      </w:r>
      <w:bookmarkEnd w:id="1725"/>
      <w:r>
        <w:rPr>
          <w:rFonts w:ascii="Times New Roman" w:eastAsia="Times New Roman" w:hAnsi="Times New Roman" w:cs="Times New Roman"/>
          <w:color w:val="000000"/>
          <w:spacing w:val="0"/>
          <w:w w:val="100"/>
          <w:position w:val="0"/>
        </w:rPr>
        <w:t>3</w:t>
      </w:r>
      <w:r>
        <w:rPr>
          <w:color w:val="000000"/>
          <w:spacing w:val="0"/>
          <w:w w:val="100"/>
          <w:position w:val="0"/>
        </w:rPr>
        <w:t>）</w:t>
        <w:tab/>
        <w:t>其他价格风险</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本公司管理层认为与金融资产、金融负债相关的价格风险对本公司无重大影响。</w:t>
      </w:r>
    </w:p>
    <w:p>
      <w:pPr>
        <w:pStyle w:val="Style16"/>
        <w:keepNext w:val="0"/>
        <w:keepLines w:val="0"/>
        <w:widowControl w:val="0"/>
        <w:shd w:val="clear" w:color="auto" w:fill="auto"/>
        <w:tabs>
          <w:tab w:pos="734" w:val="left"/>
        </w:tabs>
        <w:bidi w:val="0"/>
        <w:spacing w:before="0" w:after="0" w:line="312" w:lineRule="exact"/>
        <w:ind w:left="0" w:right="0"/>
        <w:jc w:val="both"/>
      </w:pPr>
      <w:bookmarkStart w:id="1726" w:name="bookmark1726"/>
      <w:r>
        <w:rPr>
          <w:rFonts w:ascii="Times New Roman" w:eastAsia="Times New Roman" w:hAnsi="Times New Roman" w:cs="Times New Roman"/>
          <w:color w:val="000000"/>
          <w:spacing w:val="0"/>
          <w:w w:val="100"/>
          <w:position w:val="0"/>
        </w:rPr>
        <w:t>2</w:t>
      </w:r>
      <w:bookmarkEnd w:id="1726"/>
      <w:r>
        <w:rPr>
          <w:color w:val="000000"/>
          <w:spacing w:val="0"/>
          <w:w w:val="100"/>
          <w:position w:val="0"/>
        </w:rPr>
        <w:t>、</w:t>
        <w:tab/>
        <w:t>信用风险</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信用风险，是指交易对手方未能履行合同义务而导致本公司产生财务损失的风险。本公司信用风险主要产生于银行存款 和应收款项等。</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本公司银行存款主要存放于国有银行和其它大中型上市银行，本公司预期银行存款不存在重大的信用风险。</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对于应收款项，本公司按照客户管理信用风险集中度，设定相关政策以控制信用风险敞口。本公司基于对债务人的财务 状况、外部评级、从第三方获取担保的可能性、信用记录及其它因素诸如目前市场状况等评估债务人的信用资质并设置相应 欠款额度与信用期限。本公司会定期对债务人信用记录进行监控，对于信用记录不良的债务人，本公司会采用书面催款、缩 短信用期或取消信用期等方式，以确保本公司的整体信用风险在可控的范围内。由于本公司的应收款项客户广泛分散于不同 的地区和行业中，因此在本公司不存在重大信用风险集中。</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本公司没有提供任何其他可能令本公司承受信用风险的担保。本公司所承但的最大信用风险敞口为资产负债表中各项金 融资产的账面价值。</w:t>
      </w:r>
    </w:p>
    <w:p>
      <w:pPr>
        <w:pStyle w:val="Style16"/>
        <w:keepNext w:val="0"/>
        <w:keepLines w:val="0"/>
        <w:widowControl w:val="0"/>
        <w:shd w:val="clear" w:color="auto" w:fill="auto"/>
        <w:tabs>
          <w:tab w:pos="825" w:val="left"/>
        </w:tabs>
        <w:bidi w:val="0"/>
        <w:spacing w:before="0" w:after="0" w:line="312" w:lineRule="exact"/>
        <w:ind w:left="0" w:right="0"/>
        <w:jc w:val="both"/>
      </w:pPr>
      <w:bookmarkStart w:id="1727" w:name="bookmark1727"/>
      <w:r>
        <w:rPr>
          <w:color w:val="000000"/>
          <w:spacing w:val="0"/>
          <w:w w:val="100"/>
          <w:position w:val="0"/>
        </w:rPr>
        <w:t>（</w:t>
      </w:r>
      <w:bookmarkEnd w:id="1727"/>
      <w:r>
        <w:rPr>
          <w:rFonts w:ascii="Times New Roman" w:eastAsia="Times New Roman" w:hAnsi="Times New Roman" w:cs="Times New Roman"/>
          <w:color w:val="000000"/>
          <w:spacing w:val="0"/>
          <w:w w:val="100"/>
          <w:position w:val="0"/>
        </w:rPr>
        <w:t>1</w:t>
      </w:r>
      <w:r>
        <w:rPr>
          <w:color w:val="000000"/>
          <w:spacing w:val="0"/>
          <w:w w:val="100"/>
          <w:position w:val="0"/>
        </w:rPr>
        <w:t>）</w:t>
        <w:tab/>
        <w:t>信用风险显著增加的判断依据</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本公司在每个资产负债表日评估相关金融工具的信用风险自初始确认后是否已显著增加。在确定信用风险自初始确认后 是否显著增加时，本公司考虑在无须付出不必要的额外成本或努力即可获得合理且有依据的信息，包括基于本公司历史数据 的定性和定量分析、外部信用风险评级以及前瞻性信息。当满足以下一个或多个定量、定性标准时，本公司认为信用风险已 显著增加：</w:t>
      </w:r>
    </w:p>
    <w:p>
      <w:pPr>
        <w:pStyle w:val="Style16"/>
        <w:keepNext w:val="0"/>
        <w:keepLines w:val="0"/>
        <w:widowControl w:val="0"/>
        <w:numPr>
          <w:ilvl w:val="0"/>
          <w:numId w:val="35"/>
        </w:numPr>
        <w:shd w:val="clear" w:color="auto" w:fill="auto"/>
        <w:tabs>
          <w:tab w:pos="753" w:val="left"/>
        </w:tabs>
        <w:bidi w:val="0"/>
        <w:spacing w:before="0" w:after="0" w:line="312" w:lineRule="exact"/>
        <w:ind w:left="0" w:right="0"/>
        <w:jc w:val="both"/>
      </w:pPr>
      <w:bookmarkStart w:id="1728" w:name="bookmark1728"/>
      <w:bookmarkEnd w:id="1728"/>
      <w:r>
        <w:rPr>
          <w:color w:val="000000"/>
          <w:spacing w:val="0"/>
          <w:w w:val="100"/>
          <w:position w:val="0"/>
        </w:rPr>
        <w:t>合同付款已逾期超过</w:t>
      </w:r>
      <w:r>
        <w:rPr>
          <w:rFonts w:ascii="Times New Roman" w:eastAsia="Times New Roman" w:hAnsi="Times New Roman" w:cs="Times New Roman"/>
          <w:color w:val="000000"/>
          <w:spacing w:val="0"/>
          <w:w w:val="100"/>
          <w:position w:val="0"/>
        </w:rPr>
        <w:t>30</w:t>
      </w:r>
      <w:r>
        <w:rPr>
          <w:color w:val="000000"/>
          <w:spacing w:val="0"/>
          <w:w w:val="100"/>
          <w:position w:val="0"/>
        </w:rPr>
        <w:t>天。</w:t>
      </w:r>
    </w:p>
    <w:p>
      <w:pPr>
        <w:pStyle w:val="Style16"/>
        <w:keepNext w:val="0"/>
        <w:keepLines w:val="0"/>
        <w:widowControl w:val="0"/>
        <w:numPr>
          <w:ilvl w:val="0"/>
          <w:numId w:val="35"/>
        </w:numPr>
        <w:shd w:val="clear" w:color="auto" w:fill="auto"/>
        <w:tabs>
          <w:tab w:pos="753" w:val="left"/>
        </w:tabs>
        <w:bidi w:val="0"/>
        <w:spacing w:before="0" w:after="0" w:line="312" w:lineRule="exact"/>
        <w:ind w:left="0" w:right="0"/>
        <w:jc w:val="both"/>
      </w:pPr>
      <w:bookmarkStart w:id="1729" w:name="bookmark1729"/>
      <w:bookmarkEnd w:id="1729"/>
      <w:r>
        <w:rPr>
          <w:color w:val="000000"/>
          <w:spacing w:val="0"/>
          <w:w w:val="100"/>
          <w:position w:val="0"/>
        </w:rPr>
        <w:t>根据外部公开信用评级结果，债务人信用评级等级大幅下降。</w:t>
      </w:r>
    </w:p>
    <w:p>
      <w:pPr>
        <w:pStyle w:val="Style16"/>
        <w:keepNext w:val="0"/>
        <w:keepLines w:val="0"/>
        <w:widowControl w:val="0"/>
        <w:numPr>
          <w:ilvl w:val="0"/>
          <w:numId w:val="35"/>
        </w:numPr>
        <w:shd w:val="clear" w:color="auto" w:fill="auto"/>
        <w:tabs>
          <w:tab w:pos="753" w:val="left"/>
        </w:tabs>
        <w:bidi w:val="0"/>
        <w:spacing w:before="0" w:after="0" w:line="312" w:lineRule="exact"/>
        <w:ind w:left="0" w:right="0"/>
        <w:jc w:val="both"/>
      </w:pPr>
      <w:bookmarkStart w:id="1730" w:name="bookmark1730"/>
      <w:bookmarkEnd w:id="1730"/>
      <w:r>
        <w:rPr>
          <w:color w:val="000000"/>
          <w:spacing w:val="0"/>
          <w:w w:val="100"/>
          <w:position w:val="0"/>
        </w:rPr>
        <w:t>债务人生产或经营环节出现严重问题，经营成果实际或预期发生显著下降。</w:t>
      </w:r>
    </w:p>
    <w:p>
      <w:pPr>
        <w:pStyle w:val="Style16"/>
        <w:keepNext w:val="0"/>
        <w:keepLines w:val="0"/>
        <w:widowControl w:val="0"/>
        <w:numPr>
          <w:ilvl w:val="0"/>
          <w:numId w:val="35"/>
        </w:numPr>
        <w:shd w:val="clear" w:color="auto" w:fill="auto"/>
        <w:tabs>
          <w:tab w:pos="753" w:val="left"/>
        </w:tabs>
        <w:bidi w:val="0"/>
        <w:spacing w:before="0" w:after="0" w:line="312" w:lineRule="exact"/>
        <w:ind w:left="0" w:right="0"/>
        <w:jc w:val="both"/>
      </w:pPr>
      <w:bookmarkStart w:id="1731" w:name="bookmark1731"/>
      <w:bookmarkEnd w:id="1731"/>
      <w:r>
        <w:rPr>
          <w:color w:val="000000"/>
          <w:spacing w:val="0"/>
          <w:w w:val="100"/>
          <w:position w:val="0"/>
        </w:rPr>
        <w:t>债务人所处的监管、经济或技术环境发生显著不利变化。</w:t>
      </w:r>
    </w:p>
    <w:p>
      <w:pPr>
        <w:pStyle w:val="Style16"/>
        <w:keepNext w:val="0"/>
        <w:keepLines w:val="0"/>
        <w:widowControl w:val="0"/>
        <w:numPr>
          <w:ilvl w:val="0"/>
          <w:numId w:val="35"/>
        </w:numPr>
        <w:shd w:val="clear" w:color="auto" w:fill="auto"/>
        <w:tabs>
          <w:tab w:pos="753" w:val="left"/>
        </w:tabs>
        <w:bidi w:val="0"/>
        <w:spacing w:before="0" w:after="0" w:line="312" w:lineRule="exact"/>
        <w:ind w:left="0" w:right="0"/>
        <w:jc w:val="both"/>
      </w:pPr>
      <w:bookmarkStart w:id="1732" w:name="bookmark1732"/>
      <w:bookmarkEnd w:id="1732"/>
      <w:r>
        <w:rPr>
          <w:color w:val="000000"/>
          <w:spacing w:val="0"/>
          <w:w w:val="100"/>
          <w:position w:val="0"/>
        </w:rPr>
        <w:t>预期将导致债务人履行其偿债义务能力的业务、财务或经济状况发生显著不利变化。</w:t>
      </w:r>
    </w:p>
    <w:p>
      <w:pPr>
        <w:pStyle w:val="Style16"/>
        <w:keepNext w:val="0"/>
        <w:keepLines w:val="0"/>
        <w:widowControl w:val="0"/>
        <w:numPr>
          <w:ilvl w:val="0"/>
          <w:numId w:val="35"/>
        </w:numPr>
        <w:shd w:val="clear" w:color="auto" w:fill="auto"/>
        <w:tabs>
          <w:tab w:pos="753" w:val="left"/>
        </w:tabs>
        <w:bidi w:val="0"/>
        <w:spacing w:before="0" w:after="0" w:line="312" w:lineRule="exact"/>
        <w:ind w:left="0" w:right="0"/>
        <w:jc w:val="both"/>
      </w:pPr>
      <w:bookmarkStart w:id="1733" w:name="bookmark1733"/>
      <w:bookmarkEnd w:id="1733"/>
      <w:r>
        <w:rPr>
          <w:color w:val="000000"/>
          <w:spacing w:val="0"/>
          <w:w w:val="100"/>
          <w:position w:val="0"/>
        </w:rPr>
        <w:t>其他表明金融资产发生信用风险显著增加的客观证据。</w:t>
      </w:r>
    </w:p>
    <w:p>
      <w:pPr>
        <w:pStyle w:val="Style16"/>
        <w:keepNext w:val="0"/>
        <w:keepLines w:val="0"/>
        <w:widowControl w:val="0"/>
        <w:shd w:val="clear" w:color="auto" w:fill="auto"/>
        <w:tabs>
          <w:tab w:pos="825" w:val="left"/>
        </w:tabs>
        <w:bidi w:val="0"/>
        <w:spacing w:before="0" w:after="0" w:line="312" w:lineRule="exact"/>
        <w:ind w:left="0" w:right="0"/>
        <w:jc w:val="both"/>
      </w:pPr>
      <w:bookmarkStart w:id="1734" w:name="bookmark1734"/>
      <w:r>
        <w:rPr>
          <w:color w:val="000000"/>
          <w:spacing w:val="0"/>
          <w:w w:val="100"/>
          <w:position w:val="0"/>
        </w:rPr>
        <w:t>（</w:t>
      </w:r>
      <w:bookmarkEnd w:id="1734"/>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已发生信用减值的依据</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本公司评估债务人是否发生信用减值时，主要考虑以下因素：</w:t>
      </w:r>
    </w:p>
    <w:p>
      <w:pPr>
        <w:pStyle w:val="Style16"/>
        <w:keepNext w:val="0"/>
        <w:keepLines w:val="0"/>
        <w:widowControl w:val="0"/>
        <w:numPr>
          <w:ilvl w:val="0"/>
          <w:numId w:val="37"/>
        </w:numPr>
        <w:shd w:val="clear" w:color="auto" w:fill="auto"/>
        <w:tabs>
          <w:tab w:pos="753" w:val="left"/>
        </w:tabs>
        <w:bidi w:val="0"/>
        <w:spacing w:before="0" w:after="0" w:line="313" w:lineRule="exact"/>
        <w:ind w:left="0" w:right="0"/>
        <w:jc w:val="left"/>
      </w:pPr>
      <w:bookmarkStart w:id="1735" w:name="bookmark1735"/>
      <w:bookmarkEnd w:id="1735"/>
      <w:r>
        <w:rPr>
          <w:color w:val="000000"/>
          <w:spacing w:val="0"/>
          <w:w w:val="100"/>
          <w:position w:val="0"/>
        </w:rPr>
        <w:t>发行方或债务人发生重大财务困难。</w:t>
      </w:r>
    </w:p>
    <w:p>
      <w:pPr>
        <w:pStyle w:val="Style16"/>
        <w:keepNext w:val="0"/>
        <w:keepLines w:val="0"/>
        <w:widowControl w:val="0"/>
        <w:numPr>
          <w:ilvl w:val="0"/>
          <w:numId w:val="37"/>
        </w:numPr>
        <w:shd w:val="clear" w:color="auto" w:fill="auto"/>
        <w:tabs>
          <w:tab w:pos="753" w:val="left"/>
        </w:tabs>
        <w:bidi w:val="0"/>
        <w:spacing w:before="0" w:after="0" w:line="313" w:lineRule="exact"/>
        <w:ind w:left="0" w:right="0"/>
        <w:jc w:val="left"/>
      </w:pPr>
      <w:bookmarkStart w:id="1736" w:name="bookmark1736"/>
      <w:bookmarkEnd w:id="1736"/>
      <w:r>
        <w:rPr>
          <w:color w:val="000000"/>
          <w:spacing w:val="0"/>
          <w:w w:val="100"/>
          <w:position w:val="0"/>
        </w:rPr>
        <w:t>债务人违反合同，如偿付利息或本金违约或逾期等。</w:t>
      </w:r>
    </w:p>
    <w:p>
      <w:pPr>
        <w:pStyle w:val="Style16"/>
        <w:keepNext w:val="0"/>
        <w:keepLines w:val="0"/>
        <w:widowControl w:val="0"/>
        <w:numPr>
          <w:ilvl w:val="0"/>
          <w:numId w:val="37"/>
        </w:numPr>
        <w:shd w:val="clear" w:color="auto" w:fill="auto"/>
        <w:tabs>
          <w:tab w:pos="753" w:val="left"/>
        </w:tabs>
        <w:bidi w:val="0"/>
        <w:spacing w:before="0" w:after="0" w:line="313" w:lineRule="exact"/>
        <w:ind w:left="0" w:right="0"/>
        <w:jc w:val="left"/>
      </w:pPr>
      <w:bookmarkStart w:id="1737" w:name="bookmark1737"/>
      <w:bookmarkEnd w:id="1737"/>
      <w:r>
        <w:rPr>
          <w:color w:val="000000"/>
          <w:spacing w:val="0"/>
          <w:w w:val="100"/>
          <w:position w:val="0"/>
        </w:rPr>
        <w:t>债权人出于与债务人财务困难有关的经济或合同考虑，给予债务人在任何其他情况下都不会做出的让步。</w:t>
      </w:r>
    </w:p>
    <w:p>
      <w:pPr>
        <w:pStyle w:val="Style16"/>
        <w:keepNext w:val="0"/>
        <w:keepLines w:val="0"/>
        <w:widowControl w:val="0"/>
        <w:numPr>
          <w:ilvl w:val="0"/>
          <w:numId w:val="37"/>
        </w:numPr>
        <w:shd w:val="clear" w:color="auto" w:fill="auto"/>
        <w:tabs>
          <w:tab w:pos="753" w:val="left"/>
        </w:tabs>
        <w:bidi w:val="0"/>
        <w:spacing w:before="0" w:after="0" w:line="313" w:lineRule="exact"/>
        <w:ind w:left="0" w:right="0"/>
        <w:jc w:val="left"/>
      </w:pPr>
      <w:bookmarkStart w:id="1738" w:name="bookmark1738"/>
      <w:bookmarkEnd w:id="1738"/>
      <w:r>
        <w:rPr>
          <w:color w:val="000000"/>
          <w:spacing w:val="0"/>
          <w:w w:val="100"/>
          <w:position w:val="0"/>
        </w:rPr>
        <w:t>债务人很可能破产或进行其他财务重组。</w:t>
      </w:r>
    </w:p>
    <w:p>
      <w:pPr>
        <w:pStyle w:val="Style16"/>
        <w:keepNext w:val="0"/>
        <w:keepLines w:val="0"/>
        <w:widowControl w:val="0"/>
        <w:numPr>
          <w:ilvl w:val="0"/>
          <w:numId w:val="37"/>
        </w:numPr>
        <w:shd w:val="clear" w:color="auto" w:fill="auto"/>
        <w:tabs>
          <w:tab w:pos="753" w:val="left"/>
        </w:tabs>
        <w:bidi w:val="0"/>
        <w:spacing w:before="0" w:after="0" w:line="313" w:lineRule="exact"/>
        <w:ind w:left="0" w:right="0"/>
        <w:jc w:val="left"/>
      </w:pPr>
      <w:bookmarkStart w:id="1739" w:name="bookmark1739"/>
      <w:bookmarkEnd w:id="1739"/>
      <w:r>
        <w:rPr>
          <w:color w:val="000000"/>
          <w:spacing w:val="0"/>
          <w:w w:val="100"/>
          <w:position w:val="0"/>
        </w:rPr>
        <w:t>发行方或债务人财务困难导致该金融资产的活跃市场消失。</w:t>
      </w:r>
    </w:p>
    <w:p>
      <w:pPr>
        <w:pStyle w:val="Style16"/>
        <w:keepNext w:val="0"/>
        <w:keepLines w:val="0"/>
        <w:widowControl w:val="0"/>
        <w:numPr>
          <w:ilvl w:val="0"/>
          <w:numId w:val="37"/>
        </w:numPr>
        <w:shd w:val="clear" w:color="auto" w:fill="auto"/>
        <w:tabs>
          <w:tab w:pos="753" w:val="left"/>
        </w:tabs>
        <w:bidi w:val="0"/>
        <w:spacing w:before="0" w:after="0" w:line="313" w:lineRule="exact"/>
        <w:ind w:left="0" w:right="0"/>
        <w:jc w:val="left"/>
      </w:pPr>
      <w:bookmarkStart w:id="1740" w:name="bookmark1740"/>
      <w:bookmarkEnd w:id="1740"/>
      <w:r>
        <w:rPr>
          <w:color w:val="000000"/>
          <w:spacing w:val="0"/>
          <w:w w:val="100"/>
          <w:position w:val="0"/>
        </w:rPr>
        <w:t>以大幅折扣购买或源生一项金融资产，该折扣反映了发生信用损失的事实。</w:t>
      </w:r>
    </w:p>
    <w:p>
      <w:pPr>
        <w:pStyle w:val="Style16"/>
        <w:keepNext w:val="0"/>
        <w:keepLines w:val="0"/>
        <w:widowControl w:val="0"/>
        <w:shd w:val="clear" w:color="auto" w:fill="auto"/>
        <w:tabs>
          <w:tab w:pos="820" w:val="left"/>
        </w:tabs>
        <w:bidi w:val="0"/>
        <w:spacing w:before="0" w:after="0" w:line="313" w:lineRule="exact"/>
        <w:ind w:left="0" w:right="0"/>
        <w:jc w:val="both"/>
      </w:pPr>
      <w:bookmarkStart w:id="1741" w:name="bookmark1741"/>
      <w:r>
        <w:rPr>
          <w:color w:val="000000"/>
          <w:spacing w:val="0"/>
          <w:w w:val="100"/>
          <w:position w:val="0"/>
        </w:rPr>
        <w:t>（</w:t>
      </w:r>
      <w:bookmarkEnd w:id="1741"/>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预期信用损失计量的参数</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根据信用风险是否发生显著增加以及是否已发生信用减值，本公司对不同的资产分别以</w:t>
      </w:r>
      <w:r>
        <w:rPr>
          <w:rFonts w:ascii="Times New Roman" w:eastAsia="Times New Roman" w:hAnsi="Times New Roman" w:cs="Times New Roman"/>
          <w:color w:val="000000"/>
          <w:spacing w:val="0"/>
          <w:w w:val="100"/>
          <w:position w:val="0"/>
        </w:rPr>
        <w:t>12</w:t>
      </w:r>
      <w:r>
        <w:rPr>
          <w:color w:val="000000"/>
          <w:spacing w:val="0"/>
          <w:w w:val="100"/>
          <w:position w:val="0"/>
        </w:rPr>
        <w:t>个月或整个存续期的预期信 用损失计量损失准备。预期信用损失计量的关键参数包括违约概率、违约损失率和违约风险敞口。本公司考虑历史统计数据 的定量分析及前瞻性信息，建立违约概率、违约损失率及违约风险敞口模型。相关定义如下：</w:t>
      </w:r>
    </w:p>
    <w:p>
      <w:pPr>
        <w:pStyle w:val="Style16"/>
        <w:keepNext w:val="0"/>
        <w:keepLines w:val="0"/>
        <w:widowControl w:val="0"/>
        <w:numPr>
          <w:ilvl w:val="0"/>
          <w:numId w:val="39"/>
        </w:numPr>
        <w:shd w:val="clear" w:color="auto" w:fill="auto"/>
        <w:tabs>
          <w:tab w:pos="753" w:val="left"/>
        </w:tabs>
        <w:bidi w:val="0"/>
        <w:spacing w:before="0" w:after="0" w:line="313" w:lineRule="exact"/>
        <w:ind w:left="0" w:right="0"/>
        <w:jc w:val="both"/>
      </w:pPr>
      <w:bookmarkStart w:id="1742" w:name="bookmark1742"/>
      <w:bookmarkEnd w:id="1742"/>
      <w:r>
        <w:rPr>
          <w:color w:val="000000"/>
          <w:spacing w:val="0"/>
          <w:w w:val="100"/>
          <w:position w:val="0"/>
        </w:rPr>
        <w:t>违约概率是指债务人在未来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个月或在整个剩余存续期，无法履行其偿付义务的可能性。</w:t>
      </w:r>
    </w:p>
    <w:p>
      <w:pPr>
        <w:pStyle w:val="Style16"/>
        <w:keepNext w:val="0"/>
        <w:keepLines w:val="0"/>
        <w:widowControl w:val="0"/>
        <w:numPr>
          <w:ilvl w:val="0"/>
          <w:numId w:val="39"/>
        </w:numPr>
        <w:shd w:val="clear" w:color="auto" w:fill="auto"/>
        <w:tabs>
          <w:tab w:pos="753" w:val="left"/>
        </w:tabs>
        <w:bidi w:val="0"/>
        <w:spacing w:before="0" w:after="0" w:line="313" w:lineRule="exact"/>
        <w:ind w:left="0" w:right="0"/>
        <w:jc w:val="both"/>
      </w:pPr>
      <w:bookmarkStart w:id="1743" w:name="bookmark1743"/>
      <w:bookmarkEnd w:id="1743"/>
      <w:r>
        <w:rPr>
          <w:color w:val="000000"/>
          <w:spacing w:val="0"/>
          <w:w w:val="100"/>
          <w:position w:val="0"/>
        </w:rPr>
        <w:t>违约风险敞口是指，在未来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个月或在整个剩余存续期中，在违约发生时，本公司应被偿付的金额。</w:t>
      </w:r>
    </w:p>
    <w:p>
      <w:pPr>
        <w:pStyle w:val="Style16"/>
        <w:keepNext w:val="0"/>
        <w:keepLines w:val="0"/>
        <w:widowControl w:val="0"/>
        <w:numPr>
          <w:ilvl w:val="0"/>
          <w:numId w:val="39"/>
        </w:numPr>
        <w:shd w:val="clear" w:color="auto" w:fill="auto"/>
        <w:tabs>
          <w:tab w:pos="733" w:val="left"/>
        </w:tabs>
        <w:bidi w:val="0"/>
        <w:spacing w:before="0" w:after="0" w:line="313" w:lineRule="exact"/>
        <w:ind w:left="0" w:right="0"/>
        <w:jc w:val="both"/>
      </w:pPr>
      <w:bookmarkStart w:id="1744" w:name="bookmark1744"/>
      <w:bookmarkEnd w:id="1744"/>
      <w:r>
        <w:rPr>
          <w:color w:val="000000"/>
          <w:spacing w:val="0"/>
          <w:w w:val="100"/>
          <w:position w:val="0"/>
        </w:rPr>
        <w:t>违约损失率是指本公司对违约敞口发生损失程度作出的预期。根据交易对手的类型、追索的方式和优先级，以及担保 物或其他信用支持的可获得性不同，违约损失率也有所不同。</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本公司通过预计未来各月份中单个敞口或资产组合的违约概率、违约损失率和违约风险敞口，来确定预期信用损失。本 报告期内，预期信用损失估计技术或关键假设未发生重大变化。</w:t>
      </w:r>
    </w:p>
    <w:p>
      <w:pPr>
        <w:pStyle w:val="Style16"/>
        <w:keepNext w:val="0"/>
        <w:keepLines w:val="0"/>
        <w:widowControl w:val="0"/>
        <w:shd w:val="clear" w:color="auto" w:fill="auto"/>
        <w:tabs>
          <w:tab w:pos="820" w:val="left"/>
        </w:tabs>
        <w:bidi w:val="0"/>
        <w:spacing w:before="0" w:after="0" w:line="313" w:lineRule="exact"/>
        <w:ind w:left="0" w:right="0"/>
        <w:jc w:val="both"/>
      </w:pPr>
      <w:bookmarkStart w:id="1745" w:name="bookmark1745"/>
      <w:r>
        <w:rPr>
          <w:color w:val="000000"/>
          <w:spacing w:val="0"/>
          <w:w w:val="100"/>
          <w:position w:val="0"/>
        </w:rPr>
        <w:t>（</w:t>
      </w:r>
      <w:bookmarkEnd w:id="1745"/>
      <w:r>
        <w:rPr>
          <w:rFonts w:ascii="Times New Roman" w:eastAsia="Times New Roman" w:hAnsi="Times New Roman" w:cs="Times New Roman"/>
          <w:color w:val="000000"/>
          <w:spacing w:val="0"/>
          <w:w w:val="100"/>
          <w:position w:val="0"/>
        </w:rPr>
        <w:t>4</w:t>
      </w:r>
      <w:r>
        <w:rPr>
          <w:color w:val="000000"/>
          <w:spacing w:val="0"/>
          <w:w w:val="100"/>
          <w:position w:val="0"/>
        </w:rPr>
        <w:t>）</w:t>
        <w:tab/>
        <w:t>预期信用损失模型中包括的前瞻性信息</w:t>
      </w:r>
    </w:p>
    <w:p>
      <w:pPr>
        <w:pStyle w:val="Style16"/>
        <w:keepNext w:val="0"/>
        <w:keepLines w:val="0"/>
        <w:widowControl w:val="0"/>
        <w:shd w:val="clear" w:color="auto" w:fill="auto"/>
        <w:bidi w:val="0"/>
        <w:spacing w:before="0" w:after="80" w:line="313" w:lineRule="exact"/>
        <w:ind w:left="0" w:right="0"/>
        <w:jc w:val="both"/>
      </w:pPr>
      <w:r>
        <w:rPr>
          <w:color w:val="000000"/>
          <w:spacing w:val="0"/>
          <w:w w:val="100"/>
          <w:position w:val="0"/>
        </w:rPr>
        <w:t>信用风险显著增加的评估及预期信用损失的计算均涉及前瞻性信息。本公司通过历史数据分析，识别出影响各资产组合 的信用风险及预期信用损失的相关信息，如</w:t>
      </w:r>
      <w:r>
        <w:rPr>
          <w:rFonts w:ascii="Times New Roman" w:eastAsia="Times New Roman" w:hAnsi="Times New Roman" w:cs="Times New Roman"/>
          <w:color w:val="000000"/>
          <w:spacing w:val="0"/>
          <w:w w:val="100"/>
          <w:position w:val="0"/>
        </w:rPr>
        <w:t>GDP</w:t>
      </w:r>
      <w:r>
        <w:rPr>
          <w:color w:val="000000"/>
          <w:spacing w:val="0"/>
          <w:w w:val="100"/>
          <w:position w:val="0"/>
        </w:rPr>
        <w:t>增速等宏观经济状况，所处行业周期阶段等行业发展状况等。本公司在考虑 公司未来销售策略或信用政策的变化的基础上来预测这些信息对违约概率和违约损失率的影响。</w:t>
      </w:r>
    </w:p>
    <w:p>
      <w:pPr>
        <w:pStyle w:val="Style16"/>
        <w:keepNext w:val="0"/>
        <w:keepLines w:val="0"/>
        <w:widowControl w:val="0"/>
        <w:shd w:val="clear" w:color="auto" w:fill="auto"/>
        <w:bidi w:val="0"/>
        <w:spacing w:before="0" w:after="0" w:line="360" w:lineRule="auto"/>
        <w:ind w:left="0" w:right="0"/>
        <w:jc w:val="both"/>
      </w:pPr>
      <w:bookmarkStart w:id="1746" w:name="bookmark1746"/>
      <w:r>
        <w:rPr>
          <w:rFonts w:ascii="Times New Roman" w:eastAsia="Times New Roman" w:hAnsi="Times New Roman" w:cs="Times New Roman"/>
          <w:color w:val="000000"/>
          <w:spacing w:val="0"/>
          <w:w w:val="100"/>
          <w:position w:val="0"/>
        </w:rPr>
        <w:t>3</w:t>
      </w:r>
      <w:bookmarkEnd w:id="1746"/>
      <w:r>
        <w:rPr>
          <w:color w:val="000000"/>
          <w:spacing w:val="0"/>
          <w:w w:val="100"/>
          <w:position w:val="0"/>
        </w:rPr>
        <w:t>、流动风险</w:t>
      </w:r>
    </w:p>
    <w:p>
      <w:pPr>
        <w:pStyle w:val="Style16"/>
        <w:keepNext w:val="0"/>
        <w:keepLines w:val="0"/>
        <w:widowControl w:val="0"/>
        <w:shd w:val="clear" w:color="auto" w:fill="auto"/>
        <w:bidi w:val="0"/>
        <w:spacing w:before="0" w:after="80" w:line="313" w:lineRule="exact"/>
        <w:ind w:left="0" w:right="0"/>
        <w:jc w:val="both"/>
      </w:pPr>
      <w:r>
        <w:rPr>
          <w:color w:val="000000"/>
          <w:spacing w:val="0"/>
          <w:w w:val="100"/>
          <w:position w:val="0"/>
        </w:rPr>
        <w:t>流动风险，是指企业在履行以交付现金或其他金融资产的方式结算的义务时发生资金短缺的风险。流动性风险由本公司 的财务部门集中控制。财务部门通过监控现金余额、可随时变现的有价证券以及对未来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w:t>
      </w:r>
    </w:p>
    <w:p>
      <w:pPr>
        <w:pStyle w:val="Style22"/>
        <w:keepNext w:val="0"/>
        <w:keepLines w:val="0"/>
        <w:widowControl w:val="0"/>
        <w:shd w:val="clear" w:color="auto" w:fill="auto"/>
        <w:bidi w:val="0"/>
        <w:spacing w:before="0" w:after="80" w:line="240" w:lineRule="auto"/>
        <w:ind w:left="10" w:right="0" w:firstLine="0"/>
        <w:jc w:val="left"/>
      </w:pPr>
      <w:r>
        <w:rPr>
          <w:color w:val="000000"/>
          <w:spacing w:val="0"/>
          <w:w w:val="100"/>
          <w:position w:val="0"/>
        </w:rPr>
        <w:t>司在所有合理预测的情况下拥有充足的资金偿还债务，满足本公司经营需要，并降低现金流量波动的影响。</w:t>
      </w:r>
    </w:p>
    <w:p>
      <w:pPr>
        <w:pStyle w:val="Style22"/>
        <w:keepNext w:val="0"/>
        <w:keepLines w:val="0"/>
        <w:widowControl w:val="0"/>
        <w:shd w:val="clear" w:color="auto" w:fill="auto"/>
        <w:bidi w:val="0"/>
        <w:spacing w:before="0" w:after="0" w:line="240" w:lineRule="auto"/>
        <w:ind w:left="10" w:right="0" w:firstLine="0"/>
        <w:jc w:val="left"/>
      </w:pPr>
      <w:r>
        <w:rPr>
          <w:color w:val="000000"/>
          <w:spacing w:val="0"/>
          <w:w w:val="100"/>
          <w:position w:val="0"/>
        </w:rPr>
        <w:t>本公司持有的金融负债和表外担保项目按未折现剩余合同现金流量的到期期限分析如下</w:t>
      </w:r>
      <w:r>
        <w:rPr>
          <w:rFonts w:ascii="Times New Roman" w:eastAsia="Times New Roman" w:hAnsi="Times New Roman" w:cs="Times New Roman"/>
          <w:color w:val="000000"/>
          <w:spacing w:val="0"/>
          <w:w w:val="100"/>
          <w:position w:val="0"/>
        </w:rPr>
        <w:t>（</w:t>
      </w:r>
      <w:r>
        <w:rPr>
          <w:color w:val="000000"/>
          <w:spacing w:val="0"/>
          <w:w w:val="100"/>
          <w:position w:val="0"/>
        </w:rPr>
        <w:t>单位：人民币万元</w:t>
      </w:r>
      <w:r>
        <w:rPr>
          <w:rFonts w:ascii="Times New Roman" w:eastAsia="Times New Roman" w:hAnsi="Times New Roman" w:cs="Times New Roman"/>
          <w:color w:val="000000"/>
          <w:spacing w:val="0"/>
          <w:w w:val="100"/>
          <w:position w:val="0"/>
        </w:rPr>
        <w:t>）</w:t>
      </w:r>
      <w:r>
        <w:rPr>
          <w:color w:val="000000"/>
          <w:spacing w:val="0"/>
          <w:w w:val="100"/>
          <w:position w:val="0"/>
        </w:rPr>
        <w:t>:</w:t>
      </w:r>
    </w:p>
    <w:tbl>
      <w:tblPr>
        <w:tblOverlap w:val="never"/>
        <w:jc w:val="center"/>
        <w:tblLayout w:type="fixed"/>
      </w:tblPr>
      <w:tblGrid>
        <w:gridCol w:w="3293"/>
        <w:gridCol w:w="1368"/>
        <w:gridCol w:w="1214"/>
        <w:gridCol w:w="1214"/>
        <w:gridCol w:w="1214"/>
        <w:gridCol w:w="1373"/>
      </w:tblGrid>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一至两年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两至三年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三年以上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36,421.32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36,421.32</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3,835.74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3,835.74</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35,857.56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35,857.56</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9,754.06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7,570.43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18,230.31</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15,379.65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15,379.65</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20,488.22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20,488.22</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249.87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3,250.45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1,214.45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6,803.18</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13,811.22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10,345.55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2,480.20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26,636.97</w:t>
            </w:r>
          </w:p>
        </w:tc>
      </w:tr>
      <w:tr>
        <w:trPr>
          <w:trHeight w:val="360"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121,986.32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17,514.58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12,886.87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11,265.08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163,652.85</w:t>
            </w:r>
          </w:p>
        </w:tc>
      </w:tr>
    </w:tbl>
    <w:p>
      <w:pPr>
        <w:pStyle w:val="Style22"/>
        <w:keepNext w:val="0"/>
        <w:keepLines w:val="0"/>
        <w:widowControl w:val="0"/>
        <w:shd w:val="clear" w:color="auto" w:fill="auto"/>
        <w:bidi w:val="0"/>
        <w:spacing w:before="0" w:after="0" w:line="240" w:lineRule="auto"/>
        <w:ind w:left="422" w:right="0" w:firstLine="0"/>
        <w:jc w:val="left"/>
      </w:pPr>
      <w:r>
        <w:rPr>
          <w:color w:val="000000"/>
          <w:spacing w:val="0"/>
          <w:w w:val="100"/>
          <w:position w:val="0"/>
        </w:rPr>
        <w:t>续上表:</w:t>
      </w:r>
    </w:p>
    <w:tbl>
      <w:tblPr>
        <w:tblOverlap w:val="never"/>
        <w:jc w:val="center"/>
        <w:tblLayout w:type="fixed"/>
      </w:tblPr>
      <w:tblGrid>
        <w:gridCol w:w="1738"/>
        <w:gridCol w:w="1786"/>
        <w:gridCol w:w="1454"/>
        <w:gridCol w:w="1450"/>
        <w:gridCol w:w="1454"/>
        <w:gridCol w:w="1795"/>
      </w:tblGrid>
      <w:tr>
        <w:trPr>
          <w:trHeight w:val="355"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一至两年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两至三年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三年以上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29,312.13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29,312.13</w:t>
            </w:r>
          </w:p>
        </w:tc>
      </w:tr>
      <w:tr>
        <w:trPr>
          <w:trHeight w:val="355"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1,588.00</w:t>
            </w:r>
          </w:p>
        </w:tc>
      </w:tr>
    </w:tbl>
    <w:p>
      <w:pPr>
        <w:spacing w:lineRule="exact" w:line="1"/>
        <w:rPr>
          <w:sz w:val="2"/>
          <w:szCs w:val="2"/>
        </w:rPr>
      </w:pPr>
      <w:r>
        <w:br w:type="page"/>
      </w:r>
    </w:p>
    <w:tbl>
      <w:tblPr>
        <w:tblOverlap w:val="never"/>
        <w:jc w:val="center"/>
        <w:tblLayout w:type="fixed"/>
      </w:tblPr>
      <w:tblGrid>
        <w:gridCol w:w="1738"/>
        <w:gridCol w:w="1786"/>
        <w:gridCol w:w="1454"/>
        <w:gridCol w:w="1450"/>
        <w:gridCol w:w="1454"/>
        <w:gridCol w:w="1795"/>
      </w:tblGrid>
      <w:tr>
        <w:trPr>
          <w:trHeight w:val="36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28,116.36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28,116.36</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9,195.37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899.53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8,023.34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18,571.15</w:t>
            </w:r>
          </w:p>
        </w:tc>
      </w:tr>
      <w:tr>
        <w:trPr>
          <w:trHeight w:val="658"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18,538.58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18,538.58</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15,233.88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15,233.88</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20,900.00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23,600.00</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18,237.35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17,266.97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26,636.34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62,140.66</w:t>
            </w:r>
          </w:p>
        </w:tc>
      </w:tr>
      <w:tr>
        <w:trPr>
          <w:trHeight w:val="360"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102,884.32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20,036.88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18,619.88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55,559.68</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197,100.76</w:t>
            </w:r>
          </w:p>
        </w:tc>
      </w:tr>
    </w:tbl>
    <w:p>
      <w:pPr>
        <w:pStyle w:val="Style22"/>
        <w:keepNext w:val="0"/>
        <w:keepLines w:val="0"/>
        <w:widowControl w:val="0"/>
        <w:shd w:val="clear" w:color="auto" w:fill="auto"/>
        <w:bidi w:val="0"/>
        <w:spacing w:before="0" w:after="80" w:line="240" w:lineRule="auto"/>
        <w:ind w:left="293" w:right="0" w:firstLine="0"/>
        <w:jc w:val="left"/>
      </w:pPr>
      <w:r>
        <w:rPr>
          <w:color w:val="000000"/>
          <w:spacing w:val="0"/>
          <w:w w:val="100"/>
          <w:position w:val="0"/>
        </w:rPr>
        <w:t>上表中披露的金融负债金额为未经折现的合同现金流量，因而可能与资产负债表中的账面金额有所不同。</w:t>
      </w:r>
    </w:p>
    <w:p>
      <w:pPr>
        <w:pStyle w:val="Style22"/>
        <w:keepNext w:val="0"/>
        <w:keepLines w:val="0"/>
        <w:widowControl w:val="0"/>
        <w:shd w:val="clear" w:color="auto" w:fill="auto"/>
        <w:bidi w:val="0"/>
        <w:spacing w:before="0" w:after="0" w:line="240" w:lineRule="auto"/>
        <w:ind w:left="293"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、资本管理</w:t>
      </w:r>
    </w:p>
    <w:p>
      <w:pPr>
        <w:pStyle w:val="Style16"/>
        <w:keepNext w:val="0"/>
        <w:keepLines w:val="0"/>
        <w:widowControl w:val="0"/>
        <w:shd w:val="clear" w:color="auto" w:fill="auto"/>
        <w:bidi w:val="0"/>
        <w:spacing w:before="0" w:after="380" w:line="302" w:lineRule="exact"/>
        <w:ind w:left="0" w:right="0" w:firstLine="400"/>
        <w:jc w:val="both"/>
        <w:rPr>
          <w:sz w:val="20"/>
          <w:szCs w:val="20"/>
        </w:rPr>
      </w:pPr>
      <w:r>
        <w:rPr>
          <w:color w:val="000000"/>
          <w:spacing w:val="0"/>
          <w:w w:val="100"/>
          <w:position w:val="0"/>
          <w:sz w:val="18"/>
          <w:szCs w:val="18"/>
        </w:rPr>
        <w:t>本公司资本管理政策的目标是为了保障本公司能够持续经营，从而为股东提供回报，并使其他利益相关者获益，同时维 持最佳的资本结构以降低资本成本。为了维持或调整资本结构，本公司可能会调整支付给股东的股利金额、向股东返还资本、 发行新股或出售资产以减低债务。本公司以资产负债率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即总负债除以总资产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为基础对资本结构进行监控。于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日，本公司的资产负债率为</w:t>
      </w:r>
      <w:r>
        <w:rPr>
          <w:rFonts w:ascii="Times New Roman" w:eastAsia="Times New Roman" w:hAnsi="Times New Roman" w:cs="Times New Roman"/>
          <w:color w:val="000000"/>
          <w:spacing w:val="0"/>
          <w:w w:val="100"/>
          <w:position w:val="0"/>
          <w:sz w:val="18"/>
          <w:szCs w:val="18"/>
        </w:rPr>
        <w:t>54.61%（2020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51.30%）</w:t>
      </w:r>
      <w:r>
        <w:rPr>
          <w:color w:val="000000"/>
          <w:spacing w:val="0"/>
          <w:w w:val="100"/>
          <w:position w:val="0"/>
          <w:sz w:val="20"/>
          <w:szCs w:val="20"/>
        </w:rPr>
        <w:t>。</w:t>
      </w:r>
    </w:p>
    <w:p>
      <w:pPr>
        <w:pStyle w:val="Style20"/>
        <w:keepNext/>
        <w:keepLines/>
        <w:widowControl w:val="0"/>
        <w:shd w:val="clear" w:color="auto" w:fill="auto"/>
        <w:bidi w:val="0"/>
        <w:spacing w:before="0" w:after="300" w:line="240" w:lineRule="auto"/>
        <w:ind w:left="0" w:right="0" w:firstLine="0"/>
        <w:jc w:val="left"/>
      </w:pPr>
      <w:bookmarkStart w:id="1747" w:name="bookmark1747"/>
      <w:bookmarkStart w:id="1748" w:name="bookmark1748"/>
      <w:bookmarkStart w:id="1749" w:name="bookmark1749"/>
      <w:r>
        <w:rPr>
          <w:color w:val="000000"/>
          <w:spacing w:val="0"/>
          <w:w w:val="100"/>
          <w:position w:val="0"/>
          <w:sz w:val="24"/>
          <w:szCs w:val="24"/>
        </w:rPr>
        <w:t>十一、公允价值的披露</w:t>
      </w:r>
      <w:bookmarkEnd w:id="1747"/>
      <w:bookmarkEnd w:id="1748"/>
      <w:bookmarkEnd w:id="1749"/>
    </w:p>
    <w:p>
      <w:pPr>
        <w:pStyle w:val="Style24"/>
        <w:keepNext/>
        <w:keepLines/>
        <w:widowControl w:val="0"/>
        <w:shd w:val="clear" w:color="auto" w:fill="auto"/>
        <w:bidi w:val="0"/>
        <w:spacing w:before="0" w:after="380" w:line="240" w:lineRule="auto"/>
        <w:ind w:left="0" w:right="0" w:firstLine="0"/>
        <w:jc w:val="left"/>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50"/>
      <w:bookmarkEnd w:id="1751"/>
      <w:bookmarkEnd w:id="175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151,121,148.12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151,121,148.12</w:t>
            </w:r>
          </w:p>
        </w:tc>
      </w:tr>
      <w:tr>
        <w:trPr>
          <w:trHeight w:val="102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151,121,148.12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151,121,148.12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151,121,148.12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151,121,148.12</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244,958,887.15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244,958,887.15</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12,894,188.28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70,710,113.80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83,604,302.08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12,444,159.71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12,444,159.71</w:t>
            </w:r>
          </w:p>
        </w:tc>
      </w:tr>
      <w:tr>
        <w:trPr>
          <w:trHeight w:val="71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持续以公允价值计量的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12,894,188.28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408,524,194.98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70,710,113.80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492,128,497.06</w:t>
            </w:r>
          </w:p>
        </w:tc>
      </w:tr>
      <w:tr>
        <w:trPr>
          <w:trHeight w:val="725" w:hRule="exact"/>
        </w:trPr>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753"/>
      <w:bookmarkEnd w:id="1754"/>
      <w:bookmarkEnd w:id="1755"/>
    </w:p>
    <w:p>
      <w:pPr>
        <w:pStyle w:val="Style16"/>
        <w:keepNext w:val="0"/>
        <w:keepLines w:val="0"/>
        <w:widowControl w:val="0"/>
        <w:shd w:val="clear" w:color="auto" w:fill="auto"/>
        <w:bidi w:val="0"/>
        <w:spacing w:before="0" w:after="340" w:line="240" w:lineRule="auto"/>
        <w:ind w:left="0" w:right="0" w:firstLine="360"/>
        <w:jc w:val="both"/>
      </w:pPr>
      <w:r>
        <w:rPr>
          <w:color w:val="000000"/>
          <w:spacing w:val="0"/>
          <w:w w:val="100"/>
          <w:position w:val="0"/>
        </w:rPr>
        <w:t>对于存在活跃市场价格的其他权益工具投资的某些项目，其公允价值按资产负债表日收盘价格确定。</w:t>
      </w:r>
    </w:p>
    <w:p>
      <w:pPr>
        <w:pStyle w:val="Style62"/>
        <w:keepNext w:val="0"/>
        <w:keepLines w:val="0"/>
        <w:widowControl w:val="0"/>
        <w:shd w:val="clear" w:color="auto" w:fill="auto"/>
        <w:tabs>
          <w:tab w:pos="382" w:val="left"/>
        </w:tabs>
        <w:bidi w:val="0"/>
        <w:spacing w:before="0" w:after="260" w:line="240" w:lineRule="auto"/>
        <w:ind w:left="0" w:right="0" w:firstLine="0"/>
        <w:jc w:val="left"/>
      </w:pPr>
      <w:bookmarkStart w:id="1756" w:name="bookmark1756"/>
      <w:r>
        <w:rPr>
          <w:rFonts w:ascii="Times New Roman" w:eastAsia="Times New Roman" w:hAnsi="Times New Roman" w:cs="Times New Roman"/>
          <w:color w:val="000000"/>
          <w:spacing w:val="0"/>
          <w:w w:val="100"/>
          <w:position w:val="0"/>
        </w:rPr>
        <w:t>3</w:t>
      </w:r>
      <w:bookmarkEnd w:id="1756"/>
      <w:r>
        <w:rPr>
          <w:color w:val="000000"/>
          <w:spacing w:val="0"/>
          <w:w w:val="100"/>
          <w:position w:val="0"/>
        </w:rPr>
        <w:t>、</w:t>
        <w:tab/>
        <w:t>持续和非持续第二层次公允价值计量项目，采用的估值技术和重要参数的定性及定量信息</w:t>
      </w:r>
    </w:p>
    <w:p>
      <w:pPr>
        <w:pStyle w:val="Style1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对于公司持有的银行理财产品，采用估值技术确定其公允价值。所使用的估值模型为同类型工具的交易商报价。估值 技术的输入值主要包括合同约定的预期收益率。</w:t>
      </w:r>
    </w:p>
    <w:p>
      <w:pPr>
        <w:pStyle w:val="Style1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对于公司持有的应收账款融资为应收票据，持有意图为背书，且其剩余期限较短，账面价值等同于公允价值。</w:t>
      </w:r>
    </w:p>
    <w:p>
      <w:pPr>
        <w:pStyle w:val="Style1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对于公司持有的大额银行存单，采用估值技术确定其公允价值。所使用的估值模型为同类型工具的交易商报价。估值 技术的输入值主要包括票面利率。</w:t>
      </w:r>
    </w:p>
    <w:p>
      <w:pPr>
        <w:pStyle w:val="Style16"/>
        <w:keepNext w:val="0"/>
        <w:keepLines w:val="0"/>
        <w:widowControl w:val="0"/>
        <w:shd w:val="clear" w:color="auto" w:fill="auto"/>
        <w:bidi w:val="0"/>
        <w:spacing w:before="0" w:after="340" w:line="315" w:lineRule="exact"/>
        <w:ind w:left="0" w:right="0" w:firstLine="440"/>
        <w:jc w:val="both"/>
      </w:pPr>
      <w:r>
        <w:rPr>
          <w:color w:val="000000"/>
          <w:spacing w:val="0"/>
          <w:w w:val="100"/>
          <w:position w:val="0"/>
        </w:rPr>
        <w:t>对于公司持有的企业债，采用估值技术确定其公允价值。所使用的估值模型为同类型工具的交易商报价。估值技术的 输入值主要包括合同约定的预期收益率。</w:t>
      </w:r>
    </w:p>
    <w:p>
      <w:pPr>
        <w:pStyle w:val="Style62"/>
        <w:keepNext w:val="0"/>
        <w:keepLines w:val="0"/>
        <w:widowControl w:val="0"/>
        <w:shd w:val="clear" w:color="auto" w:fill="auto"/>
        <w:tabs>
          <w:tab w:pos="382" w:val="left"/>
        </w:tabs>
        <w:bidi w:val="0"/>
        <w:spacing w:before="0" w:after="260" w:line="240" w:lineRule="auto"/>
        <w:ind w:left="0" w:right="0" w:firstLine="0"/>
        <w:jc w:val="left"/>
      </w:pPr>
      <w:bookmarkStart w:id="1757" w:name="bookmark1757"/>
      <w:r>
        <w:rPr>
          <w:rFonts w:ascii="Times New Roman" w:eastAsia="Times New Roman" w:hAnsi="Times New Roman" w:cs="Times New Roman"/>
          <w:color w:val="000000"/>
          <w:spacing w:val="0"/>
          <w:w w:val="100"/>
          <w:position w:val="0"/>
        </w:rPr>
        <w:t>4</w:t>
      </w:r>
      <w:bookmarkEnd w:id="1757"/>
      <w:r>
        <w:rPr>
          <w:color w:val="000000"/>
          <w:spacing w:val="0"/>
          <w:w w:val="100"/>
          <w:position w:val="0"/>
        </w:rPr>
        <w:t>、</w:t>
        <w:tab/>
        <w:t>持续和非持续第三层次公允价值计量项目，采用的估值技术和重要参数的定性及定量信息</w:t>
      </w:r>
    </w:p>
    <w:p>
      <w:pPr>
        <w:pStyle w:val="Style16"/>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对于不在活跃市场上交易的其他权益工具投资的某些项目，由于公司持有被投资单位股权较低，无重大影响，对被投 资公司股权采用收益法或者市场法进行估值不切实可行，且近期内被投资单位并无引入外部投资者、股东之间转让股权等可 作为确定公允价值的参考依据，此外，公司从可获取的相关信息分析，未发现被投资单位内外部环境自年初以来已发生重大 变化，因此属于可用账面成本作为公允价值最佳估计的</w:t>
      </w:r>
      <w:r>
        <w:rPr>
          <w:rFonts w:ascii="Times New Roman" w:eastAsia="Times New Roman" w:hAnsi="Times New Roman" w:cs="Times New Roman"/>
          <w:color w:val="000000"/>
          <w:spacing w:val="0"/>
          <w:w w:val="100"/>
          <w:position w:val="0"/>
        </w:rPr>
        <w:t>“</w:t>
      </w:r>
      <w:r>
        <w:rPr>
          <w:color w:val="000000"/>
          <w:spacing w:val="0"/>
          <w:w w:val="100"/>
          <w:position w:val="0"/>
        </w:rPr>
        <w:t>有限情况</w:t>
      </w:r>
      <w:r>
        <w:rPr>
          <w:rFonts w:ascii="Times New Roman" w:eastAsia="Times New Roman" w:hAnsi="Times New Roman" w:cs="Times New Roman"/>
          <w:color w:val="000000"/>
          <w:spacing w:val="0"/>
          <w:w w:val="100"/>
          <w:position w:val="0"/>
        </w:rPr>
        <w:t>”</w:t>
      </w:r>
      <w:r>
        <w:rPr>
          <w:color w:val="000000"/>
          <w:spacing w:val="0"/>
          <w:w w:val="100"/>
          <w:position w:val="0"/>
        </w:rPr>
        <w:t>，因此年末以成本作为公允价值。</w:t>
      </w:r>
    </w:p>
    <w:p>
      <w:pPr>
        <w:pStyle w:val="Style62"/>
        <w:keepNext w:val="0"/>
        <w:keepLines w:val="0"/>
        <w:widowControl w:val="0"/>
        <w:shd w:val="clear" w:color="auto" w:fill="auto"/>
        <w:tabs>
          <w:tab w:pos="382" w:val="left"/>
        </w:tabs>
        <w:bidi w:val="0"/>
        <w:spacing w:before="0" w:after="340" w:line="240" w:lineRule="auto"/>
        <w:ind w:left="0" w:right="0" w:firstLine="0"/>
        <w:jc w:val="left"/>
      </w:pPr>
      <w:bookmarkStart w:id="1758" w:name="bookmark1758"/>
      <w:r>
        <w:rPr>
          <w:rFonts w:ascii="Times New Roman" w:eastAsia="Times New Roman" w:hAnsi="Times New Roman" w:cs="Times New Roman"/>
          <w:color w:val="000000"/>
          <w:spacing w:val="0"/>
          <w:w w:val="100"/>
          <w:position w:val="0"/>
        </w:rPr>
        <w:t>5</w:t>
      </w:r>
      <w:bookmarkEnd w:id="1758"/>
      <w:r>
        <w:rPr>
          <w:color w:val="000000"/>
          <w:spacing w:val="0"/>
          <w:w w:val="100"/>
          <w:position w:val="0"/>
        </w:rPr>
        <w:t>、</w:t>
        <w:tab/>
        <w:t>持续的第三层次公允价值计量项目，期初与期末账面价值间的调节信息及不可观察参数敏感性分析</w:t>
      </w:r>
    </w:p>
    <w:p>
      <w:pPr>
        <w:pStyle w:val="Style62"/>
        <w:keepNext w:val="0"/>
        <w:keepLines w:val="0"/>
        <w:widowControl w:val="0"/>
        <w:shd w:val="clear" w:color="auto" w:fill="auto"/>
        <w:tabs>
          <w:tab w:pos="382" w:val="left"/>
        </w:tabs>
        <w:bidi w:val="0"/>
        <w:spacing w:before="0" w:after="340" w:line="240" w:lineRule="auto"/>
        <w:ind w:left="0" w:right="0" w:firstLine="0"/>
        <w:jc w:val="left"/>
      </w:pPr>
      <w:bookmarkStart w:id="1759" w:name="bookmark1759"/>
      <w:r>
        <w:rPr>
          <w:rFonts w:ascii="Times New Roman" w:eastAsia="Times New Roman" w:hAnsi="Times New Roman" w:cs="Times New Roman"/>
          <w:color w:val="000000"/>
          <w:spacing w:val="0"/>
          <w:w w:val="100"/>
          <w:position w:val="0"/>
        </w:rPr>
        <w:t>6</w:t>
      </w:r>
      <w:bookmarkEnd w:id="1759"/>
      <w:r>
        <w:rPr>
          <w:color w:val="000000"/>
          <w:spacing w:val="0"/>
          <w:w w:val="100"/>
          <w:position w:val="0"/>
        </w:rPr>
        <w:t>、</w:t>
        <w:tab/>
        <w:t>持续的公允价值计量项目，本期内发生各层级之间转换的，转换的原因及确定转换时点的政策</w:t>
      </w:r>
    </w:p>
    <w:p>
      <w:pPr>
        <w:pStyle w:val="Style62"/>
        <w:keepNext w:val="0"/>
        <w:keepLines w:val="0"/>
        <w:widowControl w:val="0"/>
        <w:shd w:val="clear" w:color="auto" w:fill="auto"/>
        <w:tabs>
          <w:tab w:pos="382" w:val="left"/>
        </w:tabs>
        <w:bidi w:val="0"/>
        <w:spacing w:before="0" w:after="340" w:line="240" w:lineRule="auto"/>
        <w:ind w:left="0" w:right="0" w:firstLine="0"/>
        <w:jc w:val="left"/>
      </w:pPr>
      <w:bookmarkStart w:id="1760" w:name="bookmark1760"/>
      <w:r>
        <w:rPr>
          <w:rFonts w:ascii="Times New Roman" w:eastAsia="Times New Roman" w:hAnsi="Times New Roman" w:cs="Times New Roman"/>
          <w:color w:val="000000"/>
          <w:spacing w:val="0"/>
          <w:w w:val="100"/>
          <w:position w:val="0"/>
        </w:rPr>
        <w:t>7</w:t>
      </w:r>
      <w:bookmarkEnd w:id="1760"/>
      <w:r>
        <w:rPr>
          <w:color w:val="000000"/>
          <w:spacing w:val="0"/>
          <w:w w:val="100"/>
          <w:position w:val="0"/>
        </w:rPr>
        <w:t>、</w:t>
        <w:tab/>
        <w:t>本期内发生的估值技术变更及变更原因</w:t>
      </w:r>
    </w:p>
    <w:p>
      <w:pPr>
        <w:pStyle w:val="Style62"/>
        <w:keepNext w:val="0"/>
        <w:keepLines w:val="0"/>
        <w:widowControl w:val="0"/>
        <w:shd w:val="clear" w:color="auto" w:fill="auto"/>
        <w:tabs>
          <w:tab w:pos="382" w:val="left"/>
        </w:tabs>
        <w:bidi w:val="0"/>
        <w:spacing w:before="0" w:after="260" w:line="240" w:lineRule="auto"/>
        <w:ind w:left="0" w:right="0" w:firstLine="0"/>
        <w:jc w:val="left"/>
      </w:pPr>
      <w:bookmarkStart w:id="1761" w:name="bookmark1761"/>
      <w:r>
        <w:rPr>
          <w:rFonts w:ascii="Times New Roman" w:eastAsia="Times New Roman" w:hAnsi="Times New Roman" w:cs="Times New Roman"/>
          <w:color w:val="000000"/>
          <w:spacing w:val="0"/>
          <w:w w:val="100"/>
          <w:position w:val="0"/>
        </w:rPr>
        <w:t>8</w:t>
      </w:r>
      <w:bookmarkEnd w:id="1761"/>
      <w:r>
        <w:rPr>
          <w:color w:val="000000"/>
          <w:spacing w:val="0"/>
          <w:w w:val="100"/>
          <w:position w:val="0"/>
        </w:rPr>
        <w:t>、</w:t>
        <w:tab/>
        <w:t>不以公允价值计量的金融资产和金融负债的公允价值情况</w:t>
      </w:r>
    </w:p>
    <w:p>
      <w:pPr>
        <w:pStyle w:val="Style16"/>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本公司以摊余成本计量的金融资产和金融负债主要包括：货币资金、应收票据、应收账款、其他应收款、短期借款、 应付票据、应付账款、其他应付款等。本公司不以公允价值计量的金融资产和金融负债的账面价值与公允价值相差很小。</w:t>
      </w:r>
    </w:p>
    <w:p>
      <w:pPr>
        <w:pStyle w:val="Style62"/>
        <w:keepNext w:val="0"/>
        <w:keepLines w:val="0"/>
        <w:widowControl w:val="0"/>
        <w:shd w:val="clear" w:color="auto" w:fill="auto"/>
        <w:tabs>
          <w:tab w:pos="382" w:val="left"/>
        </w:tabs>
        <w:bidi w:val="0"/>
        <w:spacing w:before="0" w:after="340" w:line="240" w:lineRule="auto"/>
        <w:ind w:left="0" w:right="0" w:firstLine="0"/>
        <w:jc w:val="left"/>
      </w:pPr>
      <w:bookmarkStart w:id="1762" w:name="bookmark1762"/>
      <w:r>
        <w:rPr>
          <w:rFonts w:ascii="Times New Roman" w:eastAsia="Times New Roman" w:hAnsi="Times New Roman" w:cs="Times New Roman"/>
          <w:color w:val="000000"/>
          <w:spacing w:val="0"/>
          <w:w w:val="100"/>
          <w:position w:val="0"/>
        </w:rPr>
        <w:t>9</w:t>
      </w:r>
      <w:bookmarkEnd w:id="1762"/>
      <w:r>
        <w:rPr>
          <w:color w:val="000000"/>
          <w:spacing w:val="0"/>
          <w:w w:val="100"/>
          <w:position w:val="0"/>
        </w:rPr>
        <w:t>、</w:t>
        <w:tab/>
        <w:t>其他</w:t>
      </w:r>
    </w:p>
    <w:p>
      <w:pPr>
        <w:pStyle w:val="Style20"/>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r>
        <w:rPr>
          <w:color w:val="000000"/>
          <w:spacing w:val="0"/>
          <w:w w:val="100"/>
          <w:position w:val="0"/>
          <w:sz w:val="24"/>
          <w:szCs w:val="24"/>
        </w:rPr>
        <w:t>十二、关联方及关联交易</w:t>
      </w:r>
      <w:bookmarkEnd w:id="1763"/>
      <w:bookmarkEnd w:id="1764"/>
      <w:bookmarkEnd w:id="1765"/>
    </w:p>
    <w:p>
      <w:pPr>
        <w:pStyle w:val="Style6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622"/>
        <w:gridCol w:w="1613"/>
        <w:gridCol w:w="1618"/>
        <w:gridCol w:w="1613"/>
        <w:gridCol w:w="1618"/>
        <w:gridCol w:w="1622"/>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0" w:hRule="exact"/>
        </w:trPr>
        <w:tc>
          <w:tcPr>
            <w:tcBorders>
              <w:top w:val="single" w:sz="4"/>
              <w:left w:val="single" w:sz="4"/>
              <w:bottom w:val="single" w:sz="4"/>
            </w:tcBorders>
            <w:shd w:val="clear" w:color="auto" w:fill="CCE8CF"/>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杭州日报报业集团 有限公司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w:t>
            </w:r>
          </w:p>
        </w:tc>
      </w:tr>
    </w:tbl>
    <w:p>
      <w:pPr>
        <w:pStyle w:val="Style22"/>
        <w:keepNext w:val="0"/>
        <w:keepLines w:val="0"/>
        <w:widowControl w:val="0"/>
        <w:shd w:val="clear" w:color="auto" w:fill="auto"/>
        <w:bidi w:val="0"/>
        <w:spacing w:before="0" w:after="0" w:line="240" w:lineRule="auto"/>
        <w:ind w:left="14" w:right="0" w:firstLine="0"/>
        <w:jc w:val="left"/>
      </w:pPr>
      <w:r>
        <w:rPr>
          <w:color w:val="000000"/>
          <w:spacing w:val="0"/>
          <w:w w:val="100"/>
          <w:position w:val="0"/>
        </w:rPr>
        <w:t>本企业最终控制方是杭州日报报业集团（杭州日报社）。</w:t>
      </w:r>
    </w:p>
    <w:p>
      <w:pPr>
        <w:widowControl w:val="0"/>
        <w:spacing w:after="339" w:line="1" w:lineRule="exact"/>
      </w:pPr>
    </w:p>
    <w:p>
      <w:pPr>
        <w:pStyle w:val="Style6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本企业子公司的情况详见附注本节、九、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r>
        <w:rPr>
          <w:rFonts w:ascii="Times New Roman" w:eastAsia="Times New Roman" w:hAnsi="Times New Roman" w:cs="Times New Roman"/>
          <w:color w:val="000000"/>
          <w:spacing w:val="0"/>
          <w:w w:val="100"/>
          <w:position w:val="0"/>
        </w:rPr>
        <w:t>”</w:t>
      </w:r>
      <w:r>
        <w:rPr>
          <w:color w:val="000000"/>
          <w:spacing w:val="0"/>
          <w:w w:val="100"/>
          <w:position w:val="0"/>
        </w:rPr>
        <w:t>。</w:t>
      </w:r>
      <w:r>
        <w:br w:type="page"/>
      </w:r>
    </w:p>
    <w:p>
      <w:pPr>
        <w:pStyle w:val="Style24"/>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3</w:t>
      </w:r>
      <w:bookmarkEnd w:id="1768"/>
      <w:r>
        <w:rPr>
          <w:color w:val="000000"/>
          <w:spacing w:val="0"/>
          <w:w w:val="100"/>
          <w:position w:val="0"/>
        </w:rPr>
        <w:t>、本企业合营和联营企业情况</w:t>
      </w:r>
      <w:bookmarkEnd w:id="1766"/>
      <w:bookmarkEnd w:id="1767"/>
      <w:bookmarkEnd w:id="176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本企业重要的合营或联营企业详见附注本节、九、</w:t>
      </w:r>
      <w:r>
        <w:rPr>
          <w:rFonts w:ascii="Times New Roman" w:eastAsia="Times New Roman" w:hAnsi="Times New Roman" w:cs="Times New Roman"/>
          <w:color w:val="000000"/>
          <w:spacing w:val="0"/>
          <w:w w:val="100"/>
          <w:position w:val="0"/>
        </w:rPr>
        <w:t>3“</w:t>
      </w:r>
      <w:r>
        <w:rPr>
          <w:color w:val="000000"/>
          <w:spacing w:val="0"/>
          <w:w w:val="100"/>
          <w:position w:val="0"/>
        </w:rPr>
        <w:t>在合营安排或联营企业中的权益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北京中关村智酷双创人才服务股份有限公司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布朗睿智（北京）国际教育科技有限公司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杭州城乡通商务有限公司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杭州大快文化创意有限公司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杭州都快交通久一点吧传媒有限公司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浙江蜂果网络科技有限公司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杭州华媒股权投资有限公司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杭州华媒科创园区管理有限公司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杭州火鸟区块链有限公司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杭州文化产权交易所有限公司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快点文化传播（上海）有限公司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浙江弘致投资管理有限公司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浙江衢州盛元文创印业有限公司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中教星创教育科技（北京）有限公司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杭州瓦力谷创业投资管理合伙企业（有限合伙）</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杭州余杭晨报传媒有限公司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8"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杭州余杭晨报文化创意有限公司</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4</w:t>
      </w:r>
      <w:bookmarkEnd w:id="1772"/>
      <w:r>
        <w:rPr>
          <w:color w:val="000000"/>
          <w:spacing w:val="0"/>
          <w:w w:val="100"/>
          <w:position w:val="0"/>
        </w:rPr>
        <w:t>、其他关联方情况</w:t>
      </w:r>
      <w:bookmarkEnd w:id="1770"/>
      <w:bookmarkEnd w:id="1771"/>
      <w:bookmarkEnd w:id="1773"/>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富阳日报社</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杭州城市通媒体有限公司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杭州地铁文化传媒有限公司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杭州都快读报人传媒有限公司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杭州富阳闻达电子商务有限公司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杭州汉书数字出版传播有限公司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杭州新旺财商贸有限公司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萧山日报社</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浙江都快传媒集团有限公司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13"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浙江都市会展文化发展有限公司</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浙江杭报金都创意产业发展有限公司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浙江华朗实业有限公司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浙江每日商报传媒有限公司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杭州丛人广告有限公司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子公司关键管理人员控制的公司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杭州乐活公益服务中心</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子公司关键管理人员控制的公司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杭州维翰教育科技集团有限公司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杭州西城文化传媒有限公司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环球未名教育科技（北京）有限公司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宁波高新区新未来教育科技有限公司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西安时代尚优文化传媒集团有限公司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江苏凯启教育科技有限公司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浙江国大集团有限责任公司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知本环球国际教育科技（北京）有限公司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中教启航国际教育科技（北京）有限公司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杭州智玺信息科技有限公司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398"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杭州源素信息技术有限公司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杭州卫斯理教育咨询管理有限公司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德信产商文集团有限公司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子公司少数股东的母公司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杭州卫斯理文化发展有限公司</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子公司少数股东控制的公司</w:t>
            </w:r>
          </w:p>
        </w:tc>
      </w:tr>
      <w:tr>
        <w:trPr>
          <w:trHeight w:val="403"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吴井军</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w:t>
            </w:r>
          </w:p>
        </w:tc>
      </w:tr>
      <w:tr>
        <w:trPr>
          <w:trHeight w:val="408" w:hRule="exact"/>
        </w:trPr>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韩丽</w:t>
            </w:r>
          </w:p>
        </w:tc>
        <w:tc>
          <w:tcPr>
            <w:tcBorders>
              <w:top w:val="single" w:sz="4"/>
              <w:left w:val="single" w:sz="4"/>
              <w:bottom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5</w:t>
      </w:r>
      <w:bookmarkEnd w:id="1776"/>
      <w:r>
        <w:rPr>
          <w:color w:val="000000"/>
          <w:spacing w:val="0"/>
          <w:w w:val="100"/>
          <w:position w:val="0"/>
        </w:rPr>
        <w:t>、关联交易情况</w:t>
      </w:r>
      <w:bookmarkEnd w:id="1774"/>
      <w:bookmarkEnd w:id="1775"/>
      <w:bookmarkEnd w:id="1777"/>
    </w:p>
    <w:p>
      <w:pPr>
        <w:pStyle w:val="Style24"/>
        <w:keepNext/>
        <w:keepLines/>
        <w:widowControl w:val="0"/>
        <w:shd w:val="clear" w:color="auto" w:fill="auto"/>
        <w:bidi w:val="0"/>
        <w:spacing w:before="0" w:after="320" w:line="240" w:lineRule="auto"/>
        <w:ind w:left="0" w:right="0" w:firstLine="0"/>
        <w:jc w:val="left"/>
      </w:pPr>
      <w:bookmarkStart w:id="1774" w:name="bookmark1774"/>
      <w:bookmarkStart w:id="1775" w:name="bookmark1775"/>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74"/>
      <w:bookmarkEnd w:id="1775"/>
      <w:bookmarkEnd w:id="1778"/>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50"/>
        <w:gridCol w:w="1920"/>
        <w:gridCol w:w="1181"/>
        <w:gridCol w:w="1234"/>
        <w:gridCol w:w="1402"/>
        <w:gridCol w:w="119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获批的交易额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是否超过交易额 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浙江都快传媒集团有限公司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采编费、广告及策划等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85,380,509.99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85,460,481.36</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杭州日报报业集团（杭州日报社）</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采编费、广告及策划等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69,585,432.96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66,289,193.08</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萧山日报社</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采编费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21,469,935.05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20,959,914.42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浙江每日商报传媒有限公司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采编费、广告及策划等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19,509,433.41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19,059,433.81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富阳日报社</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采编费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11,792,361.86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8,635,471.44</w:t>
            </w:r>
          </w:p>
        </w:tc>
      </w:tr>
      <w:tr>
        <w:trPr>
          <w:trHeight w:val="408"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杭州日报报业集团有限公司</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广告及策划、水电费等</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1,530,178.14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4,232,299.94</w:t>
            </w:r>
          </w:p>
        </w:tc>
      </w:tr>
    </w:tbl>
    <w:p>
      <w:pPr>
        <w:spacing w:lineRule="exact" w:line="1"/>
        <w:rPr>
          <w:sz w:val="2"/>
          <w:szCs w:val="2"/>
        </w:rPr>
      </w:pPr>
      <w:r>
        <w:br w:type="page"/>
      </w:r>
    </w:p>
    <w:tbl>
      <w:tblPr>
        <w:tblOverlap w:val="never"/>
        <w:jc w:val="center"/>
        <w:tblLayout w:type="fixed"/>
      </w:tblPr>
      <w:tblGrid>
        <w:gridCol w:w="2750"/>
        <w:gridCol w:w="1920"/>
        <w:gridCol w:w="1181"/>
        <w:gridCol w:w="1234"/>
        <w:gridCol w:w="1402"/>
        <w:gridCol w:w="1190"/>
      </w:tblGrid>
      <w:tr>
        <w:trPr>
          <w:trHeight w:val="40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杭州富阳闻达电子商务有限公司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运输配送费等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4,570,894.43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5,611,407.07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杭州城乡通商务有限公司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运输配送费等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2,436,242.79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2,530,706.64</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杭州地铁文化传媒有限公司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1,665,094.30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296,226.41</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杭州丛人广告有限公司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778,301.89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1,556,603.76</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西安时代尚优文化传媒集团有限 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广告及策划、违约金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3,868,861.89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1,135,290.15</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杭州火鸟区块链有限公司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宣传费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326,415.09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249,433.96</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浙江衢州盛元文创印业有限公司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248,858.75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689,357.17</w:t>
            </w:r>
          </w:p>
        </w:tc>
      </w:tr>
      <w:tr>
        <w:trPr>
          <w:trHeight w:val="71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杭州汉书数字出版传播有限公司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广告及策划、报刊发行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153,160.07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112,194.53</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杭州新旺财商贸有限公司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96,241.79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83,210.53</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杭州西城文化传媒有限公司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51,100.57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613,207.56</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杭州余杭晨报传媒有限公司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42,452.83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中教星创教育科技（北京）有限公 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教育培训费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杭州都快交通久一点吧传媒有限 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广告及策划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188,598.11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杭州城市通媒体有限公司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240,930.50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浙江华朗实业有限公司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杭州智玺信息科技有限公司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杭州都快读报人传媒有限公司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18,867.92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浙江都市会展文化发展有限公司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19,761.14</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余杭晨报印刷厂</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9,214,044.82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余杭晨报社</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采编费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8,726,415.00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浙江蜂果网络科技有限公司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广告及策划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55,566.04</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杭州大快文化创意有限公司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广告及策划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223,565,370.58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235,979,245.36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56"/>
        <w:gridCol w:w="266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杭州日报报业集团（杭州日报 社）</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报刊发行、产品销售等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33,110,095.16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17,596,107.31</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北京中关村智酷双创人才服务 股份有限公司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3,495,102.66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3,082,777.39</w:t>
            </w:r>
          </w:p>
        </w:tc>
      </w:tr>
      <w:tr>
        <w:trPr>
          <w:trHeight w:val="725" w:hRule="exact"/>
        </w:trPr>
        <w:tc>
          <w:tcPr>
            <w:tcBorders>
              <w:top w:val="single" w:sz="4"/>
              <w:left w:val="single" w:sz="4"/>
              <w:bottom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西安时代尚优文化传媒集团有 限公司</w:t>
            </w:r>
          </w:p>
        </w:tc>
        <w:tc>
          <w:tcPr>
            <w:tcBorders>
              <w:top w:val="single" w:sz="4"/>
              <w:left w:val="single" w:sz="4"/>
              <w:bottom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1,816,340.38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1,279,998.67</w:t>
            </w:r>
          </w:p>
        </w:tc>
      </w:tr>
    </w:tbl>
    <w:p>
      <w:pPr>
        <w:spacing w:lineRule="exact" w:line="1"/>
        <w:rPr>
          <w:sz w:val="2"/>
          <w:szCs w:val="2"/>
        </w:rPr>
      </w:pPr>
      <w:r>
        <w:br w:type="page"/>
      </w:r>
    </w:p>
    <w:tbl>
      <w:tblPr>
        <w:tblOverlap w:val="never"/>
        <w:jc w:val="center"/>
        <w:tblLayout w:type="fixed"/>
      </w:tblPr>
      <w:tblGrid>
        <w:gridCol w:w="2400"/>
        <w:gridCol w:w="2261"/>
        <w:gridCol w:w="2256"/>
        <w:gridCol w:w="2664"/>
      </w:tblGrid>
      <w:tr>
        <w:trPr>
          <w:trHeight w:val="40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杭州日报报业集团有限公司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报刊发行、广告及策划等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1,789,607.89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981,291.59</w:t>
            </w: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杭州华媒科创园区管理有限公 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广告及策划、信息咨询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1,408,301.89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4,820,514.77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杭州大快文化创意有限公司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广告及策划、产品销售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1,611,603.70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44,804.17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杭州地铁文化传媒有限公司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报刊发行、广告及策划等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1,256,180.16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1,245,056.29</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浙江都快传媒集团有限公司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广告及策划、印刷等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1,203,531.56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153,145.81</w:t>
            </w: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浙江衢州盛元文创印业有限公 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报刊发行及其他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840,376.88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307,971.81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富阳日报社</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483,661.01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66,109.56</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杭州都快交通久一点吧传媒有 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338,349.06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906,773.57</w:t>
            </w:r>
          </w:p>
        </w:tc>
      </w:tr>
      <w:tr>
        <w:trPr>
          <w:trHeight w:val="71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杭州富阳闻达电子商务有限公 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报刊发行、广告及策划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318,225.17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314,914.60</w:t>
            </w: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杭州汉书数字出版传播有限公 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广告及策划、物流配送等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286,498.81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22,244.67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浙江华朗实业有限公司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广告及策划、产品销售等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106,231.89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110,062.09</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萧山日报社</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广告及策划、报刊发行</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94,653.69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6,881.51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杭州智玺信息科技有限公司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65,094.32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浙江每日商报传媒有限公司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报刊发行、产品销售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38,034.52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32,212.45</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杭州城乡通商务有限公司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广告及策划、物流配送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34,618.10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23,081.31</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杭州西城文化传媒有限公司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18,867.92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990,566.04</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杭州火鸟区块链有限公司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18,867.92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920.36</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杭州华媒股权投资有限公司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18,867.92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布朗睿智（北京）国际教育科 技有限公司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14,150.94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杭州城市通媒体有限公司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印刷服务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13,699.12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10,619.47</w:t>
            </w:r>
          </w:p>
        </w:tc>
      </w:tr>
      <w:tr>
        <w:trPr>
          <w:trHeight w:val="715"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浙江杭报金都创意产业发展有 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11,811.32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6,735.85</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杭州余杭晨报传媒有限公司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165,094.34</w:t>
            </w: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快点文化传播（上海）有限公 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9,433.96</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杭州文化产权交易所有限公司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广告及策划、产品销售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71,750.79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15,945.52</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杭州都快读报人传媒有限公司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590.73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52,227.80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杭州新旺财商贸有限公司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159.30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余杭晨报社</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143.40</w:t>
            </w:r>
          </w:p>
        </w:tc>
      </w:tr>
      <w:tr>
        <w:trPr>
          <w:trHeight w:val="408"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浙江都市会展文化发展有限公</w:t>
            </w:r>
          </w:p>
        </w:tc>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广告及策划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38,736.15</w:t>
            </w:r>
          </w:p>
        </w:tc>
      </w:tr>
    </w:tbl>
    <w:p>
      <w:pPr>
        <w:spacing w:lineRule="exact" w:line="1"/>
        <w:rPr>
          <w:sz w:val="2"/>
          <w:szCs w:val="2"/>
        </w:rPr>
      </w:pPr>
      <w:r>
        <w:br w:type="page"/>
      </w:r>
    </w:p>
    <w:tbl>
      <w:tblPr>
        <w:tblOverlap w:val="never"/>
        <w:jc w:val="center"/>
        <w:tblLayout w:type="fixed"/>
      </w:tblPr>
      <w:tblGrid>
        <w:gridCol w:w="2400"/>
        <w:gridCol w:w="2261"/>
        <w:gridCol w:w="2256"/>
        <w:gridCol w:w="2664"/>
      </w:tblGrid>
      <w:tr>
        <w:trPr>
          <w:trHeight w:val="37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48,484,100.90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32,284,529.76</w:t>
            </w:r>
          </w:p>
        </w:tc>
      </w:tr>
    </w:tbl>
    <w:p>
      <w:pPr>
        <w:widowControl w:val="0"/>
        <w:spacing w:after="299" w:line="1" w:lineRule="exact"/>
      </w:pPr>
    </w:p>
    <w:p>
      <w:pPr>
        <w:pStyle w:val="Style24"/>
        <w:keepNext/>
        <w:keepLines/>
        <w:widowControl w:val="0"/>
        <w:shd w:val="clear" w:color="auto" w:fill="auto"/>
        <w:tabs>
          <w:tab w:pos="493" w:val="left"/>
        </w:tabs>
        <w:bidi w:val="0"/>
        <w:spacing w:before="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79"/>
      <w:bookmarkEnd w:id="1780"/>
      <w:bookmarkEnd w:id="1782"/>
    </w:p>
    <w:p>
      <w:pPr>
        <w:pStyle w:val="Style24"/>
        <w:keepNext/>
        <w:keepLines/>
        <w:widowControl w:val="0"/>
        <w:shd w:val="clear" w:color="auto" w:fill="auto"/>
        <w:tabs>
          <w:tab w:pos="493" w:val="left"/>
        </w:tabs>
        <w:bidi w:val="0"/>
        <w:spacing w:before="0" w:line="240" w:lineRule="auto"/>
        <w:ind w:left="0" w:right="0" w:firstLine="0"/>
        <w:jc w:val="left"/>
      </w:pPr>
      <w:bookmarkStart w:id="1779" w:name="bookmark1779"/>
      <w:bookmarkStart w:id="1780" w:name="bookmark1780"/>
      <w:bookmarkStart w:id="1783" w:name="bookmark1783"/>
      <w:bookmarkStart w:id="1784" w:name="bookmark1784"/>
      <w:r>
        <w:rPr>
          <w:color w:val="000000"/>
          <w:spacing w:val="0"/>
          <w:w w:val="100"/>
          <w:position w:val="0"/>
        </w:rPr>
        <w:t>（</w:t>
      </w:r>
      <w:bookmarkEnd w:id="1783"/>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779"/>
      <w:bookmarkEnd w:id="1780"/>
      <w:bookmarkEnd w:id="1784"/>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698"/>
        <w:gridCol w:w="2088"/>
        <w:gridCol w:w="2390"/>
        <w:gridCol w:w="240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杭州文化产权交易所有限公司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368,373.85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122,391.74</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杭州城乡通商务有限公司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135,684.92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113,070.80</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浙江衢州盛元文创印业有限公司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7,809.54</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504,058.77</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243,272.08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837"/>
        <w:gridCol w:w="1949"/>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西安时代尚优文化传媒集团有限公 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经营权费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20,405,256.41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8,426,054.97</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杭州日报报业集团（杭州日报社）</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经营权费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1,014,715.38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945,143.13</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浙江国大集团有限责任公司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经营权费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3,158,238.87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2,921,229.00</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杭州日报报业集团（杭州日报社）</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10,618,643.58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11,360,817.43</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2,900,039.65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2,196,885.74</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萧山日报社</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360,546.14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289,682.85</w:t>
            </w: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北京中关村智酷双创人才服务股份 有限公司</w:t>
            </w:r>
          </w:p>
        </w:tc>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261,173.57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151,926.57</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杭州华媒科创园区管理有限公司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96,777.15</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38,718,613.60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26,388,516.84</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w:t>
      </w:r>
      <w:bookmarkEnd w:id="178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785"/>
      <w:bookmarkEnd w:id="1786"/>
      <w:bookmarkEnd w:id="178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本公司作为担保方：无</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本公司作为被担保方</w:t>
      </w:r>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吴井军、韩丽</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吴井军、韩丽</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414"/>
        <w:gridCol w:w="1416"/>
        <w:gridCol w:w="1915"/>
        <w:gridCol w:w="1915"/>
        <w:gridCol w:w="1978"/>
      </w:tblGrid>
      <w:tr>
        <w:trPr>
          <w:trHeight w:val="408" w:hRule="exact"/>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pos="2813" w:val="left"/>
              </w:tabs>
              <w:bidi w:val="0"/>
              <w:spacing w:before="0" w:after="0" w:line="240" w:lineRule="auto"/>
              <w:ind w:left="0" w:right="0" w:firstLine="0"/>
              <w:jc w:val="left"/>
            </w:pPr>
            <w:r>
              <w:rPr>
                <w:color w:val="000000"/>
                <w:spacing w:val="0"/>
                <w:w w:val="100"/>
                <w:position w:val="0"/>
              </w:rPr>
              <w:t>吴井军</w:t>
              <w:tab/>
            </w: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277" w:hRule="exact"/>
        </w:trPr>
        <w:tc>
          <w:tcPr>
            <w:gridSpan w:val="5"/>
            <w:tcBorders>
              <w:top w:val="single" w:sz="4"/>
            </w:tcBorders>
            <w:shd w:val="clear" w:color="auto" w:fill="FFFFFF"/>
            <w:vAlign w:val="bottom"/>
          </w:tcPr>
          <w:p>
            <w:pPr>
              <w:pStyle w:val="Style7"/>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）关联方资金拆借</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21,600,000.00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20,250,000.00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2,250,000.00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r>
        <w:trPr>
          <w:trHeight w:val="71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宁波高新区新未来教育科技有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杭州智玺信息科技有限公司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杭州智玺信息科技有限公司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德信产商文集团有限公司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计息拆借</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89"/>
      <w:bookmarkEnd w:id="1790"/>
      <w:bookmarkEnd w:id="179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西安时代尚优文化传媒集团 有限公司</w:t>
            </w:r>
          </w:p>
        </w:tc>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转让西安优铁传媒科技有限 公司股权</w:t>
            </w:r>
            <w:r>
              <w:rPr>
                <w:rFonts w:ascii="Times New Roman" w:eastAsia="Times New Roman" w:hAnsi="Times New Roman" w:cs="Times New Roman"/>
                <w:color w:val="000000"/>
                <w:spacing w:val="0"/>
                <w:w w:val="100"/>
                <w:position w:val="0"/>
              </w:rPr>
              <w:t>30%</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3,005,000.00</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3,005,000.00</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rPr>
        <w:t>（</w:t>
      </w:r>
      <w:bookmarkEnd w:id="179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793"/>
      <w:bookmarkEnd w:id="1794"/>
      <w:bookmarkEnd w:id="179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报酬总额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4,760,858.76</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5,004,859.10</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both"/>
      </w:pPr>
      <w:bookmarkStart w:id="1797" w:name="bookmark1797"/>
      <w:bookmarkStart w:id="1798" w:name="bookmark1798"/>
      <w:bookmarkStart w:id="1799" w:name="bookmark1799"/>
      <w:bookmarkStart w:id="1800" w:name="bookmark1800"/>
      <w:r>
        <w:rPr>
          <w:color w:val="000000"/>
          <w:spacing w:val="0"/>
          <w:w w:val="100"/>
          <w:position w:val="0"/>
        </w:rPr>
        <w:t>（</w:t>
      </w:r>
      <w:bookmarkEnd w:id="179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97"/>
      <w:bookmarkEnd w:id="1798"/>
      <w:bookmarkEnd w:id="1800"/>
    </w:p>
    <w:p>
      <w:pPr>
        <w:pStyle w:val="Style24"/>
        <w:keepNext/>
        <w:keepLines/>
        <w:widowControl w:val="0"/>
        <w:shd w:val="clear" w:color="auto" w:fill="auto"/>
        <w:bidi w:val="0"/>
        <w:spacing w:before="0" w:after="320" w:line="240" w:lineRule="auto"/>
        <w:ind w:left="0" w:right="0" w:firstLine="0"/>
        <w:jc w:val="both"/>
      </w:pPr>
      <w:bookmarkStart w:id="1797" w:name="bookmark1797"/>
      <w:bookmarkStart w:id="1798" w:name="bookmark1798"/>
      <w:bookmarkStart w:id="1801" w:name="bookmark1801"/>
      <w:bookmarkStart w:id="1802" w:name="bookmark1802"/>
      <w:r>
        <w:rPr>
          <w:rFonts w:ascii="Times New Roman" w:eastAsia="Times New Roman" w:hAnsi="Times New Roman" w:cs="Times New Roman"/>
          <w:color w:val="000000"/>
          <w:spacing w:val="0"/>
          <w:w w:val="100"/>
          <w:position w:val="0"/>
        </w:rPr>
        <w:t>6</w:t>
      </w:r>
      <w:bookmarkEnd w:id="1801"/>
      <w:r>
        <w:rPr>
          <w:color w:val="000000"/>
          <w:spacing w:val="0"/>
          <w:w w:val="100"/>
          <w:position w:val="0"/>
        </w:rPr>
        <w:t>、关联方应收应付款项</w:t>
      </w:r>
      <w:bookmarkEnd w:id="1797"/>
      <w:bookmarkEnd w:id="1798"/>
      <w:bookmarkEnd w:id="1802"/>
    </w:p>
    <w:p>
      <w:pPr>
        <w:pStyle w:val="Style24"/>
        <w:keepNext/>
        <w:keepLines/>
        <w:widowControl w:val="0"/>
        <w:shd w:val="clear" w:color="auto" w:fill="auto"/>
        <w:bidi w:val="0"/>
        <w:spacing w:before="0" w:after="320" w:line="240" w:lineRule="auto"/>
        <w:ind w:left="0" w:right="0" w:firstLine="0"/>
        <w:jc w:val="both"/>
      </w:pPr>
      <w:bookmarkStart w:id="1797" w:name="bookmark1797"/>
      <w:bookmarkStart w:id="1798" w:name="bookmark1798"/>
      <w:bookmarkStart w:id="1803" w:name="bookmark18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97"/>
      <w:bookmarkEnd w:id="1798"/>
      <w:bookmarkEnd w:id="1803"/>
    </w:p>
    <w:p>
      <w:pPr>
        <w:pStyle w:val="Style16"/>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598"/>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杭州华媒科创园区 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3,170,000.00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387,400.00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杭州日报报业集团</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2,329,131.43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64,378.33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229,140.01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90,189.75</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北京中关村智酷双 创人才服务股份有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2,632,145.02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1,032,642.90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浙江都快传媒集团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952,583.26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19,051.67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杭州大快文化创意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664,465.00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387,489.30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西安时代尚优文化 传媒集团有限公司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637,549.48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11,695.53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485,469.12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24,273.46</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杭州地铁文化传媒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406,692.90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10,047.36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373,031.80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7,460.64</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杭州日报报业集团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189,400.00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165,538.00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3,310.76</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杭州智玺信息科技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浙江弘致投资管理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杭州富阳闻达电子 商务有限公司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浙江华朗实业有限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杭州新旺财商贸有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浙江都市会展文化</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9,388,813.64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1,898,989.03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9,390,344.83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1,795,086.53</w:t>
            </w: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杭州日报报业集团</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421,333.61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杭州西城文化传媒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51,100.57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421,333.61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51,100.57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西安时代尚优文化 传媒集团有限公司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4,740,160.00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杭州丛人广告有限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杭州日报报业集团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100" w:line="240" w:lineRule="auto"/>
              <w:ind w:left="0" w:right="0" w:firstLine="0"/>
              <w:jc w:val="both"/>
            </w:pPr>
            <w:r>
              <w:rPr>
                <w:color w:val="000000"/>
                <w:spacing w:val="0"/>
                <w:w w:val="100"/>
                <w:position w:val="0"/>
              </w:rPr>
              <w:t>杭州日报报业集团</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杭州文化产权交易 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72,221.26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19,923.55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697.32</w:t>
            </w: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北京中关村智酷双 创人才服务股份有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7,182.00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杭州卫斯理文化发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41,035.00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杭州华媒数创企业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中教星创教育科技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1,960.00</w:t>
            </w:r>
          </w:p>
        </w:tc>
      </w:tr>
      <w:tr>
        <w:trPr>
          <w:trHeight w:val="398"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5,026,456.26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225,461.97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6,905,283.55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837,539.32</w:t>
            </w: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北京中关村智酷双 创人才服务股份有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杭州日报报业集团</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19,625.48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294,700.48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杭州日报报业集团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1,057,130.83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812,035.25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杭州丛人广告有限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778,301.80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1,117,556.31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1,885,037.53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西安时代尚优文化 传媒集团有限公司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6,754,079.00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4,191,653.52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1804" w:name="bookmark1804"/>
      <w:bookmarkStart w:id="1805" w:name="bookmark1805"/>
      <w:bookmarkStart w:id="1806" w:name="bookmark18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04"/>
      <w:bookmarkEnd w:id="1805"/>
      <w:bookmarkEnd w:id="180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浙江都快传媒集团有限公司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37,650,000.00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22,683,100.00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杭州日报报业集团(杭州日报 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4,427,884.65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6,622,315.00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西安时代尚优文化传媒集团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3,653,284.48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134,903.51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浙江每日商报传媒有限公司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3,224,955.21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杭州地铁文化传媒有限公司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浙江衢州盛元文创印业有限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693,017.10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410,862.32</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杭州富阳闻达电子商务有限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628,160.15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567,163.85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萧山日报社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300,123.66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3,364,593.02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杭州城乡通商务有限公司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207,909.74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210,058.65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浙江国大集团有限责任公司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190,785.91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459,904.96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杭州大快文化创意有限公司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188,679.25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188,679.25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杭州丛人广告有限公司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富阳日报社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6,280.02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余杭晨报印刷厂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1,061,556.00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杭州火鸟区块链有限公司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杭州都快读报人传媒有限公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38,786.74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杭州日报报业集团有限公司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15,282.12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杭州西城文化传媒有限公司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天津尚优传媒科技有限公司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51,926,080.21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38,602,205.48</w:t>
            </w: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77,361,450.39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70,615,086.18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杭州维翰教育科技集团有限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10,436,554.24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4,220,273.97</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杭州日报报业集团(杭州日报 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8,231,572.33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6,472,337.12</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宁波高新区新未来教育科技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6,181,479.44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26,260,712.33</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中教启航国际教育科技（北 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4,185,000.00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3,275,000.00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西安时代尚优文化传媒集团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2,839,622.64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德信产商文集团有限公司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1,514,293.15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环球未名教育科技（北京）有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1,230,000.00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31" w:lineRule="exact"/>
              <w:ind w:left="0" w:right="0" w:firstLine="0"/>
              <w:jc w:val="both"/>
            </w:pPr>
            <w:r>
              <w:rPr>
                <w:color w:val="000000"/>
                <w:spacing w:val="0"/>
                <w:w w:val="100"/>
                <w:position w:val="0"/>
              </w:rPr>
              <w:t>知本环球国际教育科技（北 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850,000.00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杭州瓦力谷创业投资管理合 伙企业（有限合伙）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689,000.00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杭州卫斯理教育咨询管理有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663,035.64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江苏凯启教育科技有限公司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620,000.00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浙江都快传媒集团有限公司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570,312.00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萧山日报社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345,229.62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杭州文化产权交易所有限公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43,881.40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浙江衢州盛元文创印业有限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哈尔滨报达集团有限公司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8,191.06</w:t>
            </w: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115,750,354.45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113,281,082.06</w:t>
            </w:r>
          </w:p>
        </w:tc>
      </w:tr>
      <w:tr>
        <w:trPr>
          <w:trHeight w:val="40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浙江蜂果网络科技有限公司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543,910.81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576,545.46</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杭州日报报业集团（杭州日报 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478,420.12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4,912,593.75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浙江都快传媒集团有限公司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286,908.11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286,908.11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166,873.20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11,212.85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杭州乐活公益服务中心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22,075.47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14,150.94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浙江国大集团有限责任公司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18,867.92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杭州看看十度网络科技有限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80,188.68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浙江衢州盛元文创印业有限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8,414.65</w:t>
            </w:r>
          </w:p>
        </w:tc>
      </w:tr>
      <w:tr>
        <w:trPr>
          <w:trHeight w:val="408"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1,517,055.63</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5,890,014.44</w:t>
            </w:r>
          </w:p>
        </w:tc>
      </w:tr>
    </w:tbl>
    <w:p>
      <w:pPr>
        <w:pStyle w:val="Style24"/>
        <w:keepNext/>
        <w:keepLines/>
        <w:widowControl w:val="0"/>
        <w:shd w:val="clear" w:color="auto" w:fill="auto"/>
        <w:tabs>
          <w:tab w:pos="378" w:val="left"/>
        </w:tabs>
        <w:bidi w:val="0"/>
        <w:spacing w:before="0" w:after="34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7</w:t>
      </w:r>
      <w:bookmarkEnd w:id="1809"/>
      <w:r>
        <w:rPr>
          <w:color w:val="000000"/>
          <w:spacing w:val="0"/>
          <w:w w:val="100"/>
          <w:position w:val="0"/>
        </w:rPr>
        <w:t>、</w:t>
        <w:tab/>
        <w:t>关联方承诺</w:t>
      </w:r>
      <w:bookmarkEnd w:id="1807"/>
      <w:bookmarkEnd w:id="1808"/>
      <w:bookmarkEnd w:id="1810"/>
    </w:p>
    <w:p>
      <w:pPr>
        <w:pStyle w:val="Style24"/>
        <w:keepNext/>
        <w:keepLines/>
        <w:widowControl w:val="0"/>
        <w:shd w:val="clear" w:color="auto" w:fill="auto"/>
        <w:tabs>
          <w:tab w:pos="382" w:val="left"/>
        </w:tabs>
        <w:bidi w:val="0"/>
        <w:spacing w:before="0" w:after="340" w:line="240" w:lineRule="auto"/>
        <w:ind w:left="0" w:right="0" w:firstLine="0"/>
        <w:jc w:val="left"/>
      </w:pPr>
      <w:bookmarkStart w:id="1807" w:name="bookmark1807"/>
      <w:bookmarkStart w:id="1808" w:name="bookmark1808"/>
      <w:bookmarkStart w:id="1811" w:name="bookmark1811"/>
      <w:bookmarkStart w:id="1812" w:name="bookmark1812"/>
      <w:r>
        <w:rPr>
          <w:rFonts w:ascii="Times New Roman" w:eastAsia="Times New Roman" w:hAnsi="Times New Roman" w:cs="Times New Roman"/>
          <w:color w:val="000000"/>
          <w:spacing w:val="0"/>
          <w:w w:val="100"/>
          <w:position w:val="0"/>
        </w:rPr>
        <w:t>8</w:t>
      </w:r>
      <w:bookmarkEnd w:id="1811"/>
      <w:r>
        <w:rPr>
          <w:color w:val="000000"/>
          <w:spacing w:val="0"/>
          <w:w w:val="100"/>
          <w:position w:val="0"/>
        </w:rPr>
        <w:t>、</w:t>
        <w:tab/>
        <w:t>其他</w:t>
      </w:r>
      <w:bookmarkEnd w:id="1807"/>
      <w:bookmarkEnd w:id="1808"/>
      <w:bookmarkEnd w:id="1812"/>
    </w:p>
    <w:p>
      <w:pPr>
        <w:pStyle w:val="Style20"/>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r>
        <w:rPr>
          <w:color w:val="000000"/>
          <w:spacing w:val="0"/>
          <w:w w:val="100"/>
          <w:position w:val="0"/>
          <w:sz w:val="24"/>
          <w:szCs w:val="24"/>
        </w:rPr>
        <w:t>十三、股份支付</w:t>
      </w:r>
      <w:bookmarkEnd w:id="1813"/>
      <w:bookmarkEnd w:id="1814"/>
      <w:bookmarkEnd w:id="1815"/>
    </w:p>
    <w:p>
      <w:pPr>
        <w:pStyle w:val="Style24"/>
        <w:keepNext/>
        <w:keepLines/>
        <w:widowControl w:val="0"/>
        <w:shd w:val="clear" w:color="auto" w:fill="auto"/>
        <w:tabs>
          <w:tab w:pos="373" w:val="left"/>
        </w:tabs>
        <w:bidi w:val="0"/>
        <w:spacing w:before="0" w:after="34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1</w:t>
      </w:r>
      <w:bookmarkEnd w:id="1818"/>
      <w:r>
        <w:rPr>
          <w:color w:val="000000"/>
          <w:spacing w:val="0"/>
          <w:w w:val="100"/>
          <w:position w:val="0"/>
        </w:rPr>
        <w:t>、</w:t>
        <w:tab/>
        <w:t>股份支付总体情况</w:t>
      </w:r>
      <w:bookmarkEnd w:id="1816"/>
      <w:bookmarkEnd w:id="1817"/>
      <w:bookmarkEnd w:id="1819"/>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82" w:val="left"/>
        </w:tabs>
        <w:bidi w:val="0"/>
        <w:spacing w:before="0" w:after="34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2</w:t>
      </w:r>
      <w:bookmarkEnd w:id="1822"/>
      <w:r>
        <w:rPr>
          <w:color w:val="000000"/>
          <w:spacing w:val="0"/>
          <w:w w:val="100"/>
          <w:position w:val="0"/>
        </w:rPr>
        <w:t>、</w:t>
        <w:tab/>
        <w:t>以权益结算的股份支付情况</w:t>
      </w:r>
      <w:bookmarkEnd w:id="1820"/>
      <w:bookmarkEnd w:id="1821"/>
      <w:bookmarkEnd w:id="1823"/>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82" w:val="left"/>
        </w:tabs>
        <w:bidi w:val="0"/>
        <w:spacing w:before="0" w:after="34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3</w:t>
      </w:r>
      <w:bookmarkEnd w:id="1826"/>
      <w:r>
        <w:rPr>
          <w:color w:val="000000"/>
          <w:spacing w:val="0"/>
          <w:w w:val="100"/>
          <w:position w:val="0"/>
        </w:rPr>
        <w:t>、</w:t>
        <w:tab/>
        <w:t>以现金结算的股份支付情况</w:t>
      </w:r>
      <w:bookmarkEnd w:id="1824"/>
      <w:bookmarkEnd w:id="1825"/>
      <w:bookmarkEnd w:id="1827"/>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382" w:val="left"/>
        </w:tabs>
        <w:bidi w:val="0"/>
        <w:spacing w:before="0" w:after="34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4</w:t>
      </w:r>
      <w:bookmarkEnd w:id="1830"/>
      <w:r>
        <w:rPr>
          <w:color w:val="000000"/>
          <w:spacing w:val="0"/>
          <w:w w:val="100"/>
          <w:position w:val="0"/>
        </w:rPr>
        <w:t>、</w:t>
        <w:tab/>
        <w:t>股份支付的修改、终止情况</w:t>
      </w:r>
      <w:bookmarkEnd w:id="1828"/>
      <w:bookmarkEnd w:id="1829"/>
      <w:bookmarkEnd w:id="1831"/>
    </w:p>
    <w:p>
      <w:pPr>
        <w:pStyle w:val="Style24"/>
        <w:keepNext/>
        <w:keepLines/>
        <w:widowControl w:val="0"/>
        <w:shd w:val="clear" w:color="auto" w:fill="auto"/>
        <w:tabs>
          <w:tab w:pos="382" w:val="left"/>
        </w:tabs>
        <w:bidi w:val="0"/>
        <w:spacing w:before="0" w:after="340" w:line="240" w:lineRule="auto"/>
        <w:ind w:left="0" w:right="0" w:firstLine="0"/>
        <w:jc w:val="left"/>
      </w:pPr>
      <w:bookmarkStart w:id="1828" w:name="bookmark1828"/>
      <w:bookmarkStart w:id="1829" w:name="bookmark1829"/>
      <w:bookmarkStart w:id="1832" w:name="bookmark1832"/>
      <w:bookmarkStart w:id="1833" w:name="bookmark1833"/>
      <w:r>
        <w:rPr>
          <w:rFonts w:ascii="Times New Roman" w:eastAsia="Times New Roman" w:hAnsi="Times New Roman" w:cs="Times New Roman"/>
          <w:color w:val="000000"/>
          <w:spacing w:val="0"/>
          <w:w w:val="100"/>
          <w:position w:val="0"/>
        </w:rPr>
        <w:t>5</w:t>
      </w:r>
      <w:bookmarkEnd w:id="1832"/>
      <w:r>
        <w:rPr>
          <w:color w:val="000000"/>
          <w:spacing w:val="0"/>
          <w:w w:val="100"/>
          <w:position w:val="0"/>
        </w:rPr>
        <w:t>、</w:t>
        <w:tab/>
        <w:t>其他</w:t>
      </w:r>
      <w:bookmarkEnd w:id="1828"/>
      <w:bookmarkEnd w:id="1829"/>
      <w:bookmarkEnd w:id="1833"/>
    </w:p>
    <w:p>
      <w:pPr>
        <w:pStyle w:val="Style20"/>
        <w:keepNext/>
        <w:keepLines/>
        <w:widowControl w:val="0"/>
        <w:shd w:val="clear" w:color="auto" w:fill="auto"/>
        <w:bidi w:val="0"/>
        <w:spacing w:before="0" w:line="240" w:lineRule="auto"/>
        <w:ind w:left="0" w:right="0" w:firstLine="0"/>
        <w:jc w:val="left"/>
      </w:pPr>
      <w:bookmarkStart w:id="1834" w:name="bookmark1834"/>
      <w:bookmarkStart w:id="1835" w:name="bookmark1835"/>
      <w:bookmarkStart w:id="1836" w:name="bookmark1836"/>
      <w:r>
        <w:rPr>
          <w:color w:val="000000"/>
          <w:spacing w:val="0"/>
          <w:w w:val="100"/>
          <w:position w:val="0"/>
          <w:sz w:val="24"/>
          <w:szCs w:val="24"/>
        </w:rPr>
        <w:t>十四、承诺及或有事项</w:t>
      </w:r>
      <w:bookmarkEnd w:id="1834"/>
      <w:bookmarkEnd w:id="1835"/>
      <w:bookmarkEnd w:id="1836"/>
    </w:p>
    <w:p>
      <w:pPr>
        <w:pStyle w:val="Style24"/>
        <w:keepNext/>
        <w:keepLines/>
        <w:widowControl w:val="0"/>
        <w:shd w:val="clear" w:color="auto" w:fill="auto"/>
        <w:bidi w:val="0"/>
        <w:spacing w:before="0" w:after="340" w:line="240" w:lineRule="auto"/>
        <w:ind w:left="0" w:right="0" w:firstLine="0"/>
        <w:jc w:val="left"/>
      </w:pPr>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37"/>
      <w:bookmarkEnd w:id="1838"/>
      <w:bookmarkEnd w:id="1839"/>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资产负债表日存在的重要承诺</w:t>
      </w:r>
    </w:p>
    <w:p>
      <w:pPr>
        <w:pStyle w:val="Style16"/>
        <w:keepNext w:val="0"/>
        <w:keepLines w:val="0"/>
        <w:widowControl w:val="0"/>
        <w:numPr>
          <w:ilvl w:val="0"/>
          <w:numId w:val="41"/>
        </w:numPr>
        <w:shd w:val="clear" w:color="auto" w:fill="auto"/>
        <w:bidi w:val="0"/>
        <w:spacing w:before="0" w:after="100" w:line="240" w:lineRule="auto"/>
        <w:ind w:left="0" w:right="0" w:firstLine="300"/>
        <w:jc w:val="left"/>
      </w:pPr>
      <w:bookmarkStart w:id="1840" w:name="bookmark1840"/>
      <w:bookmarkEnd w:id="1840"/>
      <w:r>
        <w:rPr>
          <w:color w:val="000000"/>
          <w:spacing w:val="0"/>
          <w:w w:val="100"/>
          <w:position w:val="0"/>
        </w:rPr>
        <w:t>承租人已承诺但尚未开始的租赁及财务影响</w:t>
      </w:r>
    </w:p>
    <w:p>
      <w:pPr>
        <w:pStyle w:val="Style16"/>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至资产负债表日止，本公司作为承租人已承诺但尚未开始的租赁的未来潜在现金流出情况如下:</w:t>
      </w:r>
    </w:p>
    <w:tbl>
      <w:tblPr>
        <w:tblOverlap w:val="never"/>
        <w:jc w:val="center"/>
        <w:tblLayout w:type="fixed"/>
      </w:tblPr>
      <w:tblGrid>
        <w:gridCol w:w="5616"/>
        <w:gridCol w:w="4267"/>
      </w:tblGrid>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未折现租赁付款额：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43,880,000.00</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44,210,000.00</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45,540,000.00</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82,880,000.00</w:t>
            </w:r>
          </w:p>
        </w:tc>
      </w:tr>
      <w:tr>
        <w:trPr>
          <w:trHeight w:val="437"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216,510,000.00</w:t>
            </w:r>
          </w:p>
        </w:tc>
      </w:tr>
    </w:tbl>
    <w:p>
      <w:pPr>
        <w:widowControl w:val="0"/>
        <w:spacing w:after="99" w:line="1" w:lineRule="exact"/>
      </w:pPr>
    </w:p>
    <w:p>
      <w:pPr>
        <w:pStyle w:val="Style16"/>
        <w:keepNext w:val="0"/>
        <w:keepLines w:val="0"/>
        <w:widowControl w:val="0"/>
        <w:numPr>
          <w:ilvl w:val="0"/>
          <w:numId w:val="41"/>
        </w:numPr>
        <w:shd w:val="clear" w:color="auto" w:fill="auto"/>
        <w:bidi w:val="0"/>
        <w:spacing w:before="0" w:after="100" w:line="240" w:lineRule="auto"/>
        <w:ind w:left="0" w:right="0" w:firstLine="300"/>
        <w:jc w:val="both"/>
      </w:pPr>
      <w:bookmarkStart w:id="1841" w:name="bookmark1841"/>
      <w:bookmarkEnd w:id="1841"/>
      <w:r>
        <w:rPr>
          <w:color w:val="000000"/>
          <w:spacing w:val="0"/>
          <w:w w:val="100"/>
          <w:position w:val="0"/>
        </w:rPr>
        <w:t>其他重大财务承诺事项</w:t>
      </w:r>
    </w:p>
    <w:p>
      <w:pPr>
        <w:pStyle w:val="Style16"/>
        <w:keepNext w:val="0"/>
        <w:keepLines w:val="0"/>
        <w:widowControl w:val="0"/>
        <w:shd w:val="clear" w:color="auto" w:fill="auto"/>
        <w:bidi w:val="0"/>
        <w:spacing w:before="0" w:after="340" w:line="240" w:lineRule="auto"/>
        <w:ind w:left="0" w:right="0" w:firstLine="300"/>
        <w:jc w:val="left"/>
      </w:pPr>
      <w:r>
        <w:rPr>
          <w:color w:val="000000"/>
          <w:spacing w:val="0"/>
          <w:w w:val="100"/>
          <w:position w:val="0"/>
        </w:rPr>
        <w:t>合并范围内公司之间的财产抵押、质押担保情况，详见本节、十四、</w:t>
      </w:r>
      <w:r>
        <w:rPr>
          <w:rFonts w:ascii="Times New Roman" w:eastAsia="Times New Roman" w:hAnsi="Times New Roman" w:cs="Times New Roman"/>
          <w:color w:val="000000"/>
          <w:spacing w:val="0"/>
          <w:w w:val="100"/>
          <w:position w:val="0"/>
        </w:rPr>
        <w:t>2“</w:t>
      </w:r>
      <w:r>
        <w:rPr>
          <w:color w:val="000000"/>
          <w:spacing w:val="0"/>
          <w:w w:val="100"/>
          <w:position w:val="0"/>
        </w:rPr>
        <w:t>或有事项</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6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、或有事项</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p>
    <w:p>
      <w:pPr>
        <w:pStyle w:val="Style16"/>
        <w:keepNext w:val="0"/>
        <w:keepLines w:val="0"/>
        <w:widowControl w:val="0"/>
        <w:numPr>
          <w:ilvl w:val="0"/>
          <w:numId w:val="43"/>
        </w:numPr>
        <w:shd w:val="clear" w:color="auto" w:fill="auto"/>
        <w:tabs>
          <w:tab w:pos="373" w:val="left"/>
        </w:tabs>
        <w:bidi w:val="0"/>
        <w:spacing w:before="0" w:after="80" w:line="240" w:lineRule="auto"/>
        <w:ind w:left="0" w:right="0" w:firstLine="0"/>
        <w:jc w:val="left"/>
      </w:pPr>
      <w:bookmarkStart w:id="1842" w:name="bookmark1842"/>
      <w:bookmarkEnd w:id="1842"/>
      <w:r>
        <w:rPr>
          <w:color w:val="000000"/>
          <w:spacing w:val="0"/>
          <w:w w:val="100"/>
          <w:position w:val="0"/>
        </w:rPr>
        <w:t>未决诉讼仲裁形成的或有负债及其财务影响</w:t>
      </w:r>
    </w:p>
    <w:p>
      <w:pPr>
        <w:pStyle w:val="Style16"/>
        <w:keepNext w:val="0"/>
        <w:keepLines w:val="0"/>
        <w:widowControl w:val="0"/>
        <w:numPr>
          <w:ilvl w:val="0"/>
          <w:numId w:val="43"/>
        </w:numPr>
        <w:shd w:val="clear" w:color="auto" w:fill="auto"/>
        <w:tabs>
          <w:tab w:pos="373" w:val="left"/>
        </w:tabs>
        <w:bidi w:val="0"/>
        <w:spacing w:before="0" w:after="80" w:line="240" w:lineRule="auto"/>
        <w:ind w:left="0" w:right="0" w:firstLine="0"/>
        <w:jc w:val="left"/>
      </w:pPr>
      <w:bookmarkStart w:id="1843" w:name="bookmark1843"/>
      <w:bookmarkEnd w:id="1843"/>
      <w:r>
        <w:rPr>
          <w:color w:val="000000"/>
          <w:spacing w:val="0"/>
          <w:w w:val="100"/>
          <w:position w:val="0"/>
        </w:rPr>
        <w:t>为其他单位提供债务担保形成的或有负债及其财务影响</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本公司为合并范围以外关联方提供担保情况，详见本节、十二、</w:t>
      </w:r>
      <w:r>
        <w:rPr>
          <w:rFonts w:ascii="Times New Roman" w:eastAsia="Times New Roman" w:hAnsi="Times New Roman" w:cs="Times New Roman"/>
          <w:color w:val="000000"/>
          <w:spacing w:val="0"/>
          <w:w w:val="100"/>
          <w:position w:val="0"/>
        </w:rPr>
        <w:t>5“</w:t>
      </w:r>
      <w:r>
        <w:rPr>
          <w:color w:val="000000"/>
          <w:spacing w:val="0"/>
          <w:w w:val="100"/>
          <w:position w:val="0"/>
        </w:rPr>
        <w:t>关联交易情况</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16"/>
        <w:keepNext w:val="0"/>
        <w:keepLines w:val="0"/>
        <w:widowControl w:val="0"/>
        <w:numPr>
          <w:ilvl w:val="0"/>
          <w:numId w:val="43"/>
        </w:numPr>
        <w:shd w:val="clear" w:color="auto" w:fill="auto"/>
        <w:tabs>
          <w:tab w:pos="373" w:val="left"/>
        </w:tabs>
        <w:bidi w:val="0"/>
        <w:spacing w:before="0" w:after="140" w:line="240" w:lineRule="auto"/>
        <w:ind w:left="0" w:right="0" w:firstLine="0"/>
        <w:jc w:val="left"/>
      </w:pPr>
      <w:bookmarkStart w:id="1844" w:name="bookmark1844"/>
      <w:bookmarkEnd w:id="1844"/>
      <w:r>
        <w:rPr>
          <w:color w:val="000000"/>
          <w:spacing w:val="0"/>
          <w:w w:val="100"/>
          <w:position w:val="0"/>
        </w:rPr>
        <w:t>本公司合并范围内公司之间的担保情况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日，本公司合并范围内公司之间的保证担保情况</w:t>
      </w:r>
      <w:r>
        <w:rPr>
          <w:rFonts w:ascii="Times New Roman" w:eastAsia="Times New Roman" w:hAnsi="Times New Roman" w:cs="Times New Roman"/>
          <w:color w:val="000000"/>
          <w:spacing w:val="0"/>
          <w:w w:val="100"/>
          <w:position w:val="0"/>
        </w:rPr>
        <w:t>（</w:t>
      </w:r>
      <w:r>
        <w:rPr>
          <w:color w:val="000000"/>
          <w:spacing w:val="0"/>
          <w:w w:val="100"/>
          <w:position w:val="0"/>
        </w:rPr>
        <w:t>单位：元</w:t>
      </w:r>
      <w:r>
        <w:rPr>
          <w:color w:val="000000"/>
          <w:spacing w:val="0"/>
          <w:w w:val="100"/>
          <w:position w:val="0"/>
        </w:rPr>
        <w:t>）</w:t>
      </w:r>
    </w:p>
    <w:tbl>
      <w:tblPr>
        <w:tblOverlap w:val="never"/>
        <w:jc w:val="center"/>
        <w:tblLayout w:type="fixed"/>
      </w:tblPr>
      <w:tblGrid>
        <w:gridCol w:w="1882"/>
        <w:gridCol w:w="2482"/>
        <w:gridCol w:w="2938"/>
        <w:gridCol w:w="1094"/>
        <w:gridCol w:w="912"/>
        <w:gridCol w:w="360"/>
      </w:tblGrid>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担保单位</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被担保单位</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贷款金融机构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担保借款余</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借款到期 日</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备</w:t>
            </w:r>
          </w:p>
          <w:p>
            <w:pPr>
              <w:pStyle w:val="Style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注</w:t>
            </w:r>
          </w:p>
        </w:tc>
      </w:tr>
      <w:tr>
        <w:trPr>
          <w:trHeight w:val="658"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浙江华媒控股股份有限 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杭州日报报业集团盛元印务有 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杭州银行股份有限公司总行营业部</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2023-12-18</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浙江华媒控股股份有限 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浙江华媒实业有限公司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中国工商银行股份有限公司杭州解放 路支行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31,992,593.00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2034-9-9</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61,992,593.00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2"/>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p>
    <w:p>
      <w:pPr>
        <w:pStyle w:val="Style16"/>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公司不存在需要披露的重要或有事项。</w:t>
      </w:r>
    </w:p>
    <w:p>
      <w:pPr>
        <w:pStyle w:val="Style62"/>
        <w:keepNext w:val="0"/>
        <w:keepLines w:val="0"/>
        <w:widowControl w:val="0"/>
        <w:shd w:val="clear" w:color="auto" w:fill="auto"/>
        <w:bidi w:val="0"/>
        <w:spacing w:before="0" w:after="320" w:line="240" w:lineRule="auto"/>
        <w:ind w:left="0" w:right="0" w:firstLine="0"/>
        <w:jc w:val="left"/>
      </w:pPr>
      <w:bookmarkStart w:id="1845" w:name="bookmark1845"/>
      <w:r>
        <w:rPr>
          <w:rFonts w:ascii="Times New Roman" w:eastAsia="Times New Roman" w:hAnsi="Times New Roman" w:cs="Times New Roman"/>
          <w:color w:val="000000"/>
          <w:spacing w:val="0"/>
          <w:w w:val="100"/>
          <w:position w:val="0"/>
        </w:rPr>
        <w:t>3</w:t>
      </w:r>
      <w:bookmarkEnd w:id="1845"/>
      <w:r>
        <w:rPr>
          <w:color w:val="000000"/>
          <w:spacing w:val="0"/>
          <w:w w:val="100"/>
          <w:position w:val="0"/>
        </w:rPr>
        <w:t>、其他</w:t>
      </w:r>
    </w:p>
    <w:p>
      <w:pPr>
        <w:pStyle w:val="Style20"/>
        <w:keepNext/>
        <w:keepLines/>
        <w:widowControl w:val="0"/>
        <w:shd w:val="clear" w:color="auto" w:fill="auto"/>
        <w:bidi w:val="0"/>
        <w:spacing w:before="0" w:after="320" w:line="240" w:lineRule="auto"/>
        <w:ind w:left="0" w:right="0" w:firstLine="0"/>
        <w:jc w:val="left"/>
      </w:pPr>
      <w:bookmarkStart w:id="1846" w:name="bookmark1846"/>
      <w:bookmarkStart w:id="1847" w:name="bookmark1847"/>
      <w:bookmarkStart w:id="1848" w:name="bookmark1848"/>
      <w:r>
        <w:rPr>
          <w:color w:val="000000"/>
          <w:spacing w:val="0"/>
          <w:w w:val="100"/>
          <w:position w:val="0"/>
          <w:sz w:val="24"/>
          <w:szCs w:val="24"/>
        </w:rPr>
        <w:t>十五、资产负债表日后事项</w:t>
      </w:r>
      <w:bookmarkEnd w:id="1846"/>
      <w:bookmarkEnd w:id="1847"/>
      <w:bookmarkEnd w:id="1848"/>
    </w:p>
    <w:p>
      <w:pPr>
        <w:pStyle w:val="Style62"/>
        <w:keepNext w:val="0"/>
        <w:keepLines w:val="0"/>
        <w:widowControl w:val="0"/>
        <w:shd w:val="clear" w:color="auto" w:fill="auto"/>
        <w:tabs>
          <w:tab w:pos="373" w:val="left"/>
        </w:tabs>
        <w:bidi w:val="0"/>
        <w:spacing w:before="0" w:after="320" w:line="240" w:lineRule="auto"/>
        <w:ind w:left="0" w:right="0" w:firstLine="0"/>
        <w:jc w:val="left"/>
      </w:pPr>
      <w:bookmarkStart w:id="1849" w:name="bookmark1849"/>
      <w:r>
        <w:rPr>
          <w:rFonts w:ascii="Times New Roman" w:eastAsia="Times New Roman" w:hAnsi="Times New Roman" w:cs="Times New Roman"/>
          <w:color w:val="000000"/>
          <w:spacing w:val="0"/>
          <w:w w:val="100"/>
          <w:position w:val="0"/>
        </w:rPr>
        <w:t>1</w:t>
      </w:r>
      <w:bookmarkEnd w:id="1849"/>
      <w:r>
        <w:rPr>
          <w:color w:val="000000"/>
          <w:spacing w:val="0"/>
          <w:w w:val="100"/>
          <w:position w:val="0"/>
        </w:rPr>
        <w:t>、</w:t>
        <w:tab/>
        <w:t>重要的非调整事项</w:t>
      </w:r>
    </w:p>
    <w:p>
      <w:pPr>
        <w:pStyle w:val="Style62"/>
        <w:keepNext w:val="0"/>
        <w:keepLines w:val="0"/>
        <w:widowControl w:val="0"/>
        <w:shd w:val="clear" w:color="auto" w:fill="auto"/>
        <w:tabs>
          <w:tab w:pos="382" w:val="left"/>
        </w:tabs>
        <w:bidi w:val="0"/>
        <w:spacing w:before="0" w:after="320" w:line="240" w:lineRule="auto"/>
        <w:ind w:left="0" w:right="0" w:firstLine="0"/>
        <w:jc w:val="left"/>
      </w:pPr>
      <w:bookmarkStart w:id="1850" w:name="bookmark1850"/>
      <w:r>
        <w:rPr>
          <w:rFonts w:ascii="Times New Roman" w:eastAsia="Times New Roman" w:hAnsi="Times New Roman" w:cs="Times New Roman"/>
          <w:color w:val="000000"/>
          <w:spacing w:val="0"/>
          <w:w w:val="100"/>
          <w:position w:val="0"/>
        </w:rPr>
        <w:t>2</w:t>
      </w:r>
      <w:bookmarkEnd w:id="1850"/>
      <w:r>
        <w:rPr>
          <w:color w:val="000000"/>
          <w:spacing w:val="0"/>
          <w:w w:val="100"/>
          <w:position w:val="0"/>
        </w:rPr>
        <w:t>、</w:t>
        <w:tab/>
        <w:t>利润分配情况</w:t>
      </w:r>
    </w:p>
    <w:p>
      <w:pPr>
        <w:pStyle w:val="Style62"/>
        <w:keepNext w:val="0"/>
        <w:keepLines w:val="0"/>
        <w:widowControl w:val="0"/>
        <w:shd w:val="clear" w:color="auto" w:fill="auto"/>
        <w:tabs>
          <w:tab w:pos="382" w:val="left"/>
        </w:tabs>
        <w:bidi w:val="0"/>
        <w:spacing w:before="0" w:after="320" w:line="240" w:lineRule="auto"/>
        <w:ind w:left="0" w:right="0" w:firstLine="0"/>
        <w:jc w:val="left"/>
      </w:pPr>
      <w:bookmarkStart w:id="1851" w:name="bookmark1851"/>
      <w:r>
        <w:rPr>
          <w:rFonts w:ascii="Times New Roman" w:eastAsia="Times New Roman" w:hAnsi="Times New Roman" w:cs="Times New Roman"/>
          <w:color w:val="000000"/>
          <w:spacing w:val="0"/>
          <w:w w:val="100"/>
          <w:position w:val="0"/>
        </w:rPr>
        <w:t>3</w:t>
      </w:r>
      <w:bookmarkEnd w:id="1851"/>
      <w:r>
        <w:rPr>
          <w:color w:val="000000"/>
          <w:spacing w:val="0"/>
          <w:w w:val="100"/>
          <w:position w:val="0"/>
        </w:rPr>
        <w:t>、</w:t>
        <w:tab/>
        <w:t>销售退回</w:t>
      </w:r>
    </w:p>
    <w:p>
      <w:pPr>
        <w:pStyle w:val="Style62"/>
        <w:keepNext w:val="0"/>
        <w:keepLines w:val="0"/>
        <w:widowControl w:val="0"/>
        <w:shd w:val="clear" w:color="auto" w:fill="auto"/>
        <w:tabs>
          <w:tab w:pos="382" w:val="left"/>
        </w:tabs>
        <w:bidi w:val="0"/>
        <w:spacing w:before="0" w:after="320" w:line="240" w:lineRule="auto"/>
        <w:ind w:left="0" w:right="0" w:firstLine="0"/>
        <w:jc w:val="left"/>
      </w:pPr>
      <w:bookmarkStart w:id="1852" w:name="bookmark1852"/>
      <w:r>
        <w:rPr>
          <w:rFonts w:ascii="Times New Roman" w:eastAsia="Times New Roman" w:hAnsi="Times New Roman" w:cs="Times New Roman"/>
          <w:color w:val="000000"/>
          <w:spacing w:val="0"/>
          <w:w w:val="100"/>
          <w:position w:val="0"/>
        </w:rPr>
        <w:t>4</w:t>
      </w:r>
      <w:bookmarkEnd w:id="1852"/>
      <w:r>
        <w:rPr>
          <w:color w:val="000000"/>
          <w:spacing w:val="0"/>
          <w:w w:val="100"/>
          <w:position w:val="0"/>
        </w:rPr>
        <w:t>、</w:t>
        <w:tab/>
        <w:t>其他资产负债表日后事项说明</w:t>
      </w:r>
    </w:p>
    <w:p>
      <w:pPr>
        <w:pStyle w:val="Style16"/>
        <w:keepNext w:val="0"/>
        <w:keepLines w:val="0"/>
        <w:widowControl w:val="0"/>
        <w:shd w:val="clear" w:color="auto" w:fill="auto"/>
        <w:bidi w:val="0"/>
        <w:spacing w:before="0" w:after="360" w:line="307" w:lineRule="exact"/>
        <w:ind w:left="0" w:right="0" w:firstLine="440"/>
        <w:jc w:val="left"/>
      </w:pPr>
      <w:r>
        <w:rPr>
          <w:color w:val="000000"/>
          <w:spacing w:val="0"/>
          <w:w w:val="100"/>
          <w:position w:val="0"/>
        </w:rPr>
        <w:t>霍尔果斯中教未来教育咨询有限公司由于项目停滞，</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日该公司董事会决议公司解散。该公司已于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日清算完毕，并于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日办妥注销手续。故自该公司注销时起，不再将其纳入合并财务报表范围。</w:t>
      </w:r>
    </w:p>
    <w:p>
      <w:pPr>
        <w:pStyle w:val="Style20"/>
        <w:keepNext/>
        <w:keepLines/>
        <w:widowControl w:val="0"/>
        <w:shd w:val="clear" w:color="auto" w:fill="auto"/>
        <w:bidi w:val="0"/>
        <w:spacing w:before="0" w:after="320" w:line="240" w:lineRule="auto"/>
        <w:ind w:left="0" w:right="0" w:firstLine="0"/>
        <w:jc w:val="left"/>
      </w:pPr>
      <w:bookmarkStart w:id="1853" w:name="bookmark1853"/>
      <w:bookmarkStart w:id="1854" w:name="bookmark1854"/>
      <w:bookmarkStart w:id="1855" w:name="bookmark1855"/>
      <w:r>
        <w:rPr>
          <w:color w:val="000000"/>
          <w:spacing w:val="0"/>
          <w:w w:val="100"/>
          <w:position w:val="0"/>
          <w:sz w:val="24"/>
          <w:szCs w:val="24"/>
        </w:rPr>
        <w:t>十六、其他重要事项</w:t>
      </w:r>
      <w:bookmarkEnd w:id="1853"/>
      <w:bookmarkEnd w:id="1854"/>
      <w:bookmarkEnd w:id="1855"/>
    </w:p>
    <w:p>
      <w:pPr>
        <w:pStyle w:val="Style6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p>
    <w:p>
      <w:pPr>
        <w:pStyle w:val="Style62"/>
        <w:keepNext w:val="0"/>
        <w:keepLines w:val="0"/>
        <w:widowControl w:val="0"/>
        <w:shd w:val="clear" w:color="auto" w:fill="auto"/>
        <w:tabs>
          <w:tab w:pos="493" w:val="left"/>
        </w:tabs>
        <w:bidi w:val="0"/>
        <w:spacing w:before="0" w:after="320" w:line="240" w:lineRule="auto"/>
        <w:ind w:left="0" w:right="0" w:firstLine="0"/>
        <w:jc w:val="left"/>
      </w:pPr>
      <w:bookmarkStart w:id="1856" w:name="bookmark1856"/>
      <w:r>
        <w:rPr>
          <w:color w:val="000000"/>
          <w:spacing w:val="0"/>
          <w:w w:val="100"/>
          <w:position w:val="0"/>
        </w:rPr>
        <w:t>（</w:t>
      </w:r>
      <w:bookmarkEnd w:id="1856"/>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p>
    <w:p>
      <w:pPr>
        <w:pStyle w:val="Style62"/>
        <w:keepNext w:val="0"/>
        <w:keepLines w:val="0"/>
        <w:widowControl w:val="0"/>
        <w:shd w:val="clear" w:color="auto" w:fill="auto"/>
        <w:tabs>
          <w:tab w:pos="493" w:val="left"/>
        </w:tabs>
        <w:bidi w:val="0"/>
        <w:spacing w:before="0" w:after="320" w:line="240" w:lineRule="auto"/>
        <w:ind w:left="0" w:right="0" w:firstLine="0"/>
        <w:jc w:val="left"/>
      </w:pPr>
      <w:bookmarkStart w:id="1857" w:name="bookmark1857"/>
      <w:r>
        <w:rPr>
          <w:color w:val="000000"/>
          <w:spacing w:val="0"/>
          <w:w w:val="100"/>
          <w:position w:val="0"/>
        </w:rPr>
        <w:t>（</w:t>
      </w:r>
      <w:bookmarkEnd w:id="1857"/>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p>
    <w:p>
      <w:pPr>
        <w:pStyle w:val="Style62"/>
        <w:keepNext w:val="0"/>
        <w:keepLines w:val="0"/>
        <w:widowControl w:val="0"/>
        <w:shd w:val="clear" w:color="auto" w:fill="auto"/>
        <w:tabs>
          <w:tab w:pos="385" w:val="left"/>
        </w:tabs>
        <w:bidi w:val="0"/>
        <w:spacing w:before="0" w:after="340" w:line="240" w:lineRule="auto"/>
        <w:ind w:left="0" w:right="0" w:firstLine="0"/>
        <w:jc w:val="left"/>
      </w:pPr>
      <w:bookmarkStart w:id="1858" w:name="bookmark1858"/>
      <w:r>
        <w:rPr>
          <w:rFonts w:ascii="Times New Roman" w:eastAsia="Times New Roman" w:hAnsi="Times New Roman" w:cs="Times New Roman"/>
          <w:color w:val="000000"/>
          <w:spacing w:val="0"/>
          <w:w w:val="100"/>
          <w:position w:val="0"/>
        </w:rPr>
        <w:t>2</w:t>
      </w:r>
      <w:bookmarkEnd w:id="1858"/>
      <w:r>
        <w:rPr>
          <w:color w:val="000000"/>
          <w:spacing w:val="0"/>
          <w:w w:val="100"/>
          <w:position w:val="0"/>
        </w:rPr>
        <w:t>、</w:t>
        <w:tab/>
        <w:t>债务重组</w:t>
      </w:r>
    </w:p>
    <w:p>
      <w:pPr>
        <w:pStyle w:val="Style62"/>
        <w:keepNext w:val="0"/>
        <w:keepLines w:val="0"/>
        <w:widowControl w:val="0"/>
        <w:shd w:val="clear" w:color="auto" w:fill="auto"/>
        <w:tabs>
          <w:tab w:pos="385" w:val="left"/>
        </w:tabs>
        <w:bidi w:val="0"/>
        <w:spacing w:before="0" w:after="340" w:line="240" w:lineRule="auto"/>
        <w:ind w:left="0" w:right="0" w:firstLine="0"/>
        <w:jc w:val="left"/>
      </w:pPr>
      <w:bookmarkStart w:id="1859" w:name="bookmark1859"/>
      <w:r>
        <w:rPr>
          <w:rFonts w:ascii="Times New Roman" w:eastAsia="Times New Roman" w:hAnsi="Times New Roman" w:cs="Times New Roman"/>
          <w:color w:val="000000"/>
          <w:spacing w:val="0"/>
          <w:w w:val="100"/>
          <w:position w:val="0"/>
        </w:rPr>
        <w:t>3</w:t>
      </w:r>
      <w:bookmarkEnd w:id="1859"/>
      <w:r>
        <w:rPr>
          <w:color w:val="000000"/>
          <w:spacing w:val="0"/>
          <w:w w:val="100"/>
          <w:position w:val="0"/>
        </w:rPr>
        <w:t>、</w:t>
        <w:tab/>
        <w:t>资产置换</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860" w:name="bookmark1860"/>
      <w:r>
        <w:rPr>
          <w:color w:val="000000"/>
          <w:spacing w:val="0"/>
          <w:w w:val="100"/>
          <w:position w:val="0"/>
        </w:rPr>
        <w:t>（</w:t>
      </w:r>
      <w:bookmarkEnd w:id="186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861" w:name="bookmark1861"/>
      <w:r>
        <w:rPr>
          <w:color w:val="000000"/>
          <w:spacing w:val="0"/>
          <w:w w:val="100"/>
          <w:position w:val="0"/>
        </w:rPr>
        <w:t>（</w:t>
      </w:r>
      <w:bookmarkEnd w:id="186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62"/>
        <w:keepNext w:val="0"/>
        <w:keepLines w:val="0"/>
        <w:widowControl w:val="0"/>
        <w:shd w:val="clear" w:color="auto" w:fill="auto"/>
        <w:tabs>
          <w:tab w:pos="385" w:val="left"/>
        </w:tabs>
        <w:bidi w:val="0"/>
        <w:spacing w:before="0" w:after="340" w:line="240" w:lineRule="auto"/>
        <w:ind w:left="0" w:right="0" w:firstLine="0"/>
        <w:jc w:val="left"/>
      </w:pPr>
      <w:bookmarkStart w:id="1862" w:name="bookmark1862"/>
      <w:r>
        <w:rPr>
          <w:rFonts w:ascii="Times New Roman" w:eastAsia="Times New Roman" w:hAnsi="Times New Roman" w:cs="Times New Roman"/>
          <w:color w:val="000000"/>
          <w:spacing w:val="0"/>
          <w:w w:val="100"/>
          <w:position w:val="0"/>
        </w:rPr>
        <w:t>4</w:t>
      </w:r>
      <w:bookmarkEnd w:id="1862"/>
      <w:r>
        <w:rPr>
          <w:color w:val="000000"/>
          <w:spacing w:val="0"/>
          <w:w w:val="100"/>
          <w:position w:val="0"/>
        </w:rPr>
        <w:t>、</w:t>
        <w:tab/>
        <w:t>年金计划</w:t>
      </w:r>
    </w:p>
    <w:p>
      <w:pPr>
        <w:pStyle w:val="Style62"/>
        <w:keepNext w:val="0"/>
        <w:keepLines w:val="0"/>
        <w:widowControl w:val="0"/>
        <w:shd w:val="clear" w:color="auto" w:fill="auto"/>
        <w:tabs>
          <w:tab w:pos="385" w:val="left"/>
        </w:tabs>
        <w:bidi w:val="0"/>
        <w:spacing w:before="0" w:after="340" w:line="240" w:lineRule="auto"/>
        <w:ind w:left="0" w:right="0" w:firstLine="0"/>
        <w:jc w:val="left"/>
      </w:pPr>
      <w:bookmarkStart w:id="1863" w:name="bookmark1863"/>
      <w:r>
        <w:rPr>
          <w:rFonts w:ascii="Times New Roman" w:eastAsia="Times New Roman" w:hAnsi="Times New Roman" w:cs="Times New Roman"/>
          <w:color w:val="000000"/>
          <w:spacing w:val="0"/>
          <w:w w:val="100"/>
          <w:position w:val="0"/>
        </w:rPr>
        <w:t>5</w:t>
      </w:r>
      <w:bookmarkEnd w:id="1863"/>
      <w:r>
        <w:rPr>
          <w:color w:val="000000"/>
          <w:spacing w:val="0"/>
          <w:w w:val="100"/>
          <w:position w:val="0"/>
        </w:rPr>
        <w:t>、</w:t>
        <w:tab/>
        <w:t>终止经营</w:t>
      </w:r>
    </w:p>
    <w:p>
      <w:pPr>
        <w:pStyle w:val="Style62"/>
        <w:keepNext w:val="0"/>
        <w:keepLines w:val="0"/>
        <w:widowControl w:val="0"/>
        <w:shd w:val="clear" w:color="auto" w:fill="auto"/>
        <w:tabs>
          <w:tab w:pos="385" w:val="left"/>
        </w:tabs>
        <w:bidi w:val="0"/>
        <w:spacing w:before="0" w:after="340" w:line="240" w:lineRule="auto"/>
        <w:ind w:left="0" w:right="0" w:firstLine="0"/>
        <w:jc w:val="left"/>
      </w:pPr>
      <w:bookmarkStart w:id="1864" w:name="bookmark1864"/>
      <w:r>
        <w:rPr>
          <w:rFonts w:ascii="Times New Roman" w:eastAsia="Times New Roman" w:hAnsi="Times New Roman" w:cs="Times New Roman"/>
          <w:color w:val="000000"/>
          <w:spacing w:val="0"/>
          <w:w w:val="100"/>
          <w:position w:val="0"/>
        </w:rPr>
        <w:t>6</w:t>
      </w:r>
      <w:bookmarkEnd w:id="1864"/>
      <w:r>
        <w:rPr>
          <w:color w:val="000000"/>
          <w:spacing w:val="0"/>
          <w:w w:val="100"/>
          <w:position w:val="0"/>
        </w:rPr>
        <w:t>、</w:t>
        <w:tab/>
        <w:t>分部信息</w:t>
      </w:r>
    </w:p>
    <w:p>
      <w:pPr>
        <w:pStyle w:val="Style62"/>
        <w:keepNext w:val="0"/>
        <w:keepLines w:val="0"/>
        <w:widowControl w:val="0"/>
        <w:shd w:val="clear" w:color="auto" w:fill="auto"/>
        <w:tabs>
          <w:tab w:pos="493" w:val="left"/>
        </w:tabs>
        <w:bidi w:val="0"/>
        <w:spacing w:before="0" w:after="240" w:line="240" w:lineRule="auto"/>
        <w:ind w:left="0" w:right="0" w:firstLine="0"/>
        <w:jc w:val="left"/>
      </w:pPr>
      <w:bookmarkStart w:id="1865" w:name="bookmark1865"/>
      <w:r>
        <w:rPr>
          <w:color w:val="000000"/>
          <w:spacing w:val="0"/>
          <w:w w:val="100"/>
          <w:position w:val="0"/>
        </w:rPr>
        <w:t>（</w:t>
      </w:r>
      <w:bookmarkEnd w:id="186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16"/>
        <w:keepNext w:val="0"/>
        <w:keepLines w:val="0"/>
        <w:widowControl w:val="0"/>
        <w:shd w:val="clear" w:color="auto" w:fill="auto"/>
        <w:bidi w:val="0"/>
        <w:spacing w:before="0" w:after="340" w:line="314" w:lineRule="exact"/>
        <w:ind w:left="0" w:right="0" w:firstLine="400"/>
        <w:jc w:val="both"/>
      </w:pPr>
      <w:r>
        <w:rPr>
          <w:color w:val="000000"/>
          <w:spacing w:val="0"/>
          <w:w w:val="100"/>
          <w:position w:val="0"/>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rPr>
        <w:t>2</w:t>
      </w:r>
      <w:r>
        <w:rPr>
          <w:color w:val="000000"/>
          <w:spacing w:val="0"/>
          <w:w w:val="100"/>
          <w:position w:val="0"/>
        </w:rPr>
        <w:t>个经营分部，本公司的管理层定期 评价这些分部的经营成果，以决定向其分配资源及评价其业绩。在经营分部的基础上本公司确定了</w:t>
      </w:r>
      <w:r>
        <w:rPr>
          <w:rFonts w:ascii="Times New Roman" w:eastAsia="Times New Roman" w:hAnsi="Times New Roman" w:cs="Times New Roman"/>
          <w:color w:val="000000"/>
          <w:spacing w:val="0"/>
          <w:w w:val="100"/>
          <w:position w:val="0"/>
        </w:rPr>
        <w:t>2</w:t>
      </w:r>
      <w:r>
        <w:rPr>
          <w:color w:val="000000"/>
          <w:spacing w:val="0"/>
          <w:w w:val="100"/>
          <w:position w:val="0"/>
        </w:rPr>
        <w:t>个报告分部，分别为报 刊发行业广告策划及印刷相关业务、教育培训业务。这些报告分部是以主营业务收入的性质不同为基础确定的。本公司的报 刊发行业广告策划及印刷相关业务分部主要提供的主要产品及劳务为：设计、制作、代理、发布国内广告（除网络广告发布）， 文化艺术交流活动策划、会展服务，出版物、包装装潢、其他印刷品印刷（限分支机构经营），批发、零售，印刷器材、印 刷物资；教育培训业务分部提供的主要产品和劳务为教育管理、教育咨询、声乐培训、舞蹈培训、技术开发、技术转让、技 术咨询、技术服务、技术培训。</w:t>
      </w:r>
    </w:p>
    <w:p>
      <w:pPr>
        <w:pStyle w:val="Style62"/>
        <w:keepNext w:val="0"/>
        <w:keepLines w:val="0"/>
        <w:widowControl w:val="0"/>
        <w:shd w:val="clear" w:color="auto" w:fill="auto"/>
        <w:tabs>
          <w:tab w:pos="493" w:val="left"/>
        </w:tabs>
        <w:bidi w:val="0"/>
        <w:spacing w:before="0" w:after="380" w:line="240" w:lineRule="auto"/>
        <w:ind w:left="0" w:right="0" w:firstLine="0"/>
        <w:jc w:val="left"/>
      </w:pPr>
      <w:bookmarkStart w:id="1866" w:name="bookmark1866"/>
      <w:r>
        <w:rPr>
          <w:color w:val="000000"/>
          <w:spacing w:val="0"/>
          <w:w w:val="100"/>
          <w:position w:val="0"/>
        </w:rPr>
        <w:t>（</w:t>
      </w:r>
      <w:bookmarkEnd w:id="186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报刊发行业广告策划及 印刷相关业务分部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教育培训业务分部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1,594,306,620.91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252,737,968.51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12,359.33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1,847,032,230.09</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分部成本</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1,288,248,105.08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151,470,386.65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12,359.33</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1,439,706,132.40</w:t>
            </w:r>
          </w:p>
        </w:tc>
      </w:tr>
    </w:tbl>
    <w:p>
      <w:pPr>
        <w:widowControl w:val="0"/>
        <w:spacing w:after="339" w:line="1" w:lineRule="exact"/>
      </w:pP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867" w:name="bookmark1867"/>
      <w:r>
        <w:rPr>
          <w:color w:val="000000"/>
          <w:spacing w:val="0"/>
          <w:w w:val="100"/>
          <w:position w:val="0"/>
        </w:rPr>
        <w:t>（</w:t>
      </w:r>
      <w:bookmarkEnd w:id="1867"/>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868" w:name="bookmark1868"/>
      <w:r>
        <w:rPr>
          <w:color w:val="000000"/>
          <w:spacing w:val="0"/>
          <w:w w:val="100"/>
          <w:position w:val="0"/>
        </w:rPr>
        <w:t>（</w:t>
      </w:r>
      <w:bookmarkEnd w:id="186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p>
    <w:p>
      <w:pPr>
        <w:pStyle w:val="Style62"/>
        <w:keepNext w:val="0"/>
        <w:keepLines w:val="0"/>
        <w:widowControl w:val="0"/>
        <w:shd w:val="clear" w:color="auto" w:fill="auto"/>
        <w:tabs>
          <w:tab w:pos="385" w:val="left"/>
        </w:tabs>
        <w:bidi w:val="0"/>
        <w:spacing w:before="0" w:after="340" w:line="240" w:lineRule="auto"/>
        <w:ind w:left="0" w:right="0" w:firstLine="0"/>
        <w:jc w:val="left"/>
      </w:pPr>
      <w:bookmarkStart w:id="1869" w:name="bookmark1869"/>
      <w:r>
        <w:rPr>
          <w:rFonts w:ascii="Times New Roman" w:eastAsia="Times New Roman" w:hAnsi="Times New Roman" w:cs="Times New Roman"/>
          <w:color w:val="000000"/>
          <w:spacing w:val="0"/>
          <w:w w:val="100"/>
          <w:position w:val="0"/>
        </w:rPr>
        <w:t>7</w:t>
      </w:r>
      <w:bookmarkEnd w:id="1869"/>
      <w:r>
        <w:rPr>
          <w:color w:val="000000"/>
          <w:spacing w:val="0"/>
          <w:w w:val="100"/>
          <w:position w:val="0"/>
        </w:rPr>
        <w:t>、</w:t>
        <w:tab/>
        <w:t>其他对投资者决策有影响的重要交易和事项</w:t>
      </w:r>
    </w:p>
    <w:p>
      <w:pPr>
        <w:pStyle w:val="Style62"/>
        <w:keepNext w:val="0"/>
        <w:keepLines w:val="0"/>
        <w:widowControl w:val="0"/>
        <w:shd w:val="clear" w:color="auto" w:fill="auto"/>
        <w:tabs>
          <w:tab w:pos="385" w:val="left"/>
        </w:tabs>
        <w:bidi w:val="0"/>
        <w:spacing w:before="0" w:after="340" w:line="240" w:lineRule="auto"/>
        <w:ind w:left="0" w:right="0" w:firstLine="0"/>
        <w:jc w:val="left"/>
      </w:pPr>
      <w:bookmarkStart w:id="1870" w:name="bookmark1870"/>
      <w:r>
        <w:rPr>
          <w:rFonts w:ascii="Times New Roman" w:eastAsia="Times New Roman" w:hAnsi="Times New Roman" w:cs="Times New Roman"/>
          <w:color w:val="000000"/>
          <w:spacing w:val="0"/>
          <w:w w:val="100"/>
          <w:position w:val="0"/>
        </w:rPr>
        <w:t>8</w:t>
      </w:r>
      <w:bookmarkEnd w:id="1870"/>
      <w:r>
        <w:rPr>
          <w:color w:val="000000"/>
          <w:spacing w:val="0"/>
          <w:w w:val="100"/>
          <w:position w:val="0"/>
        </w:rPr>
        <w:t>、</w:t>
        <w:tab/>
        <w:t>其他</w:t>
      </w:r>
    </w:p>
    <w:p>
      <w:pPr>
        <w:pStyle w:val="Style16"/>
        <w:keepNext w:val="0"/>
        <w:keepLines w:val="0"/>
        <w:widowControl w:val="0"/>
        <w:shd w:val="clear" w:color="auto" w:fill="auto"/>
        <w:bidi w:val="0"/>
        <w:spacing w:before="0" w:after="60" w:line="240" w:lineRule="auto"/>
        <w:ind w:left="0" w:right="0" w:firstLine="2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）作为承租人</w:t>
      </w:r>
    </w:p>
    <w:p>
      <w:pPr>
        <w:pStyle w:val="Style16"/>
        <w:keepNext w:val="0"/>
        <w:keepLines w:val="0"/>
        <w:widowControl w:val="0"/>
        <w:shd w:val="clear" w:color="auto" w:fill="auto"/>
        <w:tabs>
          <w:tab w:pos="710" w:val="left"/>
        </w:tabs>
        <w:bidi w:val="0"/>
        <w:spacing w:before="0" w:after="60" w:line="240" w:lineRule="auto"/>
        <w:ind w:left="0" w:right="0"/>
        <w:jc w:val="left"/>
      </w:pPr>
      <w:bookmarkStart w:id="1871" w:name="bookmark1871"/>
      <w:r>
        <w:rPr>
          <w:rFonts w:ascii="Times New Roman" w:eastAsia="Times New Roman" w:hAnsi="Times New Roman" w:cs="Times New Roman"/>
          <w:color w:val="000000"/>
          <w:spacing w:val="0"/>
          <w:w w:val="100"/>
          <w:position w:val="0"/>
        </w:rPr>
        <w:t>1</w:t>
      </w:r>
      <w:bookmarkEnd w:id="1871"/>
      <w:r>
        <w:rPr>
          <w:rFonts w:ascii="Times New Roman" w:eastAsia="Times New Roman" w:hAnsi="Times New Roman" w:cs="Times New Roman"/>
          <w:color w:val="000000"/>
          <w:spacing w:val="0"/>
          <w:w w:val="100"/>
          <w:position w:val="0"/>
        </w:rPr>
        <w:t>）</w:t>
        <w:tab/>
      </w:r>
      <w:r>
        <w:rPr>
          <w:color w:val="000000"/>
          <w:spacing w:val="0"/>
          <w:w w:val="100"/>
          <w:position w:val="0"/>
        </w:rPr>
        <w:t>各类使用权资产的账面原值、累计折旧以及减值准备等详见本节、七、</w:t>
      </w:r>
      <w:r>
        <w:rPr>
          <w:rFonts w:ascii="Times New Roman" w:eastAsia="Times New Roman" w:hAnsi="Times New Roman" w:cs="Times New Roman"/>
          <w:color w:val="000000"/>
          <w:spacing w:val="0"/>
          <w:w w:val="100"/>
          <w:position w:val="0"/>
        </w:rPr>
        <w:t>25“</w:t>
      </w:r>
      <w:r>
        <w:rPr>
          <w:color w:val="000000"/>
          <w:spacing w:val="0"/>
          <w:w w:val="100"/>
          <w:position w:val="0"/>
        </w:rPr>
        <w:t>使用权资产</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16"/>
        <w:keepNext w:val="0"/>
        <w:keepLines w:val="0"/>
        <w:widowControl w:val="0"/>
        <w:shd w:val="clear" w:color="auto" w:fill="auto"/>
        <w:tabs>
          <w:tab w:pos="729" w:val="left"/>
        </w:tabs>
        <w:bidi w:val="0"/>
        <w:spacing w:before="0" w:after="60" w:line="240" w:lineRule="auto"/>
        <w:ind w:left="0" w:right="0"/>
        <w:jc w:val="both"/>
      </w:pPr>
      <w:bookmarkStart w:id="1872" w:name="bookmark1872"/>
      <w:r>
        <w:rPr>
          <w:rFonts w:ascii="Times New Roman" w:eastAsia="Times New Roman" w:hAnsi="Times New Roman" w:cs="Times New Roman"/>
          <w:color w:val="000000"/>
          <w:spacing w:val="0"/>
          <w:w w:val="100"/>
          <w:position w:val="0"/>
        </w:rPr>
        <w:t>2</w:t>
      </w:r>
      <w:bookmarkEnd w:id="1872"/>
      <w:r>
        <w:rPr>
          <w:rFonts w:ascii="Times New Roman" w:eastAsia="Times New Roman" w:hAnsi="Times New Roman" w:cs="Times New Roman"/>
          <w:color w:val="000000"/>
          <w:spacing w:val="0"/>
          <w:w w:val="100"/>
          <w:position w:val="0"/>
        </w:rPr>
        <w:t>）</w:t>
        <w:tab/>
      </w:r>
      <w:r>
        <w:rPr>
          <w:color w:val="000000"/>
          <w:spacing w:val="0"/>
          <w:w w:val="100"/>
          <w:position w:val="0"/>
        </w:rPr>
        <w:t>租赁负债的利息费用</w:t>
      </w:r>
    </w:p>
    <w:tbl>
      <w:tblPr>
        <w:tblOverlap w:val="never"/>
        <w:jc w:val="center"/>
        <w:tblLayout w:type="fixed"/>
      </w:tblPr>
      <w:tblGrid>
        <w:gridCol w:w="4838"/>
        <w:gridCol w:w="4838"/>
      </w:tblGrid>
      <w:tr>
        <w:trPr>
          <w:trHeight w:val="365"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本期数</w:t>
            </w:r>
          </w:p>
        </w:tc>
      </w:tr>
    </w:tbl>
    <w:p>
      <w:pPr>
        <w:spacing w:lineRule="exact" w:line="1"/>
        <w:rPr>
          <w:sz w:val="2"/>
          <w:szCs w:val="2"/>
        </w:rPr>
      </w:pPr>
      <w:r>
        <w:br w:type="page"/>
      </w:r>
    </w:p>
    <w:tbl>
      <w:tblPr>
        <w:tblOverlap w:val="never"/>
        <w:jc w:val="center"/>
        <w:tblLayout w:type="fixed"/>
      </w:tblPr>
      <w:tblGrid>
        <w:gridCol w:w="4838"/>
        <w:gridCol w:w="4838"/>
      </w:tblGrid>
      <w:tr>
        <w:trPr>
          <w:trHeight w:val="370"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计入财务费用的租赁负债利息</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26,928,812.33</w:t>
            </w:r>
          </w:p>
        </w:tc>
      </w:tr>
    </w:tbl>
    <w:p>
      <w:pPr>
        <w:pStyle w:val="Style22"/>
        <w:keepNext w:val="0"/>
        <w:keepLines w:val="0"/>
        <w:widowControl w:val="0"/>
        <w:shd w:val="clear" w:color="auto" w:fill="auto"/>
        <w:bidi w:val="0"/>
        <w:spacing w:before="0" w:after="0" w:line="240" w:lineRule="auto"/>
        <w:ind w:left="365"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租赁的简化处理</w:t>
      </w:r>
    </w:p>
    <w:p>
      <w:pPr>
        <w:widowControl w:val="0"/>
        <w:spacing w:after="99" w:line="1" w:lineRule="exact"/>
      </w:pPr>
    </w:p>
    <w:p>
      <w:pPr>
        <w:pStyle w:val="Style22"/>
        <w:keepNext w:val="0"/>
        <w:keepLines w:val="0"/>
        <w:widowControl w:val="0"/>
        <w:shd w:val="clear" w:color="auto" w:fill="auto"/>
        <w:bidi w:val="0"/>
        <w:spacing w:before="0" w:after="0" w:line="240" w:lineRule="auto"/>
        <w:ind w:left="365" w:right="0" w:firstLine="0"/>
        <w:jc w:val="left"/>
      </w:pPr>
      <w:r>
        <w:rPr>
          <w:color w:val="000000"/>
          <w:spacing w:val="0"/>
          <w:w w:val="100"/>
          <w:position w:val="0"/>
        </w:rPr>
        <w:t>公司对短期租赁和低价值资产租赁采用简化方法进行会计处理，本期计入当期损益的租赁费用情况如下:</w:t>
      </w:r>
    </w:p>
    <w:tbl>
      <w:tblPr>
        <w:tblOverlap w:val="never"/>
        <w:jc w:val="center"/>
        <w:tblLayout w:type="fixed"/>
      </w:tblPr>
      <w:tblGrid>
        <w:gridCol w:w="4838"/>
        <w:gridCol w:w="4838"/>
      </w:tblGrid>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本期数</w:t>
            </w:r>
          </w:p>
        </w:tc>
      </w:tr>
      <w:tr>
        <w:trPr>
          <w:trHeight w:val="355"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22,091,288.62</w:t>
            </w:r>
          </w:p>
        </w:tc>
      </w:tr>
    </w:tbl>
    <w:p>
      <w:pPr>
        <w:widowControl w:val="0"/>
        <w:spacing w:after="39" w:line="1" w:lineRule="exact"/>
      </w:pPr>
    </w:p>
    <w:p>
      <w:pPr>
        <w:pStyle w:val="Style22"/>
        <w:keepNext w:val="0"/>
        <w:keepLines w:val="0"/>
        <w:widowControl w:val="0"/>
        <w:shd w:val="clear" w:color="auto" w:fill="auto"/>
        <w:bidi w:val="0"/>
        <w:spacing w:before="0" w:after="0" w:line="240" w:lineRule="auto"/>
        <w:ind w:left="355"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转租使用权资产取得的收入</w:t>
      </w:r>
    </w:p>
    <w:tbl>
      <w:tblPr>
        <w:tblOverlap w:val="never"/>
        <w:jc w:val="center"/>
        <w:tblLayout w:type="fixed"/>
      </w:tblPr>
      <w:tblGrid>
        <w:gridCol w:w="5270"/>
        <w:gridCol w:w="4406"/>
      </w:tblGrid>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本期数</w:t>
            </w:r>
          </w:p>
        </w:tc>
      </w:tr>
      <w:tr>
        <w:trPr>
          <w:trHeight w:val="355"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转租使用权资产取得的收入</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285,931.57</w:t>
            </w:r>
          </w:p>
        </w:tc>
      </w:tr>
    </w:tbl>
    <w:p>
      <w:pPr>
        <w:widowControl w:val="0"/>
        <w:spacing w:after="39" w:line="1" w:lineRule="exact"/>
      </w:pPr>
    </w:p>
    <w:p>
      <w:pPr>
        <w:pStyle w:val="Style22"/>
        <w:keepNext w:val="0"/>
        <w:keepLines w:val="0"/>
        <w:widowControl w:val="0"/>
        <w:shd w:val="clear" w:color="auto" w:fill="auto"/>
        <w:bidi w:val="0"/>
        <w:spacing w:before="0" w:after="0" w:line="240" w:lineRule="auto"/>
        <w:ind w:left="365"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与租赁相关的总现金流出</w:t>
      </w:r>
    </w:p>
    <w:tbl>
      <w:tblPr>
        <w:tblOverlap w:val="never"/>
        <w:jc w:val="center"/>
        <w:tblLayout w:type="fixed"/>
      </w:tblPr>
      <w:tblGrid>
        <w:gridCol w:w="5914"/>
        <w:gridCol w:w="3763"/>
      </w:tblGrid>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本期数</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偿还租赁负债本金和利息所支付的现金</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190,083,122.61</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支付的按简化处理的短期租赁付款额和低价值资产租赁付款额</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22,091,288.62</w:t>
            </w:r>
          </w:p>
        </w:tc>
      </w:tr>
      <w:tr>
        <w:trPr>
          <w:trHeight w:val="355"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212,174,411.23</w:t>
            </w:r>
          </w:p>
        </w:tc>
      </w:tr>
    </w:tbl>
    <w:p>
      <w:pPr>
        <w:pStyle w:val="Style22"/>
        <w:keepNext w:val="0"/>
        <w:keepLines w:val="0"/>
        <w:widowControl w:val="0"/>
        <w:shd w:val="clear" w:color="auto" w:fill="auto"/>
        <w:bidi w:val="0"/>
        <w:spacing w:before="0" w:after="80" w:line="240" w:lineRule="auto"/>
        <w:ind w:left="427" w:right="0" w:firstLine="0"/>
        <w:jc w:val="left"/>
      </w:pPr>
      <w:r>
        <w:rPr>
          <w:color w:val="000000"/>
          <w:spacing w:val="0"/>
          <w:w w:val="100"/>
          <w:position w:val="0"/>
        </w:rPr>
        <w:t>已承诺但尚未开始的租赁</w:t>
      </w:r>
    </w:p>
    <w:p>
      <w:pPr>
        <w:pStyle w:val="Style22"/>
        <w:keepNext w:val="0"/>
        <w:keepLines w:val="0"/>
        <w:widowControl w:val="0"/>
        <w:shd w:val="clear" w:color="auto" w:fill="auto"/>
        <w:bidi w:val="0"/>
        <w:spacing w:before="0" w:after="0" w:line="240" w:lineRule="auto"/>
        <w:ind w:left="427" w:right="0" w:firstLine="0"/>
        <w:jc w:val="left"/>
      </w:pPr>
      <w:r>
        <w:rPr>
          <w:color w:val="000000"/>
          <w:spacing w:val="0"/>
          <w:w w:val="100"/>
          <w:position w:val="0"/>
        </w:rPr>
        <w:t>本公司作为承租人在资产负债表日已承诺但尚未开始的租赁情况详见本节、十四、</w:t>
      </w:r>
      <w:r>
        <w:rPr>
          <w:rFonts w:ascii="Times New Roman" w:eastAsia="Times New Roman" w:hAnsi="Times New Roman" w:cs="Times New Roman"/>
          <w:color w:val="000000"/>
          <w:spacing w:val="0"/>
          <w:w w:val="100"/>
          <w:position w:val="0"/>
        </w:rPr>
        <w:t>1“</w:t>
      </w:r>
      <w:r>
        <w:rPr>
          <w:color w:val="000000"/>
          <w:spacing w:val="0"/>
          <w:w w:val="100"/>
          <w:position w:val="0"/>
        </w:rPr>
        <w:t>承租人已承诺但尚未开始的租赁</w:t>
      </w:r>
    </w:p>
    <w:p>
      <w:pPr>
        <w:widowControl w:val="0"/>
        <w:spacing w:after="3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及财务影响</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16"/>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）作为出租人</w:t>
      </w:r>
    </w:p>
    <w:p>
      <w:pPr>
        <w:pStyle w:val="Style16"/>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rPr>
        <w:t>1）</w:t>
      </w:r>
      <w:r>
        <w:rPr>
          <w:color w:val="000000"/>
          <w:spacing w:val="0"/>
          <w:w w:val="100"/>
          <w:position w:val="0"/>
        </w:rPr>
        <w:t>经营租赁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①租赁收入</w:t>
      </w:r>
    </w:p>
    <w:tbl>
      <w:tblPr>
        <w:tblOverlap w:val="never"/>
        <w:jc w:val="center"/>
        <w:tblLayout w:type="fixed"/>
      </w:tblPr>
      <w:tblGrid>
        <w:gridCol w:w="5914"/>
        <w:gridCol w:w="3763"/>
      </w:tblGrid>
      <w:tr>
        <w:trPr>
          <w:trHeight w:val="36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本期数</w:t>
            </w:r>
          </w:p>
        </w:tc>
      </w:tr>
      <w:tr>
        <w:trPr>
          <w:trHeight w:val="355"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49,550,987.07</w:t>
            </w:r>
          </w:p>
        </w:tc>
      </w:tr>
    </w:tbl>
    <w:p>
      <w:pPr>
        <w:widowControl w:val="0"/>
        <w:spacing w:after="39" w:line="1" w:lineRule="exact"/>
      </w:pPr>
    </w:p>
    <w:p>
      <w:pPr>
        <w:pStyle w:val="Style22"/>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②资产负债表日后将收到的未折现租赁收款额</w:t>
      </w:r>
    </w:p>
    <w:tbl>
      <w:tblPr>
        <w:tblOverlap w:val="never"/>
        <w:jc w:val="center"/>
        <w:tblLayout w:type="fixed"/>
      </w:tblPr>
      <w:tblGrid>
        <w:gridCol w:w="4838"/>
        <w:gridCol w:w="4838"/>
      </w:tblGrid>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未折现租赁收款额</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51,054,335.28</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42,567,980.53</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41,637,844.42</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42,686,756.62</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44,284,051.07</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剩余年度</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46,293,758.70</w:t>
            </w:r>
          </w:p>
        </w:tc>
      </w:tr>
      <w:tr>
        <w:trPr>
          <w:trHeight w:val="360"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268,524,726.62</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873" w:name="bookmark1873"/>
      <w:bookmarkStart w:id="1874" w:name="bookmark1874"/>
      <w:bookmarkStart w:id="1875" w:name="bookmark1875"/>
      <w:r>
        <w:rPr>
          <w:color w:val="000000"/>
          <w:spacing w:val="0"/>
          <w:w w:val="100"/>
          <w:position w:val="0"/>
          <w:sz w:val="24"/>
          <w:szCs w:val="24"/>
        </w:rPr>
        <w:t>十七、母公司财务报表主要项目注释</w:t>
      </w:r>
      <w:bookmarkEnd w:id="1873"/>
      <w:bookmarkEnd w:id="1874"/>
      <w:bookmarkEnd w:id="1875"/>
    </w:p>
    <w:p>
      <w:pPr>
        <w:pStyle w:val="Style24"/>
        <w:keepNext/>
        <w:keepLines/>
        <w:widowControl w:val="0"/>
        <w:shd w:val="clear" w:color="auto" w:fill="auto"/>
        <w:bidi w:val="0"/>
        <w:spacing w:before="0" w:after="320" w:line="240" w:lineRule="auto"/>
        <w:ind w:left="0" w:right="0" w:firstLine="0"/>
        <w:jc w:val="left"/>
      </w:pPr>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76"/>
      <w:bookmarkEnd w:id="1877"/>
      <w:bookmarkEnd w:id="1878"/>
    </w:p>
    <w:p>
      <w:pPr>
        <w:pStyle w:val="Style24"/>
        <w:keepNext/>
        <w:keepLines/>
        <w:widowControl w:val="0"/>
        <w:shd w:val="clear" w:color="auto" w:fill="auto"/>
        <w:bidi w:val="0"/>
        <w:spacing w:before="0" w:line="240" w:lineRule="auto"/>
        <w:ind w:left="0" w:right="0" w:firstLine="0"/>
        <w:jc w:val="left"/>
      </w:pPr>
      <w:bookmarkStart w:id="1876" w:name="bookmark1876"/>
      <w:bookmarkStart w:id="1877" w:name="bookmark1877"/>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76"/>
      <w:bookmarkEnd w:id="1877"/>
      <w:bookmarkEnd w:id="187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58"/>
        <w:gridCol w:w="998"/>
        <w:gridCol w:w="701"/>
        <w:gridCol w:w="782"/>
        <w:gridCol w:w="629"/>
        <w:gridCol w:w="998"/>
        <w:gridCol w:w="1003"/>
        <w:gridCol w:w="706"/>
        <w:gridCol w:w="859"/>
        <w:gridCol w:w="629"/>
        <w:gridCol w:w="1013"/>
      </w:tblGrid>
      <w:tr>
        <w:trPr>
          <w:trHeight w:val="25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5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隹备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9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58"/>
        <w:gridCol w:w="998"/>
        <w:gridCol w:w="701"/>
        <w:gridCol w:w="778"/>
        <w:gridCol w:w="634"/>
        <w:gridCol w:w="998"/>
        <w:gridCol w:w="1003"/>
        <w:gridCol w:w="701"/>
        <w:gridCol w:w="864"/>
        <w:gridCol w:w="634"/>
        <w:gridCol w:w="1008"/>
      </w:tblGrid>
      <w:tr>
        <w:trPr>
          <w:trHeight w:val="499"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4,859,847.27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17,046.65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4,842,800.62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5,253,781.70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282,095.63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4,971,686.07</w:t>
            </w:r>
          </w:p>
        </w:tc>
      </w:tr>
      <w:tr>
        <w:trPr>
          <w:trHeight w:val="25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4,859,847.27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17,046.65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4,842,800.62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5,253,781.70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282,095.63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4,971,686.07</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按单项计提坏账准备：无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17,046.65</w:t>
      </w:r>
      <w:r>
        <w:rPr>
          <w:color w:val="000000"/>
          <w:spacing w:val="0"/>
          <w:w w:val="100"/>
          <w:position w:val="0"/>
        </w:rPr>
        <w:t>元。</w:t>
      </w:r>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762,332.44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17,046.65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4,097,514.83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4,859,847.27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17,046.65</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22"/>
        <w:keepNext w:val="0"/>
        <w:keepLines w:val="0"/>
        <w:widowControl w:val="0"/>
        <w:shd w:val="clear" w:color="auto" w:fill="auto"/>
        <w:bidi w:val="0"/>
        <w:spacing w:before="0" w:after="0" w:line="240" w:lineRule="auto"/>
        <w:ind w:left="422" w:right="0" w:firstLine="0"/>
        <w:jc w:val="left"/>
      </w:pPr>
      <w:r>
        <w:rPr>
          <w:color w:val="000000"/>
          <w:spacing w:val="0"/>
          <w:w w:val="100"/>
          <w:position w:val="0"/>
        </w:rPr>
        <w:t>其中：账龄组合</w:t>
      </w:r>
    </w:p>
    <w:tbl>
      <w:tblPr>
        <w:tblOverlap w:val="never"/>
        <w:jc w:val="center"/>
        <w:tblLayout w:type="fixed"/>
      </w:tblPr>
      <w:tblGrid>
        <w:gridCol w:w="2424"/>
        <w:gridCol w:w="2414"/>
        <w:gridCol w:w="2414"/>
        <w:gridCol w:w="2424"/>
      </w:tblGrid>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752,332.44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15,046.65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60"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762,332.44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17,046.65</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3,050,847.27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1,809,000.00</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4,859,847.27</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1880" w:name="bookmark1880"/>
      <w:bookmarkStart w:id="1881" w:name="bookmark1881"/>
      <w:bookmarkStart w:id="1882" w:name="bookmark18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80"/>
      <w:bookmarkEnd w:id="1881"/>
      <w:bookmarkEnd w:id="1882"/>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282,095.63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-265,048.98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17,046.65</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282,095.63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-265,048.98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17,046.65</w:t>
            </w:r>
          </w:p>
        </w:tc>
      </w:tr>
    </w:tbl>
    <w:p>
      <w:pPr>
        <w:pStyle w:val="Style62"/>
        <w:keepNext w:val="0"/>
        <w:keepLines w:val="0"/>
        <w:widowControl w:val="0"/>
        <w:shd w:val="clear" w:color="auto" w:fill="auto"/>
        <w:tabs>
          <w:tab w:pos="493" w:val="left"/>
        </w:tabs>
        <w:bidi w:val="0"/>
        <w:spacing w:before="0" w:after="300" w:line="240" w:lineRule="auto"/>
        <w:ind w:left="0" w:right="0" w:firstLine="0"/>
        <w:jc w:val="left"/>
      </w:pPr>
      <w:bookmarkStart w:id="1883" w:name="bookmark1883"/>
      <w:r>
        <w:rPr>
          <w:color w:val="000000"/>
          <w:spacing w:val="0"/>
          <w:w w:val="100"/>
          <w:position w:val="0"/>
        </w:rPr>
        <w:t>（</w:t>
      </w:r>
      <w:bookmarkEnd w:id="1883"/>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p>
    <w:p>
      <w:pPr>
        <w:pStyle w:val="Style62"/>
        <w:keepNext w:val="0"/>
        <w:keepLines w:val="0"/>
        <w:widowControl w:val="0"/>
        <w:shd w:val="clear" w:color="auto" w:fill="auto"/>
        <w:tabs>
          <w:tab w:pos="493" w:val="left"/>
        </w:tabs>
        <w:bidi w:val="0"/>
        <w:spacing w:before="0" w:after="300" w:line="240" w:lineRule="auto"/>
        <w:ind w:left="0" w:right="0" w:firstLine="0"/>
        <w:jc w:val="left"/>
      </w:pPr>
      <w:bookmarkStart w:id="1884" w:name="bookmark1884"/>
      <w:r>
        <w:rPr>
          <w:color w:val="000000"/>
          <w:spacing w:val="0"/>
          <w:w w:val="100"/>
          <w:position w:val="0"/>
        </w:rPr>
        <w:t>（</w:t>
      </w:r>
      <w:bookmarkEnd w:id="1884"/>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p>
    <w:p>
      <w:pPr>
        <w:pStyle w:val="Style62"/>
        <w:keepNext w:val="0"/>
        <w:keepLines w:val="0"/>
        <w:widowControl w:val="0"/>
        <w:shd w:val="clear" w:color="auto" w:fill="auto"/>
        <w:tabs>
          <w:tab w:pos="493" w:val="left"/>
        </w:tabs>
        <w:bidi w:val="0"/>
        <w:spacing w:before="0" w:after="300" w:line="240" w:lineRule="auto"/>
        <w:ind w:left="0" w:right="0" w:firstLine="0"/>
        <w:jc w:val="left"/>
      </w:pPr>
      <w:bookmarkStart w:id="1885" w:name="bookmark1885"/>
      <w:r>
        <w:rPr>
          <w:color w:val="000000"/>
          <w:spacing w:val="0"/>
          <w:w w:val="100"/>
          <w:position w:val="0"/>
        </w:rPr>
        <w:t>（</w:t>
      </w:r>
      <w:bookmarkEnd w:id="1885"/>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p>
    <w:p>
      <w:pPr>
        <w:pStyle w:val="Style62"/>
        <w:keepNext w:val="0"/>
        <w:keepLines w:val="0"/>
        <w:widowControl w:val="0"/>
        <w:shd w:val="clear" w:color="auto" w:fill="auto"/>
        <w:tabs>
          <w:tab w:pos="493" w:val="left"/>
        </w:tabs>
        <w:bidi w:val="0"/>
        <w:spacing w:before="0" w:after="300" w:line="240" w:lineRule="auto"/>
        <w:ind w:left="0" w:right="0" w:firstLine="0"/>
        <w:jc w:val="left"/>
      </w:pPr>
      <w:bookmarkStart w:id="1886" w:name="bookmark1886"/>
      <w:r>
        <w:rPr>
          <w:color w:val="000000"/>
          <w:spacing w:val="0"/>
          <w:w w:val="100"/>
          <w:position w:val="0"/>
        </w:rPr>
        <w:t>（</w:t>
      </w:r>
      <w:bookmarkEnd w:id="1886"/>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322" w:lineRule="exact"/>
        <w:ind w:left="0" w:right="0" w:firstLine="360"/>
        <w:jc w:val="left"/>
      </w:pPr>
      <w:r>
        <w:rPr>
          <w:color w:val="000000"/>
          <w:spacing w:val="0"/>
          <w:w w:val="100"/>
          <w:position w:val="0"/>
        </w:rPr>
        <w:t>①期末应收账款金额前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w:t>
      </w:r>
    </w:p>
    <w:p>
      <w:pPr>
        <w:pStyle w:val="Style16"/>
        <w:keepNext w:val="0"/>
        <w:keepLines w:val="0"/>
        <w:widowControl w:val="0"/>
        <w:shd w:val="clear" w:color="auto" w:fill="auto"/>
        <w:bidi w:val="0"/>
        <w:spacing w:before="0" w:after="120" w:line="322" w:lineRule="exact"/>
        <w:ind w:left="0" w:right="0" w:firstLine="40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rPr>
        <w:t>4,846,847.</w:t>
      </w:r>
      <w:r>
        <w:rPr>
          <w:rFonts w:ascii="Times New Roman" w:eastAsia="Times New Roman" w:hAnsi="Times New Roman" w:cs="Times New Roman"/>
          <w:color w:val="000000"/>
          <w:spacing w:val="0"/>
          <w:w w:val="100"/>
          <w:position w:val="0"/>
        </w:rPr>
        <w:t>27</w:t>
      </w:r>
      <w:r>
        <w:rPr>
          <w:color w:val="000000"/>
          <w:spacing w:val="0"/>
          <w:w w:val="100"/>
          <w:position w:val="0"/>
        </w:rPr>
        <w:t xml:space="preserve">元，占应收账款年末余额合计数的比例为 </w:t>
      </w:r>
      <w:r>
        <w:rPr>
          <w:rFonts w:ascii="Times New Roman" w:eastAsia="Times New Roman" w:hAnsi="Times New Roman" w:cs="Times New Roman"/>
          <w:color w:val="000000"/>
          <w:spacing w:val="0"/>
          <w:w w:val="100"/>
          <w:position w:val="0"/>
        </w:rPr>
        <w:t>99.73%</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14,986.65</w:t>
      </w:r>
      <w:r>
        <w:rPr>
          <w:color w:val="000000"/>
          <w:spacing w:val="0"/>
          <w:w w:val="100"/>
          <w:position w:val="0"/>
        </w:rPr>
        <w:t>元。</w:t>
      </w:r>
    </w:p>
    <w:p>
      <w:pPr>
        <w:pStyle w:val="Style22"/>
        <w:keepNext w:val="0"/>
        <w:keepLines w:val="0"/>
        <w:widowControl w:val="0"/>
        <w:shd w:val="clear" w:color="auto" w:fill="auto"/>
        <w:bidi w:val="0"/>
        <w:spacing w:before="0" w:after="0" w:line="240" w:lineRule="auto"/>
        <w:ind w:left="413" w:right="0" w:firstLine="0"/>
        <w:jc w:val="left"/>
      </w:pPr>
      <w:r>
        <w:rPr>
          <w:color w:val="000000"/>
          <w:spacing w:val="0"/>
          <w:w w:val="100"/>
          <w:position w:val="0"/>
        </w:rPr>
        <w:t>②应收关联方账款情况</w:t>
      </w:r>
    </w:p>
    <w:tbl>
      <w:tblPr>
        <w:tblOverlap w:val="never"/>
        <w:jc w:val="center"/>
        <w:tblLayout w:type="fixed"/>
      </w:tblPr>
      <w:tblGrid>
        <w:gridCol w:w="3259"/>
        <w:gridCol w:w="1685"/>
        <w:gridCol w:w="2237"/>
        <w:gridCol w:w="2702"/>
      </w:tblGrid>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占应收账款余额的比例</w:t>
            </w:r>
            <w:r>
              <w:rPr>
                <w:rFonts w:ascii="Times New Roman" w:eastAsia="Times New Roman" w:hAnsi="Times New Roman" w:cs="Times New Roman"/>
                <w:color w:val="000000"/>
                <w:spacing w:val="0"/>
                <w:w w:val="100"/>
                <w:position w:val="0"/>
              </w:rPr>
              <w:t>（%）</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杭州萧文置业有限公司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2,198,514.83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45.24</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杭州钱塘传媒有限公司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1,799,000.00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37.02</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杭州日报报业集团（杭州日报社）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最终控制方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579,245.28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11.92</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浙江华媒教育科技有限公司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杭州大快文化创意有限公司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437"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1280" w:right="0" w:firstLine="0"/>
              <w:jc w:val="left"/>
            </w:pPr>
            <w:r>
              <w:rPr>
                <w:rFonts w:ascii="Times New Roman" w:eastAsia="Times New Roman" w:hAnsi="Times New Roman" w:cs="Times New Roman"/>
                <w:color w:val="000000"/>
                <w:spacing w:val="0"/>
                <w:w w:val="100"/>
                <w:position w:val="0"/>
              </w:rPr>
              <w:t>4,686,760.11</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2280" w:right="0" w:firstLine="0"/>
              <w:jc w:val="left"/>
            </w:pPr>
            <w:r>
              <w:rPr>
                <w:rFonts w:ascii="Times New Roman" w:eastAsia="Times New Roman" w:hAnsi="Times New Roman" w:cs="Times New Roman"/>
                <w:color w:val="000000"/>
                <w:spacing w:val="0"/>
                <w:w w:val="100"/>
                <w:position w:val="0"/>
              </w:rPr>
              <w:t>96.44</w:t>
            </w:r>
          </w:p>
        </w:tc>
      </w:tr>
    </w:tbl>
    <w:p>
      <w:pPr>
        <w:widowControl w:val="0"/>
        <w:spacing w:after="299" w:line="1" w:lineRule="exact"/>
      </w:pPr>
    </w:p>
    <w:p>
      <w:pPr>
        <w:pStyle w:val="Style6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、其他应收款</w:t>
      </w:r>
    </w:p>
    <w:p>
      <w:pPr>
        <w:pStyle w:val="Style16"/>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1,494,906.10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477,328,151.85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549,913,220.79</w:t>
            </w:r>
          </w:p>
        </w:tc>
      </w:tr>
      <w:tr>
        <w:trPr>
          <w:trHeight w:val="408"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478,823,057.95</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549,913,220.79</w:t>
            </w:r>
          </w:p>
        </w:tc>
      </w:tr>
    </w:tbl>
    <w:p>
      <w:pPr>
        <w:widowControl w:val="0"/>
        <w:spacing w:after="299" w:line="1" w:lineRule="exact"/>
      </w:pPr>
    </w:p>
    <w:p>
      <w:pPr>
        <w:pStyle w:val="Style6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p>
    <w:p>
      <w:pPr>
        <w:pStyle w:val="Style62"/>
        <w:keepNext w:val="0"/>
        <w:keepLines w:val="0"/>
        <w:widowControl w:val="0"/>
        <w:shd w:val="clear" w:color="auto" w:fill="auto"/>
        <w:bidi w:val="0"/>
        <w:spacing w:before="0" w:line="240" w:lineRule="auto"/>
        <w:ind w:left="0" w:right="0" w:firstLine="0"/>
        <w:jc w:val="left"/>
      </w:pPr>
      <w:bookmarkStart w:id="1887" w:name="bookmark1887"/>
      <w:r>
        <w:rPr>
          <w:rFonts w:ascii="Times New Roman" w:eastAsia="Times New Roman" w:hAnsi="Times New Roman" w:cs="Times New Roman"/>
          <w:color w:val="000000"/>
          <w:spacing w:val="0"/>
          <w:w w:val="100"/>
          <w:position w:val="0"/>
        </w:rPr>
        <w:t>1</w:t>
      </w:r>
      <w:bookmarkEnd w:id="1887"/>
      <w:r>
        <w:rPr>
          <w:color w:val="000000"/>
          <w:spacing w:val="0"/>
          <w:w w:val="100"/>
          <w:position w:val="0"/>
        </w:rPr>
        <w:t>）应收利息分类</w:t>
      </w:r>
    </w:p>
    <w:p>
      <w:pPr>
        <w:pStyle w:val="Style16"/>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合并内关联方资金拆借</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1,494,906.10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1,494,906.10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62"/>
        <w:keepNext w:val="0"/>
        <w:keepLines w:val="0"/>
        <w:widowControl w:val="0"/>
        <w:shd w:val="clear" w:color="auto" w:fill="auto"/>
        <w:bidi w:val="0"/>
        <w:spacing w:before="0" w:after="300" w:line="240" w:lineRule="auto"/>
        <w:ind w:left="0" w:right="0" w:firstLine="0"/>
        <w:jc w:val="left"/>
      </w:pPr>
      <w:bookmarkStart w:id="1888" w:name="bookmark1888"/>
      <w:r>
        <w:rPr>
          <w:rFonts w:ascii="Times New Roman" w:eastAsia="Times New Roman" w:hAnsi="Times New Roman" w:cs="Times New Roman"/>
          <w:color w:val="000000"/>
          <w:spacing w:val="0"/>
          <w:w w:val="100"/>
          <w:position w:val="0"/>
        </w:rPr>
        <w:t>2</w:t>
      </w:r>
      <w:bookmarkEnd w:id="1888"/>
      <w:r>
        <w:rPr>
          <w:color w:val="000000"/>
          <w:spacing w:val="0"/>
          <w:w w:val="100"/>
          <w:position w:val="0"/>
        </w:rPr>
        <w:t>）重要逾期利息</w:t>
      </w:r>
    </w:p>
    <w:p>
      <w:pPr>
        <w:pStyle w:val="Style62"/>
        <w:keepNext w:val="0"/>
        <w:keepLines w:val="0"/>
        <w:widowControl w:val="0"/>
        <w:shd w:val="clear" w:color="auto" w:fill="auto"/>
        <w:bidi w:val="0"/>
        <w:spacing w:before="0" w:after="340" w:line="240" w:lineRule="auto"/>
        <w:ind w:left="0" w:right="0" w:firstLine="0"/>
        <w:jc w:val="left"/>
      </w:pPr>
      <w:bookmarkStart w:id="1889" w:name="bookmark1889"/>
      <w:r>
        <w:rPr>
          <w:rFonts w:ascii="Times New Roman" w:eastAsia="Times New Roman" w:hAnsi="Times New Roman" w:cs="Times New Roman"/>
          <w:color w:val="000000"/>
          <w:spacing w:val="0"/>
          <w:w w:val="100"/>
          <w:position w:val="0"/>
        </w:rPr>
        <w:t>3</w:t>
      </w:r>
      <w:bookmarkEnd w:id="1889"/>
      <w:r>
        <w:rPr>
          <w:color w:val="000000"/>
          <w:spacing w:val="0"/>
          <w:w w:val="100"/>
          <w:position w:val="0"/>
        </w:rPr>
        <w:t>）坏账准备计提情况</w:t>
      </w:r>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890" w:name="bookmark1890"/>
      <w:r>
        <w:rPr>
          <w:color w:val="000000"/>
          <w:spacing w:val="0"/>
          <w:w w:val="100"/>
          <w:position w:val="0"/>
        </w:rPr>
        <w:t>（</w:t>
      </w:r>
      <w:bookmarkEnd w:id="1890"/>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p>
    <w:p>
      <w:pPr>
        <w:pStyle w:val="Style62"/>
        <w:keepNext w:val="0"/>
        <w:keepLines w:val="0"/>
        <w:widowControl w:val="0"/>
        <w:shd w:val="clear" w:color="auto" w:fill="auto"/>
        <w:tabs>
          <w:tab w:pos="387" w:val="left"/>
        </w:tabs>
        <w:bidi w:val="0"/>
        <w:spacing w:before="0" w:after="340" w:line="240" w:lineRule="auto"/>
        <w:ind w:left="0" w:right="0" w:firstLine="0"/>
        <w:jc w:val="left"/>
      </w:pPr>
      <w:bookmarkStart w:id="1891" w:name="bookmark1891"/>
      <w:r>
        <w:rPr>
          <w:rFonts w:ascii="Times New Roman" w:eastAsia="Times New Roman" w:hAnsi="Times New Roman" w:cs="Times New Roman"/>
          <w:color w:val="000000"/>
          <w:spacing w:val="0"/>
          <w:w w:val="100"/>
          <w:position w:val="0"/>
        </w:rPr>
        <w:t>1</w:t>
      </w:r>
      <w:bookmarkEnd w:id="1891"/>
      <w:r>
        <w:rPr>
          <w:color w:val="000000"/>
          <w:spacing w:val="0"/>
          <w:w w:val="100"/>
          <w:position w:val="0"/>
        </w:rPr>
        <w:t>）</w:t>
        <w:tab/>
        <w:t>应收股利分类</w:t>
      </w:r>
    </w:p>
    <w:p>
      <w:pPr>
        <w:pStyle w:val="Style62"/>
        <w:keepNext w:val="0"/>
        <w:keepLines w:val="0"/>
        <w:widowControl w:val="0"/>
        <w:shd w:val="clear" w:color="auto" w:fill="auto"/>
        <w:tabs>
          <w:tab w:pos="397" w:val="left"/>
        </w:tabs>
        <w:bidi w:val="0"/>
        <w:spacing w:before="0" w:after="340" w:line="240" w:lineRule="auto"/>
        <w:ind w:left="0" w:right="0" w:firstLine="0"/>
        <w:jc w:val="left"/>
      </w:pPr>
      <w:bookmarkStart w:id="1892" w:name="bookmark1892"/>
      <w:r>
        <w:rPr>
          <w:rFonts w:ascii="Times New Roman" w:eastAsia="Times New Roman" w:hAnsi="Times New Roman" w:cs="Times New Roman"/>
          <w:color w:val="000000"/>
          <w:spacing w:val="0"/>
          <w:w w:val="100"/>
          <w:position w:val="0"/>
        </w:rPr>
        <w:t>2</w:t>
      </w:r>
      <w:bookmarkEnd w:id="1892"/>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p>
    <w:p>
      <w:pPr>
        <w:pStyle w:val="Style62"/>
        <w:keepNext w:val="0"/>
        <w:keepLines w:val="0"/>
        <w:widowControl w:val="0"/>
        <w:shd w:val="clear" w:color="auto" w:fill="auto"/>
        <w:tabs>
          <w:tab w:pos="397" w:val="left"/>
        </w:tabs>
        <w:bidi w:val="0"/>
        <w:spacing w:before="0" w:after="340" w:line="240" w:lineRule="auto"/>
        <w:ind w:left="0" w:right="0" w:firstLine="0"/>
        <w:jc w:val="left"/>
      </w:pPr>
      <w:bookmarkStart w:id="1893" w:name="bookmark1893"/>
      <w:r>
        <w:rPr>
          <w:rFonts w:ascii="Times New Roman" w:eastAsia="Times New Roman" w:hAnsi="Times New Roman" w:cs="Times New Roman"/>
          <w:color w:val="000000"/>
          <w:spacing w:val="0"/>
          <w:w w:val="100"/>
          <w:position w:val="0"/>
        </w:rPr>
        <w:t>3</w:t>
      </w:r>
      <w:bookmarkEnd w:id="1893"/>
      <w:r>
        <w:rPr>
          <w:color w:val="000000"/>
          <w:spacing w:val="0"/>
          <w:w w:val="100"/>
          <w:position w:val="0"/>
        </w:rPr>
        <w:t>）</w:t>
        <w:tab/>
        <w:t>坏账准备计提情况</w:t>
      </w:r>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2"/>
        <w:keepNext w:val="0"/>
        <w:keepLines w:val="0"/>
        <w:widowControl w:val="0"/>
        <w:shd w:val="clear" w:color="auto" w:fill="auto"/>
        <w:tabs>
          <w:tab w:pos="493" w:val="left"/>
        </w:tabs>
        <w:bidi w:val="0"/>
        <w:spacing w:before="0" w:after="340" w:line="240" w:lineRule="auto"/>
        <w:ind w:left="0" w:right="0" w:firstLine="0"/>
        <w:jc w:val="left"/>
      </w:pPr>
      <w:bookmarkStart w:id="1894" w:name="bookmark1894"/>
      <w:r>
        <w:rPr>
          <w:color w:val="000000"/>
          <w:spacing w:val="0"/>
          <w:w w:val="100"/>
          <w:position w:val="0"/>
        </w:rPr>
        <w:t>（</w:t>
      </w:r>
      <w:bookmarkEnd w:id="1894"/>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p>
    <w:p>
      <w:pPr>
        <w:pStyle w:val="Style6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346,217,596.65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396,968,020.29</w:t>
            </w:r>
          </w:p>
        </w:tc>
      </w:tr>
      <w:tr>
        <w:trPr>
          <w:trHeight w:val="398"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130,637,422.11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152,317,714.33</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573,918.81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573,918.81</w:t>
            </w:r>
          </w:p>
        </w:tc>
      </w:tr>
      <w:tr>
        <w:trPr>
          <w:trHeight w:val="403"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27,814.29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136,218.57</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477,456,751.86</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549,995,872.00</w:t>
            </w:r>
          </w:p>
        </w:tc>
      </w:tr>
    </w:tbl>
    <w:p>
      <w:pPr>
        <w:widowControl w:val="0"/>
        <w:spacing w:after="339" w:line="1" w:lineRule="exact"/>
      </w:pPr>
    </w:p>
    <w:p>
      <w:pPr>
        <w:pStyle w:val="Style6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82,651.21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82,651.21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45,948.80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45,948.80</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128,600.01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128,600.01</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60" w:line="240" w:lineRule="auto"/>
        <w:ind w:left="0" w:right="20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159,157,480.36</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131,917,926.58</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43,578,725.92</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142,802,619.00</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63,801,989.00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68,000,630.00</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11,000,000.00</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477,456,751.86</w:t>
            </w:r>
          </w:p>
        </w:tc>
      </w:tr>
    </w:tbl>
    <w:p>
      <w:pPr>
        <w:widowControl w:val="0"/>
        <w:spacing w:after="279" w:line="1" w:lineRule="exact"/>
      </w:pPr>
    </w:p>
    <w:p>
      <w:pPr>
        <w:pStyle w:val="Style62"/>
        <w:keepNext w:val="0"/>
        <w:keepLines w:val="0"/>
        <w:widowControl w:val="0"/>
        <w:shd w:val="clear" w:color="auto" w:fill="auto"/>
        <w:bidi w:val="0"/>
        <w:spacing w:before="0" w:after="340" w:line="240" w:lineRule="auto"/>
        <w:ind w:left="0" w:right="0" w:firstLine="0"/>
        <w:jc w:val="both"/>
      </w:pPr>
      <w:bookmarkStart w:id="1895" w:name="bookmark1895"/>
      <w:r>
        <w:rPr>
          <w:rFonts w:ascii="Times New Roman" w:eastAsia="Times New Roman" w:hAnsi="Times New Roman" w:cs="Times New Roman"/>
          <w:color w:val="000000"/>
          <w:spacing w:val="0"/>
          <w:w w:val="100"/>
          <w:position w:val="0"/>
        </w:rPr>
        <w:t>3</w:t>
      </w:r>
      <w:bookmarkEnd w:id="1895"/>
      <w:r>
        <w:rPr>
          <w:color w:val="000000"/>
          <w:spacing w:val="0"/>
          <w:w w:val="100"/>
          <w:position w:val="0"/>
        </w:rPr>
        <w:t>）本期计提、收回或转回的坏账准备情况</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16"/>
        <w:keepNext w:val="0"/>
        <w:keepLines w:val="0"/>
        <w:widowControl w:val="0"/>
        <w:shd w:val="clear" w:color="auto" w:fill="auto"/>
        <w:bidi w:val="0"/>
        <w:spacing w:before="0" w:after="60" w:line="240" w:lineRule="auto"/>
        <w:ind w:left="0" w:right="200" w:firstLine="0"/>
        <w:jc w:val="righ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82,651.21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45,948.80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128,600.01</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82,651.21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45,948.80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128,600.01</w:t>
            </w:r>
          </w:p>
        </w:tc>
      </w:tr>
    </w:tbl>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用以确定本期坏账准备计提金额以及评估金融工具的信用风险自初始确认后是否已显著增加等事项所采用的输入值、</w:t>
      </w:r>
    </w:p>
    <w:p>
      <w:pPr>
        <w:pStyle w:val="Style16"/>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假设等信息详见详见本节、十、</w:t>
      </w:r>
      <w:r>
        <w:rPr>
          <w:rFonts w:ascii="Times New Roman" w:eastAsia="Times New Roman" w:hAnsi="Times New Roman" w:cs="Times New Roman"/>
          <w:color w:val="000000"/>
          <w:spacing w:val="0"/>
          <w:w w:val="100"/>
          <w:position w:val="0"/>
        </w:rPr>
        <w:t>2.</w:t>
      </w:r>
      <w:r>
        <w:rPr>
          <w:color w:val="000000"/>
          <w:spacing w:val="0"/>
          <w:w w:val="100"/>
          <w:position w:val="0"/>
        </w:rPr>
        <w:t>信用风险、预期信用损失计量的参数。</w:t>
      </w:r>
    </w:p>
    <w:p>
      <w:pPr>
        <w:pStyle w:val="Style62"/>
        <w:keepNext w:val="0"/>
        <w:keepLines w:val="0"/>
        <w:widowControl w:val="0"/>
        <w:shd w:val="clear" w:color="auto" w:fill="auto"/>
        <w:tabs>
          <w:tab w:pos="397" w:val="left"/>
        </w:tabs>
        <w:bidi w:val="0"/>
        <w:spacing w:before="0" w:after="340" w:line="240" w:lineRule="auto"/>
        <w:ind w:left="0" w:right="0" w:firstLine="0"/>
        <w:jc w:val="left"/>
      </w:pPr>
      <w:bookmarkStart w:id="1896" w:name="bookmark1896"/>
      <w:r>
        <w:rPr>
          <w:rFonts w:ascii="Times New Roman" w:eastAsia="Times New Roman" w:hAnsi="Times New Roman" w:cs="Times New Roman"/>
          <w:color w:val="000000"/>
          <w:spacing w:val="0"/>
          <w:w w:val="100"/>
          <w:position w:val="0"/>
        </w:rPr>
        <w:t>4</w:t>
      </w:r>
      <w:bookmarkEnd w:id="1896"/>
      <w:r>
        <w:rPr>
          <w:color w:val="000000"/>
          <w:spacing w:val="0"/>
          <w:w w:val="100"/>
          <w:position w:val="0"/>
        </w:rPr>
        <w:t>）</w:t>
        <w:tab/>
        <w:t>本期实际核销的其他应收款情况</w:t>
      </w:r>
    </w:p>
    <w:p>
      <w:pPr>
        <w:pStyle w:val="Style62"/>
        <w:keepNext w:val="0"/>
        <w:keepLines w:val="0"/>
        <w:widowControl w:val="0"/>
        <w:shd w:val="clear" w:color="auto" w:fill="auto"/>
        <w:tabs>
          <w:tab w:pos="397" w:val="left"/>
        </w:tabs>
        <w:bidi w:val="0"/>
        <w:spacing w:before="0" w:after="340" w:line="240" w:lineRule="auto"/>
        <w:ind w:left="0" w:right="0" w:firstLine="0"/>
        <w:jc w:val="left"/>
      </w:pPr>
      <w:bookmarkStart w:id="1897" w:name="bookmark1897"/>
      <w:r>
        <w:rPr>
          <w:rFonts w:ascii="Times New Roman" w:eastAsia="Times New Roman" w:hAnsi="Times New Roman" w:cs="Times New Roman"/>
          <w:color w:val="000000"/>
          <w:spacing w:val="0"/>
          <w:w w:val="100"/>
          <w:position w:val="0"/>
        </w:rPr>
        <w:t>5</w:t>
      </w:r>
      <w:bookmarkEnd w:id="1897"/>
      <w:r>
        <w:rPr>
          <w:color w:val="000000"/>
          <w:spacing w:val="0"/>
          <w:w w:val="100"/>
          <w:position w:val="0"/>
        </w:rPr>
        <w:t>）</w:t>
        <w:tab/>
        <w:t>按欠款方归集的期末余额前五名的其他应收款情况</w:t>
      </w:r>
    </w:p>
    <w:p>
      <w:pPr>
        <w:pStyle w:val="Style62"/>
        <w:keepNext w:val="0"/>
        <w:keepLines w:val="0"/>
        <w:widowControl w:val="0"/>
        <w:shd w:val="clear" w:color="auto" w:fill="auto"/>
        <w:tabs>
          <w:tab w:pos="397" w:val="left"/>
        </w:tabs>
        <w:bidi w:val="0"/>
        <w:spacing w:before="0" w:after="340" w:line="240" w:lineRule="auto"/>
        <w:ind w:left="0" w:right="0" w:firstLine="0"/>
        <w:jc w:val="left"/>
      </w:pPr>
      <w:bookmarkStart w:id="1898" w:name="bookmark1898"/>
      <w:r>
        <w:rPr>
          <w:rFonts w:ascii="Times New Roman" w:eastAsia="Times New Roman" w:hAnsi="Times New Roman" w:cs="Times New Roman"/>
          <w:color w:val="000000"/>
          <w:spacing w:val="0"/>
          <w:w w:val="100"/>
          <w:position w:val="0"/>
        </w:rPr>
        <w:t>6</w:t>
      </w:r>
      <w:bookmarkEnd w:id="1898"/>
      <w:r>
        <w:rPr>
          <w:color w:val="000000"/>
          <w:spacing w:val="0"/>
          <w:w w:val="100"/>
          <w:position w:val="0"/>
        </w:rPr>
        <w:t>）</w:t>
        <w:tab/>
        <w:t>涉及政府补助的应收款项</w:t>
      </w:r>
    </w:p>
    <w:p>
      <w:pPr>
        <w:pStyle w:val="Style62"/>
        <w:keepNext w:val="0"/>
        <w:keepLines w:val="0"/>
        <w:widowControl w:val="0"/>
        <w:shd w:val="clear" w:color="auto" w:fill="auto"/>
        <w:tabs>
          <w:tab w:pos="397" w:val="left"/>
        </w:tabs>
        <w:bidi w:val="0"/>
        <w:spacing w:before="0" w:after="340" w:line="240" w:lineRule="auto"/>
        <w:ind w:left="0" w:right="0" w:firstLine="0"/>
        <w:jc w:val="left"/>
      </w:pPr>
      <w:bookmarkStart w:id="1899" w:name="bookmark1899"/>
      <w:r>
        <w:rPr>
          <w:rFonts w:ascii="Times New Roman" w:eastAsia="Times New Roman" w:hAnsi="Times New Roman" w:cs="Times New Roman"/>
          <w:color w:val="000000"/>
          <w:spacing w:val="0"/>
          <w:w w:val="100"/>
          <w:position w:val="0"/>
        </w:rPr>
        <w:t>7</w:t>
      </w:r>
      <w:bookmarkEnd w:id="1899"/>
      <w:r>
        <w:rPr>
          <w:color w:val="000000"/>
          <w:spacing w:val="0"/>
          <w:w w:val="100"/>
          <w:position w:val="0"/>
        </w:rPr>
        <w:t>）</w:t>
        <w:tab/>
        <w:t>因金融资产转移而终止确认的其他应收款</w:t>
      </w:r>
    </w:p>
    <w:p>
      <w:pPr>
        <w:pStyle w:val="Style62"/>
        <w:keepNext w:val="0"/>
        <w:keepLines w:val="0"/>
        <w:widowControl w:val="0"/>
        <w:shd w:val="clear" w:color="auto" w:fill="auto"/>
        <w:tabs>
          <w:tab w:pos="397" w:val="left"/>
        </w:tabs>
        <w:bidi w:val="0"/>
        <w:spacing w:before="0" w:after="280" w:line="240" w:lineRule="auto"/>
        <w:ind w:left="0" w:right="0" w:firstLine="0"/>
        <w:jc w:val="left"/>
      </w:pPr>
      <w:bookmarkStart w:id="1900" w:name="bookmark1900"/>
      <w:r>
        <w:rPr>
          <w:rFonts w:ascii="Times New Roman" w:eastAsia="Times New Roman" w:hAnsi="Times New Roman" w:cs="Times New Roman"/>
          <w:color w:val="000000"/>
          <w:spacing w:val="0"/>
          <w:w w:val="100"/>
          <w:position w:val="0"/>
        </w:rPr>
        <w:t>8</w:t>
      </w:r>
      <w:bookmarkEnd w:id="1900"/>
      <w:r>
        <w:rPr>
          <w:color w:val="000000"/>
          <w:spacing w:val="0"/>
          <w:w w:val="100"/>
          <w:position w:val="0"/>
        </w:rPr>
        <w:t>）</w:t>
        <w:tab/>
        <w:t>转移其他应收款且继续涉入形成的资产、负债金额</w:t>
      </w:r>
    </w:p>
    <w:p>
      <w:pPr>
        <w:pStyle w:val="Style16"/>
        <w:keepNext w:val="0"/>
        <w:keepLines w:val="0"/>
        <w:widowControl w:val="0"/>
        <w:shd w:val="clear" w:color="auto" w:fill="auto"/>
        <w:bidi w:val="0"/>
        <w:spacing w:before="0" w:after="60" w:line="307" w:lineRule="exact"/>
        <w:ind w:left="0" w:right="0" w:firstLine="0"/>
        <w:jc w:val="left"/>
      </w:pPr>
      <w:r>
        <w:rPr>
          <w:color w:val="000000"/>
          <w:spacing w:val="0"/>
          <w:w w:val="100"/>
          <w:position w:val="0"/>
        </w:rPr>
        <w:t>其他说明：</w:t>
      </w:r>
    </w:p>
    <w:p>
      <w:pPr>
        <w:pStyle w:val="Style16"/>
        <w:keepNext w:val="0"/>
        <w:keepLines w:val="0"/>
        <w:widowControl w:val="0"/>
        <w:numPr>
          <w:ilvl w:val="0"/>
          <w:numId w:val="45"/>
        </w:numPr>
        <w:shd w:val="clear" w:color="auto" w:fill="auto"/>
        <w:tabs>
          <w:tab w:pos="813" w:val="left"/>
        </w:tabs>
        <w:bidi w:val="0"/>
        <w:spacing w:before="0" w:after="60" w:line="307" w:lineRule="exact"/>
        <w:ind w:left="0" w:right="0" w:firstLine="440"/>
        <w:jc w:val="left"/>
      </w:pPr>
      <w:bookmarkStart w:id="1901" w:name="bookmark1901"/>
      <w:bookmarkEnd w:id="1901"/>
      <w:r>
        <w:rPr>
          <w:color w:val="000000"/>
          <w:spacing w:val="0"/>
          <w:w w:val="100"/>
          <w:position w:val="0"/>
        </w:rPr>
        <w:t>期末其他应收款金额前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w:t>
      </w:r>
    </w:p>
    <w:p>
      <w:pPr>
        <w:pStyle w:val="Style16"/>
        <w:keepNext w:val="0"/>
        <w:keepLines w:val="0"/>
        <w:widowControl w:val="0"/>
        <w:shd w:val="clear" w:color="auto" w:fill="auto"/>
        <w:bidi w:val="0"/>
        <w:spacing w:before="0" w:after="60" w:line="307" w:lineRule="exact"/>
        <w:ind w:left="0" w:right="0"/>
        <w:jc w:val="left"/>
      </w:pPr>
      <w:r>
        <w:rPr>
          <w:color w:val="000000"/>
          <w:spacing w:val="0"/>
          <w:w w:val="100"/>
          <w:position w:val="0"/>
        </w:rPr>
        <w:t>本公司本年按欠款方归集的年末余额前五名其他应收款汇总金额为</w:t>
      </w:r>
      <w:r>
        <w:rPr>
          <w:rFonts w:ascii="Times New Roman" w:eastAsia="Times New Roman" w:hAnsi="Times New Roman" w:cs="Times New Roman"/>
          <w:color w:val="000000"/>
          <w:spacing w:val="0"/>
          <w:w w:val="100"/>
          <w:position w:val="0"/>
        </w:rPr>
        <w:t>419,855,018.76</w:t>
      </w:r>
      <w:r>
        <w:rPr>
          <w:color w:val="000000"/>
          <w:spacing w:val="0"/>
          <w:w w:val="100"/>
          <w:position w:val="0"/>
        </w:rPr>
        <w:t>元，占其他应收款年末余额合计数的 比例为</w:t>
      </w:r>
      <w:r>
        <w:rPr>
          <w:rFonts w:ascii="Times New Roman" w:eastAsia="Times New Roman" w:hAnsi="Times New Roman" w:cs="Times New Roman"/>
          <w:color w:val="000000"/>
          <w:spacing w:val="0"/>
          <w:w w:val="100"/>
          <w:position w:val="0"/>
        </w:rPr>
        <w:t>87.94%</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6"/>
        <w:keepNext w:val="0"/>
        <w:keepLines w:val="0"/>
        <w:widowControl w:val="0"/>
        <w:numPr>
          <w:ilvl w:val="0"/>
          <w:numId w:val="45"/>
        </w:numPr>
        <w:shd w:val="clear" w:color="auto" w:fill="auto"/>
        <w:tabs>
          <w:tab w:pos="813" w:val="left"/>
        </w:tabs>
        <w:bidi w:val="0"/>
        <w:spacing w:before="0" w:after="60" w:line="307" w:lineRule="exact"/>
        <w:ind w:left="0" w:right="0" w:firstLine="440"/>
        <w:jc w:val="both"/>
      </w:pPr>
      <w:bookmarkStart w:id="1902" w:name="bookmark1902"/>
      <w:bookmarkEnd w:id="1902"/>
      <w:r>
        <w:rPr>
          <w:color w:val="000000"/>
          <w:spacing w:val="0"/>
          <w:w w:val="100"/>
          <w:position w:val="0"/>
        </w:rPr>
        <w:t>对关联方的其他应收款情况</w:t>
      </w:r>
    </w:p>
    <w:tbl>
      <w:tblPr>
        <w:tblOverlap w:val="never"/>
        <w:jc w:val="center"/>
        <w:tblLayout w:type="fixed"/>
      </w:tblPr>
      <w:tblGrid>
        <w:gridCol w:w="3754"/>
        <w:gridCol w:w="1358"/>
        <w:gridCol w:w="2136"/>
        <w:gridCol w:w="2635"/>
      </w:tblGrid>
      <w:tr>
        <w:trPr>
          <w:trHeight w:val="44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占其他应收款余额的比例</w:t>
            </w: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754"/>
        <w:gridCol w:w="1358"/>
        <w:gridCol w:w="2136"/>
        <w:gridCol w:w="2635"/>
      </w:tblGrid>
      <w:tr>
        <w:trPr>
          <w:trHeight w:val="43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宁波华杭投资有限公司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132,000,000.00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27.65</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浙江华媒教育科技有限公司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102,632,569.00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21.50</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杭州萧文置业有限公司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92,354,901.49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19.34</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浙江华媒投资有限公司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54,585,027.65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11.43</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中教未来国际教育科技（北京）有限公司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38,282,520.62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8.02</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杭州日报报业集团每日送电子商务有限公司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38,000,000.00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7.96</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杭州日报报业集团盛元印务有限公司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19,000,000.00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3.98</w:t>
            </w:r>
          </w:p>
        </w:tc>
      </w:tr>
      <w:tr>
        <w:trPr>
          <w:trHeight w:val="42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杭州文化产权交易所有限公司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6,330.85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0.00</w:t>
            </w:r>
          </w:p>
        </w:tc>
      </w:tr>
      <w:tr>
        <w:trPr>
          <w:trHeight w:val="437"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1000"/>
              <w:jc w:val="left"/>
            </w:pPr>
            <w:r>
              <w:rPr>
                <w:rFonts w:ascii="Times New Roman" w:eastAsia="Times New Roman" w:hAnsi="Times New Roman" w:cs="Times New Roman"/>
                <w:color w:val="000000"/>
                <w:spacing w:val="0"/>
                <w:w w:val="100"/>
                <w:position w:val="0"/>
              </w:rPr>
              <w:t>476,861,349.61</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2200" w:right="0" w:firstLine="0"/>
              <w:jc w:val="left"/>
            </w:pPr>
            <w:r>
              <w:rPr>
                <w:rFonts w:ascii="Times New Roman" w:eastAsia="Times New Roman" w:hAnsi="Times New Roman" w:cs="Times New Roman"/>
                <w:color w:val="000000"/>
                <w:spacing w:val="0"/>
                <w:w w:val="100"/>
                <w:position w:val="0"/>
              </w:rPr>
              <w:t>99.88</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3</w:t>
      </w:r>
      <w:bookmarkEnd w:id="1905"/>
      <w:r>
        <w:rPr>
          <w:color w:val="000000"/>
          <w:spacing w:val="0"/>
          <w:w w:val="100"/>
          <w:position w:val="0"/>
        </w:rPr>
        <w:t>、长期股权投资</w:t>
      </w:r>
      <w:bookmarkEnd w:id="1903"/>
      <w:bookmarkEnd w:id="1904"/>
      <w:bookmarkEnd w:id="1906"/>
    </w:p>
    <w:p>
      <w:pPr>
        <w:pStyle w:val="Style2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3,078,886,418.41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259,200,000.00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2,819,686,418.41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2,924,086,418.41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259,200,000.00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2,664,886,418.41</w:t>
            </w:r>
          </w:p>
        </w:tc>
      </w:tr>
      <w:tr>
        <w:trPr>
          <w:trHeight w:val="71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370,692,099.63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370,692,099.63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376,241,483.07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376,241,483.07</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3,449,578,518.04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259,200,000.00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3,190,378,518.04</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3,300,327,901.48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259,200,000.00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3,041,127,901.48</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907" w:name="bookmark1907"/>
      <w:bookmarkStart w:id="1908" w:name="bookmark1908"/>
      <w:bookmarkStart w:id="1909" w:name="bookmark19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07"/>
      <w:bookmarkEnd w:id="1908"/>
      <w:bookmarkEnd w:id="1909"/>
    </w:p>
    <w:p>
      <w:pPr>
        <w:pStyle w:val="Style22"/>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1243"/>
        <w:gridCol w:w="1315"/>
        <w:gridCol w:w="1181"/>
        <w:gridCol w:w="1138"/>
        <w:gridCol w:w="1133"/>
        <w:gridCol w:w="1186"/>
        <w:gridCol w:w="1320"/>
        <w:gridCol w:w="1190"/>
      </w:tblGrid>
      <w:tr>
        <w:trPr>
          <w:trHeight w:val="25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4"/>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减值准备期末 余额</w:t>
            </w:r>
          </w:p>
        </w:tc>
      </w:tr>
      <w:tr>
        <w:trPr>
          <w:trHeight w:val="250" w:hRule="exact"/>
        </w:trPr>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bottom"/>
          </w:tcPr>
          <w:p>
            <w:pPr/>
          </w:p>
        </w:tc>
      </w:tr>
      <w:tr>
        <w:trPr>
          <w:trHeight w:val="494"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浙江都市快报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972,051,681.49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972,051,681.49</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杭州日报传媒 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415,813,905.56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415,813,905.56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杭州萧山日报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139,938,900.00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139,938,900.00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杭州富阳日报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69,773,700.00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69,773,700.00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杭报集团盛元 印务有限公司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325,190,800.00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325,190,800.00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5" w:lineRule="exact"/>
              <w:ind w:left="0" w:right="0" w:firstLine="0"/>
              <w:jc w:val="left"/>
            </w:pPr>
            <w:r>
              <w:rPr>
                <w:color w:val="000000"/>
                <w:spacing w:val="0"/>
                <w:w w:val="100"/>
                <w:position w:val="0"/>
              </w:rPr>
              <w:t>杭州网络传媒 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38,467,000.00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38,467,000.00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杭州每日传媒 有限公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23,640,412.95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23,640,412.95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杭州都市周报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11,096,000.00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11,096,000.00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left"/>
            </w:pPr>
            <w:r>
              <w:rPr>
                <w:color w:val="000000"/>
                <w:spacing w:val="0"/>
                <w:w w:val="100"/>
                <w:position w:val="0"/>
              </w:rPr>
              <w:t>杭州华泰一媒 文化传媒有限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3"/>
        <w:gridCol w:w="1315"/>
        <w:gridCol w:w="1181"/>
        <w:gridCol w:w="1138"/>
        <w:gridCol w:w="1133"/>
        <w:gridCol w:w="1186"/>
        <w:gridCol w:w="1320"/>
        <w:gridCol w:w="1190"/>
      </w:tblGrid>
      <w:tr>
        <w:trPr>
          <w:trHeight w:val="499"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浙江华媒信息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传播有限公司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60,469,500.00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60,469,500.00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浙江华媒投资 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96,000,000.00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38" w:lineRule="exact"/>
              <w:ind w:left="0" w:right="0" w:firstLine="0"/>
              <w:jc w:val="both"/>
            </w:pPr>
            <w:r>
              <w:rPr>
                <w:color w:val="000000"/>
                <w:spacing w:val="0"/>
                <w:w w:val="100"/>
                <w:position w:val="0"/>
              </w:rPr>
              <w:t>中教未来国际 教育科技（北 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262,800,000.00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259,200,000.00</w:t>
            </w:r>
          </w:p>
        </w:tc>
      </w:tr>
      <w:tr>
        <w:trPr>
          <w:trHeight w:val="49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浙江华媒教育</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杭州钱塘传媒 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浙江华媒智谷</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商业运营管理</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杭州华媒文化</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杭州萧文置业 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83,644,518.41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83,644,518.41</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CCE8CF"/>
            <w:vAlign w:val="bottom"/>
          </w:tcPr>
          <w:p>
            <w:pPr>
              <w:pStyle w:val="Style7"/>
              <w:keepNext w:val="0"/>
              <w:keepLines w:val="0"/>
              <w:widowControl w:val="0"/>
              <w:shd w:val="clear" w:color="auto" w:fill="auto"/>
              <w:bidi w:val="0"/>
              <w:spacing w:before="0" w:after="0" w:line="242" w:lineRule="exact"/>
              <w:ind w:left="0" w:right="0" w:firstLine="0"/>
              <w:jc w:val="both"/>
            </w:pPr>
            <w:r>
              <w:rPr>
                <w:color w:val="000000"/>
                <w:spacing w:val="0"/>
                <w:w w:val="100"/>
                <w:position w:val="0"/>
              </w:rPr>
              <w:t>浙江钱塘融媒 文化发展有限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2,664,886,418.41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2,819,686,418.41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259,200,000.00</w:t>
            </w:r>
          </w:p>
        </w:tc>
      </w:tr>
    </w:tbl>
    <w:p>
      <w:pPr>
        <w:sectPr>
          <w:footnotePr>
            <w:pos w:val="pageBottom"/>
            <w:numFmt w:val="decimal"/>
            <w:numRestart w:val="continuous"/>
          </w:footnotePr>
          <w:pgSz w:w="11900" w:h="16840"/>
          <w:pgMar w:top="1388" w:right="989" w:bottom="1465" w:left="1005" w:header="0" w:footer="3" w:gutter="0"/>
          <w:cols w:space="720"/>
          <w:noEndnote/>
          <w:rtlGutter w:val="0"/>
          <w:docGrid w:linePitch="360"/>
        </w:sectPr>
      </w:pPr>
    </w:p>
    <w:p>
      <w:pPr>
        <w:pStyle w:val="Style24"/>
        <w:keepNext/>
        <w:keepLines/>
        <w:widowControl w:val="0"/>
        <w:shd w:val="clear" w:color="auto" w:fill="auto"/>
        <w:bidi w:val="0"/>
        <w:spacing w:before="0" w:after="380" w:line="240" w:lineRule="auto"/>
        <w:ind w:left="0" w:right="0" w:firstLine="0"/>
        <w:jc w:val="left"/>
      </w:pPr>
      <w:bookmarkStart w:id="1910" w:name="bookmark1910"/>
      <w:bookmarkStart w:id="1911" w:name="bookmark1911"/>
      <w:bookmarkStart w:id="1912" w:name="bookmark19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10"/>
      <w:bookmarkEnd w:id="1911"/>
      <w:bookmarkEnd w:id="1912"/>
    </w:p>
    <w:p>
      <w:pPr>
        <w:pStyle w:val="Style22"/>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2170"/>
        <w:gridCol w:w="1402"/>
        <w:gridCol w:w="1181"/>
        <w:gridCol w:w="1181"/>
        <w:gridCol w:w="1579"/>
        <w:gridCol w:w="888"/>
        <w:gridCol w:w="696"/>
        <w:gridCol w:w="1574"/>
        <w:gridCol w:w="706"/>
        <w:gridCol w:w="326"/>
        <w:gridCol w:w="1406"/>
        <w:gridCol w:w="893"/>
      </w:tblGrid>
      <w:tr>
        <w:trPr>
          <w:trHeight w:val="40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70" w:hRule="exact"/>
        </w:trPr>
        <w:tc>
          <w:tcPr>
            <w:tcBorders>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权益法下确认的投</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其他权</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宣告发放现金股利</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4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资损益</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益变动</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或利润</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CCE8C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杭州华媒科创园区管理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杭州文化产权交易所有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21,446,121.76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899,818.25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21,745,940.01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杭州火鸟区块链有限公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3,182,120.96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230,649.95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3,412,770.91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十九楼网络股份有限公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58,381,335.39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-2,458,249.70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55,923,085.69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杭州华媒泽商创业投资 合伙企业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28,388,261.48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932,835.74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29,321,097.22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杭州杭实华媒投资管理 合伙企业（有限合伙）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49,779,319.73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6,498,733.60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6,514,736.78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39,763,316.55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杭州春华秋实企业管理 合伙企业（有限合伙）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163,452,500.00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113,452,500.00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18,944,006.15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18,919,396.35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168,524,609.80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top"/>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杭州余杭晨报传媒有限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51,611,823.75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8,141,455.70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7,752,000.00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52,001,279.45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376,241,483.07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256,000,000.00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260,952,500.00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33,189,249.69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33,786,133.13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370,692,099.63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376,241,483.07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256,000,000.00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260,952,500.00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33,189,249.69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33,786,133.13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370,692,099.63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41" w:right="1407" w:bottom="1155" w:left="1431" w:header="0" w:footer="3" w:gutter="0"/>
          <w:cols w:space="720"/>
          <w:noEndnote/>
          <w:rtlGutter w:val="0"/>
          <w:docGrid w:linePitch="360"/>
        </w:sectPr>
      </w:pPr>
    </w:p>
    <w:p>
      <w:pPr>
        <w:pStyle w:val="Style24"/>
        <w:keepNext/>
        <w:keepLines/>
        <w:widowControl w:val="0"/>
        <w:numPr>
          <w:ilvl w:val="0"/>
          <w:numId w:val="47"/>
        </w:numPr>
        <w:shd w:val="clear" w:color="auto" w:fill="auto"/>
        <w:bidi w:val="0"/>
        <w:spacing w:before="0" w:after="340" w:line="240" w:lineRule="auto"/>
        <w:ind w:left="0" w:right="0" w:firstLine="0"/>
        <w:jc w:val="left"/>
      </w:pPr>
      <w:bookmarkStart w:id="1913" w:name="bookmark1913"/>
      <w:bookmarkStart w:id="1914" w:name="bookmark1914"/>
      <w:bookmarkStart w:id="1915" w:name="bookmark1915"/>
      <w:bookmarkStart w:id="1916" w:name="bookmark1916"/>
      <w:bookmarkEnd w:id="1915"/>
      <w:r>
        <w:rPr>
          <w:color w:val="000000"/>
          <w:spacing w:val="0"/>
          <w:w w:val="100"/>
          <w:position w:val="0"/>
        </w:rPr>
        <w:t>其他说明</w:t>
      </w:r>
      <w:bookmarkEnd w:id="1913"/>
      <w:bookmarkEnd w:id="1914"/>
      <w:bookmarkEnd w:id="1916"/>
    </w:p>
    <w:p>
      <w:pPr>
        <w:pStyle w:val="Style24"/>
        <w:keepNext/>
        <w:keepLines/>
        <w:widowControl w:val="0"/>
        <w:shd w:val="clear" w:color="auto" w:fill="auto"/>
        <w:bidi w:val="0"/>
        <w:spacing w:before="0" w:after="380" w:line="240" w:lineRule="auto"/>
        <w:ind w:left="0" w:right="0" w:firstLine="0"/>
        <w:jc w:val="left"/>
      </w:pPr>
      <w:bookmarkStart w:id="1913" w:name="bookmark1913"/>
      <w:bookmarkStart w:id="1914" w:name="bookmark1914"/>
      <w:bookmarkStart w:id="1917" w:name="bookmark1917"/>
      <w:bookmarkStart w:id="1918" w:name="bookmark1918"/>
      <w:r>
        <w:rPr>
          <w:rFonts w:ascii="Times New Roman" w:eastAsia="Times New Roman" w:hAnsi="Times New Roman" w:cs="Times New Roman"/>
          <w:color w:val="000000"/>
          <w:spacing w:val="0"/>
          <w:w w:val="100"/>
          <w:position w:val="0"/>
        </w:rPr>
        <w:t>4</w:t>
      </w:r>
      <w:bookmarkEnd w:id="1917"/>
      <w:r>
        <w:rPr>
          <w:color w:val="000000"/>
          <w:spacing w:val="0"/>
          <w:w w:val="100"/>
          <w:position w:val="0"/>
        </w:rPr>
        <w:t>、营业收入和营业成本</w:t>
      </w:r>
      <w:bookmarkEnd w:id="1913"/>
      <w:bookmarkEnd w:id="1914"/>
      <w:bookmarkEnd w:id="1918"/>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10,911,481.36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876,544.69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6,709,306.13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1,181,340.78</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15,198,485.55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6,716,149.58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12,075,743.00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4,465,257.85</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26,109,966.91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7,592,694.27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18,785,049.13</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5,646,598.63</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收入相关信息：</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keepLines/>
        <w:widowControl w:val="0"/>
        <w:shd w:val="clear" w:color="auto" w:fill="auto"/>
        <w:bidi w:val="0"/>
        <w:spacing w:before="0" w:after="380" w:line="240" w:lineRule="auto"/>
        <w:ind w:left="0" w:right="0" w:firstLine="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5</w:t>
      </w:r>
      <w:bookmarkEnd w:id="1921"/>
      <w:r>
        <w:rPr>
          <w:color w:val="000000"/>
          <w:spacing w:val="0"/>
          <w:w w:val="100"/>
          <w:position w:val="0"/>
        </w:rPr>
        <w:t>、投资收益</w:t>
      </w:r>
      <w:bookmarkEnd w:id="1919"/>
      <w:bookmarkEnd w:id="1920"/>
      <w:bookmarkEnd w:id="1922"/>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33,189,249.69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20,891,423.67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476,570.84</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1,173,696.45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6,716,744.67</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债权投资在持有期间取得的利息收入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909,945.21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35,272,891.35</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28,084,739.18</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both"/>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6</w:t>
      </w:r>
      <w:bookmarkEnd w:id="1925"/>
      <w:r>
        <w:rPr>
          <w:color w:val="000000"/>
          <w:spacing w:val="0"/>
          <w:w w:val="100"/>
          <w:position w:val="0"/>
        </w:rPr>
        <w:t>、其他</w:t>
      </w:r>
      <w:bookmarkEnd w:id="1923"/>
      <w:bookmarkEnd w:id="1924"/>
      <w:bookmarkEnd w:id="1926"/>
    </w:p>
    <w:p>
      <w:pPr>
        <w:pStyle w:val="Style20"/>
        <w:keepNext/>
        <w:keepLines/>
        <w:widowControl w:val="0"/>
        <w:shd w:val="clear" w:color="auto" w:fill="auto"/>
        <w:bidi w:val="0"/>
        <w:spacing w:before="0" w:line="240" w:lineRule="auto"/>
        <w:ind w:left="0" w:right="0" w:firstLine="0"/>
        <w:jc w:val="both"/>
      </w:pPr>
      <w:bookmarkStart w:id="1927" w:name="bookmark1927"/>
      <w:bookmarkStart w:id="1928" w:name="bookmark1928"/>
      <w:bookmarkStart w:id="1929" w:name="bookmark1929"/>
      <w:r>
        <w:rPr>
          <w:color w:val="000000"/>
          <w:spacing w:val="0"/>
          <w:w w:val="100"/>
          <w:position w:val="0"/>
          <w:sz w:val="24"/>
          <w:szCs w:val="24"/>
        </w:rPr>
        <w:t>十八、补充资料</w:t>
      </w:r>
      <w:bookmarkEnd w:id="1927"/>
      <w:bookmarkEnd w:id="1928"/>
      <w:bookmarkEnd w:id="1929"/>
    </w:p>
    <w:p>
      <w:pPr>
        <w:pStyle w:val="Style24"/>
        <w:keepNext/>
        <w:keepLines/>
        <w:widowControl w:val="0"/>
        <w:shd w:val="clear" w:color="auto" w:fill="auto"/>
        <w:bidi w:val="0"/>
        <w:spacing w:before="0" w:after="340" w:line="240" w:lineRule="auto"/>
        <w:ind w:left="0" w:right="0" w:firstLine="0"/>
        <w:jc w:val="both"/>
      </w:pPr>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30"/>
      <w:bookmarkEnd w:id="1931"/>
      <w:bookmarkEnd w:id="1932"/>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6,779,625.58</w:t>
            </w:r>
          </w:p>
        </w:tc>
        <w:tc>
          <w:tcPr>
            <w:tcBorders>
              <w:top w:val="single" w:sz="4"/>
              <w:left w:val="single" w:sz="4"/>
              <w:right w:val="single" w:sz="4"/>
            </w:tcBorders>
            <w:shd w:val="clear" w:color="auto" w:fill="CCE8C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37,113,031.71</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6"/>
        <w:gridCol w:w="3058"/>
        <w:gridCol w:w="3197"/>
      </w:tblGrid>
      <w:tr>
        <w:trPr>
          <w:trHeight w:val="370"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1,133,511.07</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2,318,304.82</w:t>
            </w:r>
          </w:p>
        </w:tc>
        <w:tc>
          <w:tcPr>
            <w:tcBorders>
              <w:top w:val="single" w:sz="4"/>
              <w:left w:val="single" w:sz="4"/>
              <w:right w:val="single" w:sz="4"/>
            </w:tcBorders>
            <w:shd w:val="clear" w:color="auto" w:fill="CCE8C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4,900,346.84</w:t>
            </w: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1,290,000.00</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-4,813,138.03</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202,625.74</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4,511,458.16</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5,855,183.60</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38,557,665.97</w:t>
            </w:r>
          </w:p>
        </w:tc>
        <w:tc>
          <w:tcPr>
            <w:tcBorders>
              <w:top w:val="single" w:sz="4"/>
              <w:left w:val="single" w:sz="4"/>
              <w:bottom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6"/>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both"/>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33"/>
      <w:bookmarkEnd w:id="1934"/>
      <w:bookmarkEnd w:id="1935"/>
    </w:p>
    <w:tbl>
      <w:tblPr>
        <w:tblOverlap w:val="never"/>
        <w:jc w:val="center"/>
        <w:tblLayout w:type="fixed"/>
      </w:tblPr>
      <w:tblGrid>
        <w:gridCol w:w="2664"/>
        <w:gridCol w:w="3082"/>
        <w:gridCol w:w="1910"/>
        <w:gridCol w:w="192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8.26%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r>
      <w:tr>
        <w:trPr>
          <w:trHeight w:val="725" w:hRule="exact"/>
        </w:trPr>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5.55%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both"/>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3</w:t>
      </w:r>
      <w:bookmarkEnd w:id="1938"/>
      <w:r>
        <w:rPr>
          <w:color w:val="000000"/>
          <w:spacing w:val="0"/>
          <w:w w:val="100"/>
          <w:position w:val="0"/>
        </w:rPr>
        <w:t>、境内外会计准则下会计数据差异</w:t>
      </w:r>
      <w:bookmarkEnd w:id="1936"/>
      <w:bookmarkEnd w:id="1937"/>
      <w:bookmarkEnd w:id="1939"/>
    </w:p>
    <w:p>
      <w:pPr>
        <w:pStyle w:val="Style24"/>
        <w:keepNext/>
        <w:keepLines/>
        <w:widowControl w:val="0"/>
        <w:shd w:val="clear" w:color="auto" w:fill="auto"/>
        <w:tabs>
          <w:tab w:pos="493" w:val="left"/>
        </w:tabs>
        <w:bidi w:val="0"/>
        <w:spacing w:before="0" w:after="340" w:line="240" w:lineRule="auto"/>
        <w:ind w:left="0" w:right="0" w:firstLine="0"/>
        <w:jc w:val="both"/>
      </w:pPr>
      <w:bookmarkStart w:id="1936" w:name="bookmark1936"/>
      <w:bookmarkStart w:id="1937" w:name="bookmark1937"/>
      <w:bookmarkStart w:id="1940" w:name="bookmark1940"/>
      <w:bookmarkStart w:id="1941" w:name="bookmark1941"/>
      <w:r>
        <w:rPr>
          <w:color w:val="000000"/>
          <w:spacing w:val="0"/>
          <w:w w:val="100"/>
          <w:position w:val="0"/>
        </w:rPr>
        <w:t>（</w:t>
      </w:r>
      <w:bookmarkEnd w:id="194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36"/>
      <w:bookmarkEnd w:id="1937"/>
      <w:bookmarkEnd w:id="1941"/>
    </w:p>
    <w:p>
      <w:pPr>
        <w:pStyle w:val="Style1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93" w:val="left"/>
        </w:tabs>
        <w:bidi w:val="0"/>
        <w:spacing w:before="0" w:after="340" w:line="240" w:lineRule="auto"/>
        <w:ind w:left="0" w:right="0" w:firstLine="0"/>
        <w:jc w:val="both"/>
      </w:pPr>
      <w:bookmarkStart w:id="1942" w:name="bookmark1942"/>
      <w:bookmarkStart w:id="1943" w:name="bookmark1943"/>
      <w:bookmarkStart w:id="1944" w:name="bookmark1944"/>
      <w:bookmarkStart w:id="1945" w:name="bookmark1945"/>
      <w:r>
        <w:rPr>
          <w:color w:val="000000"/>
          <w:spacing w:val="0"/>
          <w:w w:val="100"/>
          <w:position w:val="0"/>
        </w:rPr>
        <w:t>（</w:t>
      </w:r>
      <w:bookmarkEnd w:id="194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42"/>
      <w:bookmarkEnd w:id="1943"/>
      <w:bookmarkEnd w:id="1945"/>
    </w:p>
    <w:p>
      <w:pPr>
        <w:pStyle w:val="Style1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2"/>
        <w:keepNext w:val="0"/>
        <w:keepLines w:val="0"/>
        <w:widowControl w:val="0"/>
        <w:shd w:val="clear" w:color="auto" w:fill="auto"/>
        <w:bidi w:val="0"/>
        <w:spacing w:before="0" w:after="340" w:line="331" w:lineRule="exact"/>
        <w:ind w:left="0" w:right="0" w:firstLine="0"/>
        <w:jc w:val="left"/>
      </w:pPr>
      <w:bookmarkStart w:id="1946" w:name="bookmark1946"/>
      <w:r>
        <w:rPr>
          <w:color w:val="000000"/>
          <w:spacing w:val="0"/>
          <w:w w:val="100"/>
          <w:position w:val="0"/>
        </w:rPr>
        <w:t>（</w:t>
      </w:r>
      <w:bookmarkEnd w:id="1946"/>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p>
    <w:p>
      <w:pPr>
        <w:pStyle w:val="Style62"/>
        <w:keepNext w:val="0"/>
        <w:keepLines w:val="0"/>
        <w:widowControl w:val="0"/>
        <w:shd w:val="clear" w:color="auto" w:fill="auto"/>
        <w:bidi w:val="0"/>
        <w:spacing w:before="0" w:after="1060" w:line="240" w:lineRule="auto"/>
        <w:ind w:left="0" w:right="0" w:firstLine="0"/>
        <w:jc w:val="left"/>
      </w:pPr>
      <w:bookmarkStart w:id="1947" w:name="bookmark1947"/>
      <w:r>
        <w:rPr>
          <w:rFonts w:ascii="Times New Roman" w:eastAsia="Times New Roman" w:hAnsi="Times New Roman" w:cs="Times New Roman"/>
          <w:color w:val="000000"/>
          <w:spacing w:val="0"/>
          <w:w w:val="100"/>
          <w:position w:val="0"/>
        </w:rPr>
        <w:t>4</w:t>
      </w:r>
      <w:bookmarkEnd w:id="1947"/>
      <w:r>
        <w:rPr>
          <w:color w:val="000000"/>
          <w:spacing w:val="0"/>
          <w:w w:val="100"/>
          <w:position w:val="0"/>
        </w:rPr>
        <w:t>、其他</w:t>
      </w:r>
    </w:p>
    <w:p>
      <w:pPr>
        <w:pStyle w:val="Style62"/>
        <w:keepNext w:val="0"/>
        <w:keepLines w:val="0"/>
        <w:widowControl w:val="0"/>
        <w:shd w:val="clear" w:color="auto" w:fill="auto"/>
        <w:bidi w:val="0"/>
        <w:spacing w:before="0" w:after="380" w:line="240" w:lineRule="auto"/>
        <w:ind w:left="7260" w:right="0" w:firstLine="0"/>
        <w:jc w:val="left"/>
      </w:pPr>
      <w:r>
        <w:rPr>
          <w:b w:val="0"/>
          <w:bCs w:val="0"/>
          <w:color w:val="000000"/>
          <w:spacing w:val="0"/>
          <w:w w:val="100"/>
          <w:position w:val="0"/>
        </w:rPr>
        <w:t>浙江华媒控股股份有限公司</w:t>
      </w:r>
    </w:p>
    <w:p>
      <w:pPr>
        <w:pStyle w:val="Style62"/>
        <w:keepNext w:val="0"/>
        <w:keepLines w:val="0"/>
        <w:widowControl w:val="0"/>
        <w:shd w:val="clear" w:color="auto" w:fill="auto"/>
        <w:bidi w:val="0"/>
        <w:spacing w:before="0" w:after="340" w:line="240" w:lineRule="auto"/>
        <w:ind w:left="7260" w:right="0" w:firstLine="0"/>
        <w:jc w:val="left"/>
      </w:pPr>
      <w:r>
        <w:rPr>
          <w:b w:val="0"/>
          <w:bCs w:val="0"/>
          <w:color w:val="000000"/>
          <w:spacing w:val="0"/>
          <w:w w:val="100"/>
          <w:position w:val="0"/>
        </w:rPr>
        <w:t>法定代表人：董悦</w:t>
      </w:r>
    </w:p>
    <w:p>
      <w:pPr>
        <w:pStyle w:val="Style62"/>
        <w:keepNext w:val="0"/>
        <w:keepLines w:val="0"/>
        <w:widowControl w:val="0"/>
        <w:shd w:val="clear" w:color="auto" w:fill="auto"/>
        <w:bidi w:val="0"/>
        <w:spacing w:before="0" w:line="240" w:lineRule="auto"/>
        <w:ind w:left="7260" w:right="0" w:firstLine="0"/>
        <w:jc w:val="left"/>
      </w:pPr>
      <w:r>
        <w:rPr>
          <w:rFonts w:ascii="Times New Roman" w:eastAsia="Times New Roman" w:hAnsi="Times New Roman" w:cs="Times New Roman"/>
          <w:b w:val="0"/>
          <w:bCs w:val="0"/>
          <w:color w:val="000000"/>
          <w:spacing w:val="0"/>
          <w:w w:val="100"/>
          <w:position w:val="0"/>
        </w:rPr>
        <w:t>2022</w:t>
      </w:r>
      <w:r>
        <w:rPr>
          <w:b w:val="0"/>
          <w:bCs w:val="0"/>
          <w:color w:val="000000"/>
          <w:spacing w:val="0"/>
          <w:w w:val="100"/>
          <w:position w:val="0"/>
        </w:rPr>
        <w:t>年</w:t>
      </w:r>
      <w:r>
        <w:rPr>
          <w:b w:val="0"/>
          <w:bCs w:val="0"/>
          <w:color w:val="000000"/>
          <w:spacing w:val="0"/>
          <w:w w:val="100"/>
          <w:position w:val="0"/>
          <w:sz w:val="20"/>
          <w:szCs w:val="20"/>
        </w:rPr>
        <w:t>4</w:t>
      </w:r>
      <w:r>
        <w:rPr>
          <w:b w:val="0"/>
          <w:bCs w:val="0"/>
          <w:color w:val="000000"/>
          <w:spacing w:val="0"/>
          <w:w w:val="100"/>
          <w:position w:val="0"/>
        </w:rPr>
        <w:t>月</w:t>
      </w:r>
      <w:r>
        <w:rPr>
          <w:b w:val="0"/>
          <w:bCs w:val="0"/>
          <w:color w:val="000000"/>
          <w:spacing w:val="0"/>
          <w:w w:val="100"/>
          <w:position w:val="0"/>
          <w:sz w:val="20"/>
          <w:szCs w:val="20"/>
        </w:rPr>
        <w:t>29</w:t>
      </w:r>
      <w:r>
        <w:rPr>
          <w:b w:val="0"/>
          <w:bCs w:val="0"/>
          <w:color w:val="000000"/>
          <w:spacing w:val="0"/>
          <w:w w:val="100"/>
          <w:position w:val="0"/>
        </w:rPr>
        <w:t>日</w:t>
      </w:r>
    </w:p>
    <w:sectPr>
      <w:footnotePr>
        <w:pos w:val="pageBottom"/>
        <w:numFmt w:val="decimal"/>
        <w:numRestart w:val="continuous"/>
      </w:footnotePr>
      <w:pgSz w:w="11900" w:h="16840"/>
      <w:pgMar w:top="1388" w:right="1122" w:bottom="1575" w:left="10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Heading #2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Other_"/>
    <w:basedOn w:val="DefaultParagraphFont"/>
    <w:link w:val="Style7"/>
    <w:rPr>
      <w:rFonts w:ascii="SimSun" w:eastAsia="SimSun" w:hAnsi="SimSun" w:cs="SimSun"/>
      <w:b w:val="0"/>
      <w:bCs w:val="0"/>
      <w:i w:val="0"/>
      <w:iCs w:val="0"/>
      <w:smallCaps w:val="0"/>
      <w:strike w:val="0"/>
      <w:sz w:val="18"/>
      <w:szCs w:val="18"/>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4">
    <w:name w:val="Table of contents_"/>
    <w:basedOn w:val="DefaultParagraphFont"/>
    <w:link w:val="Style13"/>
    <w:rPr>
      <w:rFonts w:ascii="SimSun" w:eastAsia="SimSun" w:hAnsi="SimSun" w:cs="SimSun"/>
      <w:b/>
      <w:bCs/>
      <w:i w:val="0"/>
      <w:iCs w:val="0"/>
      <w:smallCaps w:val="0"/>
      <w:strike w:val="0"/>
      <w:sz w:val="22"/>
      <w:szCs w:val="22"/>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18"/>
      <w:szCs w:val="18"/>
      <w:u w:val="none"/>
      <w:shd w:val="clear" w:color="auto" w:fill="auto"/>
    </w:rPr>
  </w:style>
  <w:style w:type="character" w:customStyle="1" w:styleId="CharStyle21">
    <w:name w:val="Heading #3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3">
    <w:name w:val="Table caption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Heading #4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30">
    <w:name w:val="Other (2)_"/>
    <w:basedOn w:val="DefaultParagraphFont"/>
    <w:link w:val="Style29"/>
    <w:rPr>
      <w:rFonts w:ascii="SimSun" w:eastAsia="SimSun" w:hAnsi="SimSun" w:cs="SimSun"/>
      <w:b w:val="0"/>
      <w:bCs w:val="0"/>
      <w:i w:val="0"/>
      <w:iCs w:val="0"/>
      <w:smallCaps w:val="0"/>
      <w:strike w:val="0"/>
      <w:color w:val="767676"/>
      <w:sz w:val="22"/>
      <w:szCs w:val="22"/>
      <w:u w:val="none"/>
      <w:shd w:val="clear" w:color="auto" w:fill="auto"/>
    </w:rPr>
  </w:style>
  <w:style w:type="character" w:customStyle="1" w:styleId="CharStyle35">
    <w:name w:val="Body text (3)_"/>
    <w:basedOn w:val="DefaultParagraphFont"/>
    <w:link w:val="Style34"/>
    <w:rPr>
      <w:rFonts w:ascii="Times New Roman" w:eastAsia="Times New Roman" w:hAnsi="Times New Roman" w:cs="Times New Roman"/>
      <w:b/>
      <w:bCs/>
      <w:i w:val="0"/>
      <w:iCs w:val="0"/>
      <w:smallCaps w:val="0"/>
      <w:strike w:val="0"/>
      <w:color w:val="767676"/>
      <w:sz w:val="16"/>
      <w:szCs w:val="16"/>
      <w:u w:val="none"/>
      <w:shd w:val="clear" w:color="auto" w:fill="auto"/>
    </w:rPr>
  </w:style>
  <w:style w:type="character" w:customStyle="1" w:styleId="CharStyle38">
    <w:name w:val="Picture caption_"/>
    <w:basedOn w:val="DefaultParagraphFont"/>
    <w:link w:val="Style37"/>
    <w:rPr>
      <w:rFonts w:ascii="SimSun" w:eastAsia="SimSun" w:hAnsi="SimSun" w:cs="SimSun"/>
      <w:b/>
      <w:bCs/>
      <w:i w:val="0"/>
      <w:iCs w:val="0"/>
      <w:smallCaps w:val="0"/>
      <w:strike w:val="0"/>
      <w:sz w:val="18"/>
      <w:szCs w:val="18"/>
      <w:u w:val="none"/>
      <w:shd w:val="clear" w:color="auto" w:fill="auto"/>
    </w:rPr>
  </w:style>
  <w:style w:type="character" w:customStyle="1" w:styleId="CharStyle58">
    <w:name w:val="Body text (6)_"/>
    <w:basedOn w:val="DefaultParagraphFont"/>
    <w:link w:val="Style57"/>
    <w:rPr>
      <w:rFonts w:ascii="Times New Roman" w:eastAsia="Times New Roman" w:hAnsi="Times New Roman" w:cs="Times New Roman"/>
      <w:b w:val="0"/>
      <w:bCs w:val="0"/>
      <w:i w:val="0"/>
      <w:iCs w:val="0"/>
      <w:smallCaps w:val="0"/>
      <w:strike w:val="0"/>
      <w:color w:val="0000FF"/>
      <w:sz w:val="18"/>
      <w:szCs w:val="18"/>
      <w:u w:val="single"/>
      <w:shd w:val="clear" w:color="auto" w:fill="auto"/>
    </w:rPr>
  </w:style>
  <w:style w:type="character" w:customStyle="1" w:styleId="CharStyle63">
    <w:name w:val="Body text (7)_"/>
    <w:basedOn w:val="DefaultParagraphFont"/>
    <w:link w:val="Style62"/>
    <w:rPr>
      <w:rFonts w:ascii="SimSun" w:eastAsia="SimSun" w:hAnsi="SimSun" w:cs="SimSun"/>
      <w:b/>
      <w:bCs/>
      <w:i w:val="0"/>
      <w:iCs w:val="0"/>
      <w:smallCaps w:val="0"/>
      <w:strike w:val="0"/>
      <w:sz w:val="20"/>
      <w:szCs w:val="20"/>
      <w:u w:val="none"/>
      <w:shd w:val="clear" w:color="auto" w:fill="auto"/>
    </w:rPr>
  </w:style>
  <w:style w:type="paragraph" w:customStyle="1" w:styleId="Style2">
    <w:name w:val="Heading #1"/>
    <w:basedOn w:val="Normal"/>
    <w:link w:val="CharStyle3"/>
    <w:pPr>
      <w:widowControl w:val="0"/>
      <w:shd w:val="clear" w:color="auto" w:fill="auto"/>
      <w:spacing w:after="99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Heading #2"/>
    <w:basedOn w:val="Normal"/>
    <w:link w:val="CharStyle5"/>
    <w:pPr>
      <w:widowControl w:val="0"/>
      <w:shd w:val="clear" w:color="auto" w:fill="auto"/>
      <w:spacing w:before="29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7">
    <w:name w:val="Other"/>
    <w:basedOn w:val="Normal"/>
    <w:link w:val="CharStyle8"/>
    <w:pPr>
      <w:widowControl w:val="0"/>
      <w:shd w:val="clear" w:color="auto" w:fill="auto"/>
      <w:spacing w:line="418"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10">
    <w:name w:val="Body text (2)"/>
    <w:basedOn w:val="Normal"/>
    <w:link w:val="CharStyle11"/>
    <w:pPr>
      <w:widowControl w:val="0"/>
      <w:shd w:val="clear" w:color="auto" w:fill="auto"/>
      <w:spacing w:after="100" w:line="623"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3">
    <w:name w:val="Table of contents"/>
    <w:basedOn w:val="Normal"/>
    <w:link w:val="CharStyle14"/>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styleId="Style16">
    <w:name w:val="Body text"/>
    <w:basedOn w:val="Normal"/>
    <w:link w:val="CharStyle17"/>
    <w:qFormat/>
    <w:pPr>
      <w:widowControl w:val="0"/>
      <w:shd w:val="clear" w:color="auto" w:fill="auto"/>
      <w:spacing w:line="418"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0">
    <w:name w:val="Heading #3"/>
    <w:basedOn w:val="Normal"/>
    <w:link w:val="CharStyle21"/>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Heading #4"/>
    <w:basedOn w:val="Normal"/>
    <w:link w:val="CharStyle25"/>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9">
    <w:name w:val="Other (2)"/>
    <w:basedOn w:val="Normal"/>
    <w:link w:val="CharStyle30"/>
    <w:pPr>
      <w:widowControl w:val="0"/>
      <w:shd w:val="clear" w:color="auto" w:fill="auto"/>
    </w:pPr>
    <w:rPr>
      <w:rFonts w:ascii="SimSun" w:eastAsia="SimSun" w:hAnsi="SimSun" w:cs="SimSun"/>
      <w:b w:val="0"/>
      <w:bCs w:val="0"/>
      <w:i w:val="0"/>
      <w:iCs w:val="0"/>
      <w:smallCaps w:val="0"/>
      <w:strike w:val="0"/>
      <w:color w:val="767676"/>
      <w:sz w:val="22"/>
      <w:szCs w:val="22"/>
      <w:u w:val="none"/>
      <w:shd w:val="clear" w:color="auto" w:fill="auto"/>
    </w:rPr>
  </w:style>
  <w:style w:type="paragraph" w:customStyle="1" w:styleId="Style34">
    <w:name w:val="Body text (3)"/>
    <w:basedOn w:val="Normal"/>
    <w:link w:val="CharStyle35"/>
    <w:pPr>
      <w:widowControl w:val="0"/>
      <w:shd w:val="clear" w:color="auto" w:fill="auto"/>
      <w:spacing w:after="100"/>
    </w:pPr>
    <w:rPr>
      <w:rFonts w:ascii="Times New Roman" w:eastAsia="Times New Roman" w:hAnsi="Times New Roman" w:cs="Times New Roman"/>
      <w:b/>
      <w:bCs/>
      <w:i w:val="0"/>
      <w:iCs w:val="0"/>
      <w:smallCaps w:val="0"/>
      <w:strike w:val="0"/>
      <w:color w:val="767676"/>
      <w:sz w:val="16"/>
      <w:szCs w:val="16"/>
      <w:u w:val="none"/>
      <w:shd w:val="clear" w:color="auto" w:fill="auto"/>
    </w:rPr>
  </w:style>
  <w:style w:type="paragraph" w:customStyle="1" w:styleId="Style37">
    <w:name w:val="Picture caption"/>
    <w:basedOn w:val="Normal"/>
    <w:link w:val="CharStyle38"/>
    <w:pPr>
      <w:widowControl w:val="0"/>
      <w:shd w:val="clear" w:color="auto" w:fill="auto"/>
    </w:pPr>
    <w:rPr>
      <w:rFonts w:ascii="SimSun" w:eastAsia="SimSun" w:hAnsi="SimSun" w:cs="SimSun"/>
      <w:b/>
      <w:bCs/>
      <w:i w:val="0"/>
      <w:iCs w:val="0"/>
      <w:smallCaps w:val="0"/>
      <w:strike w:val="0"/>
      <w:sz w:val="18"/>
      <w:szCs w:val="18"/>
      <w:u w:val="none"/>
      <w:shd w:val="clear" w:color="auto" w:fill="auto"/>
    </w:rPr>
  </w:style>
  <w:style w:type="paragraph" w:customStyle="1" w:styleId="Style57">
    <w:name w:val="Body text (6)"/>
    <w:basedOn w:val="Normal"/>
    <w:link w:val="CharStyle58"/>
    <w:pPr>
      <w:widowControl w:val="0"/>
      <w:shd w:val="clear" w:color="auto" w:fill="auto"/>
      <w:spacing w:after="420"/>
      <w:ind w:firstLine="380"/>
    </w:pPr>
    <w:rPr>
      <w:rFonts w:ascii="Times New Roman" w:eastAsia="Times New Roman" w:hAnsi="Times New Roman" w:cs="Times New Roman"/>
      <w:b w:val="0"/>
      <w:bCs w:val="0"/>
      <w:i w:val="0"/>
      <w:iCs w:val="0"/>
      <w:smallCaps w:val="0"/>
      <w:strike w:val="0"/>
      <w:color w:val="0000FF"/>
      <w:sz w:val="18"/>
      <w:szCs w:val="18"/>
      <w:u w:val="single"/>
      <w:shd w:val="clear" w:color="auto" w:fill="auto"/>
    </w:rPr>
  </w:style>
  <w:style w:type="paragraph" w:customStyle="1" w:styleId="Style62">
    <w:name w:val="Body text (7)"/>
    <w:basedOn w:val="Normal"/>
    <w:link w:val="CharStyle63"/>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s>
</file>

<file path=docProps/core.xml><?xml version="1.0" encoding="utf-8"?>
<cp:coreProperties xmlns:cp="http://schemas.openxmlformats.org/package/2006/metadata/core-properties" xmlns:dc="http://purl.org/dc/elements/1.1/">
  <dc:title>Microsoft Word - 2022-017  2021年年度报告全文.doc</dc:title>
  <dc:subject/>
  <dc:creator>hmzjj</dc:creator>
  <cp:keywords/>
</cp:coreProperties>
</file>